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024" w:rsidRDefault="002F2024" w:rsidP="001B1B49">
      <w:pPr>
        <w:jc w:val="both"/>
        <w:rPr>
          <w:b/>
        </w:rPr>
      </w:pPr>
      <w:r>
        <w:rPr>
          <w:b/>
        </w:rPr>
        <w:t>“NEW MNIR” DESIGN  COMPETITION</w:t>
      </w:r>
    </w:p>
    <w:p w:rsidR="00603F75" w:rsidRDefault="00603F75" w:rsidP="001B1B49">
      <w:pPr>
        <w:jc w:val="both"/>
        <w:rPr>
          <w:b/>
        </w:rPr>
      </w:pPr>
    </w:p>
    <w:p w:rsidR="001560D0" w:rsidRPr="00266317" w:rsidRDefault="001560D0" w:rsidP="001B1B49">
      <w:pPr>
        <w:jc w:val="both"/>
        <w:rPr>
          <w:b/>
        </w:rPr>
      </w:pPr>
      <w:r w:rsidRPr="00266317">
        <w:rPr>
          <w:b/>
        </w:rPr>
        <w:t>Urban</w:t>
      </w:r>
      <w:r w:rsidR="00BC0760" w:rsidRPr="00266317">
        <w:rPr>
          <w:b/>
        </w:rPr>
        <w:t xml:space="preserve"> connection</w:t>
      </w:r>
      <w:r w:rsidR="005F5214" w:rsidRPr="00266317">
        <w:rPr>
          <w:b/>
        </w:rPr>
        <w:t xml:space="preserve"> and historial</w:t>
      </w:r>
      <w:r w:rsidR="00BC0760" w:rsidRPr="00266317">
        <w:rPr>
          <w:b/>
        </w:rPr>
        <w:t xml:space="preserve"> concentration</w:t>
      </w:r>
    </w:p>
    <w:p w:rsidR="00937587" w:rsidRDefault="005F5214" w:rsidP="001B1B49">
      <w:pPr>
        <w:jc w:val="both"/>
      </w:pPr>
      <w:r>
        <w:t xml:space="preserve">The acceptance/bearing of the proposal is to </w:t>
      </w:r>
      <w:r w:rsidR="00E12448">
        <w:t xml:space="preserve">achieve </w:t>
      </w:r>
      <w:r>
        <w:t>simultaneous</w:t>
      </w:r>
      <w:r w:rsidR="00603F75">
        <w:t>ly</w:t>
      </w:r>
      <w:r>
        <w:t xml:space="preserve"> the horizontal connection in the </w:t>
      </w:r>
      <w:r w:rsidR="00081E86">
        <w:t>urban spontaneous</w:t>
      </w:r>
      <w:r w:rsidR="008500BD">
        <w:t xml:space="preserve"> tissue</w:t>
      </w:r>
      <w:r w:rsidR="006B4A97">
        <w:t xml:space="preserve"> and</w:t>
      </w:r>
      <w:r w:rsidR="005D11A4">
        <w:t xml:space="preserve"> pro</w:t>
      </w:r>
      <w:r w:rsidR="008500BD">
        <w:t>m</w:t>
      </w:r>
      <w:r w:rsidR="00C70DE4">
        <w:t>enade</w:t>
      </w:r>
      <w:r w:rsidR="00255597">
        <w:t xml:space="preserve"> </w:t>
      </w:r>
      <w:r w:rsidR="0053585C">
        <w:t>by i</w:t>
      </w:r>
      <w:r w:rsidR="00C70DE4">
        <w:t>ntroducing a new public open plaza, like a</w:t>
      </w:r>
      <w:r w:rsidR="00255597">
        <w:t xml:space="preserve"> garden-ch</w:t>
      </w:r>
      <w:r>
        <w:t>amber in the traditional tissue</w:t>
      </w:r>
      <w:r w:rsidR="00C20194">
        <w:t xml:space="preserve"> </w:t>
      </w:r>
      <w:r w:rsidR="00C70DE4">
        <w:t>and</w:t>
      </w:r>
      <w:r w:rsidR="00081E86">
        <w:t xml:space="preserve"> </w:t>
      </w:r>
      <w:r w:rsidR="00C70DE4">
        <w:t>the multi-layer hi</w:t>
      </w:r>
      <w:r w:rsidR="00255597">
        <w:t>stor</w:t>
      </w:r>
      <w:r w:rsidR="00C70DE4">
        <w:t>ial</w:t>
      </w:r>
      <w:r w:rsidR="00255597">
        <w:t xml:space="preserve"> </w:t>
      </w:r>
      <w:r w:rsidR="00C70DE4">
        <w:t>asse</w:t>
      </w:r>
      <w:r w:rsidR="0053585C">
        <w:t>mblage</w:t>
      </w:r>
      <w:r w:rsidR="00255597">
        <w:t xml:space="preserve">, </w:t>
      </w:r>
      <w:r w:rsidR="0053585C">
        <w:t xml:space="preserve">each </w:t>
      </w:r>
      <w:r w:rsidR="00255597">
        <w:t>with a specific architectural</w:t>
      </w:r>
      <w:r w:rsidR="0053585C">
        <w:t>ly symbolic</w:t>
      </w:r>
      <w:r w:rsidR="00C70DE4">
        <w:t xml:space="preserve"> presentation</w:t>
      </w:r>
      <w:r w:rsidR="00255597">
        <w:t xml:space="preserve">. </w:t>
      </w:r>
      <w:r w:rsidR="005D11A4">
        <w:t>Of course is meaningful to specify that, o</w:t>
      </w:r>
      <w:r w:rsidR="00937587">
        <w:t>n the other hand</w:t>
      </w:r>
      <w:r w:rsidR="005D11A4">
        <w:t>,</w:t>
      </w:r>
      <w:r w:rsidR="006B4A97">
        <w:t xml:space="preserve"> </w:t>
      </w:r>
      <w:r w:rsidR="00E12448">
        <w:t xml:space="preserve">once inside from the city liveness, the </w:t>
      </w:r>
      <w:r w:rsidR="00E12448" w:rsidRPr="006B4A97">
        <w:rPr>
          <w:i/>
        </w:rPr>
        <w:t xml:space="preserve">garden </w:t>
      </w:r>
      <w:r w:rsidR="00E21395">
        <w:rPr>
          <w:i/>
        </w:rPr>
        <w:t>courtyard</w:t>
      </w:r>
      <w:r w:rsidR="00E12448" w:rsidRPr="006B4A97">
        <w:rPr>
          <w:i/>
        </w:rPr>
        <w:t xml:space="preserve"> ac</w:t>
      </w:r>
      <w:r w:rsidR="005D11A4" w:rsidRPr="006B4A97">
        <w:rPr>
          <w:i/>
        </w:rPr>
        <w:t>ts as</w:t>
      </w:r>
      <w:r w:rsidR="00E12448" w:rsidRPr="006B4A97">
        <w:rPr>
          <w:i/>
        </w:rPr>
        <w:t xml:space="preserve"> an oculus of spatial stabilization and recovery</w:t>
      </w:r>
      <w:r w:rsidR="00E12448">
        <w:t xml:space="preserve">, therefore </w:t>
      </w:r>
      <w:r w:rsidR="005D11A4">
        <w:t xml:space="preserve">loaded with </w:t>
      </w:r>
      <w:r w:rsidR="00E12448">
        <w:t>steady</w:t>
      </w:r>
      <w:r w:rsidR="00D91136">
        <w:t xml:space="preserve"> geometrical clarity.</w:t>
      </w:r>
    </w:p>
    <w:p w:rsidR="001560D0" w:rsidRPr="00266317" w:rsidRDefault="001560D0" w:rsidP="001B1B49">
      <w:pPr>
        <w:jc w:val="both"/>
        <w:rPr>
          <w:b/>
        </w:rPr>
      </w:pPr>
      <w:r w:rsidRPr="00266317">
        <w:rPr>
          <w:b/>
        </w:rPr>
        <w:t>The historic</w:t>
      </w:r>
      <w:r w:rsidR="00B213C8" w:rsidRPr="00266317">
        <w:rPr>
          <w:b/>
        </w:rPr>
        <w:t xml:space="preserve"> significance</w:t>
      </w:r>
      <w:r w:rsidRPr="00266317">
        <w:rPr>
          <w:b/>
        </w:rPr>
        <w:t xml:space="preserve"> layers</w:t>
      </w:r>
      <w:r w:rsidR="00081E86" w:rsidRPr="00266317">
        <w:rPr>
          <w:b/>
        </w:rPr>
        <w:t xml:space="preserve"> – </w:t>
      </w:r>
      <w:r w:rsidR="00266317">
        <w:rPr>
          <w:b/>
        </w:rPr>
        <w:t>the essential past</w:t>
      </w:r>
    </w:p>
    <w:p w:rsidR="00385EA7" w:rsidRDefault="00AD3AE7" w:rsidP="001B1B49">
      <w:pPr>
        <w:jc w:val="both"/>
      </w:pPr>
      <w:r>
        <w:t>The first layer to approach</w:t>
      </w:r>
      <w:r w:rsidR="005F5214">
        <w:t xml:space="preserve">, the nucleus of the entire composition </w:t>
      </w:r>
      <w:r w:rsidR="008500BD">
        <w:t>connected to the city</w:t>
      </w:r>
      <w:r>
        <w:t xml:space="preserve"> , plain and simple is the </w:t>
      </w:r>
      <w:r w:rsidR="006603F0" w:rsidRPr="001A7C5F">
        <w:rPr>
          <w:i/>
        </w:rPr>
        <w:t xml:space="preserve">hypostyle chamber, the </w:t>
      </w:r>
      <w:r w:rsidR="00E21395">
        <w:rPr>
          <w:i/>
        </w:rPr>
        <w:t>garden-</w:t>
      </w:r>
      <w:r w:rsidR="006603F0" w:rsidRPr="001A7C5F">
        <w:rPr>
          <w:i/>
        </w:rPr>
        <w:t>courtyard</w:t>
      </w:r>
      <w:r w:rsidR="006603F0">
        <w:t xml:space="preserve"> understood both as a representation</w:t>
      </w:r>
      <w:r w:rsidR="00E15A61">
        <w:t xml:space="preserve"> of the roman forum/</w:t>
      </w:r>
      <w:r w:rsidR="006603F0">
        <w:t xml:space="preserve"> agora and an urban garden</w:t>
      </w:r>
      <w:r w:rsidR="00EC0FF6">
        <w:t xml:space="preserve"> for the inhabitants and visitors of the town</w:t>
      </w:r>
      <w:r w:rsidR="00EF0A24">
        <w:t xml:space="preserve">. The covering, </w:t>
      </w:r>
      <w:r w:rsidR="001A7C5F">
        <w:t xml:space="preserve">desired to be </w:t>
      </w:r>
      <w:r w:rsidR="00EF0A24">
        <w:t xml:space="preserve">a heavy but almost </w:t>
      </w:r>
      <w:r w:rsidR="00EF0A24" w:rsidRPr="0042084E">
        <w:rPr>
          <w:i/>
        </w:rPr>
        <w:t>non-gravity slab</w:t>
      </w:r>
      <w:r w:rsidR="00EF0A24">
        <w:t>, with columns that seam more tighten than loaded</w:t>
      </w:r>
      <w:r w:rsidR="008500BD">
        <w:t xml:space="preserve"> (supporting)</w:t>
      </w:r>
      <w:r w:rsidR="00EF0A24">
        <w:t xml:space="preserve">, are distributed uniformly random, forming in-between </w:t>
      </w:r>
      <w:r w:rsidR="008500BD">
        <w:t>the places for the main historial</w:t>
      </w:r>
      <w:r w:rsidR="00513F12">
        <w:t xml:space="preserve"> references: the </w:t>
      </w:r>
      <w:r w:rsidR="00EC0FF6">
        <w:t xml:space="preserve">base of the </w:t>
      </w:r>
      <w:r w:rsidR="00513F12">
        <w:t>Roman Column</w:t>
      </w:r>
      <w:r w:rsidR="00EC0FF6">
        <w:t>, pe</w:t>
      </w:r>
      <w:r w:rsidR="008500BD">
        <w:t>rceived from the sight level, as it</w:t>
      </w:r>
      <w:r w:rsidR="00EC0FF6">
        <w:t>s original condition</w:t>
      </w:r>
      <w:r w:rsidR="00D65091">
        <w:t>, but without the solemnity</w:t>
      </w:r>
      <w:r w:rsidR="00EC0FF6">
        <w:t>, and the c</w:t>
      </w:r>
      <w:r w:rsidR="0026735F">
        <w:t>apital</w:t>
      </w:r>
      <w:r w:rsidR="00081E86">
        <w:t xml:space="preserve"> </w:t>
      </w:r>
      <w:r w:rsidR="0026735F">
        <w:t xml:space="preserve">curatorial </w:t>
      </w:r>
      <w:r w:rsidR="00D65091">
        <w:t>exhibited</w:t>
      </w:r>
      <w:r w:rsidR="0026735F">
        <w:t>,</w:t>
      </w:r>
      <w:r w:rsidR="00513F12">
        <w:t xml:space="preserve"> </w:t>
      </w:r>
      <w:r w:rsidR="008732B2">
        <w:t>the Saint George statue</w:t>
      </w:r>
      <w:r w:rsidR="00081E86">
        <w:t xml:space="preserve">, </w:t>
      </w:r>
      <w:r w:rsidR="00385EA7">
        <w:t>the T</w:t>
      </w:r>
      <w:r w:rsidR="00081E86">
        <w:t>ombstone, Trajan’s head sculpture</w:t>
      </w:r>
      <w:r w:rsidR="007A77C5">
        <w:t>, th</w:t>
      </w:r>
      <w:r w:rsidR="00385EA7">
        <w:t>e statue of the Roman C</w:t>
      </w:r>
      <w:r w:rsidR="007A77C5">
        <w:t>itizen,</w:t>
      </w:r>
      <w:r w:rsidR="001310F2">
        <w:t xml:space="preserve"> the Osiris Altar,</w:t>
      </w:r>
      <w:r w:rsidR="007A77C5">
        <w:t xml:space="preserve"> </w:t>
      </w:r>
      <w:r w:rsidR="001310F2">
        <w:t>the House of Books. T</w:t>
      </w:r>
      <w:r w:rsidR="00D65091">
        <w:t>he model of old Bucharest</w:t>
      </w:r>
      <w:r w:rsidR="001310F2">
        <w:t xml:space="preserve"> guards the entrance to the Old Town exhibition</w:t>
      </w:r>
      <w:r w:rsidR="005C0471">
        <w:t xml:space="preserve">. </w:t>
      </w:r>
      <w:r w:rsidR="00385EA7">
        <w:t xml:space="preserve">The “suspended” slab leaves the inner facades of the old building visible and exhibited, allowing the light to flow and elevate its relief and decoration. </w:t>
      </w:r>
    </w:p>
    <w:p w:rsidR="00CF67E0" w:rsidRDefault="00937587" w:rsidP="001B1B49">
      <w:pPr>
        <w:jc w:val="both"/>
      </w:pPr>
      <w:r>
        <w:t>The second layer</w:t>
      </w:r>
      <w:r w:rsidR="00834925">
        <w:t xml:space="preserve">, the </w:t>
      </w:r>
      <w:r w:rsidR="00834925" w:rsidRPr="0042084E">
        <w:rPr>
          <w:i/>
        </w:rPr>
        <w:t>mono-style chamber</w:t>
      </w:r>
      <w:r w:rsidR="0042084E">
        <w:t>,</w:t>
      </w:r>
      <w:r w:rsidRPr="0042084E">
        <w:t xml:space="preserve"> </w:t>
      </w:r>
      <w:r>
        <w:t>changes the area of argumentation as it refers to compression and concentrati</w:t>
      </w:r>
      <w:r w:rsidR="00284D1E">
        <w:t>on in a discourse of tectoni</w:t>
      </w:r>
      <w:r w:rsidR="00834925">
        <w:t>cs.</w:t>
      </w:r>
      <w:r w:rsidR="00284D1E">
        <w:t xml:space="preserve"> It shelters the </w:t>
      </w:r>
      <w:r w:rsidR="0079272A">
        <w:t xml:space="preserve">frieze of the Column in a total perimeter circular perception, </w:t>
      </w:r>
      <w:r w:rsidR="004F244D">
        <w:t xml:space="preserve">with the model of Rome by Gismonti </w:t>
      </w:r>
      <w:r w:rsidR="0079272A">
        <w:t xml:space="preserve">and </w:t>
      </w:r>
      <w:r w:rsidR="0015507F">
        <w:t>the A</w:t>
      </w:r>
      <w:r w:rsidR="0079272A">
        <w:t>ntiquity exhibition.</w:t>
      </w:r>
    </w:p>
    <w:p w:rsidR="00B20F69" w:rsidRDefault="00C016B1" w:rsidP="001B1B49">
      <w:pPr>
        <w:jc w:val="both"/>
      </w:pPr>
      <w:r>
        <w:t>The third layer</w:t>
      </w:r>
      <w:r w:rsidR="000E34D9">
        <w:t xml:space="preserve"> (</w:t>
      </w:r>
      <w:r w:rsidR="004671AC">
        <w:t>in-between)</w:t>
      </w:r>
      <w:r>
        <w:t xml:space="preserve"> is dedicated to the </w:t>
      </w:r>
      <w:r w:rsidR="004671AC">
        <w:t>laboratories for restauration and conservation, that changes the expression accordingly</w:t>
      </w:r>
      <w:r w:rsidR="007E1601">
        <w:t xml:space="preserve">, </w:t>
      </w:r>
      <w:r w:rsidR="0000330E" w:rsidRPr="0000330E">
        <w:rPr>
          <w:i/>
        </w:rPr>
        <w:t xml:space="preserve">the </w:t>
      </w:r>
      <w:r w:rsidR="007E1601" w:rsidRPr="0000330E">
        <w:rPr>
          <w:i/>
        </w:rPr>
        <w:t>septum-divided</w:t>
      </w:r>
      <w:r w:rsidR="007E1601">
        <w:t>, with close connection to the deeper general storage levels</w:t>
      </w:r>
      <w:r w:rsidR="00C87AAB">
        <w:t xml:space="preserve"> on which they are addicted, with microclimate control.</w:t>
      </w:r>
      <w:r w:rsidR="00B20F69">
        <w:t xml:space="preserve"> The presence o</w:t>
      </w:r>
      <w:r w:rsidR="000E34D9">
        <w:t>f structure remain</w:t>
      </w:r>
      <w:r w:rsidR="0015507F">
        <w:t xml:space="preserve"> significant</w:t>
      </w:r>
      <w:r w:rsidR="00B20F69">
        <w:t xml:space="preserve"> to the lowest level</w:t>
      </w:r>
      <w:r w:rsidR="007B1F40">
        <w:t>s</w:t>
      </w:r>
      <w:r w:rsidR="00B20F69">
        <w:t>, where it expre</w:t>
      </w:r>
      <w:r w:rsidR="007B1F40">
        <w:t>sses the density and serried.</w:t>
      </w:r>
    </w:p>
    <w:p w:rsidR="00585C0E" w:rsidRDefault="004C7DAA" w:rsidP="001B1B49">
      <w:pPr>
        <w:jc w:val="both"/>
      </w:pPr>
      <w:r>
        <w:t>There’</w:t>
      </w:r>
      <w:r w:rsidR="005C0471">
        <w:t>s also a major conceptual</w:t>
      </w:r>
      <w:r>
        <w:t xml:space="preserve"> </w:t>
      </w:r>
      <w:r w:rsidR="00585C0E">
        <w:t>stratification that comprises t</w:t>
      </w:r>
      <w:r w:rsidR="00184DEE">
        <w:t xml:space="preserve">he </w:t>
      </w:r>
      <w:r w:rsidR="00CF67E0">
        <w:t>w</w:t>
      </w:r>
      <w:r w:rsidR="00184DEE">
        <w:t>hole</w:t>
      </w:r>
      <w:r w:rsidR="00585C0E">
        <w:t xml:space="preserve"> Museum, </w:t>
      </w:r>
      <w:r w:rsidR="006D4991">
        <w:t>existi</w:t>
      </w:r>
      <w:r w:rsidR="000E34D9">
        <w:t xml:space="preserve">ng and new: </w:t>
      </w:r>
      <w:r w:rsidR="00585C0E">
        <w:t>the underground of the Museum contains</w:t>
      </w:r>
      <w:r w:rsidR="00184DEE">
        <w:t xml:space="preserve"> the fundaments of nation’s history</w:t>
      </w:r>
      <w:r w:rsidR="00CF67E0">
        <w:t>: Prehistory, Antiquity, the Historical Treasure, the Column frieze, the patrimony storage, the restoration and</w:t>
      </w:r>
      <w:r w:rsidR="00184DEE">
        <w:t xml:space="preserve"> the </w:t>
      </w:r>
      <w:r w:rsidR="00CF67E0">
        <w:t xml:space="preserve">conservation laboratories, </w:t>
      </w:r>
      <w:r w:rsidR="00184DEE">
        <w:t>ar</w:t>
      </w:r>
      <w:r w:rsidR="00585C0E">
        <w:t>tefacts; the ground floor</w:t>
      </w:r>
      <w:r w:rsidR="000E34D9">
        <w:t xml:space="preserve"> with the hypostyle court</w:t>
      </w:r>
      <w:r w:rsidR="00547320">
        <w:t xml:space="preserve"> but also with the public</w:t>
      </w:r>
      <w:r w:rsidR="00EB0BC9">
        <w:t xml:space="preserve"> lobby </w:t>
      </w:r>
      <w:r w:rsidR="00547320">
        <w:t>connection</w:t>
      </w:r>
      <w:r w:rsidR="00EB0BC9">
        <w:t xml:space="preserve"> to the city, more open, more lively, contains the temporary exhibitions, the cafeterias </w:t>
      </w:r>
      <w:r w:rsidR="002018A4">
        <w:t>and restaurant, the exhibition of the Historic Center of Bucharest and the Museum of Romanians Abroad</w:t>
      </w:r>
      <w:bookmarkStart w:id="0" w:name="_GoBack"/>
      <w:bookmarkEnd w:id="0"/>
      <w:r w:rsidR="00EB0BC9">
        <w:t>; the upper floors</w:t>
      </w:r>
      <w:r w:rsidR="00310121">
        <w:t xml:space="preserve"> are</w:t>
      </w:r>
      <w:r w:rsidR="00EB0BC9">
        <w:t xml:space="preserve"> dedicated  to historic section from middle ages to nowadays;</w:t>
      </w:r>
      <w:r w:rsidR="000326F5">
        <w:t xml:space="preserve"> the top</w:t>
      </w:r>
      <w:r w:rsidR="00310121">
        <w:t xml:space="preserve"> (second floor and attic)</w:t>
      </w:r>
      <w:r w:rsidR="000326F5">
        <w:t xml:space="preserve"> individualizes the auditorium and the library in central </w:t>
      </w:r>
      <w:r w:rsidR="00310121">
        <w:t xml:space="preserve">view </w:t>
      </w:r>
      <w:r w:rsidR="00322E4C">
        <w:t xml:space="preserve">referential </w:t>
      </w:r>
      <w:r w:rsidR="000326F5">
        <w:t>position, emphasizing</w:t>
      </w:r>
      <w:r w:rsidR="00760DAA">
        <w:t xml:space="preserve"> the</w:t>
      </w:r>
      <w:r w:rsidR="00837CD0">
        <w:t xml:space="preserve"> structure of the</w:t>
      </w:r>
      <w:r w:rsidR="00760DAA">
        <w:t xml:space="preserve"> main cupolas and the wing on Calea Victoriei.</w:t>
      </w:r>
    </w:p>
    <w:p w:rsidR="00E305F7" w:rsidRDefault="00E305F7" w:rsidP="001B1B49">
      <w:pPr>
        <w:jc w:val="both"/>
      </w:pPr>
    </w:p>
    <w:p w:rsidR="00837CD0" w:rsidRDefault="00955E6E" w:rsidP="001B1B49">
      <w:pPr>
        <w:pBdr>
          <w:top w:val="single" w:sz="4" w:space="1" w:color="auto"/>
        </w:pBdr>
        <w:jc w:val="both"/>
        <w:rPr>
          <w:b/>
        </w:rPr>
      </w:pPr>
      <w:r>
        <w:rPr>
          <w:b/>
        </w:rPr>
        <w:lastRenderedPageBreak/>
        <w:t>The significant structure</w:t>
      </w:r>
    </w:p>
    <w:p w:rsidR="00955E6E" w:rsidRDefault="00173728" w:rsidP="001B1B49">
      <w:pPr>
        <w:jc w:val="both"/>
      </w:pPr>
      <w:r>
        <w:t>The provided information present</w:t>
      </w:r>
      <w:r w:rsidR="00794F2D">
        <w:t>s the building 120 years old, with a high vulnerability to earthquakes of significant intensity action, under the current rules.</w:t>
      </w:r>
      <w:r w:rsidR="00A85743">
        <w:t xml:space="preserve"> This refers both to the building as a whole and to some components whose stability is precarious, such as ornamental elements from the roof and cornices.</w:t>
      </w:r>
      <w:r w:rsidR="005D7FFA">
        <w:t xml:space="preserve"> The proposal took into consideration the requisite that major interventions will be needed to</w:t>
      </w:r>
      <w:r w:rsidR="00474E0C">
        <w:t xml:space="preserve"> increase the load capacity to </w:t>
      </w:r>
      <w:r w:rsidR="00D33931">
        <w:t xml:space="preserve">horizontal action forces, whilst keeping the rigid character </w:t>
      </w:r>
      <w:r w:rsidR="008A121D">
        <w:t>of the vertical structure, made of massive masonry walls and pilasters</w:t>
      </w:r>
      <w:r w:rsidR="00B36282">
        <w:t>.</w:t>
      </w:r>
    </w:p>
    <w:p w:rsidR="008C6874" w:rsidRDefault="009864CC" w:rsidP="001B1B49">
      <w:pPr>
        <w:jc w:val="both"/>
      </w:pPr>
      <w:r>
        <w:t>We consider that there are sufficient structural walls with ample thickness</w:t>
      </w:r>
      <w:r w:rsidR="00C33BF4">
        <w:t xml:space="preserve">, compact or with functional openings, whose capacity can be increased through several methods, up to all-height concrete plating including the </w:t>
      </w:r>
      <w:r w:rsidR="008C6874">
        <w:t>flaring of the foundations. These elements of great rigidity</w:t>
      </w:r>
      <w:r w:rsidR="00270A69">
        <w:t xml:space="preserve"> and lateral increased capacity</w:t>
      </w:r>
      <w:r w:rsidR="00173221">
        <w:t>, can provide the necessary protection for the other punctual vertical elements, such as columns and pilasters, to which interventions are more difficult. Still, there’s also an extra reserve for</w:t>
      </w:r>
      <w:r w:rsidR="0044749E">
        <w:t xml:space="preserve"> a ver</w:t>
      </w:r>
      <w:r w:rsidR="00173221">
        <w:t>tical drilling solution also for these elements</w:t>
      </w:r>
      <w:r w:rsidR="0044749E">
        <w:t>, if necessary.</w:t>
      </w:r>
    </w:p>
    <w:p w:rsidR="00DA6696" w:rsidRDefault="00DA6696" w:rsidP="001B1B49">
      <w:pPr>
        <w:jc w:val="both"/>
      </w:pPr>
      <w:r>
        <w:t>Also, from the same information</w:t>
      </w:r>
      <w:r w:rsidR="0048069C">
        <w:t>, the floor upper-ground levers are made of metal beams</w:t>
      </w:r>
      <w:r w:rsidR="006A333E">
        <w:t xml:space="preserve"> type I</w:t>
      </w:r>
      <w:r w:rsidR="0048069C">
        <w:t xml:space="preserve"> on one direction and a concrete poorly armed slab at the bottom</w:t>
      </w:r>
      <w:r w:rsidR="006A333E">
        <w:t xml:space="preserve"> flanged of the beams; over the beams there are</w:t>
      </w:r>
      <w:r w:rsidR="0048069C">
        <w:t xml:space="preserve"> wooden elements </w:t>
      </w:r>
      <w:r w:rsidR="006A333E">
        <w:t xml:space="preserve">on the other direction </w:t>
      </w:r>
      <w:r w:rsidR="0048069C">
        <w:t>and parquet flooring</w:t>
      </w:r>
      <w:r w:rsidR="006A333E">
        <w:t>.</w:t>
      </w:r>
    </w:p>
    <w:p w:rsidR="00EA4975" w:rsidRDefault="00CB060C" w:rsidP="001B1B49">
      <w:pPr>
        <w:jc w:val="both"/>
      </w:pPr>
      <w:r>
        <w:t>All the structural steel elements</w:t>
      </w:r>
      <w:r w:rsidR="00084E15">
        <w:t xml:space="preserve"> are assembled</w:t>
      </w:r>
      <w:r w:rsidR="00EA4975">
        <w:t xml:space="preserve"> by riveting</w:t>
      </w:r>
      <w:r w:rsidR="00084E15">
        <w:t xml:space="preserve"> and are designed strictly </w:t>
      </w:r>
      <w:r w:rsidR="0059320B">
        <w:t xml:space="preserve">to the </w:t>
      </w:r>
      <w:r w:rsidR="00EA4975">
        <w:t>calculated value of the effort presumed, without any significant bearing capacities reserves.</w:t>
      </w:r>
      <w:r w:rsidR="00D21893">
        <w:t xml:space="preserve"> It is likely that it will need to </w:t>
      </w:r>
      <w:r w:rsidR="00F50C50">
        <w:t>be consolidated</w:t>
      </w:r>
      <w:r w:rsidR="00D21893">
        <w:t xml:space="preserve"> at the floor levels with a rigid slab </w:t>
      </w:r>
      <w:r w:rsidR="00AE71D2">
        <w:t>of reinforced concrete. To ensure the fire protection of the steel beams, it is recommended their embedding in concrete, and in the same time increasing the bearing capacity with soft reinforcement at the lower central area of the beams</w:t>
      </w:r>
      <w:r w:rsidR="00E1082D">
        <w:t>.</w:t>
      </w:r>
    </w:p>
    <w:p w:rsidR="00E1082D" w:rsidRDefault="00E1082D" w:rsidP="001B1B49">
      <w:pPr>
        <w:jc w:val="both"/>
      </w:pPr>
      <w:r>
        <w:t xml:space="preserve">Creating </w:t>
      </w:r>
      <w:r w:rsidR="004E2C22">
        <w:t>the rigid slabs would improve the</w:t>
      </w:r>
      <w:r w:rsidR="00A755AF">
        <w:t xml:space="preserve"> overall behavior of the building</w:t>
      </w:r>
      <w:r w:rsidR="0089661B">
        <w:t xml:space="preserve"> and would ensure the horizontal transport of the seismic inertial forces to the vertical earthquake-resistant elements</w:t>
      </w:r>
      <w:r w:rsidR="00ED00A9">
        <w:t>.</w:t>
      </w:r>
      <w:r w:rsidR="00456BAB">
        <w:t xml:space="preserve"> This</w:t>
      </w:r>
      <w:r w:rsidR="009715FA">
        <w:t xml:space="preserve"> is imperative </w:t>
      </w:r>
      <w:r w:rsidR="00456BAB">
        <w:t>on the east side (</w:t>
      </w:r>
      <w:r w:rsidR="00590824">
        <w:t xml:space="preserve">parallel </w:t>
      </w:r>
      <w:r w:rsidR="00456BAB">
        <w:t>to Calea Victoriei)</w:t>
      </w:r>
      <w:r w:rsidR="00590824">
        <w:t xml:space="preserve"> where between the two tubes under the domes</w:t>
      </w:r>
      <w:r w:rsidR="003F61E0">
        <w:t>, on a distance of 35m th</w:t>
      </w:r>
      <w:r w:rsidR="00F50C50">
        <w:t>ere’s no vertical element seismic</w:t>
      </w:r>
      <w:r w:rsidR="003F61E0">
        <w:t>-resistant</w:t>
      </w:r>
      <w:r w:rsidR="00023D77">
        <w:t>.</w:t>
      </w:r>
      <w:r w:rsidR="003F61E0">
        <w:t xml:space="preserve"> </w:t>
      </w:r>
    </w:p>
    <w:p w:rsidR="00023D77" w:rsidRDefault="00023D77" w:rsidP="001B1B49">
      <w:pPr>
        <w:jc w:val="both"/>
      </w:pPr>
      <w:r>
        <w:t>Our proposa</w:t>
      </w:r>
      <w:r w:rsidR="00F50C50">
        <w:t>l for the new courtyard extension</w:t>
      </w:r>
      <w:r>
        <w:t xml:space="preserve"> is based on the all above considerations</w:t>
      </w:r>
      <w:r w:rsidR="00F17F9E">
        <w:t>. Its above ground-level is detached from the inner façade of the existing building</w:t>
      </w:r>
      <w:r w:rsidR="003C184A">
        <w:t xml:space="preserve">, </w:t>
      </w:r>
      <w:r w:rsidR="00F50C50">
        <w:t>more</w:t>
      </w:r>
      <w:r w:rsidR="003C184A">
        <w:t xml:space="preserve"> controlling the lighting of the actual spaces</w:t>
      </w:r>
      <w:r w:rsidR="00A04841">
        <w:t>, together with the possibility to see and to be seen from the outside</w:t>
      </w:r>
      <w:r w:rsidR="006B64F9">
        <w:t>. Indeed the above ground level has a vertical</w:t>
      </w:r>
      <w:r w:rsidR="00730728">
        <w:t xml:space="preserve"> structure made of pure gravitational columns, irregular but uniformly distributed, allowing reduce</w:t>
      </w:r>
      <w:r w:rsidR="00C5187A">
        <w:t xml:space="preserve">d size sections, seemingly unnatural. </w:t>
      </w:r>
      <w:r w:rsidR="00F83798">
        <w:t>They support a tridimensional structure</w:t>
      </w:r>
      <w:r w:rsidR="005460A2">
        <w:t xml:space="preserve">, </w:t>
      </w:r>
      <w:r w:rsidR="00F50C50">
        <w:t>which</w:t>
      </w:r>
      <w:r w:rsidR="005460A2">
        <w:t xml:space="preserve"> in a lapidary aesthetics, </w:t>
      </w:r>
      <w:r w:rsidR="000327D4">
        <w:t xml:space="preserve">at </w:t>
      </w:r>
      <w:r w:rsidR="005460A2">
        <w:t>the lower part</w:t>
      </w:r>
      <w:r w:rsidR="00F83798">
        <w:t xml:space="preserve"> has a</w:t>
      </w:r>
      <w:r w:rsidR="000327D4">
        <w:t xml:space="preserve"> thin</w:t>
      </w:r>
      <w:r w:rsidR="00F83798">
        <w:t xml:space="preserve"> slab</w:t>
      </w:r>
      <w:r w:rsidR="000327D4">
        <w:t xml:space="preserve"> of perlite concrete</w:t>
      </w:r>
      <w:r w:rsidR="00943C8C">
        <w:t xml:space="preserve">, </w:t>
      </w:r>
      <w:r w:rsidR="000327D4">
        <w:t>apparent in the court</w:t>
      </w:r>
      <w:r w:rsidR="005460A2">
        <w:t>, a replica of the slabs of the old buildings floors.</w:t>
      </w:r>
      <w:r w:rsidR="00943C8C">
        <w:t xml:space="preserve"> Moreover, the solution would allow minimizing the mass in vibration at this level by </w:t>
      </w:r>
      <w:r w:rsidR="00824327">
        <w:t>connecting on two perpendicula</w:t>
      </w:r>
      <w:r w:rsidR="00C23955">
        <w:t>r sides to the existing building strengthened. Connections can be done with two or three small section bars</w:t>
      </w:r>
      <w:r w:rsidR="000D56ED">
        <w:t>, on each of the two sides.</w:t>
      </w:r>
    </w:p>
    <w:p w:rsidR="00430CD9" w:rsidRDefault="00430CD9" w:rsidP="001B1B49">
      <w:pPr>
        <w:jc w:val="both"/>
      </w:pPr>
      <w:r>
        <w:t xml:space="preserve">The fragile columns do not penetrate all through the underground levels. </w:t>
      </w:r>
      <w:r w:rsidR="00C16C78">
        <w:t>At the slab of the court t</w:t>
      </w:r>
      <w:r>
        <w:t>he efforts are</w:t>
      </w:r>
      <w:r w:rsidR="00C16C78">
        <w:t xml:space="preserve"> discharged/</w:t>
      </w:r>
      <w:r>
        <w:t xml:space="preserve"> downloaded </w:t>
      </w:r>
      <w:r w:rsidR="00C16C78">
        <w:t>through a system of metallic arc beams, leading to the perimet</w:t>
      </w:r>
      <w:r w:rsidR="002C4725">
        <w:t>er</w:t>
      </w:r>
      <w:r w:rsidR="00C16C78">
        <w:t xml:space="preserve"> walls (distanced from the inner façade)</w:t>
      </w:r>
      <w:r w:rsidR="002C4725">
        <w:t xml:space="preserve"> </w:t>
      </w:r>
      <w:r w:rsidR="005F0588">
        <w:t>and the central strong p</w:t>
      </w:r>
      <w:r w:rsidR="00506A21">
        <w:t xml:space="preserve">illar, in the mono-style exhibition hall. Lateral thrusts are taken by </w:t>
      </w:r>
      <w:r w:rsidR="00F5292D">
        <w:t>but</w:t>
      </w:r>
      <w:r w:rsidR="00506A21">
        <w:t>tress walls.</w:t>
      </w:r>
    </w:p>
    <w:p w:rsidR="00571362" w:rsidRDefault="00571362" w:rsidP="001B1B49">
      <w:pPr>
        <w:tabs>
          <w:tab w:val="right" w:pos="9360"/>
        </w:tabs>
        <w:jc w:val="both"/>
      </w:pPr>
      <w:r>
        <w:lastRenderedPageBreak/>
        <w:t>Underneath, the</w:t>
      </w:r>
      <w:r w:rsidR="003436A1">
        <w:t xml:space="preserve"> restoration laboratories and</w:t>
      </w:r>
      <w:r>
        <w:t xml:space="preserve"> storage</w:t>
      </w:r>
      <w:r w:rsidR="003436A1">
        <w:t xml:space="preserve"> levels</w:t>
      </w:r>
      <w:r w:rsidR="00F2587B">
        <w:t>, that penetrate the groundwater level</w:t>
      </w:r>
      <w:r w:rsidR="006D794E">
        <w:t>,</w:t>
      </w:r>
      <w:r w:rsidR="00F2587B">
        <w:t xml:space="preserve"> </w:t>
      </w:r>
      <w:r w:rsidR="006D794E">
        <w:t>are solved distanced</w:t>
      </w:r>
      <w:r w:rsidR="00024AF8">
        <w:t xml:space="preserve"> from the existing building limit of the court, allow</w:t>
      </w:r>
      <w:r w:rsidR="00BE5834">
        <w:t>ing</w:t>
      </w:r>
      <w:r w:rsidR="00024AF8">
        <w:t xml:space="preserve"> th</w:t>
      </w:r>
      <w:r w:rsidR="007E6B5A">
        <w:t>e works for the slu</w:t>
      </w:r>
      <w:r w:rsidR="00024AF8">
        <w:t>rry waterproof walls</w:t>
      </w:r>
      <w:r w:rsidR="004C4300">
        <w:t xml:space="preserve"> in good conditions, with a minimal influence on the foundations of the existing building.</w:t>
      </w:r>
    </w:p>
    <w:p w:rsidR="00234517" w:rsidRDefault="00A4146D" w:rsidP="001B1B49">
      <w:pPr>
        <w:tabs>
          <w:tab w:val="right" w:pos="9360"/>
        </w:tabs>
        <w:jc w:val="both"/>
      </w:pPr>
      <w:r>
        <w:t>Worth mentioning that the horizontal seismic loads transferred to the consolidating existing building</w:t>
      </w:r>
      <w:r w:rsidR="00F454A5">
        <w:t xml:space="preserve"> are below 15% of the area equivalent </w:t>
      </w:r>
      <w:r w:rsidR="008F7C12">
        <w:t>to one level of the actual construction. This means an increase of 3-4 percent of seismic load transferred to the existing consolidated building.</w:t>
      </w:r>
    </w:p>
    <w:p w:rsidR="003364BA" w:rsidRDefault="003364BA" w:rsidP="001B1B49">
      <w:pPr>
        <w:tabs>
          <w:tab w:val="right" w:pos="9360"/>
        </w:tabs>
        <w:jc w:val="both"/>
      </w:pPr>
    </w:p>
    <w:p w:rsidR="00D142CB" w:rsidRDefault="00172256" w:rsidP="001B1B49">
      <w:pPr>
        <w:pBdr>
          <w:top w:val="single" w:sz="4" w:space="1" w:color="auto"/>
        </w:pBdr>
        <w:jc w:val="both"/>
        <w:rPr>
          <w:b/>
        </w:rPr>
      </w:pPr>
      <w:r>
        <w:rPr>
          <w:b/>
        </w:rPr>
        <w:t>The presence to</w:t>
      </w:r>
      <w:r w:rsidR="00456041">
        <w:rPr>
          <w:b/>
        </w:rPr>
        <w:t>wards the city and neighborhood – the facades</w:t>
      </w:r>
    </w:p>
    <w:p w:rsidR="00AF4BCD" w:rsidRDefault="006F7DA5" w:rsidP="001B1B49">
      <w:pPr>
        <w:jc w:val="both"/>
      </w:pPr>
      <w:r>
        <w:t xml:space="preserve">The limits of the Museum become both firm and permeable. Whilst the court is allowing the inhabitants and the tourists through the </w:t>
      </w:r>
      <w:r w:rsidR="00967C9C">
        <w:t>two vaulted passages all through the day, also independent from the museum schedule, our proposal opens in the limits of the historic study the former entrances of the historic Post building: from the Franceza street, animated with new terraces of cafeteria and pubs</w:t>
      </w:r>
      <w:r w:rsidR="006F14B0">
        <w:t xml:space="preserve">, we opened the </w:t>
      </w:r>
      <w:r w:rsidR="003704CE">
        <w:t xml:space="preserve">portico </w:t>
      </w:r>
      <w:r w:rsidR="006F14B0">
        <w:t>entrance</w:t>
      </w:r>
      <w:r w:rsidR="003704CE">
        <w:t xml:space="preserve">s to </w:t>
      </w:r>
      <w:r w:rsidR="006F14B0">
        <w:t xml:space="preserve">our restaurant and cafeteria, and the separate access to the </w:t>
      </w:r>
      <w:r w:rsidR="0091382F">
        <w:t xml:space="preserve">library; from the Stavropoles street we proposed the access for the temporary exhibitions; to the Postei street  we opened the 6 secondary access, out of which is meaningful to mention the direct entrance to the </w:t>
      </w:r>
      <w:r w:rsidR="00EB7D04">
        <w:t>Exhibition of the Historic Centre of Bucharest and Museum of Romanians Abroad.</w:t>
      </w:r>
    </w:p>
    <w:p w:rsidR="003364BA" w:rsidRDefault="003364BA" w:rsidP="001B1B49">
      <w:pPr>
        <w:jc w:val="both"/>
        <w:rPr>
          <w:b/>
        </w:rPr>
      </w:pPr>
    </w:p>
    <w:p w:rsidR="00AF4BCD" w:rsidRDefault="00AF4BCD" w:rsidP="001B1B49">
      <w:pPr>
        <w:pBdr>
          <w:top w:val="single" w:sz="4" w:space="1" w:color="auto"/>
        </w:pBdr>
        <w:jc w:val="both"/>
        <w:rPr>
          <w:b/>
        </w:rPr>
      </w:pPr>
      <w:r>
        <w:rPr>
          <w:b/>
        </w:rPr>
        <w:t>SPIRITUALITY AND FUNERARY PRACTICES EXHIBITION</w:t>
      </w:r>
    </w:p>
    <w:p w:rsidR="00AF4BCD" w:rsidRPr="00124125" w:rsidRDefault="00124125" w:rsidP="001B1B49">
      <w:pPr>
        <w:jc w:val="both"/>
      </w:pPr>
      <w:r>
        <w:t xml:space="preserve">Set into the underground level, as already mentioned, part of the fundaments of the nation’s history, we considered proper the </w:t>
      </w:r>
      <w:r w:rsidR="00B10C63">
        <w:t>small height</w:t>
      </w:r>
      <w:r w:rsidR="00847650">
        <w:t>, low, heavy ceiling. The scenery of the uncovered brick walls and concrete top, is the scenery to expose the small objects of the collection, for which we proposed a typology variation:</w:t>
      </w:r>
    </w:p>
    <w:p w:rsidR="00172256" w:rsidRDefault="00185712" w:rsidP="001B1B49">
      <w:pPr>
        <w:jc w:val="both"/>
        <w:rPr>
          <w:b/>
        </w:rPr>
      </w:pPr>
      <w:r>
        <w:rPr>
          <w:b/>
        </w:rPr>
        <w:t>TYPOLOGY OF EXPOSURE</w:t>
      </w:r>
    </w:p>
    <w:p w:rsidR="00E31428" w:rsidRPr="00847650" w:rsidRDefault="002A057E" w:rsidP="001B1B49">
      <w:pPr>
        <w:jc w:val="both"/>
      </w:pPr>
      <w:r w:rsidRPr="00324703">
        <w:rPr>
          <w:b/>
        </w:rPr>
        <w:t>TROUGH OR THE MEAL CHEST</w:t>
      </w:r>
      <w:r w:rsidR="00847650">
        <w:rPr>
          <w:b/>
        </w:rPr>
        <w:t xml:space="preserve"> </w:t>
      </w:r>
      <w:r w:rsidR="00E31428" w:rsidRPr="00847650">
        <w:t xml:space="preserve">The </w:t>
      </w:r>
      <w:r w:rsidRPr="00847650">
        <w:t>meal</w:t>
      </w:r>
      <w:r w:rsidR="007F03FD" w:rsidRPr="00847650">
        <w:t xml:space="preserve"> (flour)</w:t>
      </w:r>
      <w:r w:rsidRPr="00847650">
        <w:t xml:space="preserve"> chest, carved in soft wood, with a form</w:t>
      </w:r>
      <w:r w:rsidR="00E31428" w:rsidRPr="00847650">
        <w:t xml:space="preserve"> traditional symbolic, keeps</w:t>
      </w:r>
      <w:r w:rsidR="007F03FD" w:rsidRPr="00847650">
        <w:t>/shelters</w:t>
      </w:r>
      <w:r w:rsidR="00E31428" w:rsidRPr="00847650">
        <w:t xml:space="preserve"> together related objects</w:t>
      </w:r>
      <w:r w:rsidR="007F03FD" w:rsidRPr="00847650">
        <w:t>, as if offered to the sight</w:t>
      </w:r>
    </w:p>
    <w:p w:rsidR="00CA2402" w:rsidRPr="00847650" w:rsidRDefault="00E31428" w:rsidP="001B1B49">
      <w:pPr>
        <w:jc w:val="both"/>
      </w:pPr>
      <w:r w:rsidRPr="00324703">
        <w:rPr>
          <w:b/>
        </w:rPr>
        <w:t>EXHIBIT SLAB</w:t>
      </w:r>
      <w:r w:rsidR="00847650">
        <w:rPr>
          <w:b/>
        </w:rPr>
        <w:t xml:space="preserve"> </w:t>
      </w:r>
      <w:r w:rsidR="00CA2402" w:rsidRPr="00847650">
        <w:t xml:space="preserve">The slab </w:t>
      </w:r>
      <w:r w:rsidR="00847650" w:rsidRPr="00847650">
        <w:t>c</w:t>
      </w:r>
      <w:r w:rsidR="00CA2402" w:rsidRPr="00847650">
        <w:t xml:space="preserve">antilevered from the walls, supports either the </w:t>
      </w:r>
      <w:r w:rsidR="00BD78C8" w:rsidRPr="00847650">
        <w:t xml:space="preserve">individual </w:t>
      </w:r>
      <w:r w:rsidR="00CA2402" w:rsidRPr="00847650">
        <w:t xml:space="preserve">object as is or in a </w:t>
      </w:r>
      <w:r w:rsidR="00A64853">
        <w:t>window-showcase</w:t>
      </w:r>
    </w:p>
    <w:p w:rsidR="00710A7B" w:rsidRPr="00984C33" w:rsidRDefault="004C5922" w:rsidP="001B1B49">
      <w:pPr>
        <w:jc w:val="both"/>
      </w:pPr>
      <w:r>
        <w:rPr>
          <w:b/>
        </w:rPr>
        <w:t>THE CONTAINING BEAM</w:t>
      </w:r>
      <w:r w:rsidR="00984C33">
        <w:rPr>
          <w:b/>
        </w:rPr>
        <w:t xml:space="preserve"> </w:t>
      </w:r>
      <w:r w:rsidR="0084376C" w:rsidRPr="00984C33">
        <w:t>The</w:t>
      </w:r>
      <w:r w:rsidR="00202ADE" w:rsidRPr="00984C33">
        <w:t xml:space="preserve"> small</w:t>
      </w:r>
      <w:r w:rsidR="0084376C" w:rsidRPr="00984C33">
        <w:t xml:space="preserve"> objects find their exposure places c</w:t>
      </w:r>
      <w:r w:rsidR="00710A7B" w:rsidRPr="00984C33">
        <w:t>arved</w:t>
      </w:r>
      <w:r w:rsidR="00DA538A" w:rsidRPr="00984C33">
        <w:t>, one by one,</w:t>
      </w:r>
      <w:r w:rsidR="00710A7B" w:rsidRPr="00984C33">
        <w:t xml:space="preserve"> </w:t>
      </w:r>
      <w:r w:rsidR="0084376C" w:rsidRPr="00984C33">
        <w:t>in massive wood beam</w:t>
      </w:r>
      <w:r w:rsidR="00202ADE" w:rsidRPr="00984C33">
        <w:t>, as they mark the space around them</w:t>
      </w:r>
      <w:r w:rsidR="0015168A" w:rsidRPr="00984C33">
        <w:t>. The beam</w:t>
      </w:r>
      <w:r w:rsidR="00966130" w:rsidRPr="00984C33">
        <w:t>, suspended on thin metallic legs,</w:t>
      </w:r>
      <w:r w:rsidR="0015168A" w:rsidRPr="00984C33">
        <w:t xml:space="preserve"> rises the objects to the suited height for perception</w:t>
      </w:r>
      <w:r w:rsidR="00BD78C8" w:rsidRPr="00984C33">
        <w:t xml:space="preserve">. It supports either the individual object as is or in a </w:t>
      </w:r>
      <w:r w:rsidR="00A64853">
        <w:t>window-showcase</w:t>
      </w:r>
    </w:p>
    <w:p w:rsidR="00BD78C8" w:rsidRDefault="00E31428" w:rsidP="001B1B49">
      <w:pPr>
        <w:jc w:val="both"/>
        <w:rPr>
          <w:b/>
        </w:rPr>
      </w:pPr>
      <w:r w:rsidRPr="00E31428">
        <w:rPr>
          <w:b/>
        </w:rPr>
        <w:t>PIEDESTAL</w:t>
      </w:r>
      <w:r w:rsidR="00984C33">
        <w:rPr>
          <w:b/>
        </w:rPr>
        <w:t xml:space="preserve"> </w:t>
      </w:r>
      <w:r w:rsidR="00BD78C8" w:rsidRPr="00984C33">
        <w:t>Made of massive wood, it exhibits singular obje</w:t>
      </w:r>
      <w:r w:rsidR="00984C33" w:rsidRPr="00984C33">
        <w:t>cts, preferable in window</w:t>
      </w:r>
      <w:r w:rsidR="00984C33">
        <w:t>-showcase</w:t>
      </w:r>
    </w:p>
    <w:p w:rsidR="00324703" w:rsidRDefault="00E31428" w:rsidP="001B1B49">
      <w:pPr>
        <w:jc w:val="both"/>
        <w:rPr>
          <w:b/>
        </w:rPr>
      </w:pPr>
      <w:r>
        <w:rPr>
          <w:b/>
        </w:rPr>
        <w:t>THE BRANCH BEAM</w:t>
      </w:r>
      <w:r w:rsidR="00C41A09">
        <w:rPr>
          <w:b/>
        </w:rPr>
        <w:t xml:space="preserve"> </w:t>
      </w:r>
      <w:r w:rsidRPr="00C41A09">
        <w:t>Moreover than the containing beam, this exhibit variation ads with an “embracement” the place for the visitor to get close to the objects and feel surrounded by them</w:t>
      </w:r>
    </w:p>
    <w:p w:rsidR="00E31428" w:rsidRPr="00E31428" w:rsidRDefault="00E31428" w:rsidP="001B1B49">
      <w:pPr>
        <w:jc w:val="both"/>
        <w:rPr>
          <w:b/>
        </w:rPr>
      </w:pPr>
      <w:r>
        <w:rPr>
          <w:b/>
        </w:rPr>
        <w:t>THE CHEST</w:t>
      </w:r>
      <w:r w:rsidR="00C41A09">
        <w:rPr>
          <w:b/>
        </w:rPr>
        <w:t xml:space="preserve"> </w:t>
      </w:r>
      <w:r w:rsidRPr="00C41A09">
        <w:t>Traditional</w:t>
      </w:r>
      <w:r w:rsidR="00410246" w:rsidRPr="00C41A09">
        <w:t xml:space="preserve"> furniture</w:t>
      </w:r>
      <w:r w:rsidRPr="00C41A09">
        <w:t xml:space="preserve"> form for depositing and storage, </w:t>
      </w:r>
      <w:r w:rsidR="0039218E" w:rsidRPr="00C41A09">
        <w:t>arranges several grouped objects</w:t>
      </w:r>
    </w:p>
    <w:p w:rsidR="00710A7B" w:rsidRDefault="00E85981" w:rsidP="001B1B49">
      <w:pPr>
        <w:jc w:val="both"/>
        <w:rPr>
          <w:b/>
        </w:rPr>
      </w:pPr>
      <w:r>
        <w:rPr>
          <w:b/>
        </w:rPr>
        <w:lastRenderedPageBreak/>
        <w:t xml:space="preserve">THE </w:t>
      </w:r>
      <w:r w:rsidR="00362C19">
        <w:rPr>
          <w:b/>
        </w:rPr>
        <w:t>CANTIL</w:t>
      </w:r>
      <w:r w:rsidR="006C5849">
        <w:rPr>
          <w:b/>
        </w:rPr>
        <w:t>EVER</w:t>
      </w:r>
      <w:r w:rsidR="00362C19">
        <w:rPr>
          <w:b/>
        </w:rPr>
        <w:t>ED</w:t>
      </w:r>
      <w:r>
        <w:rPr>
          <w:b/>
        </w:rPr>
        <w:t xml:space="preserve"> BEAM</w:t>
      </w:r>
      <w:r w:rsidR="00C41A09">
        <w:rPr>
          <w:b/>
        </w:rPr>
        <w:t xml:space="preserve"> </w:t>
      </w:r>
      <w:r w:rsidR="00DA538A" w:rsidRPr="00C41A09">
        <w:t xml:space="preserve">Similar to the containing beam, </w:t>
      </w:r>
      <w:r w:rsidR="006C5849" w:rsidRPr="00C41A09">
        <w:t xml:space="preserve">straight and </w:t>
      </w:r>
      <w:r w:rsidR="00DA538A" w:rsidRPr="00C41A09">
        <w:t xml:space="preserve">parallel </w:t>
      </w:r>
      <w:r w:rsidR="006C5849" w:rsidRPr="00C41A09">
        <w:t xml:space="preserve">to a wall that advances and retreats, is supported by thin metallic </w:t>
      </w:r>
      <w:r w:rsidR="00362C19" w:rsidRPr="00C41A09">
        <w:t>cantilever out of the wall</w:t>
      </w:r>
    </w:p>
    <w:p w:rsidR="003364BA" w:rsidRDefault="003364BA" w:rsidP="001B1B49">
      <w:pPr>
        <w:jc w:val="both"/>
        <w:rPr>
          <w:b/>
        </w:rPr>
      </w:pPr>
    </w:p>
    <w:p w:rsidR="00185712" w:rsidRDefault="002F7EF9" w:rsidP="001B1B49">
      <w:pPr>
        <w:pBdr>
          <w:top w:val="single" w:sz="4" w:space="1" w:color="auto"/>
        </w:pBdr>
        <w:jc w:val="both"/>
        <w:rPr>
          <w:b/>
        </w:rPr>
      </w:pPr>
      <w:r>
        <w:rPr>
          <w:b/>
        </w:rPr>
        <w:t>THE MODERN ROMANIA EXHIBITION</w:t>
      </w:r>
    </w:p>
    <w:p w:rsidR="005F1BED" w:rsidRDefault="00B36F0F" w:rsidP="001B1B49">
      <w:pPr>
        <w:jc w:val="both"/>
        <w:rPr>
          <w:b/>
        </w:rPr>
      </w:pPr>
      <w:r w:rsidRPr="004910D3">
        <w:t>The Modern Romania Exhibition is part of the Modern and Contemporary Section, for which</w:t>
      </w:r>
      <w:r w:rsidR="006C1A8D" w:rsidRPr="004910D3">
        <w:t>, similar to all the sections we looked for or created the architectural proper space. Her</w:t>
      </w:r>
      <w:r w:rsidRPr="004910D3">
        <w:t xml:space="preserve">e </w:t>
      </w:r>
      <w:r w:rsidR="006C1A8D" w:rsidRPr="004910D3">
        <w:t xml:space="preserve">the decision was </w:t>
      </w:r>
      <w:r w:rsidRPr="004910D3">
        <w:t>for a proper vertical conformation on the Franceza Street, form the 1</w:t>
      </w:r>
      <w:r w:rsidRPr="004910D3">
        <w:rPr>
          <w:vertAlign w:val="superscript"/>
        </w:rPr>
        <w:t>st</w:t>
      </w:r>
      <w:r w:rsidRPr="004910D3">
        <w:t xml:space="preserve"> level to the attic. </w:t>
      </w:r>
      <w:r w:rsidR="006C1A8D" w:rsidRPr="004910D3">
        <w:t>In that wing of the building we restored</w:t>
      </w:r>
      <w:r w:rsidRPr="004910D3">
        <w:t xml:space="preserve"> mainly the original section with skylight pavements or direct openings in bet</w:t>
      </w:r>
      <w:r w:rsidR="00650ACB" w:rsidRPr="004910D3">
        <w:t>ween these floors. This facilitates</w:t>
      </w:r>
      <w:r w:rsidRPr="004910D3">
        <w:t xml:space="preserve"> a scenographic approach of the e</w:t>
      </w:r>
      <w:r w:rsidR="00650ACB" w:rsidRPr="004910D3">
        <w:t>xhibit</w:t>
      </w:r>
      <w:r w:rsidRPr="004910D3">
        <w:t>ed objects</w:t>
      </w:r>
      <w:r w:rsidR="006C1A8D" w:rsidRPr="004910D3">
        <w:t>, exposed either in glass-showcases</w:t>
      </w:r>
      <w:r w:rsidR="00C11D2D" w:rsidRPr="004910D3">
        <w:t xml:space="preserve"> or on open exposure</w:t>
      </w:r>
      <w:r w:rsidR="005F1BED" w:rsidRPr="004910D3">
        <w:t>. The disposition has as base a metallic structure, inspired and connected with the structure of the new repositioned skylight, in a lapidary expression.</w:t>
      </w:r>
    </w:p>
    <w:p w:rsidR="00E91DDB" w:rsidRDefault="00E91DDB" w:rsidP="001B1B49">
      <w:pPr>
        <w:jc w:val="both"/>
      </w:pPr>
    </w:p>
    <w:sectPr w:rsidR="00E91DDB" w:rsidSect="0080409B">
      <w:footerReference w:type="default" r:id="rId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549" w:rsidRDefault="00FB0549" w:rsidP="007310D9">
      <w:pPr>
        <w:spacing w:after="0" w:line="240" w:lineRule="auto"/>
      </w:pPr>
      <w:r>
        <w:separator/>
      </w:r>
    </w:p>
  </w:endnote>
  <w:endnote w:type="continuationSeparator" w:id="0">
    <w:p w:rsidR="00FB0549" w:rsidRDefault="00FB0549" w:rsidP="00731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3852599"/>
      <w:docPartObj>
        <w:docPartGallery w:val="Page Numbers (Bottom of Page)"/>
        <w:docPartUnique/>
      </w:docPartObj>
    </w:sdtPr>
    <w:sdtEndPr>
      <w:rPr>
        <w:noProof/>
      </w:rPr>
    </w:sdtEndPr>
    <w:sdtContent>
      <w:p w:rsidR="007310D9" w:rsidRDefault="007310D9">
        <w:pPr>
          <w:pStyle w:val="Footer"/>
          <w:jc w:val="right"/>
        </w:pPr>
        <w:r>
          <w:fldChar w:fldCharType="begin"/>
        </w:r>
        <w:r>
          <w:instrText xml:space="preserve"> PAGE   \* MERGEFORMAT </w:instrText>
        </w:r>
        <w:r>
          <w:fldChar w:fldCharType="separate"/>
        </w:r>
        <w:r w:rsidR="002018A4">
          <w:rPr>
            <w:noProof/>
          </w:rPr>
          <w:t>4</w:t>
        </w:r>
        <w:r>
          <w:rPr>
            <w:noProof/>
          </w:rPr>
          <w:fldChar w:fldCharType="end"/>
        </w:r>
      </w:p>
    </w:sdtContent>
  </w:sdt>
  <w:p w:rsidR="007310D9" w:rsidRDefault="007310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549" w:rsidRDefault="00FB0549" w:rsidP="007310D9">
      <w:pPr>
        <w:spacing w:after="0" w:line="240" w:lineRule="auto"/>
      </w:pPr>
      <w:r>
        <w:separator/>
      </w:r>
    </w:p>
  </w:footnote>
  <w:footnote w:type="continuationSeparator" w:id="0">
    <w:p w:rsidR="00FB0549" w:rsidRDefault="00FB0549" w:rsidP="007310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334EC3"/>
    <w:multiLevelType w:val="hybridMultilevel"/>
    <w:tmpl w:val="704A48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6B0E7A"/>
    <w:multiLevelType w:val="hybridMultilevel"/>
    <w:tmpl w:val="704A48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DC32CC"/>
    <w:multiLevelType w:val="hybridMultilevel"/>
    <w:tmpl w:val="3CCA6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0A5"/>
    <w:rsid w:val="0000330E"/>
    <w:rsid w:val="00023D77"/>
    <w:rsid w:val="00024AF8"/>
    <w:rsid w:val="000326F5"/>
    <w:rsid w:val="000327D4"/>
    <w:rsid w:val="00033B90"/>
    <w:rsid w:val="00081E86"/>
    <w:rsid w:val="00084E15"/>
    <w:rsid w:val="00091680"/>
    <w:rsid w:val="000A43F9"/>
    <w:rsid w:val="000B1ACC"/>
    <w:rsid w:val="000D56ED"/>
    <w:rsid w:val="000E048B"/>
    <w:rsid w:val="000E34D9"/>
    <w:rsid w:val="000E4D1D"/>
    <w:rsid w:val="000F1AC4"/>
    <w:rsid w:val="001139C3"/>
    <w:rsid w:val="00124125"/>
    <w:rsid w:val="001267B0"/>
    <w:rsid w:val="001310F2"/>
    <w:rsid w:val="0015168A"/>
    <w:rsid w:val="0015507F"/>
    <w:rsid w:val="001560D0"/>
    <w:rsid w:val="001644FB"/>
    <w:rsid w:val="00172256"/>
    <w:rsid w:val="00173221"/>
    <w:rsid w:val="00173728"/>
    <w:rsid w:val="00180A0C"/>
    <w:rsid w:val="00184DEE"/>
    <w:rsid w:val="00185712"/>
    <w:rsid w:val="001A7C5F"/>
    <w:rsid w:val="001B1B49"/>
    <w:rsid w:val="001D4332"/>
    <w:rsid w:val="002018A4"/>
    <w:rsid w:val="00202ADE"/>
    <w:rsid w:val="00234517"/>
    <w:rsid w:val="0023550B"/>
    <w:rsid w:val="00255597"/>
    <w:rsid w:val="00266317"/>
    <w:rsid w:val="0026735F"/>
    <w:rsid w:val="00270A69"/>
    <w:rsid w:val="0027396D"/>
    <w:rsid w:val="002820FA"/>
    <w:rsid w:val="00284D1E"/>
    <w:rsid w:val="00293A33"/>
    <w:rsid w:val="002A057E"/>
    <w:rsid w:val="002A3D27"/>
    <w:rsid w:val="002A3FD9"/>
    <w:rsid w:val="002C4725"/>
    <w:rsid w:val="002E3E5B"/>
    <w:rsid w:val="002F2024"/>
    <w:rsid w:val="002F36BB"/>
    <w:rsid w:val="002F7EF9"/>
    <w:rsid w:val="00302664"/>
    <w:rsid w:val="0030781E"/>
    <w:rsid w:val="00310121"/>
    <w:rsid w:val="00322E4C"/>
    <w:rsid w:val="00324703"/>
    <w:rsid w:val="003364BA"/>
    <w:rsid w:val="003436A1"/>
    <w:rsid w:val="0036284C"/>
    <w:rsid w:val="00362C19"/>
    <w:rsid w:val="003704CE"/>
    <w:rsid w:val="00385EA7"/>
    <w:rsid w:val="0039218E"/>
    <w:rsid w:val="003B1E5C"/>
    <w:rsid w:val="003C184A"/>
    <w:rsid w:val="003F61E0"/>
    <w:rsid w:val="00400D39"/>
    <w:rsid w:val="00410246"/>
    <w:rsid w:val="0042084E"/>
    <w:rsid w:val="00425002"/>
    <w:rsid w:val="00430CD9"/>
    <w:rsid w:val="0044749E"/>
    <w:rsid w:val="00456041"/>
    <w:rsid w:val="00456BAB"/>
    <w:rsid w:val="004671AC"/>
    <w:rsid w:val="00474E0C"/>
    <w:rsid w:val="0048069C"/>
    <w:rsid w:val="004910D3"/>
    <w:rsid w:val="004C4300"/>
    <w:rsid w:val="004C5922"/>
    <w:rsid w:val="004C7DAA"/>
    <w:rsid w:val="004E2C22"/>
    <w:rsid w:val="004E5D03"/>
    <w:rsid w:val="004F244D"/>
    <w:rsid w:val="00506A21"/>
    <w:rsid w:val="00513F12"/>
    <w:rsid w:val="00520CC9"/>
    <w:rsid w:val="00533A59"/>
    <w:rsid w:val="0053585C"/>
    <w:rsid w:val="005460A2"/>
    <w:rsid w:val="00547320"/>
    <w:rsid w:val="00571362"/>
    <w:rsid w:val="00585C0E"/>
    <w:rsid w:val="0058623E"/>
    <w:rsid w:val="00590824"/>
    <w:rsid w:val="0059320B"/>
    <w:rsid w:val="005A2384"/>
    <w:rsid w:val="005A3572"/>
    <w:rsid w:val="005C0471"/>
    <w:rsid w:val="005C0985"/>
    <w:rsid w:val="005C256C"/>
    <w:rsid w:val="005D11A4"/>
    <w:rsid w:val="005D7FFA"/>
    <w:rsid w:val="005E5088"/>
    <w:rsid w:val="005F0588"/>
    <w:rsid w:val="005F1BED"/>
    <w:rsid w:val="005F5214"/>
    <w:rsid w:val="00603F75"/>
    <w:rsid w:val="00650ACB"/>
    <w:rsid w:val="006603F0"/>
    <w:rsid w:val="006853CE"/>
    <w:rsid w:val="006A333E"/>
    <w:rsid w:val="006B0833"/>
    <w:rsid w:val="006B471A"/>
    <w:rsid w:val="006B4A97"/>
    <w:rsid w:val="006B64F9"/>
    <w:rsid w:val="006C1A8D"/>
    <w:rsid w:val="006C5849"/>
    <w:rsid w:val="006D4991"/>
    <w:rsid w:val="006D794E"/>
    <w:rsid w:val="006F14B0"/>
    <w:rsid w:val="006F7DA5"/>
    <w:rsid w:val="00710A7B"/>
    <w:rsid w:val="00730728"/>
    <w:rsid w:val="007310D9"/>
    <w:rsid w:val="00735DE0"/>
    <w:rsid w:val="00760DAA"/>
    <w:rsid w:val="00771292"/>
    <w:rsid w:val="00773108"/>
    <w:rsid w:val="007737F7"/>
    <w:rsid w:val="0079272A"/>
    <w:rsid w:val="00794F2D"/>
    <w:rsid w:val="007A77C5"/>
    <w:rsid w:val="007B1F40"/>
    <w:rsid w:val="007C52FD"/>
    <w:rsid w:val="007E1601"/>
    <w:rsid w:val="007E5090"/>
    <w:rsid w:val="007E6B5A"/>
    <w:rsid w:val="007F03FD"/>
    <w:rsid w:val="0080409B"/>
    <w:rsid w:val="00824327"/>
    <w:rsid w:val="00834925"/>
    <w:rsid w:val="00837CD0"/>
    <w:rsid w:val="0084376C"/>
    <w:rsid w:val="00847650"/>
    <w:rsid w:val="008500BD"/>
    <w:rsid w:val="008732B2"/>
    <w:rsid w:val="0089661B"/>
    <w:rsid w:val="008A121D"/>
    <w:rsid w:val="008A770E"/>
    <w:rsid w:val="008C6874"/>
    <w:rsid w:val="008F7C12"/>
    <w:rsid w:val="00904A88"/>
    <w:rsid w:val="0091382F"/>
    <w:rsid w:val="00937587"/>
    <w:rsid w:val="00943C8C"/>
    <w:rsid w:val="00955E6E"/>
    <w:rsid w:val="00966130"/>
    <w:rsid w:val="00967C9C"/>
    <w:rsid w:val="009715FA"/>
    <w:rsid w:val="00984C33"/>
    <w:rsid w:val="009864CC"/>
    <w:rsid w:val="009B2339"/>
    <w:rsid w:val="009D4236"/>
    <w:rsid w:val="00A04841"/>
    <w:rsid w:val="00A12338"/>
    <w:rsid w:val="00A4146D"/>
    <w:rsid w:val="00A46311"/>
    <w:rsid w:val="00A6378E"/>
    <w:rsid w:val="00A64853"/>
    <w:rsid w:val="00A755AF"/>
    <w:rsid w:val="00A85743"/>
    <w:rsid w:val="00A861D7"/>
    <w:rsid w:val="00AD3AE7"/>
    <w:rsid w:val="00AD51C3"/>
    <w:rsid w:val="00AE34A7"/>
    <w:rsid w:val="00AE469A"/>
    <w:rsid w:val="00AE71D2"/>
    <w:rsid w:val="00AF4BCD"/>
    <w:rsid w:val="00B10C63"/>
    <w:rsid w:val="00B11ABC"/>
    <w:rsid w:val="00B20F69"/>
    <w:rsid w:val="00B213C8"/>
    <w:rsid w:val="00B36282"/>
    <w:rsid w:val="00B36F0F"/>
    <w:rsid w:val="00B75D86"/>
    <w:rsid w:val="00B859AE"/>
    <w:rsid w:val="00B9053B"/>
    <w:rsid w:val="00BA2336"/>
    <w:rsid w:val="00BB10A5"/>
    <w:rsid w:val="00BC0760"/>
    <w:rsid w:val="00BD78C8"/>
    <w:rsid w:val="00BE5834"/>
    <w:rsid w:val="00C016B1"/>
    <w:rsid w:val="00C11D2D"/>
    <w:rsid w:val="00C165ED"/>
    <w:rsid w:val="00C16C78"/>
    <w:rsid w:val="00C20194"/>
    <w:rsid w:val="00C23955"/>
    <w:rsid w:val="00C33BF4"/>
    <w:rsid w:val="00C41A09"/>
    <w:rsid w:val="00C5187A"/>
    <w:rsid w:val="00C70DE4"/>
    <w:rsid w:val="00C71995"/>
    <w:rsid w:val="00C81C44"/>
    <w:rsid w:val="00C87AAB"/>
    <w:rsid w:val="00C92D94"/>
    <w:rsid w:val="00C94F74"/>
    <w:rsid w:val="00C95F25"/>
    <w:rsid w:val="00CA2402"/>
    <w:rsid w:val="00CB060C"/>
    <w:rsid w:val="00CD07B4"/>
    <w:rsid w:val="00CF4FEA"/>
    <w:rsid w:val="00CF5F0D"/>
    <w:rsid w:val="00CF67E0"/>
    <w:rsid w:val="00D142CB"/>
    <w:rsid w:val="00D21893"/>
    <w:rsid w:val="00D33931"/>
    <w:rsid w:val="00D65091"/>
    <w:rsid w:val="00D91136"/>
    <w:rsid w:val="00DA2E34"/>
    <w:rsid w:val="00DA538A"/>
    <w:rsid w:val="00DA6696"/>
    <w:rsid w:val="00E1082D"/>
    <w:rsid w:val="00E12448"/>
    <w:rsid w:val="00E15A61"/>
    <w:rsid w:val="00E21395"/>
    <w:rsid w:val="00E305F7"/>
    <w:rsid w:val="00E31428"/>
    <w:rsid w:val="00E44276"/>
    <w:rsid w:val="00E85981"/>
    <w:rsid w:val="00E91DDB"/>
    <w:rsid w:val="00EA4975"/>
    <w:rsid w:val="00EB0BC9"/>
    <w:rsid w:val="00EB6724"/>
    <w:rsid w:val="00EB7D04"/>
    <w:rsid w:val="00EC0FF6"/>
    <w:rsid w:val="00ED00A9"/>
    <w:rsid w:val="00ED46DE"/>
    <w:rsid w:val="00EF0A24"/>
    <w:rsid w:val="00F02013"/>
    <w:rsid w:val="00F17F9E"/>
    <w:rsid w:val="00F2587B"/>
    <w:rsid w:val="00F41B23"/>
    <w:rsid w:val="00F454A5"/>
    <w:rsid w:val="00F50C50"/>
    <w:rsid w:val="00F5292D"/>
    <w:rsid w:val="00F83798"/>
    <w:rsid w:val="00F93E7D"/>
    <w:rsid w:val="00FA21ED"/>
    <w:rsid w:val="00FA4DA9"/>
    <w:rsid w:val="00FB0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A49594-B0A4-47F2-B327-907659C82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53B"/>
    <w:pPr>
      <w:ind w:left="720"/>
      <w:contextualSpacing/>
    </w:pPr>
  </w:style>
  <w:style w:type="paragraph" w:styleId="Header">
    <w:name w:val="header"/>
    <w:basedOn w:val="Normal"/>
    <w:link w:val="HeaderChar"/>
    <w:uiPriority w:val="99"/>
    <w:unhideWhenUsed/>
    <w:rsid w:val="007310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10D9"/>
  </w:style>
  <w:style w:type="paragraph" w:styleId="Footer">
    <w:name w:val="footer"/>
    <w:basedOn w:val="Normal"/>
    <w:link w:val="FooterChar"/>
    <w:uiPriority w:val="99"/>
    <w:unhideWhenUsed/>
    <w:rsid w:val="007310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0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4</Pages>
  <Words>1580</Words>
  <Characters>9011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Iulia</dc:creator>
  <cp:lastModifiedBy>Iulia</cp:lastModifiedBy>
  <cp:revision>13</cp:revision>
  <dcterms:created xsi:type="dcterms:W3CDTF">2016-05-31T08:18:00Z</dcterms:created>
  <dcterms:modified xsi:type="dcterms:W3CDTF">2016-05-31T10:38:00Z</dcterms:modified>
</cp:coreProperties>
</file>