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81D10" w:rsidRDefault="00381D10">
      <w:pPr>
        <w:rPr>
          <w:vanish/>
          <w:sz w:val="24"/>
          <w:szCs w:val="24"/>
        </w:rPr>
      </w:pPr>
      <w:bookmarkStart w:id="0" w:name="_GoBack"/>
      <w:bookmarkEnd w:id="0"/>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D46E23">
      <w:pPr>
        <w:framePr w:hSpace="180" w:wrap="around" w:vAnchor="text" w:hAnchor="text" w:x="108" w:y="1"/>
        <w:suppressAutoHyphens w:val="0"/>
        <w:jc w:val="center"/>
        <w:rPr>
          <w:b/>
          <w:bCs/>
          <w:sz w:val="40"/>
          <w:szCs w:val="40"/>
          <w:lang w:eastAsia="ro-RO"/>
        </w:rPr>
      </w:pPr>
      <w:r>
        <w:rPr>
          <w:b/>
          <w:bCs/>
          <w:sz w:val="40"/>
          <w:szCs w:val="40"/>
          <w:lang w:eastAsia="ro-RO"/>
        </w:rPr>
        <w:t>NORMATIV PRIVIND SECURITATEA LA</w:t>
      </w:r>
    </w:p>
    <w:p w:rsidR="00381D10" w:rsidRDefault="00D46E23">
      <w:pPr>
        <w:framePr w:hSpace="180" w:wrap="around" w:vAnchor="text" w:hAnchor="text" w:x="108" w:y="1"/>
        <w:suppressAutoHyphens w:val="0"/>
        <w:jc w:val="center"/>
        <w:rPr>
          <w:b/>
          <w:bCs/>
          <w:sz w:val="40"/>
          <w:szCs w:val="40"/>
          <w:lang w:eastAsia="ro-RO"/>
        </w:rPr>
      </w:pPr>
      <w:r>
        <w:rPr>
          <w:b/>
          <w:bCs/>
          <w:sz w:val="40"/>
          <w:szCs w:val="40"/>
          <w:lang w:eastAsia="ro-RO"/>
        </w:rPr>
        <w:t>INCENDIU A CONSTRUCŢIILOR</w:t>
      </w:r>
    </w:p>
    <w:p w:rsidR="00381D10" w:rsidRDefault="00381D10">
      <w:pPr>
        <w:widowControl w:val="0"/>
        <w:suppressAutoHyphens w:val="0"/>
        <w:autoSpaceDE w:val="0"/>
        <w:autoSpaceDN w:val="0"/>
        <w:adjustRightInd w:val="0"/>
        <w:spacing w:line="200" w:lineRule="exact"/>
        <w:rPr>
          <w:sz w:val="24"/>
          <w:szCs w:val="24"/>
          <w:lang w:eastAsia="ro-RO"/>
        </w:rPr>
      </w:pPr>
    </w:p>
    <w:p w:rsidR="00381D10" w:rsidRDefault="00381D10">
      <w:pPr>
        <w:framePr w:hSpace="180" w:wrap="around" w:vAnchor="text" w:hAnchor="text" w:x="108" w:y="1"/>
        <w:suppressAutoHyphens w:val="0"/>
        <w:rPr>
          <w:b/>
          <w:sz w:val="24"/>
          <w:szCs w:val="24"/>
          <w:lang w:eastAsia="ro-RO"/>
        </w:rPr>
      </w:pPr>
    </w:p>
    <w:p w:rsidR="00381D10" w:rsidRDefault="00381D10">
      <w:pPr>
        <w:suppressAutoHyphens w:val="0"/>
        <w:ind w:right="1"/>
        <w:jc w:val="center"/>
        <w:rPr>
          <w:b/>
          <w:bCs/>
          <w:sz w:val="24"/>
          <w:szCs w:val="24"/>
          <w:lang w:eastAsia="en-US"/>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D46E23">
      <w:pPr>
        <w:pStyle w:val="Title"/>
        <w:spacing w:before="0" w:after="0" w:line="360" w:lineRule="auto"/>
        <w:rPr>
          <w:rFonts w:ascii="Times New Roman" w:hAnsi="Times New Roman" w:cs="Times New Roman"/>
          <w:lang w:val="en-GB"/>
        </w:rPr>
      </w:pPr>
      <w:r>
        <w:rPr>
          <w:rFonts w:ascii="Times New Roman" w:hAnsi="Times New Roman" w:cs="Times New Roman"/>
        </w:rPr>
        <w:t xml:space="preserve">- </w:t>
      </w:r>
      <w:r>
        <w:rPr>
          <w:rFonts w:ascii="Times New Roman" w:hAnsi="Times New Roman" w:cs="Times New Roman"/>
          <w:lang w:val="en-GB"/>
        </w:rPr>
        <w:t>202</w:t>
      </w:r>
      <w:r>
        <w:rPr>
          <w:rFonts w:ascii="Times New Roman" w:hAnsi="Times New Roman" w:cs="Times New Roman"/>
        </w:rPr>
        <w:t xml:space="preserve">2 </w:t>
      </w:r>
      <w:r>
        <w:rPr>
          <w:rFonts w:ascii="Times New Roman" w:hAnsi="Times New Roman" w:cs="Times New Roman"/>
          <w:lang w:val="en-GB"/>
        </w:rPr>
        <w:t>-</w:t>
      </w:r>
    </w:p>
    <w:p w:rsidR="00381D10" w:rsidRDefault="00381D10">
      <w:pPr>
        <w:rPr>
          <w:b/>
          <w:sz w:val="32"/>
          <w:szCs w:val="32"/>
        </w:rPr>
      </w:pPr>
    </w:p>
    <w:p w:rsidR="00381D10" w:rsidRDefault="00381D10">
      <w:pPr>
        <w:rPr>
          <w:b/>
          <w:sz w:val="32"/>
          <w:szCs w:val="32"/>
        </w:rPr>
      </w:pPr>
    </w:p>
    <w:p w:rsidR="00381D10" w:rsidRDefault="00381D10">
      <w:pPr>
        <w:suppressAutoHyphens w:val="0"/>
        <w:ind w:right="1"/>
        <w:jc w:val="center"/>
        <w:rPr>
          <w:b/>
          <w:bCs/>
          <w:sz w:val="32"/>
          <w:szCs w:val="32"/>
          <w:lang w:eastAsia="en-US"/>
        </w:rPr>
      </w:pPr>
    </w:p>
    <w:p w:rsidR="00381D10" w:rsidRDefault="00381D10">
      <w:pPr>
        <w:suppressAutoHyphens w:val="0"/>
        <w:ind w:right="1"/>
        <w:jc w:val="center"/>
        <w:rPr>
          <w:b/>
          <w:bCs/>
          <w:sz w:val="32"/>
          <w:szCs w:val="32"/>
          <w:lang w:eastAsia="en-US"/>
        </w:rPr>
      </w:pPr>
    </w:p>
    <w:p w:rsidR="00381D10" w:rsidRDefault="00381D10">
      <w:pPr>
        <w:jc w:val="both"/>
        <w:rPr>
          <w:b/>
          <w:sz w:val="32"/>
          <w:szCs w:val="32"/>
        </w:rPr>
      </w:pPr>
    </w:p>
    <w:p w:rsidR="00381D10" w:rsidRDefault="00381D10">
      <w:pPr>
        <w:jc w:val="center"/>
        <w:rPr>
          <w:b/>
          <w:sz w:val="32"/>
          <w:szCs w:val="32"/>
        </w:rPr>
      </w:pPr>
    </w:p>
    <w:p w:rsidR="00381D10" w:rsidRDefault="00D46E23">
      <w:pPr>
        <w:jc w:val="center"/>
        <w:rPr>
          <w:b/>
          <w:sz w:val="32"/>
          <w:szCs w:val="32"/>
        </w:rPr>
      </w:pPr>
      <w:r>
        <w:rPr>
          <w:b/>
          <w:sz w:val="32"/>
          <w:szCs w:val="32"/>
        </w:rPr>
        <w:t>REDACTARE</w:t>
      </w:r>
      <w:r>
        <w:rPr>
          <w:b/>
          <w:sz w:val="32"/>
          <w:szCs w:val="32"/>
          <w:lang w:val="en-GB"/>
        </w:rPr>
        <w:t>A</w:t>
      </w:r>
      <w:r>
        <w:rPr>
          <w:b/>
          <w:sz w:val="32"/>
          <w:szCs w:val="32"/>
        </w:rPr>
        <w:t xml:space="preserve"> </w:t>
      </w:r>
      <w:r>
        <w:rPr>
          <w:b/>
          <w:sz w:val="32"/>
          <w:szCs w:val="32"/>
          <w:lang w:val="en-GB"/>
        </w:rPr>
        <w:t>I</w:t>
      </w:r>
    </w:p>
    <w:p w:rsidR="00381D10" w:rsidRDefault="00381D10">
      <w:pPr>
        <w:jc w:val="center"/>
        <w:rPr>
          <w:b/>
          <w:sz w:val="24"/>
          <w:szCs w:val="24"/>
          <w:lang w:val="en-GB"/>
        </w:rPr>
      </w:pPr>
    </w:p>
    <w:p w:rsidR="00381D10" w:rsidRDefault="00381D10">
      <w:pPr>
        <w:jc w:val="center"/>
        <w:rPr>
          <w:b/>
          <w:sz w:val="24"/>
          <w:szCs w:val="24"/>
          <w:lang w:val="en-GB"/>
        </w:rPr>
      </w:pPr>
    </w:p>
    <w:p w:rsidR="00381D10" w:rsidRDefault="00381D10">
      <w:pPr>
        <w:jc w:val="center"/>
        <w:rPr>
          <w:b/>
          <w:sz w:val="24"/>
          <w:szCs w:val="24"/>
        </w:rPr>
      </w:pPr>
    </w:p>
    <w:p w:rsidR="00381D10" w:rsidRDefault="00381D10">
      <w:pPr>
        <w:jc w:val="cente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pStyle w:val="Title"/>
        <w:spacing w:before="0" w:after="0" w:line="360" w:lineRule="auto"/>
        <w:rPr>
          <w:rFonts w:ascii="Times New Roman" w:hAnsi="Times New Roman" w:cs="Times New Roman"/>
          <w:sz w:val="24"/>
          <w:szCs w:val="24"/>
        </w:rPr>
      </w:pPr>
    </w:p>
    <w:p w:rsidR="00381D10" w:rsidRDefault="00381D10">
      <w:pPr>
        <w:rPr>
          <w:rStyle w:val="Strong"/>
          <w:rFonts w:eastAsia="Helvetica"/>
          <w:sz w:val="24"/>
          <w:szCs w:val="24"/>
          <w:shd w:val="clear" w:color="auto" w:fill="FFFFFF"/>
          <w:lang w:val="en-GB"/>
        </w:rPr>
      </w:pPr>
    </w:p>
    <w:p w:rsidR="00381D10" w:rsidRDefault="00381D10">
      <w:pPr>
        <w:jc w:val="center"/>
        <w:rPr>
          <w:b/>
          <w:bCs/>
          <w:i/>
          <w:iCs/>
          <w:sz w:val="24"/>
          <w:szCs w:val="24"/>
          <w:lang w:val="en-GB" w:eastAsia="zh-CN" w:bidi="ar"/>
        </w:rPr>
      </w:pPr>
    </w:p>
    <w:p w:rsidR="00381D10" w:rsidRDefault="00381D10">
      <w:pPr>
        <w:jc w:val="center"/>
        <w:rPr>
          <w:rStyle w:val="Strong"/>
          <w:rFonts w:eastAsia="Helvetica"/>
          <w:sz w:val="24"/>
          <w:szCs w:val="24"/>
          <w:shd w:val="clear" w:color="auto" w:fill="FFFFFF"/>
          <w:lang w:val="en-GB"/>
        </w:rPr>
      </w:pPr>
    </w:p>
    <w:p w:rsidR="00381D10" w:rsidRDefault="00381D10">
      <w:pPr>
        <w:jc w:val="both"/>
        <w:rPr>
          <w:rStyle w:val="Strong"/>
          <w:rFonts w:eastAsia="Helvetica"/>
          <w:sz w:val="24"/>
          <w:szCs w:val="24"/>
          <w:shd w:val="clear" w:color="auto" w:fill="FFFFFF"/>
          <w:lang w:val="en-GB"/>
        </w:rPr>
      </w:pPr>
    </w:p>
    <w:p w:rsidR="00381D10" w:rsidRDefault="00381D10">
      <w:pPr>
        <w:jc w:val="both"/>
        <w:rPr>
          <w:rStyle w:val="Strong"/>
          <w:rFonts w:eastAsia="Helvetica"/>
          <w:sz w:val="24"/>
          <w:szCs w:val="24"/>
          <w:shd w:val="clear" w:color="auto" w:fill="FFFFFF"/>
          <w:lang w:val="en-GB"/>
        </w:rPr>
      </w:pPr>
    </w:p>
    <w:p w:rsidR="00381D10" w:rsidRDefault="00381D10">
      <w:pPr>
        <w:jc w:val="both"/>
        <w:rPr>
          <w:rStyle w:val="Strong"/>
          <w:rFonts w:eastAsia="Helvetica"/>
          <w:sz w:val="24"/>
          <w:szCs w:val="24"/>
          <w:shd w:val="clear" w:color="auto" w:fill="FFFFFF"/>
          <w:lang w:val="en-GB"/>
        </w:rPr>
      </w:pPr>
    </w:p>
    <w:tbl>
      <w:tblPr>
        <w:tblW w:w="0" w:type="auto"/>
        <w:tblLook w:val="04A0" w:firstRow="1" w:lastRow="0" w:firstColumn="1" w:lastColumn="0" w:noHBand="0" w:noVBand="1"/>
      </w:tblPr>
      <w:tblGrid>
        <w:gridCol w:w="9768"/>
      </w:tblGrid>
      <w:tr w:rsidR="00381D10">
        <w:trPr>
          <w:trHeight w:val="90"/>
        </w:trPr>
        <w:tc>
          <w:tcPr>
            <w:tcW w:w="9768" w:type="dxa"/>
          </w:tcPr>
          <w:p w:rsidR="00381D10" w:rsidRDefault="00D46E23">
            <w:pPr>
              <w:pStyle w:val="Title"/>
              <w:spacing w:after="0" w:line="240" w:lineRule="auto"/>
              <w:jc w:val="left"/>
              <w:rPr>
                <w:rFonts w:ascii="Times New Roman" w:hAnsi="Times New Roman" w:cs="Times New Roman"/>
                <w:i/>
                <w:iCs/>
                <w:sz w:val="20"/>
                <w:szCs w:val="20"/>
              </w:rPr>
            </w:pPr>
            <w:r>
              <w:rPr>
                <w:rFonts w:ascii="Times New Roman" w:hAnsi="Times New Roman" w:cs="Times New Roman"/>
                <w:bCs w:val="0"/>
                <w:i/>
                <w:iCs/>
                <w:sz w:val="20"/>
                <w:szCs w:val="20"/>
              </w:rPr>
              <w:t>1.</w:t>
            </w:r>
            <w:r>
              <w:rPr>
                <w:rFonts w:ascii="Times New Roman" w:hAnsi="Times New Roman" w:cs="Times New Roman"/>
                <w:i/>
                <w:iCs/>
                <w:sz w:val="20"/>
                <w:szCs w:val="20"/>
              </w:rPr>
              <w:t xml:space="preserve"> CAPITOLUL 1 - PREVEDERI GENERALE</w:t>
            </w:r>
          </w:p>
        </w:tc>
      </w:tr>
      <w:tr w:rsidR="00381D10">
        <w:tc>
          <w:tcPr>
            <w:tcW w:w="9768" w:type="dxa"/>
          </w:tcPr>
          <w:p w:rsidR="00381D10" w:rsidRDefault="00D46E23">
            <w:pPr>
              <w:rPr>
                <w:b/>
                <w:i/>
                <w:iCs/>
              </w:rPr>
            </w:pPr>
            <w:r>
              <w:rPr>
                <w:b/>
                <w:i/>
                <w:iCs/>
              </w:rPr>
              <w:t xml:space="preserve">  </w:t>
            </w:r>
          </w:p>
          <w:p w:rsidR="00381D10" w:rsidRDefault="00D46E23">
            <w:pPr>
              <w:rPr>
                <w:i/>
                <w:iCs/>
                <w:caps/>
              </w:rPr>
            </w:pPr>
            <w:r>
              <w:rPr>
                <w:b/>
                <w:i/>
                <w:iCs/>
              </w:rPr>
              <w:t xml:space="preserve">  1.1.</w:t>
            </w:r>
            <w:r>
              <w:rPr>
                <w:i/>
                <w:iCs/>
              </w:rPr>
              <w:t xml:space="preserve"> SECŢIUNEA I</w:t>
            </w:r>
            <w:r>
              <w:rPr>
                <w:i/>
                <w:iCs/>
                <w:caps/>
              </w:rPr>
              <w:t xml:space="preserve"> - Obiect, domeniu de aplicare</w:t>
            </w:r>
          </w:p>
        </w:tc>
      </w:tr>
      <w:tr w:rsidR="00381D10">
        <w:tc>
          <w:tcPr>
            <w:tcW w:w="9768" w:type="dxa"/>
          </w:tcPr>
          <w:p w:rsidR="00381D10" w:rsidRDefault="00D46E23">
            <w:pPr>
              <w:rPr>
                <w:i/>
                <w:iCs/>
                <w:caps/>
              </w:rPr>
            </w:pPr>
            <w:r>
              <w:rPr>
                <w:b/>
                <w:i/>
                <w:iCs/>
              </w:rPr>
              <w:t xml:space="preserve">  1.2.</w:t>
            </w:r>
            <w:r>
              <w:rPr>
                <w:i/>
                <w:iCs/>
              </w:rPr>
              <w:t xml:space="preserve"> SECŢIUNEA II</w:t>
            </w:r>
            <w:r>
              <w:rPr>
                <w:i/>
                <w:iCs/>
                <w:caps/>
              </w:rPr>
              <w:t xml:space="preserve"> - Terminologie, clasificări</w:t>
            </w:r>
          </w:p>
        </w:tc>
      </w:tr>
      <w:tr w:rsidR="00381D10">
        <w:tc>
          <w:tcPr>
            <w:tcW w:w="9768" w:type="dxa"/>
          </w:tcPr>
          <w:p w:rsidR="00381D10" w:rsidRDefault="00D46E23">
            <w:pPr>
              <w:rPr>
                <w:b/>
                <w:i/>
                <w:iCs/>
              </w:rPr>
            </w:pPr>
            <w:r>
              <w:rPr>
                <w:b/>
                <w:i/>
                <w:iCs/>
              </w:rPr>
              <w:tab/>
            </w:r>
          </w:p>
        </w:tc>
      </w:tr>
      <w:tr w:rsidR="00381D10">
        <w:tc>
          <w:tcPr>
            <w:tcW w:w="9768" w:type="dxa"/>
          </w:tcPr>
          <w:p w:rsidR="00381D10" w:rsidRDefault="00D46E23">
            <w:pPr>
              <w:rPr>
                <w:b/>
                <w:i/>
                <w:iCs/>
              </w:rPr>
            </w:pPr>
            <w:r>
              <w:rPr>
                <w:b/>
                <w:i/>
                <w:iCs/>
              </w:rPr>
              <w:t>2. CAPITOLUL 2 - PERFORMANŢE COMUNE CONSTRUCŢIILOR CU ORICE DESTINAŢIE (CIVILE, DE PRODUCŢIE ŞI/SAU DEPOZITARE)</w:t>
            </w:r>
          </w:p>
        </w:tc>
      </w:tr>
      <w:tr w:rsidR="00381D10">
        <w:tc>
          <w:tcPr>
            <w:tcW w:w="9768" w:type="dxa"/>
          </w:tcPr>
          <w:p w:rsidR="00381D10" w:rsidRDefault="00381D10">
            <w:pPr>
              <w:rPr>
                <w:i/>
                <w:iCs/>
              </w:rPr>
            </w:pPr>
          </w:p>
        </w:tc>
      </w:tr>
      <w:tr w:rsidR="00381D10">
        <w:tc>
          <w:tcPr>
            <w:tcW w:w="9768" w:type="dxa"/>
          </w:tcPr>
          <w:p w:rsidR="00381D10" w:rsidRDefault="00D46E23">
            <w:pPr>
              <w:rPr>
                <w:rFonts w:eastAsia="TimesNewRomanPS-BoldMT-Identity"/>
                <w:i/>
                <w:iCs/>
              </w:rPr>
            </w:pPr>
            <w:r>
              <w:rPr>
                <w:b/>
                <w:i/>
                <w:iCs/>
              </w:rPr>
              <w:t xml:space="preserve">  2.1.</w:t>
            </w:r>
            <w:r>
              <w:rPr>
                <w:i/>
                <w:iCs/>
              </w:rPr>
              <w:t xml:space="preserve"> SECŢIUNEA I</w:t>
            </w:r>
            <w:r>
              <w:rPr>
                <w:rFonts w:eastAsia="TimesNewRomanPS-BoldMT-Identity"/>
                <w:i/>
                <w:iCs/>
              </w:rPr>
              <w:t xml:space="preserve"> - CONDIŢII GENERALE DE PERFORMANŢĂ A CONSTRUCŢIILOR</w:t>
            </w:r>
          </w:p>
        </w:tc>
      </w:tr>
      <w:tr w:rsidR="00381D10">
        <w:tc>
          <w:tcPr>
            <w:tcW w:w="9768" w:type="dxa"/>
          </w:tcPr>
          <w:p w:rsidR="00381D10" w:rsidRDefault="00D46E23">
            <w:pPr>
              <w:rPr>
                <w:b/>
                <w:i/>
                <w:iCs/>
              </w:rPr>
            </w:pPr>
            <w:r>
              <w:rPr>
                <w:b/>
                <w:i/>
                <w:iCs/>
              </w:rPr>
              <w:tab/>
              <w:t xml:space="preserve">2.1.1. Dispoziţii generale </w:t>
            </w:r>
            <w:r>
              <w:rPr>
                <w:i/>
                <w:iCs/>
              </w:rPr>
              <w:tab/>
            </w:r>
            <w:r>
              <w:rPr>
                <w:i/>
                <w:iCs/>
              </w:rPr>
              <w:tab/>
            </w:r>
          </w:p>
        </w:tc>
      </w:tr>
      <w:tr w:rsidR="00381D10">
        <w:tc>
          <w:tcPr>
            <w:tcW w:w="9768" w:type="dxa"/>
          </w:tcPr>
          <w:p w:rsidR="00381D10" w:rsidRDefault="00D46E23">
            <w:pPr>
              <w:rPr>
                <w:b/>
                <w:bCs/>
                <w:i/>
                <w:iCs/>
              </w:rPr>
            </w:pPr>
            <w:r>
              <w:rPr>
                <w:b/>
                <w:i/>
                <w:iCs/>
              </w:rPr>
              <w:tab/>
              <w:t>2.1.2. Risc de incendiu</w:t>
            </w:r>
          </w:p>
        </w:tc>
      </w:tr>
      <w:tr w:rsidR="00381D10">
        <w:tc>
          <w:tcPr>
            <w:tcW w:w="9768" w:type="dxa"/>
          </w:tcPr>
          <w:p w:rsidR="00381D10" w:rsidRDefault="00D46E23">
            <w:pPr>
              <w:rPr>
                <w:i/>
                <w:iCs/>
                <w:strike/>
              </w:rPr>
            </w:pPr>
            <w:r>
              <w:rPr>
                <w:b/>
                <w:bCs/>
                <w:i/>
                <w:iCs/>
              </w:rPr>
              <w:tab/>
              <w:t>2.1.3. Nivel de stabilitate la incendiu al construcţiei</w:t>
            </w:r>
          </w:p>
        </w:tc>
      </w:tr>
      <w:tr w:rsidR="00381D10">
        <w:tc>
          <w:tcPr>
            <w:tcW w:w="9768" w:type="dxa"/>
          </w:tcPr>
          <w:p w:rsidR="00381D10" w:rsidRDefault="00381D10">
            <w:pPr>
              <w:rPr>
                <w:b/>
                <w:i/>
                <w:iCs/>
              </w:rPr>
            </w:pPr>
          </w:p>
        </w:tc>
      </w:tr>
      <w:tr w:rsidR="00381D10">
        <w:tc>
          <w:tcPr>
            <w:tcW w:w="9768" w:type="dxa"/>
          </w:tcPr>
          <w:p w:rsidR="00381D10" w:rsidRDefault="00D46E23">
            <w:pPr>
              <w:rPr>
                <w:i/>
                <w:iCs/>
                <w:strike/>
              </w:rPr>
            </w:pPr>
            <w:r>
              <w:rPr>
                <w:b/>
                <w:i/>
                <w:iCs/>
              </w:rPr>
              <w:t xml:space="preserve">  2.2.</w:t>
            </w:r>
            <w:r>
              <w:rPr>
                <w:i/>
                <w:iCs/>
              </w:rPr>
              <w:t xml:space="preserve"> SECŢIUNEA II - </w:t>
            </w:r>
            <w:r>
              <w:rPr>
                <w:i/>
                <w:iCs/>
                <w:caps/>
              </w:rPr>
              <w:t>Amplasarea şi conformarea construcţiilor</w:t>
            </w:r>
          </w:p>
        </w:tc>
      </w:tr>
      <w:tr w:rsidR="00381D10">
        <w:trPr>
          <w:trHeight w:val="90"/>
        </w:trPr>
        <w:tc>
          <w:tcPr>
            <w:tcW w:w="9768" w:type="dxa"/>
          </w:tcPr>
          <w:p w:rsidR="00381D10" w:rsidRDefault="00D46E23">
            <w:pPr>
              <w:rPr>
                <w:b/>
                <w:bCs/>
                <w:i/>
                <w:iCs/>
              </w:rPr>
            </w:pPr>
            <w:r>
              <w:rPr>
                <w:b/>
                <w:bCs/>
                <w:i/>
                <w:iCs/>
              </w:rPr>
              <w:tab/>
              <w:t>2.2.1. Amplasare</w:t>
            </w:r>
          </w:p>
        </w:tc>
      </w:tr>
      <w:tr w:rsidR="00381D10">
        <w:tc>
          <w:tcPr>
            <w:tcW w:w="9768" w:type="dxa"/>
          </w:tcPr>
          <w:p w:rsidR="00381D10" w:rsidRDefault="00D46E23">
            <w:pPr>
              <w:pStyle w:val="BodyTextIndent3"/>
              <w:spacing w:after="0"/>
              <w:rPr>
                <w:b/>
                <w:i/>
                <w:iCs/>
                <w:sz w:val="20"/>
                <w:szCs w:val="20"/>
              </w:rPr>
            </w:pPr>
            <w:r>
              <w:rPr>
                <w:b/>
                <w:i/>
                <w:iCs/>
                <w:sz w:val="20"/>
                <w:szCs w:val="20"/>
              </w:rPr>
              <w:tab/>
              <w:t>2.2.2. Conformare</w:t>
            </w:r>
          </w:p>
        </w:tc>
      </w:tr>
      <w:tr w:rsidR="00381D10">
        <w:tc>
          <w:tcPr>
            <w:tcW w:w="9768" w:type="dxa"/>
          </w:tcPr>
          <w:p w:rsidR="00381D10" w:rsidRDefault="00D46E23">
            <w:pPr>
              <w:rPr>
                <w:b/>
                <w:i/>
                <w:iCs/>
              </w:rPr>
            </w:pPr>
            <w:r>
              <w:rPr>
                <w:b/>
                <w:i/>
                <w:iCs/>
              </w:rPr>
              <w:t xml:space="preserve">  </w:t>
            </w:r>
          </w:p>
          <w:p w:rsidR="00381D10" w:rsidRDefault="00D46E23">
            <w:pPr>
              <w:ind w:firstLineChars="50" w:firstLine="100"/>
              <w:rPr>
                <w:i/>
                <w:iCs/>
              </w:rPr>
            </w:pPr>
            <w:r>
              <w:rPr>
                <w:b/>
                <w:i/>
                <w:iCs/>
              </w:rPr>
              <w:t>2.</w:t>
            </w:r>
            <w:r>
              <w:rPr>
                <w:b/>
                <w:i/>
                <w:iCs/>
                <w:lang w:val="en-GB"/>
              </w:rPr>
              <w:t>3</w:t>
            </w:r>
            <w:r>
              <w:rPr>
                <w:b/>
                <w:i/>
                <w:iCs/>
              </w:rPr>
              <w:t>.</w:t>
            </w:r>
            <w:r>
              <w:rPr>
                <w:i/>
                <w:iCs/>
              </w:rPr>
              <w:t xml:space="preserve"> SECŢIUNEA I</w:t>
            </w:r>
            <w:r>
              <w:rPr>
                <w:i/>
                <w:iCs/>
                <w:lang w:val="en-GB"/>
              </w:rPr>
              <w:t>II</w:t>
            </w:r>
            <w:r>
              <w:rPr>
                <w:i/>
                <w:iCs/>
              </w:rPr>
              <w:t xml:space="preserve"> - LIMITAREA PROPAGĂRII INCENDIILOR</w:t>
            </w:r>
          </w:p>
        </w:tc>
      </w:tr>
      <w:tr w:rsidR="00381D10">
        <w:tc>
          <w:tcPr>
            <w:tcW w:w="9768" w:type="dxa"/>
          </w:tcPr>
          <w:p w:rsidR="00381D10" w:rsidRDefault="00D46E23">
            <w:pPr>
              <w:ind w:left="709"/>
              <w:rPr>
                <w:b/>
                <w:bCs/>
                <w:i/>
                <w:iCs/>
              </w:rPr>
            </w:pPr>
            <w:r>
              <w:rPr>
                <w:b/>
                <w:bCs/>
                <w:i/>
                <w:iCs/>
              </w:rPr>
              <w:t>2.</w:t>
            </w:r>
            <w:r>
              <w:rPr>
                <w:b/>
                <w:bCs/>
                <w:i/>
                <w:iCs/>
                <w:lang w:val="en-GB"/>
              </w:rPr>
              <w:t>3</w:t>
            </w:r>
            <w:r>
              <w:rPr>
                <w:b/>
                <w:bCs/>
                <w:i/>
                <w:iCs/>
              </w:rPr>
              <w:t>.1. Dispoziţii generale</w:t>
            </w:r>
          </w:p>
        </w:tc>
      </w:tr>
      <w:tr w:rsidR="00381D10">
        <w:tc>
          <w:tcPr>
            <w:tcW w:w="9768" w:type="dxa"/>
          </w:tcPr>
          <w:p w:rsidR="00381D10" w:rsidRDefault="00D46E23">
            <w:pPr>
              <w:ind w:left="709"/>
              <w:rPr>
                <w:b/>
                <w:bCs/>
                <w:i/>
                <w:iCs/>
              </w:rPr>
            </w:pPr>
            <w:r>
              <w:rPr>
                <w:b/>
                <w:bCs/>
                <w:i/>
                <w:iCs/>
              </w:rPr>
              <w:t>2.</w:t>
            </w:r>
            <w:r>
              <w:rPr>
                <w:b/>
                <w:bCs/>
                <w:i/>
                <w:iCs/>
                <w:lang w:val="en-GB"/>
              </w:rPr>
              <w:t>3</w:t>
            </w:r>
            <w:r>
              <w:rPr>
                <w:b/>
                <w:bCs/>
                <w:i/>
                <w:iCs/>
              </w:rPr>
              <w:t>.2. Elemente rezistente la foc pentru separarea compartimentelor de incendiu şi protecţia golurilor funcţionale de trecere</w:t>
            </w:r>
            <w:r>
              <w:rPr>
                <w:b/>
                <w:bCs/>
                <w:i/>
                <w:iCs/>
              </w:rPr>
              <w:tab/>
            </w:r>
            <w:r>
              <w:rPr>
                <w:b/>
                <w:bCs/>
                <w:i/>
                <w:iCs/>
              </w:rPr>
              <w:tab/>
            </w:r>
          </w:p>
        </w:tc>
      </w:tr>
      <w:tr w:rsidR="00381D10">
        <w:tc>
          <w:tcPr>
            <w:tcW w:w="9768" w:type="dxa"/>
          </w:tcPr>
          <w:p w:rsidR="00381D10" w:rsidRDefault="00D46E23">
            <w:pPr>
              <w:ind w:left="1418"/>
              <w:rPr>
                <w:i/>
                <w:iCs/>
              </w:rPr>
            </w:pPr>
            <w:r>
              <w:rPr>
                <w:b/>
                <w:i/>
                <w:iCs/>
              </w:rPr>
              <w:tab/>
              <w:t>2.</w:t>
            </w:r>
            <w:r>
              <w:rPr>
                <w:b/>
                <w:i/>
                <w:iCs/>
                <w:lang w:val="en-GB"/>
              </w:rPr>
              <w:t>3</w:t>
            </w:r>
            <w:r>
              <w:rPr>
                <w:b/>
                <w:i/>
                <w:iCs/>
              </w:rPr>
              <w:t xml:space="preserve">.2.1. </w:t>
            </w:r>
            <w:r>
              <w:rPr>
                <w:i/>
                <w:iCs/>
              </w:rPr>
              <w:t>Pereţi rezistenţi la foc pentru separarea compartimentelor de incendiu</w:t>
            </w:r>
          </w:p>
        </w:tc>
      </w:tr>
      <w:tr w:rsidR="00381D10">
        <w:tc>
          <w:tcPr>
            <w:tcW w:w="9768" w:type="dxa"/>
          </w:tcPr>
          <w:p w:rsidR="00381D10" w:rsidRDefault="00D46E23">
            <w:pPr>
              <w:ind w:left="1418"/>
              <w:jc w:val="both"/>
              <w:rPr>
                <w:i/>
                <w:iCs/>
              </w:rPr>
            </w:pPr>
            <w:r>
              <w:rPr>
                <w:i/>
                <w:iCs/>
              </w:rPr>
              <w:tab/>
            </w:r>
            <w:r>
              <w:rPr>
                <w:b/>
                <w:i/>
                <w:iCs/>
              </w:rPr>
              <w:t>2.</w:t>
            </w:r>
            <w:r>
              <w:rPr>
                <w:b/>
                <w:i/>
                <w:iCs/>
                <w:lang w:val="en-GB"/>
              </w:rPr>
              <w:t>3</w:t>
            </w:r>
            <w:r>
              <w:rPr>
                <w:b/>
                <w:i/>
                <w:iCs/>
              </w:rPr>
              <w:t>.2.2.</w:t>
            </w:r>
            <w:r>
              <w:rPr>
                <w:i/>
                <w:iCs/>
              </w:rPr>
              <w:t xml:space="preserve"> Protecţia golurilor funcţionale din pereţii rezistenţi la foc care separă compartimente de incendiu</w:t>
            </w:r>
          </w:p>
        </w:tc>
      </w:tr>
      <w:tr w:rsidR="00381D10">
        <w:tc>
          <w:tcPr>
            <w:tcW w:w="9768" w:type="dxa"/>
          </w:tcPr>
          <w:p w:rsidR="00381D10" w:rsidRDefault="00D46E23">
            <w:pPr>
              <w:ind w:left="1418"/>
              <w:rPr>
                <w:i/>
                <w:iCs/>
              </w:rPr>
            </w:pPr>
            <w:r>
              <w:rPr>
                <w:i/>
                <w:iCs/>
              </w:rPr>
              <w:tab/>
            </w:r>
            <w:r>
              <w:rPr>
                <w:i/>
                <w:iCs/>
              </w:rPr>
              <w:tab/>
              <w:t>2.</w:t>
            </w:r>
            <w:r>
              <w:rPr>
                <w:i/>
                <w:iCs/>
                <w:lang w:val="en-GB"/>
              </w:rPr>
              <w:t>3</w:t>
            </w:r>
            <w:r>
              <w:rPr>
                <w:i/>
                <w:iCs/>
              </w:rPr>
              <w:t>.2.2.1. Prevederi generale</w:t>
            </w:r>
          </w:p>
        </w:tc>
      </w:tr>
      <w:tr w:rsidR="00381D10">
        <w:tc>
          <w:tcPr>
            <w:tcW w:w="9768" w:type="dxa"/>
          </w:tcPr>
          <w:p w:rsidR="00381D10" w:rsidRDefault="00D46E23">
            <w:pPr>
              <w:ind w:left="1418"/>
              <w:rPr>
                <w:i/>
                <w:iCs/>
              </w:rPr>
            </w:pPr>
            <w:r>
              <w:rPr>
                <w:i/>
                <w:iCs/>
              </w:rPr>
              <w:tab/>
            </w:r>
            <w:r>
              <w:rPr>
                <w:i/>
                <w:iCs/>
              </w:rPr>
              <w:tab/>
              <w:t>2.</w:t>
            </w:r>
            <w:r>
              <w:rPr>
                <w:i/>
                <w:iCs/>
                <w:lang w:val="en-GB"/>
              </w:rPr>
              <w:t>3</w:t>
            </w:r>
            <w:r>
              <w:rPr>
                <w:i/>
                <w:iCs/>
              </w:rPr>
              <w:t xml:space="preserve">.2.2.2. Uşi, obloane, cortine  </w:t>
            </w:r>
          </w:p>
        </w:tc>
      </w:tr>
      <w:tr w:rsidR="00381D10">
        <w:tc>
          <w:tcPr>
            <w:tcW w:w="9768" w:type="dxa"/>
          </w:tcPr>
          <w:p w:rsidR="00381D10" w:rsidRDefault="00D46E23">
            <w:pPr>
              <w:ind w:left="1418"/>
              <w:rPr>
                <w:i/>
                <w:iCs/>
              </w:rPr>
            </w:pPr>
            <w:r>
              <w:rPr>
                <w:i/>
                <w:iCs/>
              </w:rPr>
              <w:tab/>
            </w:r>
            <w:r>
              <w:rPr>
                <w:i/>
                <w:iCs/>
              </w:rPr>
              <w:tab/>
              <w:t>2.</w:t>
            </w:r>
            <w:r>
              <w:rPr>
                <w:i/>
                <w:iCs/>
                <w:lang w:val="en-GB"/>
              </w:rPr>
              <w:t>3</w:t>
            </w:r>
            <w:r>
              <w:rPr>
                <w:i/>
                <w:iCs/>
              </w:rPr>
              <w:t>.2.2.3. Încăperi tampon</w:t>
            </w:r>
          </w:p>
        </w:tc>
      </w:tr>
      <w:tr w:rsidR="00381D10">
        <w:tc>
          <w:tcPr>
            <w:tcW w:w="9768" w:type="dxa"/>
          </w:tcPr>
          <w:p w:rsidR="00381D10" w:rsidRDefault="00D46E23">
            <w:pPr>
              <w:ind w:left="1418"/>
              <w:rPr>
                <w:bCs/>
                <w:i/>
                <w:iCs/>
              </w:rPr>
            </w:pPr>
            <w:r>
              <w:rPr>
                <w:i/>
                <w:iCs/>
              </w:rPr>
              <w:tab/>
            </w:r>
            <w:r>
              <w:rPr>
                <w:i/>
                <w:iCs/>
              </w:rPr>
              <w:tab/>
              <w:t>2.</w:t>
            </w:r>
            <w:r>
              <w:rPr>
                <w:i/>
                <w:iCs/>
                <w:lang w:val="en-GB"/>
              </w:rPr>
              <w:t>3</w:t>
            </w:r>
            <w:r>
              <w:rPr>
                <w:i/>
                <w:iCs/>
              </w:rPr>
              <w:t>.2.2.4. Tamburi deschişi</w:t>
            </w:r>
          </w:p>
        </w:tc>
      </w:tr>
      <w:tr w:rsidR="00381D10">
        <w:tc>
          <w:tcPr>
            <w:tcW w:w="9768" w:type="dxa"/>
          </w:tcPr>
          <w:p w:rsidR="00381D10" w:rsidRDefault="00D46E23">
            <w:pPr>
              <w:ind w:left="851"/>
              <w:rPr>
                <w:i/>
                <w:iCs/>
              </w:rPr>
            </w:pPr>
            <w:r>
              <w:rPr>
                <w:b/>
                <w:i/>
                <w:iCs/>
              </w:rPr>
              <w:tab/>
              <w:t>2.</w:t>
            </w:r>
            <w:r>
              <w:rPr>
                <w:b/>
                <w:i/>
                <w:iCs/>
                <w:lang w:val="en-GB"/>
              </w:rPr>
              <w:t>3</w:t>
            </w:r>
            <w:r>
              <w:rPr>
                <w:b/>
                <w:i/>
                <w:iCs/>
              </w:rPr>
              <w:t xml:space="preserve">.2.3. </w:t>
            </w:r>
            <w:r>
              <w:rPr>
                <w:i/>
                <w:iCs/>
              </w:rPr>
              <w:t>Planşee rezistente la foc pentru separarea compartimentelor de incendiu</w:t>
            </w:r>
          </w:p>
        </w:tc>
      </w:tr>
      <w:tr w:rsidR="00381D10">
        <w:tc>
          <w:tcPr>
            <w:tcW w:w="9768" w:type="dxa"/>
          </w:tcPr>
          <w:p w:rsidR="00381D10" w:rsidRDefault="00D46E23">
            <w:pPr>
              <w:ind w:left="709"/>
              <w:jc w:val="both"/>
              <w:rPr>
                <w:b/>
                <w:bCs/>
                <w:i/>
                <w:iCs/>
              </w:rPr>
            </w:pPr>
            <w:r>
              <w:rPr>
                <w:b/>
                <w:bCs/>
                <w:i/>
                <w:iCs/>
              </w:rPr>
              <w:t>2.</w:t>
            </w:r>
            <w:r>
              <w:rPr>
                <w:b/>
                <w:bCs/>
                <w:i/>
                <w:iCs/>
                <w:lang w:val="en-GB"/>
              </w:rPr>
              <w:t>3</w:t>
            </w:r>
            <w:r>
              <w:rPr>
                <w:b/>
                <w:bCs/>
                <w:i/>
                <w:iCs/>
              </w:rPr>
              <w:t>.3. Elemente despărţitoare rezistente la foc din interiorul compartimentelor de incendiu şi protecţia golurilor funcţionale din acestea</w:t>
            </w:r>
          </w:p>
        </w:tc>
      </w:tr>
      <w:tr w:rsidR="00381D10">
        <w:tc>
          <w:tcPr>
            <w:tcW w:w="9768" w:type="dxa"/>
          </w:tcPr>
          <w:p w:rsidR="00381D10" w:rsidRDefault="00D46E23">
            <w:pPr>
              <w:ind w:left="851"/>
              <w:rPr>
                <w:b/>
                <w:bCs/>
                <w:i/>
                <w:iCs/>
              </w:rPr>
            </w:pPr>
            <w:r>
              <w:rPr>
                <w:b/>
                <w:i/>
                <w:iCs/>
              </w:rPr>
              <w:tab/>
              <w:t>2.</w:t>
            </w:r>
            <w:r>
              <w:rPr>
                <w:b/>
                <w:i/>
                <w:iCs/>
                <w:lang w:val="en-GB"/>
              </w:rPr>
              <w:t>3</w:t>
            </w:r>
            <w:r>
              <w:rPr>
                <w:b/>
                <w:i/>
                <w:iCs/>
              </w:rPr>
              <w:t xml:space="preserve">.3.1. </w:t>
            </w:r>
            <w:r>
              <w:rPr>
                <w:bCs/>
                <w:i/>
                <w:iCs/>
              </w:rPr>
              <w:t>Dispoziţii</w:t>
            </w:r>
            <w:r>
              <w:rPr>
                <w:i/>
                <w:iCs/>
              </w:rPr>
              <w:t xml:space="preserve"> generale</w:t>
            </w:r>
          </w:p>
        </w:tc>
      </w:tr>
      <w:tr w:rsidR="00381D10">
        <w:tc>
          <w:tcPr>
            <w:tcW w:w="9768" w:type="dxa"/>
          </w:tcPr>
          <w:p w:rsidR="00381D10" w:rsidRDefault="00D46E23">
            <w:pPr>
              <w:ind w:left="851"/>
              <w:rPr>
                <w:i/>
                <w:iCs/>
              </w:rPr>
            </w:pPr>
            <w:r>
              <w:rPr>
                <w:b/>
                <w:i/>
                <w:iCs/>
              </w:rPr>
              <w:tab/>
              <w:t>2.</w:t>
            </w:r>
            <w:r>
              <w:rPr>
                <w:b/>
                <w:i/>
                <w:iCs/>
                <w:lang w:val="en-GB"/>
              </w:rPr>
              <w:t>3</w:t>
            </w:r>
            <w:r>
              <w:rPr>
                <w:b/>
                <w:i/>
                <w:iCs/>
              </w:rPr>
              <w:t xml:space="preserve">.3.2. </w:t>
            </w:r>
            <w:r>
              <w:rPr>
                <w:i/>
                <w:iCs/>
              </w:rPr>
              <w:t>Pereţi rezistenţi la foc din interiorul compartimentelor de incendiu</w:t>
            </w:r>
          </w:p>
        </w:tc>
      </w:tr>
      <w:tr w:rsidR="00381D10">
        <w:tc>
          <w:tcPr>
            <w:tcW w:w="9768" w:type="dxa"/>
          </w:tcPr>
          <w:p w:rsidR="00381D10" w:rsidRDefault="00D46E23">
            <w:pPr>
              <w:ind w:left="851"/>
              <w:rPr>
                <w:i/>
                <w:iCs/>
              </w:rPr>
            </w:pPr>
            <w:r>
              <w:rPr>
                <w:i/>
                <w:iCs/>
              </w:rPr>
              <w:tab/>
            </w:r>
            <w:r>
              <w:rPr>
                <w:b/>
                <w:i/>
                <w:iCs/>
              </w:rPr>
              <w:t>2.</w:t>
            </w:r>
            <w:r>
              <w:rPr>
                <w:b/>
                <w:i/>
                <w:iCs/>
                <w:lang w:val="en-GB"/>
              </w:rPr>
              <w:t>3</w:t>
            </w:r>
            <w:r>
              <w:rPr>
                <w:b/>
                <w:i/>
                <w:iCs/>
              </w:rPr>
              <w:t xml:space="preserve">.3.3. </w:t>
            </w:r>
            <w:r>
              <w:rPr>
                <w:i/>
                <w:iCs/>
              </w:rPr>
              <w:t>Planşee rezistente la foc din interiorul compartimentelor de incendiu</w:t>
            </w:r>
          </w:p>
        </w:tc>
      </w:tr>
      <w:tr w:rsidR="00381D10">
        <w:tc>
          <w:tcPr>
            <w:tcW w:w="9768" w:type="dxa"/>
          </w:tcPr>
          <w:p w:rsidR="00381D10" w:rsidRDefault="00D46E23">
            <w:pPr>
              <w:ind w:left="1418"/>
              <w:jc w:val="both"/>
              <w:rPr>
                <w:b/>
                <w:i/>
                <w:iCs/>
              </w:rPr>
            </w:pPr>
            <w:r>
              <w:rPr>
                <w:i/>
                <w:iCs/>
              </w:rPr>
              <w:tab/>
            </w:r>
            <w:r>
              <w:rPr>
                <w:b/>
                <w:i/>
                <w:iCs/>
              </w:rPr>
              <w:t>2.</w:t>
            </w:r>
            <w:r>
              <w:rPr>
                <w:b/>
                <w:i/>
                <w:iCs/>
                <w:lang w:val="en-GB"/>
              </w:rPr>
              <w:t>3</w:t>
            </w:r>
            <w:r>
              <w:rPr>
                <w:b/>
                <w:i/>
                <w:iCs/>
              </w:rPr>
              <w:t>.3.4.</w:t>
            </w:r>
            <w:r>
              <w:rPr>
                <w:i/>
                <w:iCs/>
              </w:rPr>
              <w:t xml:space="preserve"> Protecţia golurilor din pereţii rezistenţi la foc şi planşeele rezistente la foc din interiorul compartimentelor de incendiu</w:t>
            </w:r>
          </w:p>
        </w:tc>
      </w:tr>
      <w:tr w:rsidR="00381D10">
        <w:tc>
          <w:tcPr>
            <w:tcW w:w="9768" w:type="dxa"/>
          </w:tcPr>
          <w:p w:rsidR="00381D10" w:rsidRDefault="00D46E23">
            <w:pPr>
              <w:ind w:left="709"/>
              <w:jc w:val="both"/>
              <w:rPr>
                <w:b/>
                <w:bCs/>
                <w:i/>
                <w:iCs/>
              </w:rPr>
            </w:pPr>
            <w:r>
              <w:rPr>
                <w:b/>
                <w:bCs/>
                <w:i/>
                <w:iCs/>
              </w:rPr>
              <w:t>2.</w:t>
            </w:r>
            <w:r>
              <w:rPr>
                <w:b/>
                <w:bCs/>
                <w:i/>
                <w:iCs/>
                <w:lang w:val="en-GB"/>
              </w:rPr>
              <w:t>3</w:t>
            </w:r>
            <w:r>
              <w:rPr>
                <w:b/>
                <w:bCs/>
                <w:i/>
                <w:iCs/>
              </w:rPr>
              <w:t>.4. Elemente rezistente la foc şi rezistente la explozie volumetrică şi protecţia golurilor funcţionale din acestea</w:t>
            </w:r>
          </w:p>
        </w:tc>
      </w:tr>
      <w:tr w:rsidR="00381D10">
        <w:tc>
          <w:tcPr>
            <w:tcW w:w="9768" w:type="dxa"/>
          </w:tcPr>
          <w:p w:rsidR="00381D10" w:rsidRDefault="00D46E23">
            <w:pPr>
              <w:ind w:left="1418"/>
              <w:rPr>
                <w:i/>
                <w:iCs/>
              </w:rPr>
            </w:pPr>
            <w:r>
              <w:rPr>
                <w:b/>
                <w:bCs/>
                <w:i/>
                <w:iCs/>
              </w:rPr>
              <w:tab/>
              <w:t>2.</w:t>
            </w:r>
            <w:r>
              <w:rPr>
                <w:b/>
                <w:bCs/>
                <w:i/>
                <w:iCs/>
                <w:lang w:val="en-GB"/>
              </w:rPr>
              <w:t>3</w:t>
            </w:r>
            <w:r>
              <w:rPr>
                <w:b/>
                <w:bCs/>
                <w:i/>
                <w:iCs/>
              </w:rPr>
              <w:t xml:space="preserve">.4.1. </w:t>
            </w:r>
            <w:r>
              <w:rPr>
                <w:bCs/>
                <w:i/>
                <w:iCs/>
              </w:rPr>
              <w:t>Dispoziţii generale</w:t>
            </w:r>
          </w:p>
        </w:tc>
      </w:tr>
      <w:tr w:rsidR="00381D10">
        <w:tc>
          <w:tcPr>
            <w:tcW w:w="9768" w:type="dxa"/>
          </w:tcPr>
          <w:p w:rsidR="00381D10" w:rsidRDefault="00D46E23">
            <w:pPr>
              <w:ind w:left="1418"/>
              <w:rPr>
                <w:i/>
                <w:iCs/>
              </w:rPr>
            </w:pPr>
            <w:r>
              <w:rPr>
                <w:i/>
                <w:iCs/>
              </w:rPr>
              <w:tab/>
            </w:r>
            <w:r>
              <w:rPr>
                <w:b/>
                <w:i/>
                <w:iCs/>
              </w:rPr>
              <w:t>2.</w:t>
            </w:r>
            <w:r>
              <w:rPr>
                <w:b/>
                <w:i/>
                <w:iCs/>
                <w:lang w:val="en-GB"/>
              </w:rPr>
              <w:t>3</w:t>
            </w:r>
            <w:r>
              <w:rPr>
                <w:b/>
                <w:i/>
                <w:iCs/>
              </w:rPr>
              <w:t>.4.2.</w:t>
            </w:r>
            <w:r>
              <w:rPr>
                <w:i/>
                <w:iCs/>
              </w:rPr>
              <w:t xml:space="preserve"> Pereţi rezistenţi la foc şi rezistenţi la explozie volumetrică</w:t>
            </w:r>
          </w:p>
        </w:tc>
      </w:tr>
      <w:tr w:rsidR="00381D10">
        <w:tc>
          <w:tcPr>
            <w:tcW w:w="9768" w:type="dxa"/>
          </w:tcPr>
          <w:p w:rsidR="00381D10" w:rsidRDefault="00D46E23">
            <w:pPr>
              <w:ind w:left="1418"/>
              <w:jc w:val="both"/>
              <w:rPr>
                <w:i/>
                <w:iCs/>
              </w:rPr>
            </w:pPr>
            <w:r>
              <w:rPr>
                <w:i/>
                <w:iCs/>
              </w:rPr>
              <w:tab/>
            </w:r>
            <w:r>
              <w:rPr>
                <w:b/>
                <w:i/>
                <w:iCs/>
              </w:rPr>
              <w:t>2.</w:t>
            </w:r>
            <w:r>
              <w:rPr>
                <w:b/>
                <w:i/>
                <w:iCs/>
                <w:lang w:val="en-GB"/>
              </w:rPr>
              <w:t>3</w:t>
            </w:r>
            <w:r>
              <w:rPr>
                <w:b/>
                <w:i/>
                <w:iCs/>
              </w:rPr>
              <w:t xml:space="preserve">.4.3. </w:t>
            </w:r>
            <w:r>
              <w:rPr>
                <w:i/>
                <w:iCs/>
              </w:rPr>
              <w:t xml:space="preserve">Protecţia golurilor funcţionale din pereţii rezistenţi la foc şi rezistenţi la explozie volumetrică </w:t>
            </w:r>
          </w:p>
        </w:tc>
      </w:tr>
      <w:tr w:rsidR="00381D10">
        <w:tc>
          <w:tcPr>
            <w:tcW w:w="9768" w:type="dxa"/>
          </w:tcPr>
          <w:p w:rsidR="00381D10" w:rsidRDefault="00D46E23">
            <w:pPr>
              <w:ind w:left="1418"/>
              <w:rPr>
                <w:i/>
                <w:iCs/>
                <w:shd w:val="clear" w:color="auto" w:fill="FFFF00"/>
              </w:rPr>
            </w:pPr>
            <w:r>
              <w:rPr>
                <w:b/>
                <w:i/>
                <w:iCs/>
              </w:rPr>
              <w:tab/>
              <w:t>2.</w:t>
            </w:r>
            <w:r>
              <w:rPr>
                <w:b/>
                <w:i/>
                <w:iCs/>
                <w:lang w:val="en-GB"/>
              </w:rPr>
              <w:t>3</w:t>
            </w:r>
            <w:r>
              <w:rPr>
                <w:b/>
                <w:i/>
                <w:iCs/>
              </w:rPr>
              <w:t xml:space="preserve">.4.4. </w:t>
            </w:r>
            <w:r>
              <w:rPr>
                <w:i/>
                <w:iCs/>
              </w:rPr>
              <w:t xml:space="preserve">Planşee rezistente la foc şi rezistente la explozie volumetrică </w:t>
            </w:r>
          </w:p>
        </w:tc>
      </w:tr>
      <w:tr w:rsidR="00381D10">
        <w:tc>
          <w:tcPr>
            <w:tcW w:w="9768" w:type="dxa"/>
          </w:tcPr>
          <w:p w:rsidR="00381D10" w:rsidRDefault="00D46E23">
            <w:pPr>
              <w:ind w:left="709"/>
              <w:rPr>
                <w:b/>
                <w:i/>
                <w:iCs/>
              </w:rPr>
            </w:pPr>
            <w:r>
              <w:rPr>
                <w:b/>
                <w:i/>
                <w:iCs/>
              </w:rPr>
              <w:t>2.</w:t>
            </w:r>
            <w:r>
              <w:rPr>
                <w:b/>
                <w:i/>
                <w:iCs/>
                <w:lang w:val="en-GB"/>
              </w:rPr>
              <w:t>3</w:t>
            </w:r>
            <w:r>
              <w:rPr>
                <w:b/>
                <w:i/>
                <w:iCs/>
              </w:rPr>
              <w:t xml:space="preserve">.5. Elemente etanşe la foc </w:t>
            </w:r>
          </w:p>
        </w:tc>
      </w:tr>
      <w:tr w:rsidR="00381D10">
        <w:tc>
          <w:tcPr>
            <w:tcW w:w="9768" w:type="dxa"/>
          </w:tcPr>
          <w:p w:rsidR="00381D10" w:rsidRDefault="00D46E23">
            <w:pPr>
              <w:rPr>
                <w:b/>
                <w:i/>
                <w:iCs/>
              </w:rPr>
            </w:pPr>
            <w:r>
              <w:rPr>
                <w:b/>
                <w:i/>
                <w:iCs/>
              </w:rPr>
              <w:t xml:space="preserve">  </w:t>
            </w:r>
          </w:p>
          <w:p w:rsidR="00381D10" w:rsidRDefault="00D46E23">
            <w:pPr>
              <w:rPr>
                <w:i/>
                <w:iCs/>
                <w:caps/>
              </w:rPr>
            </w:pPr>
            <w:r>
              <w:rPr>
                <w:b/>
                <w:i/>
                <w:iCs/>
              </w:rPr>
              <w:t>2.</w:t>
            </w:r>
            <w:r>
              <w:rPr>
                <w:b/>
                <w:i/>
                <w:iCs/>
                <w:lang w:val="en-GB"/>
              </w:rPr>
              <w:t>4</w:t>
            </w:r>
            <w:r>
              <w:rPr>
                <w:b/>
                <w:i/>
                <w:iCs/>
              </w:rPr>
              <w:t>.</w:t>
            </w:r>
            <w:r>
              <w:rPr>
                <w:i/>
                <w:iCs/>
              </w:rPr>
              <w:t xml:space="preserve"> SECŢIUNEA I</w:t>
            </w:r>
            <w:r>
              <w:rPr>
                <w:i/>
                <w:iCs/>
                <w:lang w:val="en-GB"/>
              </w:rPr>
              <w:t>V</w:t>
            </w:r>
            <w:r>
              <w:rPr>
                <w:i/>
                <w:iCs/>
                <w:caps/>
              </w:rPr>
              <w:t xml:space="preserve"> - Alcătuiri constructive </w:t>
            </w:r>
          </w:p>
        </w:tc>
      </w:tr>
      <w:tr w:rsidR="00381D10">
        <w:tc>
          <w:tcPr>
            <w:tcW w:w="9768" w:type="dxa"/>
          </w:tcPr>
          <w:p w:rsidR="00381D10" w:rsidRDefault="00D46E23">
            <w:pPr>
              <w:ind w:left="709"/>
              <w:rPr>
                <w:i/>
                <w:iCs/>
              </w:rPr>
            </w:pPr>
            <w:r>
              <w:rPr>
                <w:b/>
                <w:i/>
                <w:iCs/>
              </w:rPr>
              <w:t>2.</w:t>
            </w:r>
            <w:r>
              <w:rPr>
                <w:b/>
                <w:i/>
                <w:iCs/>
                <w:lang w:val="en-GB"/>
              </w:rPr>
              <w:t>4</w:t>
            </w:r>
            <w:r>
              <w:rPr>
                <w:b/>
                <w:i/>
                <w:iCs/>
              </w:rPr>
              <w:t>.1. Dispoziţii generale</w:t>
            </w:r>
            <w:r>
              <w:rPr>
                <w:i/>
                <w:iCs/>
              </w:rPr>
              <w:tab/>
            </w:r>
            <w:r>
              <w:rPr>
                <w:i/>
                <w:iCs/>
              </w:rPr>
              <w:tab/>
            </w:r>
          </w:p>
        </w:tc>
      </w:tr>
      <w:tr w:rsidR="00381D10">
        <w:trPr>
          <w:trHeight w:val="90"/>
        </w:trPr>
        <w:tc>
          <w:tcPr>
            <w:tcW w:w="9768" w:type="dxa"/>
          </w:tcPr>
          <w:p w:rsidR="00381D10" w:rsidRDefault="00D46E23">
            <w:pPr>
              <w:ind w:left="709"/>
              <w:rPr>
                <w:i/>
                <w:iCs/>
              </w:rPr>
            </w:pPr>
            <w:r>
              <w:rPr>
                <w:b/>
                <w:i/>
                <w:iCs/>
              </w:rPr>
              <w:t>2.</w:t>
            </w:r>
            <w:r>
              <w:rPr>
                <w:b/>
                <w:i/>
                <w:iCs/>
                <w:lang w:val="en-GB"/>
              </w:rPr>
              <w:t>4</w:t>
            </w:r>
            <w:r>
              <w:rPr>
                <w:b/>
                <w:i/>
                <w:iCs/>
              </w:rPr>
              <w:t>.2. Scări</w:t>
            </w:r>
          </w:p>
        </w:tc>
      </w:tr>
      <w:tr w:rsidR="00381D10">
        <w:tc>
          <w:tcPr>
            <w:tcW w:w="9768" w:type="dxa"/>
          </w:tcPr>
          <w:p w:rsidR="00381D10" w:rsidRDefault="00D46E23">
            <w:pPr>
              <w:ind w:left="709"/>
              <w:rPr>
                <w:i/>
                <w:iCs/>
              </w:rPr>
            </w:pPr>
            <w:r>
              <w:rPr>
                <w:b/>
                <w:i/>
                <w:iCs/>
              </w:rPr>
              <w:t>2.</w:t>
            </w:r>
            <w:r>
              <w:rPr>
                <w:b/>
                <w:i/>
                <w:iCs/>
                <w:lang w:val="en-GB"/>
              </w:rPr>
              <w:t>4</w:t>
            </w:r>
            <w:r>
              <w:rPr>
                <w:b/>
                <w:i/>
                <w:iCs/>
              </w:rPr>
              <w:t>.3. Circulaţii comune orizontale</w:t>
            </w:r>
          </w:p>
        </w:tc>
      </w:tr>
      <w:tr w:rsidR="00381D10">
        <w:tc>
          <w:tcPr>
            <w:tcW w:w="9768" w:type="dxa"/>
          </w:tcPr>
          <w:p w:rsidR="00381D10" w:rsidRDefault="00D46E23">
            <w:pPr>
              <w:ind w:left="709"/>
              <w:rPr>
                <w:b/>
                <w:i/>
                <w:iCs/>
              </w:rPr>
            </w:pPr>
            <w:r>
              <w:rPr>
                <w:b/>
                <w:i/>
                <w:iCs/>
              </w:rPr>
              <w:t>2.</w:t>
            </w:r>
            <w:r>
              <w:rPr>
                <w:b/>
                <w:i/>
                <w:iCs/>
                <w:lang w:val="en-GB"/>
              </w:rPr>
              <w:t>4</w:t>
            </w:r>
            <w:r>
              <w:rPr>
                <w:b/>
                <w:i/>
                <w:iCs/>
              </w:rPr>
              <w:t>.4. Ascensoare</w:t>
            </w:r>
          </w:p>
        </w:tc>
      </w:tr>
      <w:tr w:rsidR="00381D10">
        <w:tc>
          <w:tcPr>
            <w:tcW w:w="9768" w:type="dxa"/>
          </w:tcPr>
          <w:p w:rsidR="00381D10" w:rsidRDefault="00D46E23">
            <w:pPr>
              <w:ind w:left="1418"/>
              <w:rPr>
                <w:i/>
                <w:iCs/>
              </w:rPr>
            </w:pPr>
            <w:r>
              <w:rPr>
                <w:b/>
                <w:i/>
                <w:iCs/>
              </w:rPr>
              <w:t>2.</w:t>
            </w:r>
            <w:r>
              <w:rPr>
                <w:b/>
                <w:i/>
                <w:iCs/>
                <w:lang w:val="en-GB"/>
              </w:rPr>
              <w:t>4</w:t>
            </w:r>
            <w:r>
              <w:rPr>
                <w:b/>
                <w:i/>
                <w:iCs/>
              </w:rPr>
              <w:t xml:space="preserve">.4.1. </w:t>
            </w:r>
            <w:r>
              <w:rPr>
                <w:i/>
                <w:iCs/>
              </w:rPr>
              <w:t>Dispoziţii generale</w:t>
            </w:r>
          </w:p>
        </w:tc>
      </w:tr>
      <w:tr w:rsidR="00381D10">
        <w:tc>
          <w:tcPr>
            <w:tcW w:w="9768" w:type="dxa"/>
          </w:tcPr>
          <w:p w:rsidR="00381D10" w:rsidRDefault="00D46E23">
            <w:pPr>
              <w:ind w:left="1418" w:hanging="1418"/>
              <w:jc w:val="both"/>
              <w:rPr>
                <w:i/>
                <w:iCs/>
              </w:rPr>
            </w:pPr>
            <w:r>
              <w:rPr>
                <w:i/>
                <w:iCs/>
              </w:rPr>
              <w:tab/>
            </w:r>
            <w:r>
              <w:rPr>
                <w:b/>
                <w:i/>
                <w:iCs/>
              </w:rPr>
              <w:t>2.</w:t>
            </w:r>
            <w:r>
              <w:rPr>
                <w:b/>
                <w:i/>
                <w:iCs/>
                <w:lang w:val="en-GB"/>
              </w:rPr>
              <w:t>4</w:t>
            </w:r>
            <w:r>
              <w:rPr>
                <w:b/>
                <w:i/>
                <w:iCs/>
              </w:rPr>
              <w:t>.4.2.</w:t>
            </w:r>
            <w:r>
              <w:rPr>
                <w:i/>
                <w:iCs/>
              </w:rPr>
              <w:t xml:space="preserve"> Ascensoare pentru circulaţia funcţională, de persoane, de marfă şi alte  sisteme de transport de materiale pe verticală</w:t>
            </w:r>
          </w:p>
        </w:tc>
      </w:tr>
      <w:tr w:rsidR="00381D10">
        <w:tc>
          <w:tcPr>
            <w:tcW w:w="9768" w:type="dxa"/>
          </w:tcPr>
          <w:p w:rsidR="00381D10" w:rsidRDefault="00D46E23">
            <w:pPr>
              <w:pStyle w:val="BodyText"/>
              <w:ind w:left="1418"/>
              <w:rPr>
                <w:b w:val="0"/>
                <w:bCs w:val="0"/>
                <w:i/>
                <w:iCs/>
                <w:sz w:val="20"/>
                <w:szCs w:val="20"/>
              </w:rPr>
            </w:pPr>
            <w:r>
              <w:rPr>
                <w:i/>
                <w:iCs/>
                <w:sz w:val="20"/>
                <w:szCs w:val="20"/>
              </w:rPr>
              <w:t>2.</w:t>
            </w:r>
            <w:r>
              <w:rPr>
                <w:i/>
                <w:iCs/>
                <w:sz w:val="20"/>
                <w:szCs w:val="20"/>
                <w:lang w:val="en-GB"/>
              </w:rPr>
              <w:t>4</w:t>
            </w:r>
            <w:r>
              <w:rPr>
                <w:i/>
                <w:iCs/>
                <w:sz w:val="20"/>
                <w:szCs w:val="20"/>
              </w:rPr>
              <w:t>.4.3.</w:t>
            </w:r>
            <w:r>
              <w:rPr>
                <w:b w:val="0"/>
                <w:i/>
                <w:iCs/>
                <w:sz w:val="20"/>
                <w:szCs w:val="20"/>
              </w:rPr>
              <w:t xml:space="preserve"> Ascensoarele pentru transportul bolnavilor cu targa ori căruciorul sau a persoanelor cu dizabilităţi/handicap</w:t>
            </w:r>
          </w:p>
        </w:tc>
      </w:tr>
      <w:tr w:rsidR="00381D10">
        <w:tc>
          <w:tcPr>
            <w:tcW w:w="9768" w:type="dxa"/>
          </w:tcPr>
          <w:p w:rsidR="00381D10" w:rsidRDefault="00D46E23">
            <w:pPr>
              <w:ind w:left="1418"/>
              <w:rPr>
                <w:i/>
                <w:iCs/>
              </w:rPr>
            </w:pPr>
            <w:r>
              <w:rPr>
                <w:b/>
                <w:i/>
                <w:iCs/>
              </w:rPr>
              <w:t>2.</w:t>
            </w:r>
            <w:r>
              <w:rPr>
                <w:b/>
                <w:i/>
                <w:iCs/>
                <w:lang w:val="en-GB"/>
              </w:rPr>
              <w:t>4</w:t>
            </w:r>
            <w:r>
              <w:rPr>
                <w:b/>
                <w:i/>
                <w:iCs/>
              </w:rPr>
              <w:t>.4.4.</w:t>
            </w:r>
            <w:r>
              <w:rPr>
                <w:i/>
                <w:iCs/>
              </w:rPr>
              <w:t xml:space="preserve"> Ascensoare pentru intervenţie în caz de incendiu (de pompieri)</w:t>
            </w:r>
          </w:p>
        </w:tc>
      </w:tr>
      <w:tr w:rsidR="00381D10">
        <w:tc>
          <w:tcPr>
            <w:tcW w:w="9768" w:type="dxa"/>
          </w:tcPr>
          <w:p w:rsidR="00381D10" w:rsidRDefault="00D46E23">
            <w:pPr>
              <w:ind w:left="709"/>
              <w:rPr>
                <w:b/>
                <w:i/>
                <w:iCs/>
              </w:rPr>
            </w:pPr>
            <w:r>
              <w:rPr>
                <w:b/>
                <w:i/>
                <w:iCs/>
              </w:rPr>
              <w:t>2.3.5. Plafoane suspendate şi pardoseli supraînălţate</w:t>
            </w:r>
          </w:p>
        </w:tc>
      </w:tr>
      <w:tr w:rsidR="00381D10">
        <w:tc>
          <w:tcPr>
            <w:tcW w:w="9768" w:type="dxa"/>
          </w:tcPr>
          <w:p w:rsidR="00381D10" w:rsidRDefault="00D46E23">
            <w:pPr>
              <w:ind w:left="709"/>
              <w:rPr>
                <w:b/>
                <w:i/>
                <w:iCs/>
              </w:rPr>
            </w:pPr>
            <w:r>
              <w:rPr>
                <w:b/>
                <w:i/>
                <w:iCs/>
              </w:rPr>
              <w:t>2.3.6. Finisaje</w:t>
            </w:r>
            <w:r>
              <w:rPr>
                <w:b/>
                <w:i/>
                <w:iCs/>
              </w:rPr>
              <w:tab/>
            </w:r>
          </w:p>
        </w:tc>
      </w:tr>
      <w:tr w:rsidR="00381D10">
        <w:tc>
          <w:tcPr>
            <w:tcW w:w="9768" w:type="dxa"/>
          </w:tcPr>
          <w:p w:rsidR="00381D10" w:rsidRDefault="00D46E23">
            <w:pPr>
              <w:ind w:firstLineChars="350" w:firstLine="703"/>
              <w:jc w:val="both"/>
              <w:rPr>
                <w:b/>
                <w:i/>
                <w:iCs/>
              </w:rPr>
            </w:pPr>
            <w:r>
              <w:rPr>
                <w:b/>
                <w:i/>
                <w:iCs/>
              </w:rPr>
              <w:lastRenderedPageBreak/>
              <w:t>2.</w:t>
            </w:r>
            <w:r>
              <w:rPr>
                <w:b/>
                <w:i/>
                <w:iCs/>
                <w:lang w:val="en-GB"/>
              </w:rPr>
              <w:t>4</w:t>
            </w:r>
            <w:r>
              <w:rPr>
                <w:b/>
                <w:i/>
                <w:iCs/>
              </w:rPr>
              <w:t>.</w:t>
            </w:r>
            <w:r>
              <w:rPr>
                <w:b/>
                <w:i/>
                <w:iCs/>
                <w:lang w:val="en-GB"/>
              </w:rPr>
              <w:t>7</w:t>
            </w:r>
            <w:r>
              <w:rPr>
                <w:b/>
                <w:i/>
                <w:iCs/>
              </w:rPr>
              <w:t>. Dispoziţii</w:t>
            </w:r>
            <w:r>
              <w:rPr>
                <w:b/>
                <w:i/>
                <w:iCs/>
                <w:lang w:val="en-GB"/>
              </w:rPr>
              <w:t xml:space="preserve"> </w:t>
            </w:r>
            <w:r>
              <w:rPr>
                <w:b/>
                <w:i/>
                <w:iCs/>
              </w:rPr>
              <w:t xml:space="preserve">privind </w:t>
            </w:r>
            <w:r>
              <w:rPr>
                <w:b/>
                <w:i/>
                <w:iCs/>
                <w:lang w:val="en-GB"/>
              </w:rPr>
              <w:t xml:space="preserve">alcatuiri constructive </w:t>
            </w:r>
            <w:r>
              <w:rPr>
                <w:b/>
                <w:i/>
                <w:iCs/>
              </w:rPr>
              <w:t xml:space="preserve"> specifice</w:t>
            </w:r>
            <w:r>
              <w:rPr>
                <w:b/>
                <w:i/>
                <w:iCs/>
                <w:lang w:val="en-GB"/>
              </w:rPr>
              <w:t xml:space="preserve"> </w:t>
            </w:r>
            <w:r>
              <w:rPr>
                <w:b/>
                <w:i/>
                <w:iCs/>
              </w:rPr>
              <w:t>limităr</w:t>
            </w:r>
            <w:r>
              <w:rPr>
                <w:b/>
                <w:i/>
                <w:iCs/>
                <w:lang w:val="en-GB"/>
              </w:rPr>
              <w:t>ii</w:t>
            </w:r>
            <w:r>
              <w:rPr>
                <w:b/>
                <w:i/>
                <w:iCs/>
              </w:rPr>
              <w:t xml:space="preserve"> propagării</w:t>
            </w:r>
            <w:r>
              <w:rPr>
                <w:b/>
                <w:i/>
                <w:iCs/>
                <w:lang w:val="en-GB"/>
              </w:rPr>
              <w:t xml:space="preserve"> incendiului</w:t>
            </w:r>
            <w:r>
              <w:rPr>
                <w:b/>
                <w:i/>
                <w:iCs/>
              </w:rPr>
              <w:t xml:space="preserve"> pe faţadă</w:t>
            </w:r>
          </w:p>
          <w:p w:rsidR="00381D10" w:rsidRDefault="00D46E23">
            <w:pPr>
              <w:ind w:firstLineChars="700" w:firstLine="1405"/>
              <w:jc w:val="both"/>
              <w:rPr>
                <w:b/>
                <w:i/>
                <w:iCs/>
              </w:rPr>
            </w:pPr>
            <w:r>
              <w:rPr>
                <w:b/>
                <w:i/>
                <w:iCs/>
              </w:rPr>
              <w:t>2.</w:t>
            </w:r>
            <w:r>
              <w:rPr>
                <w:b/>
                <w:i/>
                <w:iCs/>
                <w:lang w:val="en-GB"/>
              </w:rPr>
              <w:t>4.7.1</w:t>
            </w:r>
            <w:r>
              <w:rPr>
                <w:b/>
                <w:i/>
                <w:iCs/>
              </w:rPr>
              <w:t xml:space="preserve">. </w:t>
            </w:r>
            <w:r>
              <w:rPr>
                <w:bCs/>
                <w:i/>
                <w:iCs/>
              </w:rPr>
              <w:t>Pereţi cortină</w:t>
            </w:r>
          </w:p>
          <w:p w:rsidR="00381D10" w:rsidRDefault="00D46E23">
            <w:pPr>
              <w:ind w:firstLineChars="700" w:firstLine="1405"/>
              <w:jc w:val="both"/>
              <w:rPr>
                <w:i/>
                <w:iCs/>
              </w:rPr>
            </w:pPr>
            <w:r>
              <w:rPr>
                <w:b/>
                <w:i/>
                <w:iCs/>
              </w:rPr>
              <w:t>2.</w:t>
            </w:r>
            <w:r>
              <w:rPr>
                <w:b/>
                <w:i/>
                <w:iCs/>
                <w:lang w:val="en-GB"/>
              </w:rPr>
              <w:t>4.7.2</w:t>
            </w:r>
            <w:r>
              <w:rPr>
                <w:b/>
                <w:i/>
                <w:iCs/>
              </w:rPr>
              <w:t xml:space="preserve">.  </w:t>
            </w:r>
            <w:r>
              <w:rPr>
                <w:bCs/>
                <w:i/>
                <w:iCs/>
              </w:rPr>
              <w:t>Faţade ventilate</w:t>
            </w:r>
          </w:p>
          <w:p w:rsidR="00381D10" w:rsidRDefault="00D46E23">
            <w:pPr>
              <w:ind w:firstLineChars="700" w:firstLine="1405"/>
              <w:jc w:val="both"/>
              <w:rPr>
                <w:i/>
                <w:iCs/>
              </w:rPr>
            </w:pPr>
            <w:r>
              <w:rPr>
                <w:b/>
                <w:i/>
                <w:iCs/>
              </w:rPr>
              <w:t>2.</w:t>
            </w:r>
            <w:r>
              <w:rPr>
                <w:b/>
                <w:i/>
                <w:iCs/>
                <w:lang w:val="en-GB"/>
              </w:rPr>
              <w:t>4.7.3</w:t>
            </w:r>
            <w:r>
              <w:rPr>
                <w:b/>
                <w:i/>
                <w:iCs/>
              </w:rPr>
              <w:t xml:space="preserve">.  </w:t>
            </w:r>
            <w:r>
              <w:rPr>
                <w:bCs/>
                <w:i/>
                <w:iCs/>
              </w:rPr>
              <w:t>Faţade duble - „double skin”</w:t>
            </w:r>
          </w:p>
          <w:p w:rsidR="00381D10" w:rsidRDefault="00D46E23">
            <w:pPr>
              <w:ind w:firstLineChars="350" w:firstLine="703"/>
              <w:jc w:val="both"/>
              <w:rPr>
                <w:b/>
                <w:i/>
                <w:iCs/>
                <w:strike/>
              </w:rPr>
            </w:pPr>
            <w:r>
              <w:rPr>
                <w:b/>
                <w:i/>
                <w:iCs/>
              </w:rPr>
              <w:t>2.</w:t>
            </w:r>
            <w:r>
              <w:rPr>
                <w:b/>
                <w:i/>
                <w:iCs/>
                <w:lang w:val="en-GB"/>
              </w:rPr>
              <w:t>4</w:t>
            </w:r>
            <w:r>
              <w:rPr>
                <w:b/>
                <w:i/>
                <w:iCs/>
              </w:rPr>
              <w:t>.8.  Dispoziţii</w:t>
            </w:r>
            <w:r>
              <w:rPr>
                <w:b/>
                <w:i/>
                <w:iCs/>
                <w:lang w:val="en-GB"/>
              </w:rPr>
              <w:t xml:space="preserve"> </w:t>
            </w:r>
            <w:r>
              <w:rPr>
                <w:b/>
                <w:i/>
                <w:iCs/>
              </w:rPr>
              <w:t xml:space="preserve">privind </w:t>
            </w:r>
            <w:r>
              <w:rPr>
                <w:b/>
                <w:i/>
                <w:iCs/>
                <w:lang w:val="en-GB"/>
              </w:rPr>
              <w:t xml:space="preserve">alcatuiri constructive </w:t>
            </w:r>
            <w:r>
              <w:rPr>
                <w:b/>
                <w:i/>
                <w:iCs/>
              </w:rPr>
              <w:t xml:space="preserve"> specifice</w:t>
            </w:r>
            <w:r>
              <w:rPr>
                <w:b/>
                <w:i/>
                <w:iCs/>
                <w:lang w:val="en-GB"/>
              </w:rPr>
              <w:t xml:space="preserve"> </w:t>
            </w:r>
            <w:r>
              <w:rPr>
                <w:b/>
                <w:i/>
                <w:iCs/>
              </w:rPr>
              <w:t>limităr</w:t>
            </w:r>
            <w:r>
              <w:rPr>
                <w:b/>
                <w:i/>
                <w:iCs/>
                <w:lang w:val="en-GB"/>
              </w:rPr>
              <w:t>ii</w:t>
            </w:r>
            <w:r>
              <w:rPr>
                <w:b/>
                <w:i/>
                <w:iCs/>
              </w:rPr>
              <w:t xml:space="preserve"> propagării</w:t>
            </w:r>
            <w:r>
              <w:rPr>
                <w:b/>
                <w:i/>
                <w:iCs/>
                <w:lang w:val="en-GB"/>
              </w:rPr>
              <w:t xml:space="preserve"> incendiului</w:t>
            </w:r>
            <w:r>
              <w:rPr>
                <w:b/>
                <w:i/>
                <w:iCs/>
              </w:rPr>
              <w:t xml:space="preserve"> pe acoperiş</w:t>
            </w:r>
          </w:p>
          <w:p w:rsidR="00381D10" w:rsidRDefault="00D46E23">
            <w:pPr>
              <w:ind w:firstLineChars="700" w:firstLine="1405"/>
              <w:jc w:val="both"/>
              <w:rPr>
                <w:i/>
                <w:iCs/>
              </w:rPr>
            </w:pPr>
            <w:r>
              <w:rPr>
                <w:b/>
                <w:i/>
                <w:iCs/>
              </w:rPr>
              <w:t>2.</w:t>
            </w:r>
            <w:r>
              <w:rPr>
                <w:b/>
                <w:i/>
                <w:iCs/>
                <w:lang w:val="en-GB"/>
              </w:rPr>
              <w:t>4</w:t>
            </w:r>
            <w:r>
              <w:rPr>
                <w:b/>
                <w:i/>
                <w:iCs/>
              </w:rPr>
              <w:t>.8.</w:t>
            </w:r>
            <w:r>
              <w:rPr>
                <w:b/>
                <w:i/>
                <w:iCs/>
                <w:lang w:val="en-GB"/>
              </w:rPr>
              <w:t>1</w:t>
            </w:r>
            <w:r>
              <w:rPr>
                <w:b/>
                <w:i/>
                <w:iCs/>
              </w:rPr>
              <w:t xml:space="preserve">.  </w:t>
            </w:r>
            <w:r>
              <w:rPr>
                <w:bCs/>
                <w:i/>
                <w:iCs/>
              </w:rPr>
              <w:t>Acoperişuri fără pod</w:t>
            </w:r>
          </w:p>
          <w:p w:rsidR="00381D10" w:rsidRDefault="00D46E23">
            <w:pPr>
              <w:ind w:firstLineChars="700" w:firstLine="1405"/>
              <w:jc w:val="both"/>
              <w:rPr>
                <w:b/>
                <w:i/>
                <w:iCs/>
              </w:rPr>
            </w:pPr>
            <w:r>
              <w:rPr>
                <w:b/>
                <w:i/>
                <w:iCs/>
              </w:rPr>
              <w:t>2.</w:t>
            </w:r>
            <w:r>
              <w:rPr>
                <w:b/>
                <w:i/>
                <w:iCs/>
                <w:lang w:val="en-GB"/>
              </w:rPr>
              <w:t>4</w:t>
            </w:r>
            <w:r>
              <w:rPr>
                <w:b/>
                <w:i/>
                <w:iCs/>
              </w:rPr>
              <w:t xml:space="preserve">.8.2.  </w:t>
            </w:r>
            <w:r>
              <w:rPr>
                <w:bCs/>
                <w:i/>
                <w:iCs/>
              </w:rPr>
              <w:t>Acoperişuri verzi</w:t>
            </w:r>
          </w:p>
          <w:p w:rsidR="00381D10" w:rsidRDefault="00D46E23">
            <w:pPr>
              <w:ind w:left="709"/>
              <w:rPr>
                <w:b/>
                <w:i/>
                <w:iCs/>
              </w:rPr>
            </w:pPr>
            <w:r>
              <w:rPr>
                <w:b/>
                <w:i/>
                <w:iCs/>
              </w:rPr>
              <w:t>2.</w:t>
            </w:r>
            <w:r>
              <w:rPr>
                <w:b/>
                <w:i/>
                <w:iCs/>
                <w:lang w:val="en-GB"/>
              </w:rPr>
              <w:t>4</w:t>
            </w:r>
            <w:r>
              <w:rPr>
                <w:b/>
                <w:i/>
                <w:iCs/>
              </w:rPr>
              <w:t>.</w:t>
            </w:r>
            <w:r>
              <w:rPr>
                <w:b/>
                <w:i/>
                <w:iCs/>
                <w:lang w:val="en-GB"/>
              </w:rPr>
              <w:t>9</w:t>
            </w:r>
            <w:r>
              <w:rPr>
                <w:b/>
                <w:i/>
                <w:iCs/>
              </w:rPr>
              <w:t>. Atriumuri</w:t>
            </w:r>
            <w:r>
              <w:rPr>
                <w:b/>
                <w:i/>
                <w:iCs/>
              </w:rPr>
              <w:tab/>
            </w:r>
          </w:p>
        </w:tc>
      </w:tr>
      <w:tr w:rsidR="00381D10">
        <w:tc>
          <w:tcPr>
            <w:tcW w:w="9768" w:type="dxa"/>
          </w:tcPr>
          <w:p w:rsidR="00381D10" w:rsidRDefault="00D46E23">
            <w:pPr>
              <w:ind w:left="709"/>
              <w:rPr>
                <w:i/>
                <w:iCs/>
              </w:rPr>
            </w:pPr>
            <w:r>
              <w:rPr>
                <w:b/>
                <w:i/>
                <w:iCs/>
              </w:rPr>
              <w:t>2.</w:t>
            </w:r>
            <w:r>
              <w:rPr>
                <w:b/>
                <w:i/>
                <w:iCs/>
                <w:lang w:val="en-GB"/>
              </w:rPr>
              <w:t>4</w:t>
            </w:r>
            <w:r>
              <w:rPr>
                <w:b/>
                <w:i/>
                <w:iCs/>
              </w:rPr>
              <w:t>.</w:t>
            </w:r>
            <w:r>
              <w:rPr>
                <w:b/>
                <w:i/>
                <w:iCs/>
                <w:lang w:val="en-GB"/>
              </w:rPr>
              <w:t>10</w:t>
            </w:r>
            <w:r>
              <w:rPr>
                <w:b/>
                <w:i/>
                <w:iCs/>
              </w:rPr>
              <w:t>. Galerii, canale, estacade</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1</w:t>
            </w:r>
            <w:r>
              <w:rPr>
                <w:b/>
                <w:i/>
                <w:iCs/>
              </w:rPr>
              <w:t>. Ghene pentru instalaţii</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2</w:t>
            </w:r>
            <w:r>
              <w:rPr>
                <w:b/>
                <w:i/>
                <w:iCs/>
              </w:rPr>
              <w:t>. Coşuri de fum, sobe, hote</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3</w:t>
            </w:r>
            <w:r>
              <w:rPr>
                <w:b/>
                <w:i/>
                <w:iCs/>
              </w:rPr>
              <w:t>. Alcătuiri constructive specifice riscului de explozie volumetrică</w:t>
            </w:r>
          </w:p>
        </w:tc>
      </w:tr>
      <w:tr w:rsidR="00381D10">
        <w:tc>
          <w:tcPr>
            <w:tcW w:w="9768" w:type="dxa"/>
          </w:tcPr>
          <w:p w:rsidR="00381D10" w:rsidRDefault="00D46E23">
            <w:pPr>
              <w:ind w:left="709"/>
              <w:rPr>
                <w:b/>
                <w:i/>
                <w:iCs/>
              </w:rPr>
            </w:pPr>
            <w:r>
              <w:rPr>
                <w:b/>
                <w:i/>
                <w:iCs/>
              </w:rPr>
              <w:t>2.</w:t>
            </w:r>
            <w:r>
              <w:rPr>
                <w:b/>
                <w:i/>
                <w:iCs/>
                <w:lang w:val="en-GB"/>
              </w:rPr>
              <w:t>4</w:t>
            </w:r>
            <w:r>
              <w:rPr>
                <w:b/>
                <w:i/>
                <w:iCs/>
              </w:rPr>
              <w:t>.1</w:t>
            </w:r>
            <w:r>
              <w:rPr>
                <w:b/>
                <w:i/>
                <w:iCs/>
                <w:lang w:val="en-GB"/>
              </w:rPr>
              <w:t>4</w:t>
            </w:r>
            <w:r>
              <w:rPr>
                <w:b/>
                <w:i/>
                <w:iCs/>
              </w:rPr>
              <w:t>. Încăperi şi spaţii destinate instalaţiilor utilitare aferente construcţiilor</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5</w:t>
            </w:r>
            <w:r>
              <w:rPr>
                <w:b/>
                <w:i/>
                <w:iCs/>
              </w:rPr>
              <w:t>. Camere de pubele, compactoare şi crematorii pentru deşeuri</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6</w:t>
            </w:r>
            <w:r>
              <w:rPr>
                <w:b/>
                <w:i/>
                <w:iCs/>
              </w:rPr>
              <w:t>. Încăperi de depozitare</w:t>
            </w:r>
          </w:p>
        </w:tc>
      </w:tr>
      <w:tr w:rsidR="00381D10">
        <w:tc>
          <w:tcPr>
            <w:tcW w:w="9768" w:type="dxa"/>
          </w:tcPr>
          <w:p w:rsidR="00381D10" w:rsidRDefault="00D46E23">
            <w:pPr>
              <w:ind w:left="709"/>
              <w:rPr>
                <w:i/>
                <w:iCs/>
              </w:rPr>
            </w:pPr>
            <w:r>
              <w:rPr>
                <w:b/>
                <w:i/>
                <w:iCs/>
              </w:rPr>
              <w:t>2.</w:t>
            </w:r>
            <w:r>
              <w:rPr>
                <w:b/>
                <w:i/>
                <w:iCs/>
                <w:lang w:val="en-GB"/>
              </w:rPr>
              <w:t>4</w:t>
            </w:r>
            <w:r>
              <w:rPr>
                <w:b/>
                <w:i/>
                <w:iCs/>
              </w:rPr>
              <w:t>.1</w:t>
            </w:r>
            <w:r>
              <w:rPr>
                <w:b/>
                <w:i/>
                <w:iCs/>
                <w:lang w:val="en-GB"/>
              </w:rPr>
              <w:t>7</w:t>
            </w:r>
            <w:r>
              <w:rPr>
                <w:b/>
                <w:i/>
                <w:iCs/>
              </w:rPr>
              <w:t>. Panouri publicitare amplasate pe faţadele clădirilor</w:t>
            </w:r>
          </w:p>
        </w:tc>
      </w:tr>
      <w:tr w:rsidR="00381D10">
        <w:tc>
          <w:tcPr>
            <w:tcW w:w="9768" w:type="dxa"/>
          </w:tcPr>
          <w:p w:rsidR="00381D10" w:rsidRDefault="00D46E23">
            <w:pPr>
              <w:ind w:left="709"/>
              <w:rPr>
                <w:b/>
                <w:i/>
                <w:iCs/>
              </w:rPr>
            </w:pPr>
            <w:r>
              <w:rPr>
                <w:b/>
                <w:i/>
                <w:iCs/>
              </w:rPr>
              <w:t>2.</w:t>
            </w:r>
            <w:r>
              <w:rPr>
                <w:b/>
                <w:i/>
                <w:iCs/>
                <w:lang w:val="en-GB"/>
              </w:rPr>
              <w:t>4</w:t>
            </w:r>
            <w:r>
              <w:rPr>
                <w:b/>
                <w:i/>
                <w:iCs/>
              </w:rPr>
              <w:t>.1</w:t>
            </w:r>
            <w:r>
              <w:rPr>
                <w:b/>
                <w:i/>
                <w:iCs/>
                <w:lang w:val="en-GB"/>
              </w:rPr>
              <w:t>8</w:t>
            </w:r>
            <w:r>
              <w:rPr>
                <w:b/>
                <w:i/>
                <w:iCs/>
              </w:rPr>
              <w:t xml:space="preserve">. Instalaţii şi echipamente specifice energiei regenerabile </w:t>
            </w:r>
          </w:p>
          <w:p w:rsidR="00381D10" w:rsidRDefault="00D46E23">
            <w:pPr>
              <w:ind w:left="709"/>
              <w:rPr>
                <w:b/>
                <w:i/>
                <w:iCs/>
              </w:rPr>
            </w:pPr>
            <w:r>
              <w:rPr>
                <w:b/>
                <w:i/>
                <w:iCs/>
              </w:rPr>
              <w:t>2.</w:t>
            </w:r>
            <w:r>
              <w:rPr>
                <w:b/>
                <w:i/>
                <w:iCs/>
                <w:lang w:val="en-GB"/>
              </w:rPr>
              <w:t>4</w:t>
            </w:r>
            <w:r>
              <w:rPr>
                <w:b/>
                <w:i/>
                <w:iCs/>
              </w:rPr>
              <w:t>.19. Camere de acumulatoare</w:t>
            </w:r>
          </w:p>
        </w:tc>
      </w:tr>
      <w:tr w:rsidR="00381D10">
        <w:tc>
          <w:tcPr>
            <w:tcW w:w="9768" w:type="dxa"/>
          </w:tcPr>
          <w:p w:rsidR="00381D10" w:rsidRDefault="00D46E23">
            <w:pPr>
              <w:rPr>
                <w:b/>
                <w:i/>
                <w:iCs/>
              </w:rPr>
            </w:pPr>
            <w:r>
              <w:rPr>
                <w:b/>
                <w:i/>
                <w:iCs/>
              </w:rPr>
              <w:t xml:space="preserve">  </w:t>
            </w:r>
          </w:p>
          <w:p w:rsidR="00381D10" w:rsidRDefault="00D46E23">
            <w:pPr>
              <w:rPr>
                <w:i/>
                <w:iCs/>
                <w:caps/>
              </w:rPr>
            </w:pPr>
            <w:r>
              <w:rPr>
                <w:b/>
                <w:i/>
                <w:iCs/>
              </w:rPr>
              <w:t>2.5.</w:t>
            </w:r>
            <w:r>
              <w:rPr>
                <w:i/>
                <w:iCs/>
              </w:rPr>
              <w:t xml:space="preserve"> SECŢIUNEA V</w:t>
            </w:r>
            <w:r>
              <w:rPr>
                <w:i/>
                <w:iCs/>
                <w:caps/>
              </w:rPr>
              <w:t xml:space="preserve"> - Căi de evacuare a utilizatorilor în caz de incendiu</w:t>
            </w:r>
          </w:p>
        </w:tc>
      </w:tr>
      <w:tr w:rsidR="00381D10">
        <w:tc>
          <w:tcPr>
            <w:tcW w:w="9768" w:type="dxa"/>
          </w:tcPr>
          <w:p w:rsidR="00381D10" w:rsidRDefault="00D46E23">
            <w:pPr>
              <w:ind w:left="709"/>
              <w:rPr>
                <w:i/>
                <w:iCs/>
              </w:rPr>
            </w:pPr>
            <w:r>
              <w:rPr>
                <w:b/>
                <w:i/>
                <w:iCs/>
              </w:rPr>
              <w:t>2.5.1. Dispoziţii generale</w:t>
            </w:r>
          </w:p>
        </w:tc>
      </w:tr>
      <w:tr w:rsidR="00381D10">
        <w:tc>
          <w:tcPr>
            <w:tcW w:w="9768" w:type="dxa"/>
          </w:tcPr>
          <w:p w:rsidR="00381D10" w:rsidRDefault="00D46E23">
            <w:pPr>
              <w:ind w:left="709"/>
              <w:rPr>
                <w:i/>
                <w:iCs/>
              </w:rPr>
            </w:pPr>
            <w:r>
              <w:rPr>
                <w:b/>
                <w:i/>
                <w:iCs/>
              </w:rPr>
              <w:t>2.5.2. Dispunere, alcătuire, finisaje</w:t>
            </w:r>
          </w:p>
        </w:tc>
      </w:tr>
      <w:tr w:rsidR="00381D10">
        <w:tc>
          <w:tcPr>
            <w:tcW w:w="9768" w:type="dxa"/>
          </w:tcPr>
          <w:p w:rsidR="00381D10" w:rsidRDefault="00D46E23">
            <w:pPr>
              <w:ind w:left="709"/>
              <w:rPr>
                <w:b/>
                <w:i/>
                <w:iCs/>
              </w:rPr>
            </w:pPr>
            <w:r>
              <w:rPr>
                <w:b/>
                <w:i/>
                <w:iCs/>
              </w:rPr>
              <w:t>2.5.3. Număr căi de evacuare</w:t>
            </w:r>
          </w:p>
        </w:tc>
      </w:tr>
      <w:tr w:rsidR="00381D10">
        <w:tc>
          <w:tcPr>
            <w:tcW w:w="9768" w:type="dxa"/>
          </w:tcPr>
          <w:p w:rsidR="00381D10" w:rsidRDefault="00D46E23">
            <w:pPr>
              <w:ind w:left="709"/>
              <w:rPr>
                <w:b/>
                <w:i/>
                <w:iCs/>
              </w:rPr>
            </w:pPr>
            <w:r>
              <w:rPr>
                <w:b/>
                <w:i/>
                <w:iCs/>
              </w:rPr>
              <w:t>2.5.4. Alcătuirea şi separarea căilor de circulaţie funcţională şi de evacuare</w:t>
            </w:r>
          </w:p>
        </w:tc>
      </w:tr>
      <w:tr w:rsidR="00381D10">
        <w:tc>
          <w:tcPr>
            <w:tcW w:w="9768" w:type="dxa"/>
          </w:tcPr>
          <w:p w:rsidR="00381D10" w:rsidRDefault="00D46E23">
            <w:pPr>
              <w:ind w:left="709"/>
              <w:rPr>
                <w:i/>
                <w:iCs/>
              </w:rPr>
            </w:pPr>
            <w:r>
              <w:rPr>
                <w:b/>
                <w:i/>
                <w:iCs/>
              </w:rPr>
              <w:t>2.5.5. Uşi</w:t>
            </w:r>
          </w:p>
        </w:tc>
      </w:tr>
      <w:tr w:rsidR="00381D10">
        <w:tc>
          <w:tcPr>
            <w:tcW w:w="9768" w:type="dxa"/>
          </w:tcPr>
          <w:p w:rsidR="00381D10" w:rsidRDefault="00D46E23">
            <w:pPr>
              <w:ind w:left="709"/>
              <w:rPr>
                <w:b/>
                <w:i/>
                <w:iCs/>
              </w:rPr>
            </w:pPr>
            <w:r>
              <w:rPr>
                <w:b/>
                <w:i/>
                <w:iCs/>
              </w:rPr>
              <w:t xml:space="preserve">2.5.6. Scări </w:t>
            </w:r>
          </w:p>
        </w:tc>
      </w:tr>
      <w:tr w:rsidR="00381D10">
        <w:tc>
          <w:tcPr>
            <w:tcW w:w="9768" w:type="dxa"/>
          </w:tcPr>
          <w:p w:rsidR="00381D10" w:rsidRDefault="00D46E23">
            <w:pPr>
              <w:ind w:left="1418"/>
              <w:rPr>
                <w:b/>
                <w:i/>
                <w:iCs/>
              </w:rPr>
            </w:pPr>
            <w:r>
              <w:rPr>
                <w:b/>
                <w:i/>
                <w:iCs/>
              </w:rPr>
              <w:tab/>
              <w:t xml:space="preserve">2.5.6.1. </w:t>
            </w:r>
            <w:r>
              <w:rPr>
                <w:i/>
                <w:iCs/>
              </w:rPr>
              <w:t>Dispoziţii generale</w:t>
            </w:r>
          </w:p>
        </w:tc>
      </w:tr>
      <w:tr w:rsidR="00381D10">
        <w:tc>
          <w:tcPr>
            <w:tcW w:w="9768" w:type="dxa"/>
          </w:tcPr>
          <w:p w:rsidR="00381D10" w:rsidRDefault="00D46E23">
            <w:pPr>
              <w:ind w:left="1418"/>
              <w:rPr>
                <w:i/>
                <w:iCs/>
              </w:rPr>
            </w:pPr>
            <w:r>
              <w:rPr>
                <w:b/>
                <w:i/>
                <w:iCs/>
              </w:rPr>
              <w:tab/>
              <w:t xml:space="preserve">2.5.6.2. </w:t>
            </w:r>
            <w:r>
              <w:rPr>
                <w:i/>
                <w:iCs/>
              </w:rPr>
              <w:t>Scări interioare închise</w:t>
            </w:r>
          </w:p>
        </w:tc>
      </w:tr>
      <w:tr w:rsidR="00381D10">
        <w:tc>
          <w:tcPr>
            <w:tcW w:w="9768" w:type="dxa"/>
          </w:tcPr>
          <w:p w:rsidR="00381D10" w:rsidRDefault="00D46E23">
            <w:pPr>
              <w:ind w:left="1418"/>
              <w:rPr>
                <w:i/>
                <w:iCs/>
              </w:rPr>
            </w:pPr>
            <w:r>
              <w:rPr>
                <w:i/>
                <w:iCs/>
              </w:rPr>
              <w:tab/>
            </w:r>
            <w:r>
              <w:rPr>
                <w:b/>
                <w:i/>
                <w:iCs/>
              </w:rPr>
              <w:t xml:space="preserve">2.5.6.3. </w:t>
            </w:r>
            <w:r>
              <w:rPr>
                <w:i/>
                <w:iCs/>
              </w:rPr>
              <w:t>Scări interioare deschise</w:t>
            </w:r>
            <w:r>
              <w:rPr>
                <w:i/>
                <w:iCs/>
              </w:rPr>
              <w:tab/>
            </w:r>
          </w:p>
        </w:tc>
      </w:tr>
      <w:tr w:rsidR="00381D10">
        <w:tc>
          <w:tcPr>
            <w:tcW w:w="9768" w:type="dxa"/>
          </w:tcPr>
          <w:p w:rsidR="00381D10" w:rsidRDefault="00D46E23">
            <w:pPr>
              <w:ind w:left="1418"/>
              <w:rPr>
                <w:i/>
                <w:iCs/>
              </w:rPr>
            </w:pPr>
            <w:r>
              <w:rPr>
                <w:i/>
                <w:iCs/>
              </w:rPr>
              <w:tab/>
            </w:r>
            <w:r>
              <w:rPr>
                <w:b/>
                <w:i/>
                <w:iCs/>
              </w:rPr>
              <w:t xml:space="preserve">2.5.6.4. </w:t>
            </w:r>
            <w:r>
              <w:rPr>
                <w:i/>
                <w:iCs/>
              </w:rPr>
              <w:t>Scări exterioare deschise</w:t>
            </w:r>
            <w:r>
              <w:rPr>
                <w:b/>
                <w:i/>
                <w:iCs/>
              </w:rPr>
              <w:tab/>
            </w:r>
          </w:p>
        </w:tc>
      </w:tr>
      <w:tr w:rsidR="00381D10">
        <w:tc>
          <w:tcPr>
            <w:tcW w:w="9768" w:type="dxa"/>
          </w:tcPr>
          <w:p w:rsidR="00381D10" w:rsidRDefault="00D46E23">
            <w:pPr>
              <w:ind w:left="709"/>
              <w:rPr>
                <w:b/>
                <w:i/>
                <w:iCs/>
              </w:rPr>
            </w:pPr>
            <w:r>
              <w:rPr>
                <w:b/>
                <w:i/>
                <w:iCs/>
              </w:rPr>
              <w:t>2.5.7. Terase circulabile, balcoane, logii şi curţi interioare</w:t>
            </w:r>
          </w:p>
        </w:tc>
      </w:tr>
      <w:tr w:rsidR="00381D10">
        <w:tc>
          <w:tcPr>
            <w:tcW w:w="9768" w:type="dxa"/>
          </w:tcPr>
          <w:p w:rsidR="00381D10" w:rsidRDefault="00D46E23">
            <w:pPr>
              <w:ind w:left="709"/>
              <w:rPr>
                <w:i/>
                <w:iCs/>
              </w:rPr>
            </w:pPr>
            <w:r>
              <w:rPr>
                <w:b/>
                <w:i/>
                <w:iCs/>
              </w:rPr>
              <w:t>2.5.8. Dimensionarea căilor de evacuare</w:t>
            </w:r>
            <w:r>
              <w:rPr>
                <w:b/>
                <w:i/>
                <w:iCs/>
              </w:rPr>
              <w:tab/>
            </w:r>
          </w:p>
        </w:tc>
      </w:tr>
      <w:tr w:rsidR="00381D10">
        <w:tc>
          <w:tcPr>
            <w:tcW w:w="9768" w:type="dxa"/>
          </w:tcPr>
          <w:p w:rsidR="00381D10" w:rsidRDefault="00D46E23">
            <w:pPr>
              <w:ind w:left="709"/>
              <w:rPr>
                <w:i/>
                <w:iCs/>
              </w:rPr>
            </w:pPr>
            <w:r>
              <w:rPr>
                <w:b/>
                <w:i/>
                <w:iCs/>
              </w:rPr>
              <w:t>2.5.9. Număr de utilizatori</w:t>
            </w:r>
          </w:p>
        </w:tc>
      </w:tr>
      <w:tr w:rsidR="00381D10">
        <w:tc>
          <w:tcPr>
            <w:tcW w:w="9768" w:type="dxa"/>
          </w:tcPr>
          <w:p w:rsidR="00381D10" w:rsidRDefault="00D46E23">
            <w:pPr>
              <w:ind w:left="709"/>
              <w:jc w:val="both"/>
              <w:rPr>
                <w:i/>
                <w:iCs/>
              </w:rPr>
            </w:pPr>
            <w:r>
              <w:rPr>
                <w:b/>
                <w:i/>
                <w:iCs/>
              </w:rPr>
              <w:t>2.5.10. Număr normat de utilizatori (</w:t>
            </w:r>
            <w:r>
              <w:rPr>
                <w:b/>
                <w:bCs/>
                <w:i/>
                <w:iCs/>
              </w:rPr>
              <w:t>U</w:t>
            </w:r>
            <w:r>
              <w:rPr>
                <w:b/>
                <w:bCs/>
                <w:i/>
                <w:iCs/>
                <w:vertAlign w:val="subscript"/>
              </w:rPr>
              <w:t>f</w:t>
            </w:r>
            <w:r>
              <w:rPr>
                <w:b/>
                <w:i/>
                <w:iCs/>
              </w:rPr>
              <w:t>) pentru unităţile de trecere (fluxurile) de evacuare</w:t>
            </w:r>
          </w:p>
        </w:tc>
      </w:tr>
      <w:tr w:rsidR="00381D10">
        <w:tc>
          <w:tcPr>
            <w:tcW w:w="9768" w:type="dxa"/>
          </w:tcPr>
          <w:p w:rsidR="00381D10" w:rsidRDefault="00D46E23">
            <w:pPr>
              <w:ind w:left="709"/>
              <w:rPr>
                <w:i/>
                <w:iCs/>
              </w:rPr>
            </w:pPr>
            <w:r>
              <w:rPr>
                <w:b/>
                <w:i/>
                <w:iCs/>
              </w:rPr>
              <w:t>2.5.11. Unităţi de trecere (fluxuri) de evacuare</w:t>
            </w:r>
          </w:p>
        </w:tc>
      </w:tr>
      <w:tr w:rsidR="00381D10">
        <w:tc>
          <w:tcPr>
            <w:tcW w:w="9768" w:type="dxa"/>
          </w:tcPr>
          <w:p w:rsidR="00381D10" w:rsidRDefault="00D46E23">
            <w:pPr>
              <w:ind w:left="709"/>
              <w:rPr>
                <w:i/>
                <w:iCs/>
              </w:rPr>
            </w:pPr>
            <w:r>
              <w:rPr>
                <w:b/>
                <w:i/>
                <w:iCs/>
              </w:rPr>
              <w:t>2.5.12. Determinarea numărului unităţilor de trecere (fluxurilor) de evacuare</w:t>
            </w:r>
            <w:r>
              <w:rPr>
                <w:b/>
                <w:i/>
                <w:iCs/>
              </w:rPr>
              <w:tab/>
            </w:r>
          </w:p>
        </w:tc>
      </w:tr>
      <w:tr w:rsidR="00381D10">
        <w:tc>
          <w:tcPr>
            <w:tcW w:w="9768" w:type="dxa"/>
          </w:tcPr>
          <w:p w:rsidR="00381D10" w:rsidRDefault="00D46E23">
            <w:pPr>
              <w:ind w:left="709"/>
              <w:rPr>
                <w:i/>
                <w:iCs/>
              </w:rPr>
            </w:pPr>
            <w:r>
              <w:rPr>
                <w:b/>
                <w:i/>
                <w:iCs/>
              </w:rPr>
              <w:t>2.5.13. Determinarea numărului căilor de evacuare</w:t>
            </w:r>
          </w:p>
        </w:tc>
      </w:tr>
      <w:tr w:rsidR="00381D10">
        <w:tc>
          <w:tcPr>
            <w:tcW w:w="9768" w:type="dxa"/>
          </w:tcPr>
          <w:p w:rsidR="00381D10" w:rsidRDefault="00D46E23">
            <w:pPr>
              <w:ind w:left="709"/>
              <w:rPr>
                <w:i/>
                <w:iCs/>
              </w:rPr>
            </w:pPr>
            <w:r>
              <w:rPr>
                <w:b/>
                <w:i/>
                <w:iCs/>
              </w:rPr>
              <w:t>2.5.14. Lungimea căii de evacuare</w:t>
            </w:r>
          </w:p>
        </w:tc>
      </w:tr>
      <w:tr w:rsidR="00381D10">
        <w:tc>
          <w:tcPr>
            <w:tcW w:w="9768" w:type="dxa"/>
          </w:tcPr>
          <w:p w:rsidR="00381D10" w:rsidRDefault="00D46E23">
            <w:pPr>
              <w:ind w:left="709"/>
              <w:rPr>
                <w:b/>
                <w:i/>
                <w:iCs/>
              </w:rPr>
            </w:pPr>
            <w:r>
              <w:rPr>
                <w:b/>
                <w:i/>
                <w:iCs/>
              </w:rPr>
              <w:t xml:space="preserve">2.5.15. Gabaritele căilor de evacuare </w:t>
            </w:r>
          </w:p>
        </w:tc>
      </w:tr>
      <w:tr w:rsidR="00381D10">
        <w:tc>
          <w:tcPr>
            <w:tcW w:w="9768" w:type="dxa"/>
          </w:tcPr>
          <w:p w:rsidR="00381D10" w:rsidRDefault="00D46E23">
            <w:pPr>
              <w:ind w:left="1418"/>
              <w:rPr>
                <w:i/>
                <w:iCs/>
              </w:rPr>
            </w:pPr>
            <w:r>
              <w:rPr>
                <w:b/>
                <w:i/>
                <w:iCs/>
              </w:rPr>
              <w:tab/>
              <w:t xml:space="preserve">2.5.15.1. </w:t>
            </w:r>
            <w:r>
              <w:rPr>
                <w:i/>
                <w:iCs/>
              </w:rPr>
              <w:t>Lăţimi normate ale căilor de evacuare</w:t>
            </w:r>
          </w:p>
        </w:tc>
      </w:tr>
      <w:tr w:rsidR="00381D10">
        <w:tc>
          <w:tcPr>
            <w:tcW w:w="9768" w:type="dxa"/>
          </w:tcPr>
          <w:p w:rsidR="00381D10" w:rsidRDefault="00D46E23">
            <w:pPr>
              <w:ind w:left="1418"/>
              <w:rPr>
                <w:i/>
                <w:iCs/>
              </w:rPr>
            </w:pPr>
            <w:r>
              <w:rPr>
                <w:i/>
                <w:iCs/>
              </w:rPr>
              <w:tab/>
            </w:r>
            <w:r>
              <w:rPr>
                <w:b/>
                <w:i/>
                <w:iCs/>
              </w:rPr>
              <w:t xml:space="preserve">2.5.15.2. </w:t>
            </w:r>
            <w:r>
              <w:rPr>
                <w:i/>
                <w:iCs/>
              </w:rPr>
              <w:t>Înălţimi de trecere pe căile de evacuare</w:t>
            </w:r>
          </w:p>
        </w:tc>
      </w:tr>
      <w:tr w:rsidR="00381D10">
        <w:tc>
          <w:tcPr>
            <w:tcW w:w="9768" w:type="dxa"/>
          </w:tcPr>
          <w:p w:rsidR="00381D10" w:rsidRDefault="00D46E23">
            <w:pPr>
              <w:ind w:left="709"/>
              <w:rPr>
                <w:b/>
                <w:i/>
                <w:iCs/>
              </w:rPr>
            </w:pPr>
            <w:r>
              <w:rPr>
                <w:b/>
                <w:i/>
                <w:iCs/>
              </w:rPr>
              <w:t>2.5.16. Marcarea căilor de evacuare</w:t>
            </w:r>
          </w:p>
        </w:tc>
      </w:tr>
      <w:tr w:rsidR="00381D10">
        <w:tc>
          <w:tcPr>
            <w:tcW w:w="9768" w:type="dxa"/>
          </w:tcPr>
          <w:p w:rsidR="00381D10" w:rsidRDefault="00381D10">
            <w:pPr>
              <w:rPr>
                <w:b/>
                <w:i/>
                <w:iCs/>
                <w:lang w:val="en-GB"/>
              </w:rPr>
            </w:pPr>
          </w:p>
        </w:tc>
      </w:tr>
      <w:tr w:rsidR="00381D10">
        <w:tc>
          <w:tcPr>
            <w:tcW w:w="9768" w:type="dxa"/>
          </w:tcPr>
          <w:p w:rsidR="00381D10" w:rsidRDefault="00D46E23">
            <w:pPr>
              <w:jc w:val="both"/>
              <w:rPr>
                <w:i/>
                <w:iCs/>
                <w:caps/>
              </w:rPr>
            </w:pPr>
            <w:r>
              <w:rPr>
                <w:b/>
                <w:i/>
                <w:iCs/>
              </w:rPr>
              <w:t xml:space="preserve">  2.6.</w:t>
            </w:r>
            <w:r>
              <w:rPr>
                <w:i/>
                <w:iCs/>
              </w:rPr>
              <w:t xml:space="preserve"> SECŢIUNEA VI</w:t>
            </w:r>
            <w:r>
              <w:rPr>
                <w:i/>
                <w:iCs/>
                <w:caps/>
              </w:rPr>
              <w:t xml:space="preserve"> - Condiţii de acces, intervenţie şi salvare în caz de incendiu</w:t>
            </w:r>
          </w:p>
        </w:tc>
      </w:tr>
      <w:tr w:rsidR="00381D10">
        <w:tc>
          <w:tcPr>
            <w:tcW w:w="9768" w:type="dxa"/>
          </w:tcPr>
          <w:p w:rsidR="00381D10" w:rsidRDefault="00381D10">
            <w:pPr>
              <w:jc w:val="both"/>
              <w:rPr>
                <w:b/>
                <w:i/>
                <w:iCs/>
              </w:rPr>
            </w:pPr>
          </w:p>
        </w:tc>
      </w:tr>
      <w:tr w:rsidR="00381D10">
        <w:tc>
          <w:tcPr>
            <w:tcW w:w="9768" w:type="dxa"/>
          </w:tcPr>
          <w:p w:rsidR="00381D10" w:rsidRDefault="00D46E23">
            <w:pPr>
              <w:pStyle w:val="Heading2"/>
              <w:tabs>
                <w:tab w:val="clear" w:pos="576"/>
              </w:tabs>
              <w:spacing w:before="0" w:after="0"/>
              <w:ind w:left="142" w:firstLine="0"/>
              <w:jc w:val="both"/>
              <w:rPr>
                <w:rFonts w:ascii="Times New Roman" w:hAnsi="Times New Roman" w:cs="Times New Roman"/>
                <w:b w:val="0"/>
                <w:caps/>
                <w:sz w:val="20"/>
                <w:szCs w:val="20"/>
              </w:rPr>
            </w:pPr>
            <w:r>
              <w:rPr>
                <w:rFonts w:ascii="Times New Roman" w:hAnsi="Times New Roman" w:cs="Times New Roman"/>
                <w:sz w:val="20"/>
                <w:szCs w:val="20"/>
              </w:rPr>
              <w:t>2.7.</w:t>
            </w:r>
            <w:r>
              <w:rPr>
                <w:rFonts w:ascii="Times New Roman" w:hAnsi="Times New Roman" w:cs="Times New Roman"/>
                <w:b w:val="0"/>
                <w:sz w:val="20"/>
                <w:szCs w:val="20"/>
              </w:rPr>
              <w:t xml:space="preserve"> SECŢIUNEA VII - </w:t>
            </w:r>
            <w:r>
              <w:rPr>
                <w:rFonts w:ascii="Times New Roman" w:hAnsi="Times New Roman" w:cs="Times New Roman"/>
                <w:b w:val="0"/>
                <w:caps/>
                <w:sz w:val="20"/>
                <w:szCs w:val="20"/>
              </w:rPr>
              <w:t>ECHIPAREA CONSTRUCŢIILOR CU INSTALAŢII ŞI MIJLOACE DE  STINGERE A INCENDIILOR, SERVICIUl PENTRU SITUAŢII DE URGENŢĂ</w:t>
            </w:r>
          </w:p>
        </w:tc>
      </w:tr>
      <w:tr w:rsidR="00381D10">
        <w:tc>
          <w:tcPr>
            <w:tcW w:w="9768" w:type="dxa"/>
          </w:tcPr>
          <w:p w:rsidR="00381D10" w:rsidRDefault="00D46E23">
            <w:pPr>
              <w:pStyle w:val="BodyText"/>
              <w:rPr>
                <w:b w:val="0"/>
                <w:i/>
                <w:iCs/>
                <w:sz w:val="20"/>
                <w:szCs w:val="20"/>
              </w:rPr>
            </w:pPr>
            <w:r>
              <w:rPr>
                <w:b w:val="0"/>
                <w:i/>
                <w:iCs/>
                <w:sz w:val="20"/>
                <w:szCs w:val="20"/>
              </w:rPr>
              <w:tab/>
            </w:r>
          </w:p>
        </w:tc>
      </w:tr>
      <w:tr w:rsidR="00381D10">
        <w:tc>
          <w:tcPr>
            <w:tcW w:w="9768" w:type="dxa"/>
          </w:tcPr>
          <w:p w:rsidR="00381D10" w:rsidRDefault="00D46E23">
            <w:pPr>
              <w:jc w:val="both"/>
              <w:rPr>
                <w:b/>
                <w:i/>
                <w:iCs/>
              </w:rPr>
            </w:pPr>
            <w:r>
              <w:rPr>
                <w:b/>
                <w:i/>
                <w:iCs/>
              </w:rPr>
              <w:t>3. CAPITOLUL 3 - PERFORMANŢE SPECIFICE UNOR FUNCŢIUNI ALE CONSTRUCŢIILOR CIVILE  SUPRATERANE CU ÎNĂLŢIMI OBIŞNUITE</w:t>
            </w:r>
          </w:p>
        </w:tc>
      </w:tr>
      <w:tr w:rsidR="00381D10">
        <w:trPr>
          <w:trHeight w:val="70"/>
        </w:trPr>
        <w:tc>
          <w:tcPr>
            <w:tcW w:w="9768" w:type="dxa"/>
          </w:tcPr>
          <w:p w:rsidR="00381D10" w:rsidRDefault="00381D10">
            <w:pPr>
              <w:rPr>
                <w:b/>
                <w:i/>
                <w:iCs/>
              </w:rPr>
            </w:pPr>
          </w:p>
          <w:p w:rsidR="00381D10" w:rsidRDefault="00D46E23">
            <w:pPr>
              <w:rPr>
                <w:i/>
                <w:iCs/>
              </w:rPr>
            </w:pPr>
            <w:r>
              <w:rPr>
                <w:b/>
                <w:i/>
                <w:iCs/>
              </w:rPr>
              <w:t xml:space="preserve">  3.1.</w:t>
            </w:r>
            <w:r>
              <w:rPr>
                <w:i/>
                <w:iCs/>
              </w:rPr>
              <w:t xml:space="preserve"> SECŢIUNEA I</w:t>
            </w:r>
            <w:r>
              <w:rPr>
                <w:i/>
                <w:iCs/>
                <w:caps/>
              </w:rPr>
              <w:t xml:space="preserve"> - DISPOZIŢII COmune</w:t>
            </w:r>
          </w:p>
        </w:tc>
      </w:tr>
      <w:tr w:rsidR="00381D10">
        <w:tc>
          <w:tcPr>
            <w:tcW w:w="9768" w:type="dxa"/>
          </w:tcPr>
          <w:p w:rsidR="00381D10" w:rsidRDefault="00D46E23">
            <w:pPr>
              <w:ind w:left="709"/>
              <w:rPr>
                <w:b/>
                <w:i/>
                <w:iCs/>
              </w:rPr>
            </w:pPr>
            <w:r>
              <w:rPr>
                <w:b/>
                <w:i/>
                <w:iCs/>
              </w:rPr>
              <w:tab/>
              <w:t>3.1.1. Condiţii generale de performanţă a construcţiilor (risc de incendiu, nivel de incendiu, nivel de stabilitate la incendiu)</w:t>
            </w:r>
          </w:p>
        </w:tc>
      </w:tr>
      <w:tr w:rsidR="00381D10">
        <w:tc>
          <w:tcPr>
            <w:tcW w:w="9768" w:type="dxa"/>
          </w:tcPr>
          <w:p w:rsidR="00381D10" w:rsidRDefault="00D46E23">
            <w:pPr>
              <w:rPr>
                <w:i/>
                <w:iCs/>
              </w:rPr>
            </w:pPr>
            <w:r>
              <w:rPr>
                <w:b/>
                <w:i/>
                <w:iCs/>
              </w:rPr>
              <w:tab/>
              <w:t>3.1.2. Amplasarea şi conformarea construcţiilor</w:t>
            </w:r>
          </w:p>
        </w:tc>
      </w:tr>
      <w:tr w:rsidR="00381D10">
        <w:tc>
          <w:tcPr>
            <w:tcW w:w="9768" w:type="dxa"/>
          </w:tcPr>
          <w:p w:rsidR="00381D10" w:rsidRDefault="00D46E23">
            <w:pPr>
              <w:rPr>
                <w:b/>
                <w:bCs/>
                <w:i/>
                <w:iCs/>
              </w:rPr>
            </w:pPr>
            <w:r>
              <w:rPr>
                <w:b/>
                <w:i/>
                <w:iCs/>
              </w:rPr>
              <w:tab/>
              <w:t>3.1.</w:t>
            </w:r>
            <w:r>
              <w:rPr>
                <w:b/>
                <w:i/>
                <w:iCs/>
                <w:lang w:val="en-GB"/>
              </w:rPr>
              <w:t>3</w:t>
            </w:r>
            <w:r>
              <w:rPr>
                <w:b/>
                <w:i/>
                <w:iCs/>
              </w:rPr>
              <w:t>. Limitarea propagării incendiilor</w:t>
            </w:r>
            <w:r>
              <w:rPr>
                <w:i/>
                <w:iCs/>
              </w:rPr>
              <w:tab/>
            </w:r>
            <w:r>
              <w:rPr>
                <w:b/>
                <w:i/>
                <w:iCs/>
              </w:rPr>
              <w:t xml:space="preserve"> </w:t>
            </w:r>
          </w:p>
        </w:tc>
      </w:tr>
      <w:tr w:rsidR="00381D10">
        <w:tc>
          <w:tcPr>
            <w:tcW w:w="9768" w:type="dxa"/>
          </w:tcPr>
          <w:p w:rsidR="00381D10" w:rsidRDefault="00D46E23">
            <w:pPr>
              <w:rPr>
                <w:b/>
                <w:i/>
                <w:iCs/>
              </w:rPr>
            </w:pPr>
            <w:r>
              <w:rPr>
                <w:b/>
                <w:i/>
                <w:iCs/>
              </w:rPr>
              <w:tab/>
              <w:t>3.1.</w:t>
            </w:r>
            <w:r>
              <w:rPr>
                <w:b/>
                <w:i/>
                <w:iCs/>
                <w:lang w:val="en-GB"/>
              </w:rPr>
              <w:t>4</w:t>
            </w:r>
            <w:r>
              <w:rPr>
                <w:b/>
                <w:i/>
                <w:iCs/>
              </w:rPr>
              <w:t>. Alcătuiri constructive</w:t>
            </w:r>
            <w:r>
              <w:rPr>
                <w:i/>
                <w:iCs/>
              </w:rPr>
              <w:tab/>
            </w:r>
          </w:p>
        </w:tc>
      </w:tr>
      <w:tr w:rsidR="00381D10">
        <w:tc>
          <w:tcPr>
            <w:tcW w:w="9768" w:type="dxa"/>
          </w:tcPr>
          <w:p w:rsidR="00381D10" w:rsidRDefault="00D46E23">
            <w:pPr>
              <w:rPr>
                <w:b/>
                <w:i/>
                <w:iCs/>
              </w:rPr>
            </w:pPr>
            <w:r>
              <w:rPr>
                <w:b/>
                <w:i/>
                <w:iCs/>
              </w:rPr>
              <w:tab/>
              <w:t>3.1.5. Căi de evacuare a utilizatorilor în caz de incendiu</w:t>
            </w:r>
            <w:r>
              <w:rPr>
                <w:b/>
                <w:i/>
                <w:iCs/>
              </w:rPr>
              <w:tab/>
            </w:r>
          </w:p>
        </w:tc>
      </w:tr>
      <w:tr w:rsidR="00381D10">
        <w:tc>
          <w:tcPr>
            <w:tcW w:w="9768" w:type="dxa"/>
          </w:tcPr>
          <w:p w:rsidR="00381D10" w:rsidRDefault="00D46E23">
            <w:pPr>
              <w:rPr>
                <w:i/>
                <w:iCs/>
              </w:rPr>
            </w:pPr>
            <w:r>
              <w:rPr>
                <w:b/>
                <w:i/>
                <w:iCs/>
              </w:rPr>
              <w:tab/>
              <w:t>3.1.6. Condiţii de acces, intervenţie şi salvare în caz de incendiu</w:t>
            </w:r>
          </w:p>
        </w:tc>
      </w:tr>
      <w:tr w:rsidR="00381D10">
        <w:tc>
          <w:tcPr>
            <w:tcW w:w="9768" w:type="dxa"/>
          </w:tcPr>
          <w:p w:rsidR="00381D10" w:rsidRDefault="00D46E23">
            <w:pPr>
              <w:ind w:left="709"/>
              <w:jc w:val="both"/>
              <w:rPr>
                <w:b/>
                <w:i/>
                <w:iCs/>
              </w:rPr>
            </w:pPr>
            <w:r>
              <w:rPr>
                <w:b/>
                <w:i/>
                <w:iCs/>
              </w:rPr>
              <w:tab/>
              <w:t>3.1.7. Echiparea construcţiilor cu instalaţii şi alte mijloace de stingere a incendiilor, serviciul pentru situaţii de urgenţă</w:t>
            </w:r>
          </w:p>
        </w:tc>
      </w:tr>
      <w:tr w:rsidR="00381D10">
        <w:tc>
          <w:tcPr>
            <w:tcW w:w="9768" w:type="dxa"/>
          </w:tcPr>
          <w:p w:rsidR="00381D10" w:rsidRDefault="00381D10">
            <w:pPr>
              <w:rPr>
                <w:i/>
                <w:iCs/>
              </w:rPr>
            </w:pPr>
          </w:p>
        </w:tc>
      </w:tr>
      <w:tr w:rsidR="00381D10">
        <w:tc>
          <w:tcPr>
            <w:tcW w:w="9768" w:type="dxa"/>
          </w:tcPr>
          <w:p w:rsidR="00381D10" w:rsidRDefault="00D46E23">
            <w:pPr>
              <w:rPr>
                <w:i/>
                <w:iCs/>
                <w:caps/>
              </w:rPr>
            </w:pPr>
            <w:r>
              <w:rPr>
                <w:b/>
                <w:i/>
                <w:iCs/>
              </w:rPr>
              <w:t xml:space="preserve">  3.2.</w:t>
            </w:r>
            <w:r>
              <w:rPr>
                <w:i/>
                <w:iCs/>
              </w:rPr>
              <w:t xml:space="preserve"> SECŢIUNEA II</w:t>
            </w:r>
            <w:r>
              <w:rPr>
                <w:i/>
                <w:iCs/>
                <w:caps/>
              </w:rPr>
              <w:t xml:space="preserve"> - Performanţe specifice </w:t>
            </w:r>
          </w:p>
        </w:tc>
      </w:tr>
      <w:tr w:rsidR="00381D10">
        <w:tc>
          <w:tcPr>
            <w:tcW w:w="9768" w:type="dxa"/>
          </w:tcPr>
          <w:p w:rsidR="00381D10" w:rsidRDefault="00D46E23">
            <w:pPr>
              <w:rPr>
                <w:i/>
                <w:iCs/>
              </w:rPr>
            </w:pPr>
            <w:r>
              <w:rPr>
                <w:b/>
                <w:bCs/>
                <w:i/>
                <w:iCs/>
              </w:rPr>
              <w:lastRenderedPageBreak/>
              <w:tab/>
            </w:r>
            <w:r>
              <w:rPr>
                <w:b/>
                <w:i/>
                <w:iCs/>
              </w:rPr>
              <w:t>3.2.</w:t>
            </w:r>
            <w:r>
              <w:rPr>
                <w:b/>
                <w:bCs/>
                <w:i/>
                <w:iCs/>
              </w:rPr>
              <w:t>1. Clădiri de locuit supraterane</w:t>
            </w:r>
          </w:p>
        </w:tc>
      </w:tr>
      <w:tr w:rsidR="00381D10">
        <w:tc>
          <w:tcPr>
            <w:tcW w:w="9768" w:type="dxa"/>
          </w:tcPr>
          <w:p w:rsidR="00381D10" w:rsidRDefault="00D46E23">
            <w:pPr>
              <w:rPr>
                <w:i/>
                <w:iCs/>
              </w:rPr>
            </w:pPr>
            <w:r>
              <w:rPr>
                <w:b/>
                <w:bCs/>
                <w:i/>
                <w:iCs/>
              </w:rPr>
              <w:tab/>
            </w:r>
            <w:r>
              <w:rPr>
                <w:b/>
                <w:i/>
                <w:iCs/>
              </w:rPr>
              <w:t>3.2.</w:t>
            </w:r>
            <w:r>
              <w:rPr>
                <w:b/>
                <w:bCs/>
                <w:i/>
                <w:iCs/>
              </w:rPr>
              <w:t>2. Clădiri administrative supraterane</w:t>
            </w:r>
          </w:p>
        </w:tc>
      </w:tr>
      <w:tr w:rsidR="00381D10">
        <w:tc>
          <w:tcPr>
            <w:tcW w:w="9768" w:type="dxa"/>
          </w:tcPr>
          <w:p w:rsidR="00381D10" w:rsidRDefault="00D46E23">
            <w:pPr>
              <w:rPr>
                <w:b/>
                <w:i/>
                <w:iCs/>
              </w:rPr>
            </w:pPr>
            <w:r>
              <w:rPr>
                <w:b/>
                <w:bCs/>
                <w:i/>
                <w:iCs/>
              </w:rPr>
              <w:tab/>
            </w:r>
            <w:r>
              <w:rPr>
                <w:b/>
                <w:i/>
                <w:iCs/>
              </w:rPr>
              <w:t>3.2.</w:t>
            </w:r>
            <w:r>
              <w:rPr>
                <w:b/>
                <w:bCs/>
                <w:i/>
                <w:iCs/>
              </w:rPr>
              <w:t>3. Clădiri pentru comerţ supraterane</w:t>
            </w:r>
          </w:p>
        </w:tc>
      </w:tr>
      <w:tr w:rsidR="00381D10">
        <w:tc>
          <w:tcPr>
            <w:tcW w:w="9768" w:type="dxa"/>
          </w:tcPr>
          <w:p w:rsidR="00381D10" w:rsidRDefault="00D46E23">
            <w:pPr>
              <w:rPr>
                <w:i/>
                <w:iCs/>
              </w:rPr>
            </w:pPr>
            <w:r>
              <w:rPr>
                <w:b/>
                <w:bCs/>
                <w:i/>
                <w:iCs/>
              </w:rPr>
              <w:tab/>
            </w:r>
            <w:r>
              <w:rPr>
                <w:b/>
                <w:i/>
                <w:iCs/>
              </w:rPr>
              <w:t>3.2.</w:t>
            </w:r>
            <w:r>
              <w:rPr>
                <w:b/>
                <w:bCs/>
                <w:i/>
                <w:iCs/>
              </w:rPr>
              <w:t>4. Clădiri pentru sănătate supraterane</w:t>
            </w:r>
          </w:p>
        </w:tc>
      </w:tr>
      <w:tr w:rsidR="00381D10">
        <w:tc>
          <w:tcPr>
            <w:tcW w:w="9768" w:type="dxa"/>
          </w:tcPr>
          <w:p w:rsidR="00381D10" w:rsidRDefault="00D46E23">
            <w:pPr>
              <w:rPr>
                <w:i/>
                <w:iCs/>
              </w:rPr>
            </w:pPr>
            <w:r>
              <w:rPr>
                <w:b/>
                <w:bCs/>
                <w:i/>
                <w:iCs/>
              </w:rPr>
              <w:tab/>
            </w:r>
            <w:r>
              <w:rPr>
                <w:b/>
                <w:i/>
                <w:iCs/>
              </w:rPr>
              <w:t>3.2.</w:t>
            </w:r>
            <w:r>
              <w:rPr>
                <w:b/>
                <w:bCs/>
                <w:i/>
                <w:iCs/>
              </w:rPr>
              <w:t>5. Clădiri pentru cultură supraterane</w:t>
            </w:r>
          </w:p>
        </w:tc>
      </w:tr>
      <w:tr w:rsidR="00381D10">
        <w:tc>
          <w:tcPr>
            <w:tcW w:w="9768" w:type="dxa"/>
          </w:tcPr>
          <w:p w:rsidR="00381D10" w:rsidRDefault="00D46E23">
            <w:pPr>
              <w:rPr>
                <w:i/>
                <w:iCs/>
              </w:rPr>
            </w:pPr>
            <w:r>
              <w:rPr>
                <w:b/>
                <w:bCs/>
                <w:i/>
                <w:iCs/>
              </w:rPr>
              <w:tab/>
            </w:r>
            <w:r>
              <w:rPr>
                <w:b/>
                <w:i/>
                <w:iCs/>
              </w:rPr>
              <w:t>3.2.</w:t>
            </w:r>
            <w:r>
              <w:rPr>
                <w:b/>
                <w:bCs/>
                <w:i/>
                <w:iCs/>
              </w:rPr>
              <w:t>6. Clădiri pentru învăţămînt supraterane</w:t>
            </w:r>
          </w:p>
        </w:tc>
      </w:tr>
      <w:tr w:rsidR="00381D10">
        <w:tc>
          <w:tcPr>
            <w:tcW w:w="9768" w:type="dxa"/>
          </w:tcPr>
          <w:p w:rsidR="00381D10" w:rsidRDefault="00D46E23">
            <w:pPr>
              <w:rPr>
                <w:b/>
                <w:i/>
                <w:iCs/>
              </w:rPr>
            </w:pPr>
            <w:r>
              <w:rPr>
                <w:b/>
                <w:bCs/>
                <w:i/>
                <w:iCs/>
              </w:rPr>
              <w:tab/>
            </w:r>
            <w:r>
              <w:rPr>
                <w:b/>
                <w:i/>
                <w:iCs/>
              </w:rPr>
              <w:t>3.2.</w:t>
            </w:r>
            <w:r>
              <w:rPr>
                <w:b/>
                <w:bCs/>
                <w:i/>
                <w:iCs/>
              </w:rPr>
              <w:t>7. Clădiri pentru turism supraterane</w:t>
            </w:r>
          </w:p>
        </w:tc>
      </w:tr>
      <w:tr w:rsidR="00381D10">
        <w:tc>
          <w:tcPr>
            <w:tcW w:w="9768" w:type="dxa"/>
          </w:tcPr>
          <w:p w:rsidR="00381D10" w:rsidRDefault="00D46E23">
            <w:pPr>
              <w:rPr>
                <w:i/>
                <w:iCs/>
              </w:rPr>
            </w:pPr>
            <w:r>
              <w:rPr>
                <w:b/>
                <w:bCs/>
                <w:i/>
                <w:iCs/>
              </w:rPr>
              <w:tab/>
            </w:r>
            <w:r>
              <w:rPr>
                <w:b/>
                <w:i/>
                <w:iCs/>
              </w:rPr>
              <w:t>3.2.</w:t>
            </w:r>
            <w:r>
              <w:rPr>
                <w:b/>
                <w:bCs/>
                <w:i/>
                <w:iCs/>
              </w:rPr>
              <w:t>8. Clădirile de cult supraterane</w:t>
            </w:r>
          </w:p>
        </w:tc>
      </w:tr>
      <w:tr w:rsidR="00381D10">
        <w:tc>
          <w:tcPr>
            <w:tcW w:w="9768" w:type="dxa"/>
          </w:tcPr>
          <w:p w:rsidR="00381D10" w:rsidRDefault="00D46E23">
            <w:pPr>
              <w:rPr>
                <w:bCs/>
                <w:i/>
                <w:iCs/>
              </w:rPr>
            </w:pPr>
            <w:r>
              <w:rPr>
                <w:b/>
                <w:bCs/>
                <w:i/>
                <w:iCs/>
              </w:rPr>
              <w:tab/>
            </w:r>
            <w:r>
              <w:rPr>
                <w:b/>
                <w:i/>
                <w:iCs/>
              </w:rPr>
              <w:t>3.2.</w:t>
            </w:r>
            <w:r>
              <w:rPr>
                <w:b/>
                <w:bCs/>
                <w:i/>
                <w:iCs/>
              </w:rPr>
              <w:t>9. Clădiri de sport supraterane</w:t>
            </w:r>
          </w:p>
        </w:tc>
      </w:tr>
      <w:tr w:rsidR="00381D10">
        <w:tc>
          <w:tcPr>
            <w:tcW w:w="9768" w:type="dxa"/>
          </w:tcPr>
          <w:p w:rsidR="00381D10" w:rsidRDefault="00D46E23">
            <w:pPr>
              <w:ind w:left="709"/>
              <w:jc w:val="both"/>
              <w:rPr>
                <w:i/>
                <w:iCs/>
              </w:rPr>
            </w:pPr>
            <w:r>
              <w:rPr>
                <w:b/>
                <w:bCs/>
                <w:i/>
                <w:iCs/>
              </w:rPr>
              <w:tab/>
            </w:r>
            <w:r>
              <w:rPr>
                <w:b/>
                <w:i/>
                <w:iCs/>
              </w:rPr>
              <w:t>3.2.</w:t>
            </w:r>
            <w:r>
              <w:rPr>
                <w:b/>
                <w:bCs/>
                <w:i/>
                <w:iCs/>
              </w:rPr>
              <w:t xml:space="preserve">10. Construcţii civile supraterane, montane sau din Delta Dunării, amplasate izolat </w:t>
            </w:r>
          </w:p>
        </w:tc>
      </w:tr>
      <w:tr w:rsidR="00381D10">
        <w:tc>
          <w:tcPr>
            <w:tcW w:w="9768" w:type="dxa"/>
          </w:tcPr>
          <w:p w:rsidR="00381D10" w:rsidRDefault="00D46E23">
            <w:pPr>
              <w:rPr>
                <w:b/>
                <w:i/>
                <w:iCs/>
              </w:rPr>
            </w:pPr>
            <w:r>
              <w:rPr>
                <w:b/>
                <w:bCs/>
                <w:i/>
                <w:iCs/>
              </w:rPr>
              <w:tab/>
            </w:r>
            <w:r>
              <w:rPr>
                <w:b/>
                <w:i/>
                <w:iCs/>
              </w:rPr>
              <w:t>3.2.</w:t>
            </w:r>
            <w:r>
              <w:rPr>
                <w:b/>
                <w:bCs/>
                <w:i/>
                <w:iCs/>
              </w:rPr>
              <w:t>11. Parcaje pentru autoturisme</w:t>
            </w:r>
          </w:p>
        </w:tc>
      </w:tr>
      <w:tr w:rsidR="00381D10">
        <w:tc>
          <w:tcPr>
            <w:tcW w:w="9768" w:type="dxa"/>
          </w:tcPr>
          <w:p w:rsidR="00381D10" w:rsidRDefault="00381D10">
            <w:pPr>
              <w:rPr>
                <w:b/>
                <w:bCs/>
                <w:i/>
                <w:iCs/>
              </w:rPr>
            </w:pPr>
          </w:p>
          <w:p w:rsidR="00381D10" w:rsidRDefault="00D46E23">
            <w:pPr>
              <w:rPr>
                <w:i/>
                <w:iCs/>
                <w:caps/>
              </w:rPr>
            </w:pPr>
            <w:r>
              <w:rPr>
                <w:b/>
                <w:bCs/>
                <w:i/>
                <w:iCs/>
              </w:rPr>
              <w:t xml:space="preserve">  3.3.</w:t>
            </w:r>
            <w:r>
              <w:rPr>
                <w:bCs/>
                <w:i/>
                <w:iCs/>
              </w:rPr>
              <w:t xml:space="preserve"> SECŢIUNEA III</w:t>
            </w:r>
            <w:r>
              <w:rPr>
                <w:i/>
                <w:iCs/>
                <w:caps/>
              </w:rPr>
              <w:t xml:space="preserve"> - Construcţii şi Amenajări în aer liber cu destinaţii civile</w:t>
            </w:r>
          </w:p>
        </w:tc>
      </w:tr>
      <w:tr w:rsidR="00381D10">
        <w:tc>
          <w:tcPr>
            <w:tcW w:w="9768" w:type="dxa"/>
          </w:tcPr>
          <w:p w:rsidR="00381D10" w:rsidRDefault="00D46E23">
            <w:pPr>
              <w:rPr>
                <w:b/>
                <w:bCs/>
                <w:i/>
                <w:iCs/>
              </w:rPr>
            </w:pPr>
            <w:r>
              <w:rPr>
                <w:b/>
                <w:bCs/>
                <w:i/>
                <w:iCs/>
              </w:rPr>
              <w:tab/>
              <w:t>3.3.1. Dispoziţii Generale</w:t>
            </w:r>
          </w:p>
          <w:p w:rsidR="00381D10" w:rsidRDefault="00D46E23">
            <w:pPr>
              <w:rPr>
                <w:b/>
                <w:i/>
                <w:iCs/>
              </w:rPr>
            </w:pPr>
            <w:r>
              <w:rPr>
                <w:b/>
                <w:bCs/>
                <w:i/>
                <w:iCs/>
              </w:rPr>
              <w:t xml:space="preserve">             3.3.2. Stadioane, arene sportive</w:t>
            </w:r>
          </w:p>
        </w:tc>
      </w:tr>
      <w:tr w:rsidR="00381D10">
        <w:tc>
          <w:tcPr>
            <w:tcW w:w="9768" w:type="dxa"/>
          </w:tcPr>
          <w:p w:rsidR="00381D10" w:rsidRDefault="00D46E23">
            <w:pPr>
              <w:rPr>
                <w:b/>
                <w:i/>
                <w:iCs/>
              </w:rPr>
            </w:pPr>
            <w:r>
              <w:rPr>
                <w:b/>
                <w:i/>
                <w:iCs/>
              </w:rPr>
              <w:tab/>
            </w:r>
            <w:r>
              <w:rPr>
                <w:b/>
                <w:bCs/>
                <w:i/>
                <w:iCs/>
              </w:rPr>
              <w:t>3.3.</w:t>
            </w:r>
            <w:r>
              <w:rPr>
                <w:b/>
                <w:i/>
                <w:iCs/>
              </w:rPr>
              <w:t xml:space="preserve">3. Amenajări pentru </w:t>
            </w:r>
            <w:r>
              <w:rPr>
                <w:b/>
                <w:bCs/>
                <w:i/>
                <w:iCs/>
              </w:rPr>
              <w:t>spectacole în aer liber şi corturi</w:t>
            </w:r>
          </w:p>
        </w:tc>
      </w:tr>
      <w:tr w:rsidR="00381D10">
        <w:tc>
          <w:tcPr>
            <w:tcW w:w="9768" w:type="dxa"/>
          </w:tcPr>
          <w:p w:rsidR="00381D10" w:rsidRDefault="00D46E23">
            <w:pPr>
              <w:rPr>
                <w:i/>
                <w:iCs/>
              </w:rPr>
            </w:pPr>
            <w:r>
              <w:rPr>
                <w:b/>
                <w:bCs/>
                <w:i/>
                <w:iCs/>
              </w:rPr>
              <w:tab/>
              <w:t>3.3.4. Campinguri</w:t>
            </w:r>
          </w:p>
        </w:tc>
      </w:tr>
      <w:tr w:rsidR="00381D10">
        <w:tc>
          <w:tcPr>
            <w:tcW w:w="9768" w:type="dxa"/>
          </w:tcPr>
          <w:p w:rsidR="00381D10" w:rsidRDefault="00381D10">
            <w:pPr>
              <w:rPr>
                <w:i/>
                <w:iCs/>
              </w:rPr>
            </w:pPr>
          </w:p>
        </w:tc>
      </w:tr>
      <w:tr w:rsidR="00381D10">
        <w:tc>
          <w:tcPr>
            <w:tcW w:w="9768" w:type="dxa"/>
          </w:tcPr>
          <w:p w:rsidR="00381D10" w:rsidRDefault="00D46E23">
            <w:pPr>
              <w:rPr>
                <w:b/>
                <w:bCs/>
                <w:i/>
                <w:iCs/>
              </w:rPr>
            </w:pPr>
            <w:r>
              <w:rPr>
                <w:b/>
                <w:bCs/>
                <w:i/>
                <w:iCs/>
              </w:rPr>
              <w:t xml:space="preserve">4. CAPITOLUL 4 - </w:t>
            </w:r>
            <w:r>
              <w:rPr>
                <w:b/>
                <w:i/>
                <w:iCs/>
              </w:rPr>
              <w:t>PERFORMANŢE SPECIFICE CLĂDIRILOR CIVILE SUPRATERANE ÎNALTE, FOARTE ÎNALTE SAU CU SĂLI AGLOMERATE</w:t>
            </w:r>
          </w:p>
        </w:tc>
      </w:tr>
      <w:tr w:rsidR="00381D10">
        <w:tc>
          <w:tcPr>
            <w:tcW w:w="9768" w:type="dxa"/>
          </w:tcPr>
          <w:p w:rsidR="00381D10" w:rsidRDefault="00381D10">
            <w:pPr>
              <w:rPr>
                <w:b/>
                <w:i/>
                <w:iCs/>
              </w:rPr>
            </w:pPr>
          </w:p>
        </w:tc>
      </w:tr>
      <w:tr w:rsidR="00381D10">
        <w:tc>
          <w:tcPr>
            <w:tcW w:w="9768" w:type="dxa"/>
          </w:tcPr>
          <w:p w:rsidR="00381D10" w:rsidRDefault="00D46E23">
            <w:pPr>
              <w:rPr>
                <w:i/>
                <w:iCs/>
                <w:caps/>
              </w:rPr>
            </w:pPr>
            <w:r>
              <w:rPr>
                <w:b/>
                <w:i/>
                <w:iCs/>
              </w:rPr>
              <w:t xml:space="preserve">  4.1.</w:t>
            </w:r>
            <w:r>
              <w:rPr>
                <w:i/>
                <w:iCs/>
              </w:rPr>
              <w:t xml:space="preserve"> SECŢIUNEA I</w:t>
            </w:r>
            <w:r>
              <w:rPr>
                <w:i/>
                <w:iCs/>
                <w:caps/>
              </w:rPr>
              <w:t xml:space="preserve"> - Clădiri civile supraterane înalte</w:t>
            </w:r>
          </w:p>
        </w:tc>
      </w:tr>
      <w:tr w:rsidR="00381D10">
        <w:tc>
          <w:tcPr>
            <w:tcW w:w="9768" w:type="dxa"/>
          </w:tcPr>
          <w:p w:rsidR="00381D10" w:rsidRDefault="00D46E23">
            <w:pPr>
              <w:ind w:left="709"/>
              <w:jc w:val="both"/>
              <w:rPr>
                <w:b/>
                <w:i/>
                <w:iCs/>
              </w:rPr>
            </w:pPr>
            <w:r>
              <w:rPr>
                <w:b/>
                <w:i/>
                <w:iCs/>
              </w:rPr>
              <w:tab/>
              <w:t>4.1.1. Condiţii generale de performanţă a construcţiilor (risc de incendiu, nivel de stabilitate la incendiu)</w:t>
            </w:r>
          </w:p>
        </w:tc>
      </w:tr>
      <w:tr w:rsidR="00381D10">
        <w:tc>
          <w:tcPr>
            <w:tcW w:w="9768" w:type="dxa"/>
          </w:tcPr>
          <w:p w:rsidR="00381D10" w:rsidRDefault="00D46E23">
            <w:pPr>
              <w:rPr>
                <w:i/>
                <w:iCs/>
              </w:rPr>
            </w:pPr>
            <w:r>
              <w:rPr>
                <w:b/>
                <w:i/>
                <w:iCs/>
              </w:rPr>
              <w:tab/>
              <w:t>4.1.2. Amplasarea şi conformarea construcţiilor</w:t>
            </w:r>
          </w:p>
        </w:tc>
      </w:tr>
      <w:tr w:rsidR="00381D10">
        <w:tc>
          <w:tcPr>
            <w:tcW w:w="9768" w:type="dxa"/>
          </w:tcPr>
          <w:p w:rsidR="00381D10" w:rsidRDefault="00D46E23">
            <w:pPr>
              <w:rPr>
                <w:i/>
                <w:iCs/>
              </w:rPr>
            </w:pPr>
            <w:r>
              <w:rPr>
                <w:b/>
                <w:i/>
                <w:iCs/>
              </w:rPr>
              <w:tab/>
              <w:t xml:space="preserve">4.1.3. Limitarea propagării incendiilor </w:t>
            </w:r>
          </w:p>
        </w:tc>
      </w:tr>
      <w:tr w:rsidR="00381D10">
        <w:tc>
          <w:tcPr>
            <w:tcW w:w="9768" w:type="dxa"/>
          </w:tcPr>
          <w:p w:rsidR="00381D10" w:rsidRDefault="00D46E23">
            <w:pPr>
              <w:rPr>
                <w:b/>
                <w:i/>
                <w:iCs/>
              </w:rPr>
            </w:pPr>
            <w:r>
              <w:rPr>
                <w:b/>
                <w:i/>
                <w:iCs/>
              </w:rPr>
              <w:tab/>
              <w:t>4.1.4. Alcătuiri constructive</w:t>
            </w:r>
          </w:p>
        </w:tc>
      </w:tr>
      <w:tr w:rsidR="00381D10">
        <w:tc>
          <w:tcPr>
            <w:tcW w:w="9768" w:type="dxa"/>
          </w:tcPr>
          <w:p w:rsidR="00381D10" w:rsidRDefault="00D46E23">
            <w:pPr>
              <w:rPr>
                <w:b/>
                <w:i/>
                <w:iCs/>
              </w:rPr>
            </w:pPr>
            <w:r>
              <w:rPr>
                <w:b/>
                <w:i/>
                <w:iCs/>
              </w:rPr>
              <w:tab/>
              <w:t xml:space="preserve">4.1.5. Căi de evacuare a utilizatorilor în caz de incendiu </w:t>
            </w:r>
          </w:p>
        </w:tc>
      </w:tr>
      <w:tr w:rsidR="00381D10">
        <w:tc>
          <w:tcPr>
            <w:tcW w:w="9768" w:type="dxa"/>
          </w:tcPr>
          <w:p w:rsidR="00381D10" w:rsidRDefault="00D46E23">
            <w:pPr>
              <w:rPr>
                <w:b/>
                <w:i/>
                <w:iCs/>
              </w:rPr>
            </w:pPr>
            <w:r>
              <w:rPr>
                <w:b/>
                <w:i/>
                <w:iCs/>
              </w:rPr>
              <w:tab/>
              <w:t>4.1.6. Condiţii de acces, intervenţie şi salvare în caz de incendiu</w:t>
            </w:r>
          </w:p>
        </w:tc>
      </w:tr>
      <w:tr w:rsidR="00381D10">
        <w:tc>
          <w:tcPr>
            <w:tcW w:w="9768" w:type="dxa"/>
          </w:tcPr>
          <w:p w:rsidR="00381D10" w:rsidRDefault="00D46E23">
            <w:pPr>
              <w:ind w:left="709"/>
              <w:jc w:val="both"/>
              <w:rPr>
                <w:b/>
                <w:i/>
                <w:iCs/>
              </w:rPr>
            </w:pPr>
            <w:r>
              <w:rPr>
                <w:b/>
                <w:i/>
                <w:iCs/>
              </w:rPr>
              <w:tab/>
              <w:t xml:space="preserve">4.1.7. Echiparea construcţiilor cu instalaţii şi mijloace de stingere a incendiilor, constituire serviciu pentru situaţii de urgenţă </w:t>
            </w:r>
          </w:p>
        </w:tc>
      </w:tr>
      <w:tr w:rsidR="00381D10">
        <w:tc>
          <w:tcPr>
            <w:tcW w:w="9768" w:type="dxa"/>
          </w:tcPr>
          <w:p w:rsidR="00381D10" w:rsidRDefault="00381D10">
            <w:pPr>
              <w:rPr>
                <w:i/>
                <w:iCs/>
              </w:rPr>
            </w:pPr>
          </w:p>
        </w:tc>
      </w:tr>
      <w:tr w:rsidR="00381D10">
        <w:tc>
          <w:tcPr>
            <w:tcW w:w="9768" w:type="dxa"/>
          </w:tcPr>
          <w:p w:rsidR="00381D10" w:rsidRDefault="00D46E23">
            <w:pPr>
              <w:rPr>
                <w:i/>
                <w:iCs/>
                <w:caps/>
              </w:rPr>
            </w:pPr>
            <w:r>
              <w:rPr>
                <w:b/>
                <w:i/>
                <w:iCs/>
              </w:rPr>
              <w:t xml:space="preserve">  4.2. </w:t>
            </w:r>
            <w:r>
              <w:rPr>
                <w:i/>
                <w:iCs/>
              </w:rPr>
              <w:t>SECŢIUNEA II</w:t>
            </w:r>
            <w:r>
              <w:rPr>
                <w:i/>
                <w:iCs/>
                <w:caps/>
              </w:rPr>
              <w:t xml:space="preserve"> - Clădiri civile supraterane foarte înalte</w:t>
            </w:r>
          </w:p>
        </w:tc>
      </w:tr>
      <w:tr w:rsidR="00381D10">
        <w:tc>
          <w:tcPr>
            <w:tcW w:w="9768" w:type="dxa"/>
          </w:tcPr>
          <w:p w:rsidR="00381D10" w:rsidRDefault="00D46E23">
            <w:pPr>
              <w:ind w:left="709"/>
              <w:jc w:val="both"/>
              <w:rPr>
                <w:b/>
                <w:i/>
                <w:iCs/>
              </w:rPr>
            </w:pPr>
            <w:r>
              <w:rPr>
                <w:b/>
                <w:i/>
                <w:iCs/>
                <w:caps/>
              </w:rPr>
              <w:tab/>
            </w:r>
            <w:r>
              <w:rPr>
                <w:b/>
                <w:i/>
                <w:iCs/>
              </w:rPr>
              <w:t>4.2.</w:t>
            </w:r>
            <w:r>
              <w:rPr>
                <w:b/>
                <w:i/>
                <w:iCs/>
                <w:caps/>
              </w:rPr>
              <w:t xml:space="preserve">1. </w:t>
            </w:r>
            <w:r>
              <w:rPr>
                <w:b/>
                <w:i/>
                <w:iCs/>
              </w:rPr>
              <w:t>Condiţii comune de performanţă a construcţiilor (risc de incendiu şi nivel de stabilitate la incendiu al construcţiei)</w:t>
            </w:r>
          </w:p>
        </w:tc>
      </w:tr>
      <w:tr w:rsidR="00381D10">
        <w:tc>
          <w:tcPr>
            <w:tcW w:w="9768" w:type="dxa"/>
          </w:tcPr>
          <w:p w:rsidR="00381D10" w:rsidRDefault="00D46E23">
            <w:pPr>
              <w:rPr>
                <w:i/>
                <w:iCs/>
              </w:rPr>
            </w:pPr>
            <w:r>
              <w:rPr>
                <w:b/>
                <w:i/>
                <w:iCs/>
              </w:rPr>
              <w:tab/>
              <w:t>4.2.2. Amplasarea şi conformarea construcţiilor</w:t>
            </w:r>
          </w:p>
        </w:tc>
      </w:tr>
      <w:tr w:rsidR="00381D10">
        <w:tc>
          <w:tcPr>
            <w:tcW w:w="9768" w:type="dxa"/>
          </w:tcPr>
          <w:p w:rsidR="00381D10" w:rsidRDefault="00D46E23">
            <w:pPr>
              <w:rPr>
                <w:i/>
                <w:iCs/>
              </w:rPr>
            </w:pPr>
            <w:r>
              <w:rPr>
                <w:b/>
                <w:i/>
                <w:iCs/>
              </w:rPr>
              <w:tab/>
              <w:t xml:space="preserve">4.2.3. Limitarea propagării incendiilor </w:t>
            </w:r>
          </w:p>
        </w:tc>
      </w:tr>
      <w:tr w:rsidR="00381D10">
        <w:tc>
          <w:tcPr>
            <w:tcW w:w="9768" w:type="dxa"/>
          </w:tcPr>
          <w:p w:rsidR="00381D10" w:rsidRDefault="00D46E23">
            <w:pPr>
              <w:tabs>
                <w:tab w:val="left" w:pos="720"/>
                <w:tab w:val="left" w:pos="1440"/>
                <w:tab w:val="left" w:pos="2160"/>
                <w:tab w:val="left" w:pos="2880"/>
                <w:tab w:val="left" w:pos="3600"/>
                <w:tab w:val="left" w:pos="4320"/>
                <w:tab w:val="left" w:pos="5040"/>
                <w:tab w:val="left" w:pos="5719"/>
              </w:tabs>
              <w:rPr>
                <w:i/>
                <w:iCs/>
              </w:rPr>
            </w:pPr>
            <w:r>
              <w:rPr>
                <w:b/>
                <w:i/>
                <w:iCs/>
              </w:rPr>
              <w:tab/>
              <w:t>4.2.4. Alcătuiri constructive</w:t>
            </w:r>
            <w:r>
              <w:rPr>
                <w:b/>
                <w:i/>
                <w:iCs/>
              </w:rPr>
              <w:tab/>
            </w:r>
          </w:p>
        </w:tc>
      </w:tr>
      <w:tr w:rsidR="00381D10">
        <w:tc>
          <w:tcPr>
            <w:tcW w:w="9768" w:type="dxa"/>
          </w:tcPr>
          <w:p w:rsidR="00381D10" w:rsidRDefault="00D46E23">
            <w:pPr>
              <w:rPr>
                <w:i/>
                <w:iCs/>
              </w:rPr>
            </w:pPr>
            <w:r>
              <w:rPr>
                <w:b/>
                <w:i/>
                <w:iCs/>
              </w:rPr>
              <w:tab/>
              <w:t xml:space="preserve">4.2.5. Căi de evacuare a utilizatorilor în caz de incendiu </w:t>
            </w:r>
          </w:p>
        </w:tc>
      </w:tr>
      <w:tr w:rsidR="00381D10">
        <w:tc>
          <w:tcPr>
            <w:tcW w:w="9768" w:type="dxa"/>
          </w:tcPr>
          <w:p w:rsidR="00381D10" w:rsidRDefault="00D46E23">
            <w:pPr>
              <w:rPr>
                <w:i/>
                <w:iCs/>
              </w:rPr>
            </w:pPr>
            <w:r>
              <w:rPr>
                <w:b/>
                <w:i/>
                <w:iCs/>
              </w:rPr>
              <w:tab/>
              <w:t>4.2.6. Condiţii de acces, intervenţie şi salvare în caz de incendiu</w:t>
            </w:r>
            <w:r>
              <w:rPr>
                <w:i/>
                <w:iCs/>
              </w:rPr>
              <w:tab/>
            </w:r>
          </w:p>
        </w:tc>
      </w:tr>
      <w:tr w:rsidR="00381D10">
        <w:tc>
          <w:tcPr>
            <w:tcW w:w="9768" w:type="dxa"/>
          </w:tcPr>
          <w:p w:rsidR="00381D10" w:rsidRDefault="00D46E23">
            <w:pPr>
              <w:rPr>
                <w:i/>
                <w:iCs/>
              </w:rPr>
            </w:pPr>
            <w:r>
              <w:rPr>
                <w:b/>
                <w:i/>
                <w:iCs/>
              </w:rPr>
              <w:tab/>
              <w:t xml:space="preserve">4.2.7. Echiparea construcţiilor cu instalaţii şi mijloace de stingere a incendiilor </w:t>
            </w:r>
          </w:p>
        </w:tc>
      </w:tr>
      <w:tr w:rsidR="00381D10">
        <w:tc>
          <w:tcPr>
            <w:tcW w:w="9768" w:type="dxa"/>
          </w:tcPr>
          <w:p w:rsidR="00381D10" w:rsidRDefault="00381D10">
            <w:pPr>
              <w:rPr>
                <w:i/>
                <w:iCs/>
              </w:rPr>
            </w:pPr>
          </w:p>
        </w:tc>
      </w:tr>
      <w:tr w:rsidR="00381D10">
        <w:tc>
          <w:tcPr>
            <w:tcW w:w="9768" w:type="dxa"/>
          </w:tcPr>
          <w:p w:rsidR="00381D10" w:rsidRDefault="00D46E23">
            <w:pPr>
              <w:rPr>
                <w:i/>
                <w:iCs/>
                <w:caps/>
              </w:rPr>
            </w:pPr>
            <w:r>
              <w:rPr>
                <w:b/>
                <w:i/>
                <w:iCs/>
              </w:rPr>
              <w:t xml:space="preserve">  4.3. </w:t>
            </w:r>
            <w:r>
              <w:rPr>
                <w:i/>
                <w:iCs/>
              </w:rPr>
              <w:t>SECŢIUNEA III</w:t>
            </w:r>
            <w:r>
              <w:rPr>
                <w:i/>
                <w:iCs/>
                <w:caps/>
              </w:rPr>
              <w:t xml:space="preserve"> - Clădiri civile cu săli aglomerate</w:t>
            </w:r>
          </w:p>
        </w:tc>
      </w:tr>
      <w:tr w:rsidR="00381D10">
        <w:tc>
          <w:tcPr>
            <w:tcW w:w="9768" w:type="dxa"/>
          </w:tcPr>
          <w:p w:rsidR="00381D10" w:rsidRDefault="00D46E23">
            <w:pPr>
              <w:ind w:left="709"/>
              <w:jc w:val="both"/>
              <w:rPr>
                <w:i/>
                <w:iCs/>
              </w:rPr>
            </w:pPr>
            <w:r>
              <w:rPr>
                <w:b/>
                <w:i/>
                <w:iCs/>
                <w:caps/>
              </w:rPr>
              <w:tab/>
            </w:r>
            <w:r>
              <w:rPr>
                <w:b/>
                <w:i/>
                <w:iCs/>
              </w:rPr>
              <w:t>4.3.</w:t>
            </w:r>
            <w:r>
              <w:rPr>
                <w:b/>
                <w:i/>
                <w:iCs/>
                <w:caps/>
              </w:rPr>
              <w:t xml:space="preserve">1. </w:t>
            </w:r>
            <w:r>
              <w:rPr>
                <w:b/>
                <w:i/>
                <w:iCs/>
              </w:rPr>
              <w:t>Condiţii comune de performanţă a construcţiilor (risc de incendiu, nivel de stabilitate la incendiu al construcţiei)</w:t>
            </w:r>
          </w:p>
        </w:tc>
      </w:tr>
      <w:tr w:rsidR="00381D10">
        <w:tc>
          <w:tcPr>
            <w:tcW w:w="9768" w:type="dxa"/>
          </w:tcPr>
          <w:p w:rsidR="00381D10" w:rsidRDefault="00D46E23">
            <w:pPr>
              <w:rPr>
                <w:i/>
                <w:iCs/>
              </w:rPr>
            </w:pPr>
            <w:r>
              <w:rPr>
                <w:b/>
                <w:i/>
                <w:iCs/>
              </w:rPr>
              <w:tab/>
              <w:t>4.3.2. Amplasarea şi conformarea clădirilor</w:t>
            </w:r>
          </w:p>
        </w:tc>
      </w:tr>
      <w:tr w:rsidR="00381D10">
        <w:tc>
          <w:tcPr>
            <w:tcW w:w="9768" w:type="dxa"/>
          </w:tcPr>
          <w:p w:rsidR="00381D10" w:rsidRDefault="00D46E23">
            <w:pPr>
              <w:rPr>
                <w:i/>
                <w:iCs/>
              </w:rPr>
            </w:pPr>
            <w:r>
              <w:rPr>
                <w:b/>
                <w:i/>
                <w:iCs/>
              </w:rPr>
              <w:tab/>
              <w:t>4.3.</w:t>
            </w:r>
            <w:r>
              <w:rPr>
                <w:b/>
                <w:i/>
                <w:iCs/>
                <w:lang w:val="en-GB"/>
              </w:rPr>
              <w:t>3</w:t>
            </w:r>
            <w:r>
              <w:rPr>
                <w:b/>
                <w:i/>
                <w:iCs/>
              </w:rPr>
              <w:t>. Limitarea propagării incendiilor</w:t>
            </w:r>
            <w:r>
              <w:rPr>
                <w:i/>
                <w:iCs/>
              </w:rPr>
              <w:tab/>
            </w:r>
          </w:p>
          <w:p w:rsidR="00381D10" w:rsidRDefault="00D46E23">
            <w:pPr>
              <w:ind w:firstLineChars="350" w:firstLine="703"/>
              <w:rPr>
                <w:b/>
                <w:i/>
                <w:iCs/>
              </w:rPr>
            </w:pPr>
            <w:r>
              <w:rPr>
                <w:b/>
                <w:i/>
                <w:iCs/>
              </w:rPr>
              <w:t>4.3.</w:t>
            </w:r>
            <w:r>
              <w:rPr>
                <w:b/>
                <w:i/>
                <w:iCs/>
                <w:lang w:val="en-GB"/>
              </w:rPr>
              <w:t>4</w:t>
            </w:r>
            <w:r>
              <w:rPr>
                <w:b/>
                <w:i/>
                <w:iCs/>
              </w:rPr>
              <w:t>. Alcătuiri constructive</w:t>
            </w:r>
          </w:p>
        </w:tc>
      </w:tr>
      <w:tr w:rsidR="00381D10">
        <w:tc>
          <w:tcPr>
            <w:tcW w:w="9768" w:type="dxa"/>
          </w:tcPr>
          <w:p w:rsidR="00381D10" w:rsidRDefault="00D46E23">
            <w:pPr>
              <w:rPr>
                <w:i/>
                <w:iCs/>
              </w:rPr>
            </w:pPr>
            <w:r>
              <w:rPr>
                <w:b/>
                <w:i/>
                <w:iCs/>
              </w:rPr>
              <w:tab/>
            </w:r>
            <w:r>
              <w:rPr>
                <w:b/>
                <w:i/>
                <w:iCs/>
              </w:rPr>
              <w:tab/>
              <w:t>4.3.</w:t>
            </w:r>
            <w:r>
              <w:rPr>
                <w:b/>
                <w:i/>
                <w:iCs/>
                <w:lang w:val="en-GB"/>
              </w:rPr>
              <w:t>4</w:t>
            </w:r>
            <w:r>
              <w:rPr>
                <w:b/>
                <w:i/>
                <w:iCs/>
              </w:rPr>
              <w:t xml:space="preserve">.1. </w:t>
            </w:r>
            <w:r>
              <w:rPr>
                <w:i/>
                <w:iCs/>
              </w:rPr>
              <w:t>Prevederi generale</w:t>
            </w:r>
          </w:p>
        </w:tc>
      </w:tr>
      <w:tr w:rsidR="00381D10">
        <w:tc>
          <w:tcPr>
            <w:tcW w:w="9768" w:type="dxa"/>
          </w:tcPr>
          <w:p w:rsidR="00381D10" w:rsidRDefault="00D46E23">
            <w:pPr>
              <w:rPr>
                <w:i/>
                <w:iCs/>
              </w:rPr>
            </w:pPr>
            <w:r>
              <w:rPr>
                <w:i/>
                <w:iCs/>
              </w:rPr>
              <w:tab/>
            </w:r>
            <w:r>
              <w:rPr>
                <w:i/>
                <w:iCs/>
              </w:rPr>
              <w:tab/>
            </w:r>
            <w:r>
              <w:rPr>
                <w:b/>
                <w:i/>
                <w:iCs/>
              </w:rPr>
              <w:t>4.3.</w:t>
            </w:r>
            <w:r>
              <w:rPr>
                <w:b/>
                <w:i/>
                <w:iCs/>
                <w:lang w:val="en-GB"/>
              </w:rPr>
              <w:t>4</w:t>
            </w:r>
            <w:r>
              <w:rPr>
                <w:b/>
                <w:i/>
                <w:iCs/>
              </w:rPr>
              <w:t>.2.</w:t>
            </w:r>
            <w:r>
              <w:rPr>
                <w:i/>
                <w:iCs/>
              </w:rPr>
              <w:t xml:space="preserve"> Dispoziţii specifice</w:t>
            </w:r>
          </w:p>
        </w:tc>
      </w:tr>
      <w:tr w:rsidR="00381D10">
        <w:tc>
          <w:tcPr>
            <w:tcW w:w="9768" w:type="dxa"/>
          </w:tcPr>
          <w:p w:rsidR="00381D10" w:rsidRDefault="00D46E23">
            <w:pPr>
              <w:rPr>
                <w:i/>
                <w:iCs/>
              </w:rPr>
            </w:pPr>
            <w:r>
              <w:rPr>
                <w:b/>
                <w:i/>
                <w:iCs/>
              </w:rPr>
              <w:tab/>
              <w:t xml:space="preserve">4.3.5. Căi de evacuare a utilizatorilor în caz de incendiu </w:t>
            </w:r>
          </w:p>
        </w:tc>
      </w:tr>
      <w:tr w:rsidR="00381D10">
        <w:tc>
          <w:tcPr>
            <w:tcW w:w="9768" w:type="dxa"/>
          </w:tcPr>
          <w:p w:rsidR="00381D10" w:rsidRDefault="00D46E23">
            <w:pPr>
              <w:rPr>
                <w:i/>
                <w:iCs/>
              </w:rPr>
            </w:pPr>
            <w:r>
              <w:rPr>
                <w:b/>
                <w:i/>
                <w:iCs/>
              </w:rPr>
              <w:tab/>
              <w:t>4.3.6. Condiţii de acces, intervenţie şi salvare în caz de incendiu</w:t>
            </w:r>
          </w:p>
        </w:tc>
      </w:tr>
      <w:tr w:rsidR="00381D10">
        <w:tc>
          <w:tcPr>
            <w:tcW w:w="9768" w:type="dxa"/>
          </w:tcPr>
          <w:p w:rsidR="00381D10" w:rsidRDefault="00D46E23">
            <w:pPr>
              <w:ind w:left="709"/>
              <w:jc w:val="both"/>
              <w:rPr>
                <w:i/>
                <w:iCs/>
              </w:rPr>
            </w:pPr>
            <w:r>
              <w:rPr>
                <w:b/>
                <w:i/>
                <w:iCs/>
              </w:rPr>
              <w:tab/>
              <w:t xml:space="preserve">4.3.7. Echiparea construcţiilor cu instalaţii şi mijloace de stingere a incendiilor, constituire serviciu pentru situaţii de urgenţă </w:t>
            </w:r>
          </w:p>
        </w:tc>
      </w:tr>
      <w:tr w:rsidR="00381D10">
        <w:tc>
          <w:tcPr>
            <w:tcW w:w="9768" w:type="dxa"/>
          </w:tcPr>
          <w:p w:rsidR="00381D10" w:rsidRDefault="00381D10">
            <w:pPr>
              <w:rPr>
                <w:b/>
                <w:bCs/>
                <w:i/>
                <w:iCs/>
              </w:rPr>
            </w:pPr>
          </w:p>
        </w:tc>
      </w:tr>
      <w:tr w:rsidR="00381D10">
        <w:tc>
          <w:tcPr>
            <w:tcW w:w="9768" w:type="dxa"/>
          </w:tcPr>
          <w:p w:rsidR="00381D10" w:rsidRDefault="00D46E23">
            <w:pPr>
              <w:rPr>
                <w:b/>
                <w:bCs/>
                <w:i/>
                <w:iCs/>
              </w:rPr>
            </w:pPr>
            <w:r>
              <w:rPr>
                <w:b/>
                <w:bCs/>
                <w:i/>
                <w:iCs/>
              </w:rPr>
              <w:t>5. CAPITOLUL 5</w:t>
            </w:r>
            <w:r>
              <w:rPr>
                <w:b/>
                <w:i/>
                <w:iCs/>
              </w:rPr>
              <w:t xml:space="preserve"> - PERFORMANŢE SPECIFICE CLĂDIRILOR CIVILE SUBTERANE </w:t>
            </w:r>
          </w:p>
        </w:tc>
      </w:tr>
      <w:tr w:rsidR="00381D10">
        <w:tc>
          <w:tcPr>
            <w:tcW w:w="9768" w:type="dxa"/>
          </w:tcPr>
          <w:p w:rsidR="00381D10" w:rsidRDefault="00381D10">
            <w:pPr>
              <w:rPr>
                <w:i/>
                <w:iCs/>
              </w:rPr>
            </w:pPr>
          </w:p>
        </w:tc>
      </w:tr>
      <w:tr w:rsidR="00381D10">
        <w:tc>
          <w:tcPr>
            <w:tcW w:w="9768" w:type="dxa"/>
          </w:tcPr>
          <w:p w:rsidR="00381D10" w:rsidRDefault="00D46E23">
            <w:pPr>
              <w:jc w:val="both"/>
              <w:rPr>
                <w:b/>
                <w:i/>
                <w:iCs/>
                <w:caps/>
              </w:rPr>
            </w:pPr>
            <w:r>
              <w:rPr>
                <w:b/>
                <w:i/>
                <w:iCs/>
              </w:rPr>
              <w:tab/>
              <w:t>5.1. Condiţii comune de performanţă a construcţiilor (risc de incendiu şi nivel de stabilitate la incendiu al construcţiei)</w:t>
            </w:r>
          </w:p>
        </w:tc>
      </w:tr>
      <w:tr w:rsidR="00381D10">
        <w:tc>
          <w:tcPr>
            <w:tcW w:w="9768" w:type="dxa"/>
          </w:tcPr>
          <w:p w:rsidR="00381D10" w:rsidRDefault="00D46E23">
            <w:pPr>
              <w:rPr>
                <w:b/>
                <w:i/>
                <w:iCs/>
              </w:rPr>
            </w:pPr>
            <w:r>
              <w:rPr>
                <w:b/>
                <w:i/>
                <w:iCs/>
                <w:caps/>
              </w:rPr>
              <w:tab/>
            </w:r>
            <w:r>
              <w:rPr>
                <w:b/>
                <w:i/>
                <w:iCs/>
              </w:rPr>
              <w:t>5.</w:t>
            </w:r>
            <w:r>
              <w:rPr>
                <w:b/>
                <w:i/>
                <w:iCs/>
                <w:caps/>
              </w:rPr>
              <w:t xml:space="preserve">2. </w:t>
            </w:r>
            <w:r>
              <w:rPr>
                <w:b/>
                <w:i/>
                <w:iCs/>
              </w:rPr>
              <w:t>Amplasarea şi conformarea construcţiilor</w:t>
            </w:r>
          </w:p>
        </w:tc>
      </w:tr>
      <w:tr w:rsidR="00381D10">
        <w:tc>
          <w:tcPr>
            <w:tcW w:w="9768" w:type="dxa"/>
          </w:tcPr>
          <w:p w:rsidR="00381D10" w:rsidRDefault="00D46E23">
            <w:pPr>
              <w:rPr>
                <w:i/>
                <w:iCs/>
              </w:rPr>
            </w:pPr>
            <w:r>
              <w:rPr>
                <w:b/>
                <w:i/>
                <w:iCs/>
              </w:rPr>
              <w:tab/>
              <w:t xml:space="preserve">5.3. Limitarea propagării incendiilor </w:t>
            </w:r>
            <w:r>
              <w:rPr>
                <w:i/>
                <w:iCs/>
              </w:rPr>
              <w:tab/>
            </w:r>
          </w:p>
        </w:tc>
      </w:tr>
      <w:tr w:rsidR="00381D10">
        <w:tc>
          <w:tcPr>
            <w:tcW w:w="9768" w:type="dxa"/>
          </w:tcPr>
          <w:p w:rsidR="00381D10" w:rsidRDefault="00D46E23">
            <w:pPr>
              <w:rPr>
                <w:i/>
                <w:iCs/>
              </w:rPr>
            </w:pPr>
            <w:r>
              <w:rPr>
                <w:b/>
                <w:i/>
                <w:iCs/>
              </w:rPr>
              <w:tab/>
              <w:t>5.4. Alcătuiri constructive</w:t>
            </w:r>
            <w:r>
              <w:rPr>
                <w:i/>
                <w:iCs/>
              </w:rPr>
              <w:tab/>
            </w:r>
          </w:p>
        </w:tc>
      </w:tr>
      <w:tr w:rsidR="00381D10">
        <w:tc>
          <w:tcPr>
            <w:tcW w:w="9768" w:type="dxa"/>
          </w:tcPr>
          <w:p w:rsidR="00381D10" w:rsidRDefault="00D46E23">
            <w:pPr>
              <w:rPr>
                <w:i/>
                <w:iCs/>
              </w:rPr>
            </w:pPr>
            <w:r>
              <w:rPr>
                <w:b/>
                <w:i/>
                <w:iCs/>
              </w:rPr>
              <w:tab/>
              <w:t>5.5. Căi de evacuare a utilizatorilor în caz de incendiu</w:t>
            </w:r>
            <w:r>
              <w:rPr>
                <w:b/>
                <w:i/>
                <w:iCs/>
              </w:rPr>
              <w:tab/>
            </w:r>
          </w:p>
        </w:tc>
      </w:tr>
      <w:tr w:rsidR="00381D10">
        <w:tc>
          <w:tcPr>
            <w:tcW w:w="9768" w:type="dxa"/>
          </w:tcPr>
          <w:p w:rsidR="00381D10" w:rsidRDefault="00D46E23">
            <w:pPr>
              <w:rPr>
                <w:i/>
                <w:iCs/>
              </w:rPr>
            </w:pPr>
            <w:r>
              <w:rPr>
                <w:b/>
                <w:i/>
                <w:iCs/>
              </w:rPr>
              <w:tab/>
              <w:t>5.6. Condiţii de acces, intervenţie şi salvare în caz de incendiu</w:t>
            </w:r>
          </w:p>
        </w:tc>
      </w:tr>
      <w:tr w:rsidR="00381D10">
        <w:tc>
          <w:tcPr>
            <w:tcW w:w="9768" w:type="dxa"/>
          </w:tcPr>
          <w:p w:rsidR="00381D10" w:rsidRDefault="00D46E23">
            <w:pPr>
              <w:ind w:left="709"/>
              <w:jc w:val="both"/>
              <w:rPr>
                <w:i/>
                <w:iCs/>
              </w:rPr>
            </w:pPr>
            <w:r>
              <w:rPr>
                <w:b/>
                <w:i/>
                <w:iCs/>
              </w:rPr>
              <w:lastRenderedPageBreak/>
              <w:tab/>
              <w:t>5.7. Echiparea construcţiilor cu instalaţii şi mijloace de stingere a incendiilor,</w:t>
            </w:r>
            <w:r>
              <w:rPr>
                <w:b/>
                <w:i/>
                <w:iCs/>
                <w:lang w:val="en-GB"/>
              </w:rPr>
              <w:t xml:space="preserve"> </w:t>
            </w:r>
            <w:r>
              <w:rPr>
                <w:b/>
                <w:i/>
                <w:iCs/>
              </w:rPr>
              <w:t>constituire serviciu pentru situaţii de urgenţă</w:t>
            </w:r>
          </w:p>
        </w:tc>
      </w:tr>
      <w:tr w:rsidR="00381D10">
        <w:tc>
          <w:tcPr>
            <w:tcW w:w="9768" w:type="dxa"/>
          </w:tcPr>
          <w:p w:rsidR="00381D10" w:rsidRDefault="00D46E23">
            <w:pPr>
              <w:rPr>
                <w:i/>
                <w:iCs/>
              </w:rPr>
            </w:pPr>
            <w:r>
              <w:rPr>
                <w:i/>
                <w:iCs/>
              </w:rPr>
              <w:tab/>
            </w:r>
          </w:p>
        </w:tc>
      </w:tr>
      <w:tr w:rsidR="00381D10">
        <w:tc>
          <w:tcPr>
            <w:tcW w:w="9768" w:type="dxa"/>
          </w:tcPr>
          <w:p w:rsidR="00381D10" w:rsidRDefault="00D46E23">
            <w:pPr>
              <w:rPr>
                <w:b/>
                <w:i/>
                <w:iCs/>
              </w:rPr>
            </w:pPr>
            <w:r>
              <w:rPr>
                <w:b/>
                <w:i/>
                <w:iCs/>
              </w:rPr>
              <w:t>6. CAPITOLUL 6 - PERFORMANŢE SPECIFICE CONSTRUCŢIILOR DE PRODUCŢIE ŞI/SAU DEPOZITARE</w:t>
            </w:r>
          </w:p>
        </w:tc>
      </w:tr>
      <w:tr w:rsidR="00381D10">
        <w:tc>
          <w:tcPr>
            <w:tcW w:w="9768" w:type="dxa"/>
          </w:tcPr>
          <w:p w:rsidR="00381D10" w:rsidRDefault="00381D10">
            <w:pPr>
              <w:rPr>
                <w:b/>
                <w:i/>
                <w:iCs/>
              </w:rPr>
            </w:pPr>
          </w:p>
        </w:tc>
      </w:tr>
      <w:tr w:rsidR="00381D10">
        <w:tc>
          <w:tcPr>
            <w:tcW w:w="9768" w:type="dxa"/>
          </w:tcPr>
          <w:p w:rsidR="00381D10" w:rsidRDefault="00D46E23">
            <w:pPr>
              <w:jc w:val="both"/>
              <w:rPr>
                <w:i/>
                <w:iCs/>
                <w:caps/>
              </w:rPr>
            </w:pPr>
            <w:r>
              <w:rPr>
                <w:b/>
                <w:i/>
                <w:iCs/>
              </w:rPr>
              <w:t xml:space="preserve">  6.1.</w:t>
            </w:r>
            <w:r>
              <w:rPr>
                <w:i/>
                <w:iCs/>
              </w:rPr>
              <w:t xml:space="preserve"> SECŢIUNEA I</w:t>
            </w:r>
            <w:r>
              <w:rPr>
                <w:i/>
                <w:iCs/>
                <w:caps/>
              </w:rPr>
              <w:t xml:space="preserve"> - Performanţe comune construcţiilor de producţie şi/sau depozitare</w:t>
            </w:r>
          </w:p>
        </w:tc>
      </w:tr>
      <w:tr w:rsidR="00381D10">
        <w:tc>
          <w:tcPr>
            <w:tcW w:w="9768" w:type="dxa"/>
          </w:tcPr>
          <w:p w:rsidR="00381D10" w:rsidRDefault="00D46E23">
            <w:pPr>
              <w:rPr>
                <w:i/>
                <w:iCs/>
              </w:rPr>
            </w:pPr>
            <w:r>
              <w:rPr>
                <w:i/>
                <w:iCs/>
              </w:rPr>
              <w:tab/>
            </w:r>
            <w:r>
              <w:rPr>
                <w:b/>
                <w:i/>
                <w:iCs/>
              </w:rPr>
              <w:t>6.1.1. Condiţii generale de performanţă a construcţiilor (risc de incendiu, nivel de stabilitate la incendiu al construcţiei)</w:t>
            </w:r>
          </w:p>
        </w:tc>
      </w:tr>
      <w:tr w:rsidR="00381D10">
        <w:tc>
          <w:tcPr>
            <w:tcW w:w="9768" w:type="dxa"/>
          </w:tcPr>
          <w:p w:rsidR="00381D10" w:rsidRDefault="00D46E23">
            <w:pPr>
              <w:rPr>
                <w:b/>
                <w:i/>
                <w:iCs/>
              </w:rPr>
            </w:pPr>
            <w:r>
              <w:rPr>
                <w:i/>
                <w:iCs/>
              </w:rPr>
              <w:tab/>
            </w:r>
            <w:r>
              <w:rPr>
                <w:b/>
                <w:i/>
                <w:iCs/>
              </w:rPr>
              <w:t>6.1.2. Amplasarea şi conformarea construcţiilor</w:t>
            </w:r>
            <w:r>
              <w:rPr>
                <w:i/>
                <w:iCs/>
              </w:rPr>
              <w:tab/>
            </w:r>
            <w:r>
              <w:rPr>
                <w:b/>
                <w:i/>
                <w:iCs/>
              </w:rPr>
              <w:tab/>
            </w:r>
          </w:p>
        </w:tc>
      </w:tr>
      <w:tr w:rsidR="00381D10">
        <w:tc>
          <w:tcPr>
            <w:tcW w:w="9768" w:type="dxa"/>
          </w:tcPr>
          <w:p w:rsidR="00381D10" w:rsidRDefault="00D46E23">
            <w:pPr>
              <w:rPr>
                <w:i/>
                <w:iCs/>
              </w:rPr>
            </w:pPr>
            <w:r>
              <w:rPr>
                <w:b/>
                <w:i/>
                <w:iCs/>
              </w:rPr>
              <w:tab/>
              <w:t xml:space="preserve">6.1.3. Limitarea propagării incendiilor </w:t>
            </w:r>
            <w:r>
              <w:rPr>
                <w:b/>
                <w:i/>
                <w:iCs/>
              </w:rPr>
              <w:tab/>
            </w:r>
          </w:p>
        </w:tc>
      </w:tr>
      <w:tr w:rsidR="00381D10">
        <w:tc>
          <w:tcPr>
            <w:tcW w:w="9768" w:type="dxa"/>
          </w:tcPr>
          <w:p w:rsidR="00381D10" w:rsidRDefault="00D46E23">
            <w:pPr>
              <w:rPr>
                <w:i/>
                <w:iCs/>
              </w:rPr>
            </w:pPr>
            <w:r>
              <w:rPr>
                <w:b/>
                <w:i/>
                <w:iCs/>
              </w:rPr>
              <w:tab/>
              <w:t>6.1.4. Alcătuiri constructive</w:t>
            </w:r>
          </w:p>
        </w:tc>
      </w:tr>
      <w:tr w:rsidR="00381D10">
        <w:tc>
          <w:tcPr>
            <w:tcW w:w="9768" w:type="dxa"/>
          </w:tcPr>
          <w:p w:rsidR="00381D10" w:rsidRDefault="00D46E23">
            <w:pPr>
              <w:rPr>
                <w:b/>
                <w:i/>
                <w:iCs/>
              </w:rPr>
            </w:pPr>
            <w:r>
              <w:rPr>
                <w:b/>
                <w:i/>
                <w:iCs/>
              </w:rPr>
              <w:tab/>
              <w:t>6.1.5. Căi de evacuare a utilizatorilor în caz de incendiu</w:t>
            </w:r>
            <w:r>
              <w:rPr>
                <w:b/>
                <w:i/>
                <w:iCs/>
              </w:rPr>
              <w:tab/>
            </w:r>
          </w:p>
        </w:tc>
      </w:tr>
      <w:tr w:rsidR="00381D10">
        <w:tc>
          <w:tcPr>
            <w:tcW w:w="9768" w:type="dxa"/>
          </w:tcPr>
          <w:p w:rsidR="00381D10" w:rsidRDefault="00D46E23">
            <w:pPr>
              <w:rPr>
                <w:i/>
                <w:iCs/>
              </w:rPr>
            </w:pPr>
            <w:r>
              <w:rPr>
                <w:b/>
                <w:i/>
                <w:iCs/>
              </w:rPr>
              <w:tab/>
              <w:t>6.1.6. Condiţii de acces, intervenţie şi salvare în caz de incendiu</w:t>
            </w:r>
            <w:r>
              <w:rPr>
                <w:b/>
                <w:i/>
                <w:iCs/>
              </w:rPr>
              <w:tab/>
            </w:r>
          </w:p>
        </w:tc>
      </w:tr>
      <w:tr w:rsidR="00381D10">
        <w:tc>
          <w:tcPr>
            <w:tcW w:w="9768" w:type="dxa"/>
          </w:tcPr>
          <w:p w:rsidR="00381D10" w:rsidRDefault="00D46E23">
            <w:pPr>
              <w:jc w:val="both"/>
              <w:rPr>
                <w:b/>
                <w:i/>
                <w:iCs/>
              </w:rPr>
            </w:pPr>
            <w:r>
              <w:rPr>
                <w:b/>
                <w:i/>
                <w:iCs/>
              </w:rPr>
              <w:tab/>
              <w:t xml:space="preserve">6.1.7. Echiparea construcţiilor cu instalaţii şi mijloace de stingere a incendiilor, constituire serviciu pentru situaţii de urgenţă </w:t>
            </w:r>
          </w:p>
        </w:tc>
      </w:tr>
      <w:tr w:rsidR="00381D10">
        <w:tc>
          <w:tcPr>
            <w:tcW w:w="9768" w:type="dxa"/>
          </w:tcPr>
          <w:p w:rsidR="00381D10" w:rsidRDefault="00381D10">
            <w:pPr>
              <w:rPr>
                <w:i/>
                <w:iCs/>
              </w:rPr>
            </w:pPr>
          </w:p>
        </w:tc>
      </w:tr>
      <w:tr w:rsidR="00381D10">
        <w:tc>
          <w:tcPr>
            <w:tcW w:w="9768" w:type="dxa"/>
          </w:tcPr>
          <w:p w:rsidR="00381D10" w:rsidRDefault="00D46E23">
            <w:pPr>
              <w:rPr>
                <w:i/>
                <w:iCs/>
                <w:caps/>
              </w:rPr>
            </w:pPr>
            <w:r>
              <w:rPr>
                <w:b/>
                <w:i/>
                <w:iCs/>
              </w:rPr>
              <w:t xml:space="preserve">  6.2. </w:t>
            </w:r>
            <w:r>
              <w:rPr>
                <w:i/>
                <w:iCs/>
              </w:rPr>
              <w:t>SECŢIUNEA II</w:t>
            </w:r>
            <w:r>
              <w:rPr>
                <w:i/>
                <w:iCs/>
                <w:caps/>
              </w:rPr>
              <w:t xml:space="preserve"> - Performanţe specifice construcţiilor de producţie şi depozitare</w:t>
            </w:r>
          </w:p>
        </w:tc>
      </w:tr>
      <w:tr w:rsidR="00381D10">
        <w:tc>
          <w:tcPr>
            <w:tcW w:w="9768" w:type="dxa"/>
          </w:tcPr>
          <w:p w:rsidR="00381D10" w:rsidRDefault="00D46E23">
            <w:pPr>
              <w:rPr>
                <w:b/>
                <w:bCs/>
                <w:i/>
                <w:iCs/>
              </w:rPr>
            </w:pPr>
            <w:r>
              <w:rPr>
                <w:b/>
                <w:bCs/>
                <w:i/>
                <w:iCs/>
              </w:rPr>
              <w:tab/>
              <w:t>6.2.1. Construcţii de producţie şi depozitare de tip obişnuit</w:t>
            </w:r>
            <w:r>
              <w:rPr>
                <w:b/>
                <w:i/>
                <w:iCs/>
              </w:rPr>
              <w:tab/>
            </w:r>
          </w:p>
        </w:tc>
      </w:tr>
      <w:tr w:rsidR="00381D10">
        <w:tc>
          <w:tcPr>
            <w:tcW w:w="9768" w:type="dxa"/>
          </w:tcPr>
          <w:p w:rsidR="00381D10" w:rsidRDefault="00D46E23">
            <w:pPr>
              <w:rPr>
                <w:i/>
                <w:iCs/>
              </w:rPr>
            </w:pPr>
            <w:r>
              <w:rPr>
                <w:b/>
                <w:bCs/>
                <w:i/>
                <w:iCs/>
              </w:rPr>
              <w:tab/>
              <w:t>6.2.2. Construcţii de producţie şi depozitare de tip special</w:t>
            </w:r>
          </w:p>
        </w:tc>
      </w:tr>
      <w:tr w:rsidR="00381D10">
        <w:tc>
          <w:tcPr>
            <w:tcW w:w="9768" w:type="dxa"/>
          </w:tcPr>
          <w:p w:rsidR="00381D10" w:rsidRDefault="00D46E23">
            <w:pPr>
              <w:rPr>
                <w:i/>
                <w:iCs/>
              </w:rPr>
            </w:pPr>
            <w:r>
              <w:rPr>
                <w:b/>
                <w:i/>
                <w:iCs/>
              </w:rPr>
              <w:tab/>
            </w:r>
            <w:r>
              <w:rPr>
                <w:b/>
                <w:i/>
                <w:iCs/>
              </w:rPr>
              <w:tab/>
              <w:t xml:space="preserve">6.2.2.1. </w:t>
            </w:r>
            <w:r>
              <w:rPr>
                <w:i/>
                <w:iCs/>
              </w:rPr>
              <w:t>Prevederi generale</w:t>
            </w:r>
          </w:p>
        </w:tc>
      </w:tr>
      <w:tr w:rsidR="00381D10">
        <w:tc>
          <w:tcPr>
            <w:tcW w:w="9768" w:type="dxa"/>
          </w:tcPr>
          <w:p w:rsidR="00381D10" w:rsidRDefault="00D46E23">
            <w:pPr>
              <w:rPr>
                <w:i/>
                <w:iCs/>
              </w:rPr>
            </w:pPr>
            <w:r>
              <w:rPr>
                <w:i/>
                <w:iCs/>
              </w:rPr>
              <w:tab/>
            </w:r>
            <w:r>
              <w:rPr>
                <w:i/>
                <w:iCs/>
              </w:rPr>
              <w:tab/>
            </w:r>
            <w:r>
              <w:rPr>
                <w:b/>
                <w:i/>
                <w:iCs/>
              </w:rPr>
              <w:t>6.2.2.2.</w:t>
            </w:r>
            <w:r>
              <w:rPr>
                <w:i/>
                <w:iCs/>
              </w:rPr>
              <w:t xml:space="preserve"> Dispoziţii specifice</w:t>
            </w:r>
          </w:p>
        </w:tc>
      </w:tr>
      <w:tr w:rsidR="00381D10">
        <w:tc>
          <w:tcPr>
            <w:tcW w:w="9768" w:type="dxa"/>
          </w:tcPr>
          <w:p w:rsidR="00381D10" w:rsidRDefault="00D46E23">
            <w:pPr>
              <w:jc w:val="both"/>
              <w:rPr>
                <w:i/>
                <w:iCs/>
                <w:caps/>
              </w:rPr>
            </w:pPr>
            <w:r>
              <w:rPr>
                <w:b/>
                <w:i/>
                <w:iCs/>
              </w:rPr>
              <w:t xml:space="preserve">  6.3. </w:t>
            </w:r>
            <w:r>
              <w:rPr>
                <w:i/>
                <w:iCs/>
              </w:rPr>
              <w:t>SECŢIUNEA III</w:t>
            </w:r>
            <w:r>
              <w:rPr>
                <w:i/>
                <w:iCs/>
                <w:caps/>
              </w:rPr>
              <w:t xml:space="preserve"> - Performanţe specifice construcţiilor de depozitare a materialelor şi substanţelor</w:t>
            </w:r>
          </w:p>
        </w:tc>
      </w:tr>
      <w:tr w:rsidR="00381D10">
        <w:tc>
          <w:tcPr>
            <w:tcW w:w="9768" w:type="dxa"/>
          </w:tcPr>
          <w:p w:rsidR="00381D10" w:rsidRDefault="00D46E23">
            <w:pPr>
              <w:rPr>
                <w:i/>
                <w:iCs/>
              </w:rPr>
            </w:pPr>
            <w:r>
              <w:rPr>
                <w:b/>
                <w:bCs/>
                <w:i/>
                <w:iCs/>
              </w:rPr>
              <w:tab/>
              <w:t>6.3.1. Prevederi comune</w:t>
            </w:r>
          </w:p>
        </w:tc>
      </w:tr>
      <w:tr w:rsidR="00381D10">
        <w:tc>
          <w:tcPr>
            <w:tcW w:w="9768" w:type="dxa"/>
          </w:tcPr>
          <w:p w:rsidR="00381D10" w:rsidRDefault="00D46E23">
            <w:pPr>
              <w:rPr>
                <w:i/>
                <w:iCs/>
              </w:rPr>
            </w:pPr>
            <w:r>
              <w:rPr>
                <w:b/>
                <w:bCs/>
                <w:i/>
                <w:iCs/>
              </w:rPr>
              <w:tab/>
              <w:t>6.3.2. Depozite închise de materiale şi substanţe combustibile</w:t>
            </w:r>
          </w:p>
        </w:tc>
      </w:tr>
      <w:tr w:rsidR="00381D10">
        <w:tc>
          <w:tcPr>
            <w:tcW w:w="9768" w:type="dxa"/>
          </w:tcPr>
          <w:p w:rsidR="00381D10" w:rsidRDefault="00381D10">
            <w:pPr>
              <w:rPr>
                <w:i/>
                <w:iCs/>
              </w:rPr>
            </w:pPr>
          </w:p>
        </w:tc>
      </w:tr>
      <w:tr w:rsidR="00381D10">
        <w:tc>
          <w:tcPr>
            <w:tcW w:w="9768" w:type="dxa"/>
          </w:tcPr>
          <w:p w:rsidR="00381D10" w:rsidRDefault="00D46E23">
            <w:pPr>
              <w:jc w:val="both"/>
              <w:rPr>
                <w:i/>
                <w:iCs/>
              </w:rPr>
            </w:pPr>
            <w:r>
              <w:rPr>
                <w:b/>
                <w:i/>
                <w:iCs/>
              </w:rPr>
              <w:t xml:space="preserve">  6.4. </w:t>
            </w:r>
            <w:r>
              <w:rPr>
                <w:i/>
                <w:iCs/>
              </w:rPr>
              <w:t>SECŢIUNEA IV - PERFORMAN</w:t>
            </w:r>
            <w:r>
              <w:rPr>
                <w:i/>
                <w:iCs/>
                <w:caps/>
              </w:rPr>
              <w:t>ţ</w:t>
            </w:r>
            <w:r>
              <w:rPr>
                <w:i/>
                <w:iCs/>
              </w:rPr>
              <w:t xml:space="preserve">E SPECIFICE DEPOZITELOR SUPRATERANE DESCHISE DE MATERIALE </w:t>
            </w:r>
            <w:r>
              <w:rPr>
                <w:i/>
                <w:iCs/>
                <w:caps/>
              </w:rPr>
              <w:t>ş</w:t>
            </w:r>
            <w:r>
              <w:rPr>
                <w:i/>
                <w:iCs/>
              </w:rPr>
              <w:t>I SUBSTAN</w:t>
            </w:r>
            <w:r>
              <w:rPr>
                <w:i/>
                <w:iCs/>
                <w:caps/>
              </w:rPr>
              <w:t>ţ</w:t>
            </w:r>
            <w:r>
              <w:rPr>
                <w:i/>
                <w:iCs/>
              </w:rPr>
              <w:t>E COMBUSTIBILE</w:t>
            </w:r>
          </w:p>
        </w:tc>
      </w:tr>
      <w:tr w:rsidR="00381D10">
        <w:tc>
          <w:tcPr>
            <w:tcW w:w="9768" w:type="dxa"/>
          </w:tcPr>
          <w:p w:rsidR="00381D10" w:rsidRDefault="00381D10">
            <w:pPr>
              <w:rPr>
                <w:b/>
                <w:i/>
                <w:iCs/>
              </w:rPr>
            </w:pPr>
          </w:p>
        </w:tc>
      </w:tr>
      <w:tr w:rsidR="00381D10">
        <w:tc>
          <w:tcPr>
            <w:tcW w:w="9768" w:type="dxa"/>
          </w:tcPr>
          <w:p w:rsidR="00381D10" w:rsidRDefault="00D46E23">
            <w:pPr>
              <w:rPr>
                <w:b/>
                <w:i/>
                <w:iCs/>
              </w:rPr>
            </w:pPr>
            <w:r>
              <w:rPr>
                <w:b/>
                <w:i/>
                <w:iCs/>
              </w:rPr>
              <w:t>7. CAPITOLUL 7 - PERFORMANŢE ALE CONSTRUCŢIILOR CU FUNCŢIUNI MIXTE</w:t>
            </w:r>
          </w:p>
        </w:tc>
      </w:tr>
      <w:tr w:rsidR="00381D10">
        <w:tc>
          <w:tcPr>
            <w:tcW w:w="9768" w:type="dxa"/>
          </w:tcPr>
          <w:p w:rsidR="00381D10" w:rsidRDefault="00381D10">
            <w:pPr>
              <w:rPr>
                <w:b/>
                <w:i/>
                <w:iCs/>
              </w:rPr>
            </w:pPr>
          </w:p>
        </w:tc>
      </w:tr>
      <w:tr w:rsidR="00381D10">
        <w:tc>
          <w:tcPr>
            <w:tcW w:w="9768" w:type="dxa"/>
          </w:tcPr>
          <w:p w:rsidR="00381D10" w:rsidRDefault="00D46E23">
            <w:pPr>
              <w:jc w:val="both"/>
              <w:rPr>
                <w:i/>
                <w:iCs/>
              </w:rPr>
            </w:pPr>
            <w:r>
              <w:rPr>
                <w:b/>
                <w:i/>
                <w:iCs/>
                <w:caps/>
              </w:rPr>
              <w:tab/>
              <w:t xml:space="preserve">7.1. </w:t>
            </w:r>
            <w:r>
              <w:rPr>
                <w:b/>
                <w:i/>
                <w:iCs/>
              </w:rPr>
              <w:t>Condiţii comune de performanţă a construcţiilor (risc de incendiu,  nivel de stabilitate la incendiu al construcţiei)</w:t>
            </w:r>
          </w:p>
        </w:tc>
      </w:tr>
      <w:tr w:rsidR="00381D10">
        <w:tc>
          <w:tcPr>
            <w:tcW w:w="9768" w:type="dxa"/>
          </w:tcPr>
          <w:p w:rsidR="00381D10" w:rsidRDefault="00D46E23">
            <w:pPr>
              <w:rPr>
                <w:i/>
                <w:iCs/>
              </w:rPr>
            </w:pPr>
            <w:r>
              <w:rPr>
                <w:b/>
                <w:i/>
                <w:iCs/>
              </w:rPr>
              <w:tab/>
              <w:t>7.2. Amplasarea şi conformarea construcţiilor</w:t>
            </w:r>
          </w:p>
        </w:tc>
      </w:tr>
      <w:tr w:rsidR="00381D10">
        <w:tc>
          <w:tcPr>
            <w:tcW w:w="9768" w:type="dxa"/>
          </w:tcPr>
          <w:p w:rsidR="00381D10" w:rsidRDefault="00D46E23">
            <w:pPr>
              <w:rPr>
                <w:i/>
                <w:iCs/>
              </w:rPr>
            </w:pPr>
            <w:r>
              <w:rPr>
                <w:b/>
                <w:i/>
                <w:iCs/>
              </w:rPr>
              <w:tab/>
              <w:t>7.3. Limitarea propagării incendiilor</w:t>
            </w:r>
            <w:r>
              <w:rPr>
                <w:b/>
                <w:i/>
                <w:iCs/>
                <w:lang w:val="en-GB"/>
              </w:rPr>
              <w:t xml:space="preserve"> </w:t>
            </w:r>
            <w:r>
              <w:rPr>
                <w:b/>
                <w:i/>
                <w:iCs/>
              </w:rPr>
              <w:t xml:space="preserve"> </w:t>
            </w:r>
          </w:p>
        </w:tc>
      </w:tr>
      <w:tr w:rsidR="00381D10">
        <w:tc>
          <w:tcPr>
            <w:tcW w:w="9768" w:type="dxa"/>
          </w:tcPr>
          <w:p w:rsidR="00381D10" w:rsidRDefault="00D46E23">
            <w:pPr>
              <w:rPr>
                <w:b/>
                <w:i/>
                <w:iCs/>
                <w:lang w:val="en-GB"/>
              </w:rPr>
            </w:pPr>
            <w:r>
              <w:rPr>
                <w:b/>
                <w:i/>
                <w:iCs/>
              </w:rPr>
              <w:tab/>
              <w:t>7.4. Alcătuiri constructive</w:t>
            </w:r>
          </w:p>
        </w:tc>
      </w:tr>
      <w:tr w:rsidR="00381D10">
        <w:tc>
          <w:tcPr>
            <w:tcW w:w="9768" w:type="dxa"/>
          </w:tcPr>
          <w:p w:rsidR="00381D10" w:rsidRDefault="00D46E23">
            <w:pPr>
              <w:rPr>
                <w:i/>
                <w:iCs/>
              </w:rPr>
            </w:pPr>
            <w:r>
              <w:rPr>
                <w:b/>
                <w:i/>
                <w:iCs/>
              </w:rPr>
              <w:tab/>
              <w:t>7.5. Căi de evacuare a utilizatorilor în caz de incendiu</w:t>
            </w:r>
            <w:r>
              <w:rPr>
                <w:b/>
                <w:i/>
                <w:iCs/>
              </w:rPr>
              <w:tab/>
            </w:r>
          </w:p>
        </w:tc>
      </w:tr>
      <w:tr w:rsidR="00381D10">
        <w:tc>
          <w:tcPr>
            <w:tcW w:w="9768" w:type="dxa"/>
          </w:tcPr>
          <w:p w:rsidR="00381D10" w:rsidRDefault="00D46E23">
            <w:pPr>
              <w:rPr>
                <w:i/>
                <w:iCs/>
              </w:rPr>
            </w:pPr>
            <w:r>
              <w:rPr>
                <w:b/>
                <w:i/>
                <w:iCs/>
              </w:rPr>
              <w:tab/>
              <w:t>7.6. Condiţii de acces, intervenţie şi salvare în caz de incendiu</w:t>
            </w:r>
          </w:p>
        </w:tc>
      </w:tr>
      <w:tr w:rsidR="00381D10">
        <w:tc>
          <w:tcPr>
            <w:tcW w:w="9768" w:type="dxa"/>
          </w:tcPr>
          <w:p w:rsidR="00381D10" w:rsidRDefault="00D46E23">
            <w:pPr>
              <w:ind w:left="709"/>
              <w:jc w:val="both"/>
              <w:rPr>
                <w:b/>
                <w:i/>
                <w:iCs/>
              </w:rPr>
            </w:pPr>
            <w:r>
              <w:rPr>
                <w:b/>
                <w:i/>
                <w:iCs/>
              </w:rPr>
              <w:tab/>
              <w:t xml:space="preserve">7.7. Echiparea construcţiilor cu instalaţii şi mijloace de stingere a incendiilor, constituire serviciu pentru situaţii de urgenţă </w:t>
            </w:r>
          </w:p>
        </w:tc>
      </w:tr>
      <w:tr w:rsidR="00381D10">
        <w:tc>
          <w:tcPr>
            <w:tcW w:w="9768" w:type="dxa"/>
          </w:tcPr>
          <w:p w:rsidR="00381D10" w:rsidRDefault="00381D10">
            <w:pPr>
              <w:rPr>
                <w:b/>
                <w:i/>
                <w:iCs/>
              </w:rPr>
            </w:pPr>
          </w:p>
        </w:tc>
      </w:tr>
      <w:tr w:rsidR="00381D10">
        <w:tc>
          <w:tcPr>
            <w:tcW w:w="9768" w:type="dxa"/>
          </w:tcPr>
          <w:p w:rsidR="00381D10" w:rsidRDefault="00381D10">
            <w:pPr>
              <w:rPr>
                <w:b/>
                <w:i/>
                <w:iCs/>
              </w:rPr>
            </w:pPr>
          </w:p>
          <w:p w:rsidR="00381D10" w:rsidRDefault="00D46E23">
            <w:pPr>
              <w:rPr>
                <w:b/>
                <w:i/>
                <w:iCs/>
                <w:caps/>
              </w:rPr>
            </w:pPr>
            <w:r>
              <w:rPr>
                <w:b/>
                <w:i/>
                <w:iCs/>
              </w:rPr>
              <w:t>8. CAPITOLUL 8</w:t>
            </w:r>
            <w:r>
              <w:rPr>
                <w:b/>
                <w:i/>
                <w:iCs/>
                <w:caps/>
              </w:rPr>
              <w:t xml:space="preserve"> - sistem</w:t>
            </w:r>
            <w:r>
              <w:rPr>
                <w:b/>
                <w:i/>
                <w:iCs/>
                <w:caps/>
                <w:lang w:val="en-GB"/>
              </w:rPr>
              <w:t>E</w:t>
            </w:r>
            <w:r>
              <w:rPr>
                <w:b/>
                <w:i/>
                <w:iCs/>
                <w:caps/>
              </w:rPr>
              <w:t xml:space="preserve"> de evacuare a fumului şi a gazelor fierbinţi în caz de incendiu</w:t>
            </w:r>
          </w:p>
        </w:tc>
      </w:tr>
      <w:tr w:rsidR="00381D10">
        <w:tc>
          <w:tcPr>
            <w:tcW w:w="9768" w:type="dxa"/>
          </w:tcPr>
          <w:p w:rsidR="00381D10" w:rsidRDefault="00381D10">
            <w:pPr>
              <w:rPr>
                <w:b/>
                <w:bCs/>
                <w:i/>
                <w:iCs/>
              </w:rPr>
            </w:pPr>
          </w:p>
        </w:tc>
      </w:tr>
      <w:tr w:rsidR="00381D10">
        <w:tc>
          <w:tcPr>
            <w:tcW w:w="9768" w:type="dxa"/>
          </w:tcPr>
          <w:p w:rsidR="00381D10" w:rsidRDefault="00D46E23">
            <w:pPr>
              <w:rPr>
                <w:b/>
                <w:i/>
                <w:iCs/>
              </w:rPr>
            </w:pPr>
            <w:r>
              <w:rPr>
                <w:b/>
                <w:i/>
                <w:iCs/>
              </w:rPr>
              <w:tab/>
              <w:t>8.1. Dispoziţii generale</w:t>
            </w:r>
          </w:p>
        </w:tc>
      </w:tr>
      <w:tr w:rsidR="00381D10">
        <w:tc>
          <w:tcPr>
            <w:tcW w:w="9768" w:type="dxa"/>
          </w:tcPr>
          <w:p w:rsidR="00381D10" w:rsidRDefault="00D46E23">
            <w:pPr>
              <w:rPr>
                <w:b/>
                <w:i/>
                <w:iCs/>
              </w:rPr>
            </w:pPr>
            <w:r>
              <w:rPr>
                <w:b/>
                <w:i/>
                <w:iCs/>
              </w:rPr>
              <w:tab/>
              <w:t>8.2. Evacuarea fumului prin tiraj natural - organizat</w:t>
            </w:r>
          </w:p>
        </w:tc>
      </w:tr>
      <w:tr w:rsidR="00381D10">
        <w:tc>
          <w:tcPr>
            <w:tcW w:w="9768" w:type="dxa"/>
          </w:tcPr>
          <w:p w:rsidR="00381D10" w:rsidRDefault="00D46E23">
            <w:pPr>
              <w:rPr>
                <w:b/>
                <w:i/>
                <w:iCs/>
              </w:rPr>
            </w:pPr>
            <w:r>
              <w:rPr>
                <w:b/>
                <w:i/>
                <w:iCs/>
              </w:rPr>
              <w:tab/>
              <w:t>8.3. Evacuarea fumului prin tiraj mecanic</w:t>
            </w:r>
          </w:p>
        </w:tc>
      </w:tr>
      <w:tr w:rsidR="00381D10">
        <w:tc>
          <w:tcPr>
            <w:tcW w:w="9768" w:type="dxa"/>
          </w:tcPr>
          <w:p w:rsidR="00381D10" w:rsidRDefault="00D46E23">
            <w:pPr>
              <w:rPr>
                <w:b/>
                <w:i/>
                <w:iCs/>
              </w:rPr>
            </w:pPr>
            <w:r>
              <w:rPr>
                <w:b/>
                <w:i/>
                <w:iCs/>
              </w:rPr>
              <w:tab/>
              <w:t>8.4. Tubulaturi de evacuare a fumului şi de admisie a aerului, ghene, ventilatoare</w:t>
            </w:r>
          </w:p>
        </w:tc>
      </w:tr>
      <w:tr w:rsidR="00381D10">
        <w:tc>
          <w:tcPr>
            <w:tcW w:w="9768" w:type="dxa"/>
          </w:tcPr>
          <w:p w:rsidR="00381D10" w:rsidRDefault="00D46E23">
            <w:pPr>
              <w:rPr>
                <w:b/>
                <w:i/>
                <w:iCs/>
              </w:rPr>
            </w:pPr>
            <w:r>
              <w:rPr>
                <w:b/>
                <w:i/>
                <w:iCs/>
              </w:rPr>
              <w:tab/>
              <w:t>8.5. Case de scări inchise</w:t>
            </w:r>
            <w:r>
              <w:rPr>
                <w:b/>
                <w:i/>
                <w:iCs/>
                <w:lang w:val="en-GB"/>
              </w:rPr>
              <w:t xml:space="preserve"> si c</w:t>
            </w:r>
            <w:r>
              <w:rPr>
                <w:b/>
                <w:i/>
                <w:iCs/>
              </w:rPr>
              <w:t>irculatii comune orizontale inchise</w:t>
            </w:r>
          </w:p>
        </w:tc>
      </w:tr>
      <w:tr w:rsidR="00381D10">
        <w:tc>
          <w:tcPr>
            <w:tcW w:w="9768" w:type="dxa"/>
          </w:tcPr>
          <w:p w:rsidR="00381D10" w:rsidRDefault="00D46E23">
            <w:pPr>
              <w:rPr>
                <w:b/>
                <w:i/>
                <w:iCs/>
              </w:rPr>
            </w:pPr>
            <w:r>
              <w:rPr>
                <w:b/>
                <w:i/>
                <w:iCs/>
              </w:rPr>
              <w:tab/>
              <w:t>8.</w:t>
            </w:r>
            <w:r>
              <w:rPr>
                <w:b/>
                <w:i/>
                <w:iCs/>
                <w:lang w:val="en-GB"/>
              </w:rPr>
              <w:t>6</w:t>
            </w:r>
            <w:r>
              <w:rPr>
                <w:b/>
                <w:i/>
                <w:iCs/>
              </w:rPr>
              <w:t>. Atriumuri</w:t>
            </w:r>
          </w:p>
        </w:tc>
      </w:tr>
      <w:tr w:rsidR="00381D10">
        <w:tc>
          <w:tcPr>
            <w:tcW w:w="9768" w:type="dxa"/>
          </w:tcPr>
          <w:p w:rsidR="00381D10" w:rsidRDefault="00D46E23">
            <w:pPr>
              <w:rPr>
                <w:b/>
                <w:i/>
                <w:iCs/>
              </w:rPr>
            </w:pPr>
            <w:r>
              <w:rPr>
                <w:b/>
                <w:i/>
                <w:iCs/>
              </w:rPr>
              <w:tab/>
              <w:t>8.</w:t>
            </w:r>
            <w:r>
              <w:rPr>
                <w:b/>
                <w:i/>
                <w:iCs/>
                <w:lang w:val="en-GB"/>
              </w:rPr>
              <w:t>7</w:t>
            </w:r>
            <w:r>
              <w:rPr>
                <w:b/>
                <w:i/>
                <w:iCs/>
              </w:rPr>
              <w:t xml:space="preserve">. </w:t>
            </w:r>
            <w:r>
              <w:rPr>
                <w:b/>
                <w:i/>
                <w:iCs/>
                <w:lang w:val="en-GB"/>
              </w:rPr>
              <w:t>Metoda simplificata de calcul pentru e</w:t>
            </w:r>
            <w:r>
              <w:rPr>
                <w:b/>
                <w:i/>
                <w:iCs/>
              </w:rPr>
              <w:t>vacuarea fumului şi a gazelor fierbinţi în caz de incendiu</w:t>
            </w:r>
          </w:p>
        </w:tc>
      </w:tr>
      <w:tr w:rsidR="00381D10">
        <w:tc>
          <w:tcPr>
            <w:tcW w:w="9768" w:type="dxa"/>
          </w:tcPr>
          <w:p w:rsidR="00381D10" w:rsidRDefault="00381D10">
            <w:pPr>
              <w:rPr>
                <w:b/>
                <w:i/>
                <w:iCs/>
              </w:rPr>
            </w:pPr>
          </w:p>
        </w:tc>
      </w:tr>
      <w:tr w:rsidR="00381D10">
        <w:tc>
          <w:tcPr>
            <w:tcW w:w="9768" w:type="dxa"/>
          </w:tcPr>
          <w:p w:rsidR="00381D10" w:rsidRDefault="00D46E23">
            <w:pPr>
              <w:numPr>
                <w:ilvl w:val="0"/>
                <w:numId w:val="4"/>
              </w:numPr>
              <w:rPr>
                <w:b/>
                <w:i/>
                <w:iCs/>
              </w:rPr>
            </w:pPr>
            <w:r>
              <w:rPr>
                <w:b/>
                <w:i/>
                <w:iCs/>
              </w:rPr>
              <w:t xml:space="preserve">CAPITOLUL </w:t>
            </w:r>
            <w:r>
              <w:rPr>
                <w:b/>
                <w:i/>
                <w:iCs/>
                <w:lang w:val="en-GB"/>
              </w:rPr>
              <w:t>9</w:t>
            </w:r>
            <w:r>
              <w:rPr>
                <w:b/>
                <w:i/>
                <w:iCs/>
              </w:rPr>
              <w:t xml:space="preserve"> - </w:t>
            </w:r>
            <w:r>
              <w:rPr>
                <w:b/>
                <w:bCs/>
                <w:i/>
                <w:iCs/>
              </w:rPr>
              <w:t>RECONFI</w:t>
            </w:r>
            <w:r>
              <w:rPr>
                <w:b/>
                <w:bCs/>
                <w:i/>
                <w:iCs/>
                <w:lang w:val="en-GB"/>
              </w:rPr>
              <w:t>G</w:t>
            </w:r>
            <w:r>
              <w:rPr>
                <w:b/>
                <w:bCs/>
                <w:i/>
                <w:iCs/>
              </w:rPr>
              <w:t>URAREA SAU SCHIMBAREA DESTINATIEI CONSTRUCTIILOR EXISTENTE</w:t>
            </w:r>
          </w:p>
        </w:tc>
      </w:tr>
      <w:tr w:rsidR="00381D10">
        <w:tc>
          <w:tcPr>
            <w:tcW w:w="9768" w:type="dxa"/>
          </w:tcPr>
          <w:p w:rsidR="00381D10" w:rsidRDefault="00D46E23">
            <w:pPr>
              <w:rPr>
                <w:b/>
                <w:bCs/>
                <w:i/>
                <w:iCs/>
              </w:rPr>
            </w:pPr>
            <w:r>
              <w:rPr>
                <w:b/>
                <w:bCs/>
                <w:i/>
                <w:iCs/>
              </w:rPr>
              <w:tab/>
            </w:r>
          </w:p>
        </w:tc>
      </w:tr>
      <w:tr w:rsidR="00381D10">
        <w:tc>
          <w:tcPr>
            <w:tcW w:w="9768" w:type="dxa"/>
          </w:tcPr>
          <w:p w:rsidR="00381D10" w:rsidRDefault="00D46E23">
            <w:pPr>
              <w:numPr>
                <w:ilvl w:val="0"/>
                <w:numId w:val="4"/>
              </w:numPr>
              <w:rPr>
                <w:b/>
                <w:bCs/>
                <w:i/>
                <w:iCs/>
                <w:lang w:val="en-GB"/>
              </w:rPr>
            </w:pPr>
            <w:r>
              <w:rPr>
                <w:b/>
                <w:i/>
                <w:iCs/>
              </w:rPr>
              <w:t xml:space="preserve">CAPITOLUL </w:t>
            </w:r>
            <w:r>
              <w:rPr>
                <w:b/>
                <w:i/>
                <w:iCs/>
                <w:lang w:val="en-GB"/>
              </w:rPr>
              <w:t>10</w:t>
            </w:r>
            <w:r>
              <w:rPr>
                <w:b/>
                <w:i/>
                <w:iCs/>
              </w:rPr>
              <w:t xml:space="preserve"> - </w:t>
            </w:r>
            <w:r>
              <w:rPr>
                <w:b/>
                <w:bCs/>
                <w:i/>
                <w:iCs/>
                <w:lang w:val="en-GB"/>
              </w:rPr>
              <w:t>I</w:t>
            </w:r>
            <w:r>
              <w:rPr>
                <w:b/>
                <w:bCs/>
                <w:i/>
                <w:iCs/>
              </w:rPr>
              <w:t>NTERVENTII SAU SCHIMBAREA DESTINATIEI CONSTRUCTIILOR INCADRATE CA MONUMENT</w:t>
            </w:r>
          </w:p>
        </w:tc>
      </w:tr>
    </w:tbl>
    <w:p w:rsidR="00381D10" w:rsidRDefault="00381D10">
      <w:pPr>
        <w:ind w:left="720"/>
        <w:rPr>
          <w:b/>
          <w:bCs/>
          <w:i/>
          <w:iCs/>
        </w:rPr>
      </w:pPr>
    </w:p>
    <w:p w:rsidR="00381D10" w:rsidRDefault="00381D10">
      <w:pPr>
        <w:rPr>
          <w:b/>
          <w:i/>
          <w:iCs/>
        </w:rPr>
      </w:pPr>
    </w:p>
    <w:p w:rsidR="00381D10" w:rsidRDefault="00D46E23">
      <w:pPr>
        <w:rPr>
          <w:b/>
          <w:i/>
          <w:iCs/>
        </w:rPr>
      </w:pPr>
      <w:r>
        <w:rPr>
          <w:b/>
          <w:i/>
          <w:iCs/>
        </w:rPr>
        <w:t>Listă tabele</w:t>
      </w:r>
    </w:p>
    <w:p w:rsidR="00381D10" w:rsidRDefault="00D46E23">
      <w:pPr>
        <w:pStyle w:val="BodyText"/>
        <w:rPr>
          <w:i/>
          <w:iCs/>
          <w:sz w:val="20"/>
          <w:szCs w:val="20"/>
          <w:lang w:val="en-GB"/>
        </w:rPr>
      </w:pPr>
      <w:r>
        <w:rPr>
          <w:i/>
          <w:iCs/>
          <w:sz w:val="20"/>
          <w:szCs w:val="20"/>
        </w:rPr>
        <w:t xml:space="preserve">Listă </w:t>
      </w:r>
      <w:r>
        <w:rPr>
          <w:i/>
          <w:iCs/>
          <w:sz w:val="20"/>
          <w:szCs w:val="20"/>
          <w:lang w:val="en-GB"/>
        </w:rPr>
        <w:t>figuri</w:t>
      </w:r>
    </w:p>
    <w:p w:rsidR="00381D10" w:rsidRDefault="00381D10">
      <w:pPr>
        <w:pStyle w:val="BodyText"/>
        <w:rPr>
          <w:sz w:val="24"/>
          <w:lang w:val="en-GB"/>
        </w:rPr>
      </w:pPr>
    </w:p>
    <w:p w:rsidR="00381D10" w:rsidRDefault="00381D10">
      <w:pPr>
        <w:pStyle w:val="BodyText"/>
        <w:rPr>
          <w:sz w:val="24"/>
          <w:lang w:val="en-GB"/>
        </w:rPr>
      </w:pPr>
    </w:p>
    <w:p w:rsidR="00381D10" w:rsidRDefault="00381D10">
      <w:pPr>
        <w:pStyle w:val="BodyText"/>
        <w:rPr>
          <w:sz w:val="24"/>
        </w:rPr>
      </w:pPr>
    </w:p>
    <w:p w:rsidR="00381D10" w:rsidRDefault="00D46E23">
      <w:pPr>
        <w:pStyle w:val="Title"/>
        <w:spacing w:before="0" w:after="0" w:line="240" w:lineRule="auto"/>
        <w:rPr>
          <w:rFonts w:ascii="Times New Roman" w:hAnsi="Times New Roman" w:cs="Times New Roman"/>
          <w:sz w:val="36"/>
          <w:szCs w:val="36"/>
        </w:rPr>
      </w:pPr>
      <w:r>
        <w:rPr>
          <w:rFonts w:ascii="Times New Roman" w:hAnsi="Times New Roman" w:cs="Times New Roman"/>
          <w:sz w:val="36"/>
          <w:szCs w:val="36"/>
        </w:rPr>
        <w:t>CAPITOLUL 1</w:t>
      </w:r>
    </w:p>
    <w:p w:rsidR="00381D10" w:rsidRDefault="00D46E23">
      <w:pPr>
        <w:jc w:val="center"/>
        <w:rPr>
          <w:b/>
          <w:sz w:val="36"/>
          <w:szCs w:val="36"/>
        </w:rPr>
      </w:pPr>
      <w:r>
        <w:rPr>
          <w:b/>
          <w:sz w:val="36"/>
          <w:szCs w:val="36"/>
        </w:rPr>
        <w:t>1. PREVEDERI GENERALE</w:t>
      </w:r>
    </w:p>
    <w:p w:rsidR="00381D10" w:rsidRDefault="00381D10">
      <w:pPr>
        <w:jc w:val="center"/>
        <w:rPr>
          <w:b/>
          <w:sz w:val="24"/>
          <w:szCs w:val="24"/>
          <w:lang w:val="en-GB"/>
        </w:rPr>
      </w:pPr>
    </w:p>
    <w:p w:rsidR="00381D10" w:rsidRDefault="00D46E23">
      <w:pPr>
        <w:jc w:val="center"/>
        <w:rPr>
          <w:b/>
          <w:caps/>
          <w:sz w:val="32"/>
          <w:szCs w:val="32"/>
        </w:rPr>
      </w:pPr>
      <w:r>
        <w:rPr>
          <w:b/>
          <w:sz w:val="32"/>
          <w:szCs w:val="32"/>
        </w:rPr>
        <w:t>SECŢIUNEA I</w:t>
      </w:r>
    </w:p>
    <w:p w:rsidR="00381D10" w:rsidRDefault="00D46E23">
      <w:pPr>
        <w:jc w:val="center"/>
        <w:rPr>
          <w:b/>
          <w:sz w:val="32"/>
          <w:szCs w:val="32"/>
        </w:rPr>
      </w:pPr>
      <w:r>
        <w:rPr>
          <w:b/>
          <w:caps/>
          <w:sz w:val="32"/>
          <w:szCs w:val="32"/>
        </w:rPr>
        <w:t>1.1. Obiect, domeniu de aplicare</w:t>
      </w:r>
    </w:p>
    <w:p w:rsidR="00381D10" w:rsidRDefault="00381D10">
      <w:pPr>
        <w:rPr>
          <w:b/>
          <w:sz w:val="24"/>
          <w:szCs w:val="24"/>
        </w:rPr>
      </w:pPr>
    </w:p>
    <w:p w:rsidR="00381D10" w:rsidRDefault="00D46E23">
      <w:pPr>
        <w:widowControl w:val="0"/>
        <w:ind w:firstLine="567"/>
        <w:jc w:val="both"/>
        <w:rPr>
          <w:sz w:val="24"/>
          <w:szCs w:val="24"/>
        </w:rPr>
      </w:pPr>
      <w:r>
        <w:rPr>
          <w:b/>
          <w:sz w:val="24"/>
          <w:szCs w:val="24"/>
        </w:rPr>
        <w:t>Art. 1.</w:t>
      </w:r>
      <w:r>
        <w:rPr>
          <w:b/>
          <w:caps/>
          <w:sz w:val="24"/>
          <w:szCs w:val="24"/>
        </w:rPr>
        <w:t xml:space="preserve">1.1. </w:t>
      </w:r>
      <w:r>
        <w:rPr>
          <w:b/>
          <w:sz w:val="24"/>
          <w:szCs w:val="24"/>
        </w:rPr>
        <w:t xml:space="preserve">(1) </w:t>
      </w:r>
      <w:r>
        <w:rPr>
          <w:sz w:val="24"/>
          <w:szCs w:val="24"/>
        </w:rPr>
        <w:t>Prezentul normativ stabileşte principalele condiţii, performanţe şi niveluri de performanţă pentru construcţii, astfel încât acestea să îndeplinească cerinţa fundamentală „securitate la incendiu” în conformitate cu Legea nr. 10/1995,</w:t>
      </w:r>
      <w:r>
        <w:rPr>
          <w:i/>
          <w:sz w:val="24"/>
          <w:szCs w:val="24"/>
        </w:rPr>
        <w:t xml:space="preserve"> </w:t>
      </w:r>
      <w:r>
        <w:rPr>
          <w:sz w:val="24"/>
          <w:szCs w:val="24"/>
        </w:rPr>
        <w:t>privind calitatea în construcţii, republicată, cu modificările şi completările ulterioare.</w:t>
      </w:r>
      <w:r>
        <w:rPr>
          <w:sz w:val="24"/>
          <w:szCs w:val="24"/>
        </w:rPr>
        <w:tab/>
      </w:r>
    </w:p>
    <w:p w:rsidR="00381D10" w:rsidRDefault="00D46E23">
      <w:pPr>
        <w:ind w:firstLine="720"/>
        <w:rPr>
          <w:sz w:val="24"/>
          <w:szCs w:val="24"/>
        </w:rPr>
      </w:pPr>
      <w:r>
        <w:rPr>
          <w:b/>
          <w:sz w:val="24"/>
          <w:szCs w:val="24"/>
        </w:rPr>
        <w:t xml:space="preserve">(2) </w:t>
      </w:r>
      <w:r>
        <w:rPr>
          <w:sz w:val="24"/>
          <w:szCs w:val="24"/>
        </w:rPr>
        <w:t>Măsurile prevăzute în prezentul normativ au carcter minimal şi nu sunt limitative.</w:t>
      </w:r>
    </w:p>
    <w:p w:rsidR="00381D10" w:rsidRDefault="00381D10">
      <w:pPr>
        <w:rPr>
          <w:sz w:val="24"/>
          <w:szCs w:val="24"/>
        </w:rPr>
      </w:pPr>
    </w:p>
    <w:p w:rsidR="00381D10" w:rsidRDefault="00D46E23">
      <w:pPr>
        <w:pStyle w:val="BodyText"/>
        <w:widowControl w:val="0"/>
        <w:ind w:firstLine="567"/>
        <w:rPr>
          <w:sz w:val="24"/>
        </w:rPr>
      </w:pPr>
      <w:r>
        <w:rPr>
          <w:sz w:val="24"/>
        </w:rPr>
        <w:t xml:space="preserve">Art. 1.1.2. (1) </w:t>
      </w:r>
      <w:r>
        <w:rPr>
          <w:b w:val="0"/>
          <w:sz w:val="24"/>
        </w:rPr>
        <w:t xml:space="preserve">Prevederile generale, </w:t>
      </w:r>
      <w:r>
        <w:rPr>
          <w:b w:val="0"/>
          <w:bCs w:val="0"/>
          <w:sz w:val="24"/>
        </w:rPr>
        <w:t xml:space="preserve">performanțele comune şi cele specifice ale normativului, inclusiv anexele acestuia, sunt obligatorii pentru toţi factorii cu atribuţii în proiectarea, realizarea şi exploatarea construcţiilor, respectiv pentru proiectanţi, verificatori de proiecte, experţi tehnici, executanţi, </w:t>
      </w:r>
      <w:r>
        <w:rPr>
          <w:b w:val="0"/>
          <w:bCs w:val="0"/>
          <w:sz w:val="24"/>
          <w:lang w:val="en-GB"/>
        </w:rPr>
        <w:t xml:space="preserve">consultanti, </w:t>
      </w:r>
      <w:r>
        <w:rPr>
          <w:b w:val="0"/>
          <w:bCs w:val="0"/>
          <w:sz w:val="24"/>
        </w:rPr>
        <w:t>responsabili tehnici cu execuţia, diriginţi de şantier, proprietari sub orice titlu şi utilizatori ai construcţiilor, precum şi pentru autorităţile administraţiei publice şi organele de control, potrivit obligaţiilor şi răspunderilor ce le revin în conformitate cu prevederile legale.</w:t>
      </w:r>
    </w:p>
    <w:p w:rsidR="00381D10" w:rsidRDefault="00D46E23">
      <w:pPr>
        <w:pStyle w:val="BodyText"/>
        <w:widowControl w:val="0"/>
        <w:ind w:firstLine="720"/>
        <w:rPr>
          <w:rFonts w:eastAsia="MS Mincho"/>
          <w:b w:val="0"/>
          <w:sz w:val="24"/>
        </w:rPr>
      </w:pPr>
      <w:r>
        <w:rPr>
          <w:bCs w:val="0"/>
          <w:sz w:val="24"/>
        </w:rPr>
        <w:t xml:space="preserve">(2) </w:t>
      </w:r>
      <w:r>
        <w:rPr>
          <w:rFonts w:eastAsia="MS Mincho"/>
          <w:b w:val="0"/>
          <w:bCs w:val="0"/>
          <w:sz w:val="24"/>
        </w:rPr>
        <w:t>Măsurile de securitate la incendiu asigurate construcţiilor trebuie să răspundă condiţiilor, criteriilor şi nivelurilor de performanţă stabilite în prezentul normativ.</w:t>
      </w:r>
    </w:p>
    <w:p w:rsidR="00381D10" w:rsidRDefault="00381D10">
      <w:pPr>
        <w:rPr>
          <w:sz w:val="24"/>
          <w:szCs w:val="24"/>
        </w:rPr>
      </w:pPr>
    </w:p>
    <w:p w:rsidR="00381D10" w:rsidRDefault="00D46E23">
      <w:pPr>
        <w:widowControl w:val="0"/>
        <w:ind w:firstLine="567"/>
        <w:jc w:val="both"/>
        <w:rPr>
          <w:b/>
          <w:sz w:val="24"/>
          <w:szCs w:val="24"/>
        </w:rPr>
      </w:pPr>
      <w:r>
        <w:rPr>
          <w:b/>
          <w:sz w:val="24"/>
          <w:szCs w:val="24"/>
        </w:rPr>
        <w:t xml:space="preserve">Art. </w:t>
      </w:r>
      <w:r>
        <w:rPr>
          <w:b/>
          <w:caps/>
          <w:sz w:val="24"/>
          <w:szCs w:val="24"/>
        </w:rPr>
        <w:t>1.1.</w:t>
      </w:r>
      <w:r>
        <w:rPr>
          <w:b/>
          <w:sz w:val="24"/>
          <w:szCs w:val="24"/>
        </w:rPr>
        <w:t xml:space="preserve">3. </w:t>
      </w:r>
      <w:r>
        <w:rPr>
          <w:sz w:val="24"/>
          <w:szCs w:val="24"/>
        </w:rPr>
        <w:t xml:space="preserve">Pentru îndeplinirea cerinţei </w:t>
      </w:r>
      <w:r>
        <w:rPr>
          <w:rFonts w:eastAsia="MS Mincho"/>
          <w:sz w:val="24"/>
          <w:szCs w:val="24"/>
        </w:rPr>
        <w:t>fundamentale „securitate la incendiu”</w:t>
      </w:r>
      <w:r>
        <w:rPr>
          <w:sz w:val="24"/>
          <w:szCs w:val="24"/>
        </w:rPr>
        <w:t>, construcţiile, în ansamblu şi pe părţile lor componente, trebuie proiectate, executate, echipate şi utilizate conform prevederilor prezentului normativ, reglementărilor tehnice de specialitate şi reglementărilor tehnice specifice destinaţiilor respective, astfel încât în cazul producerii unui incendiu:</w:t>
      </w:r>
    </w:p>
    <w:p w:rsidR="00381D10" w:rsidRDefault="00D46E23">
      <w:pPr>
        <w:pStyle w:val="ListParagraph"/>
        <w:widowControl w:val="0"/>
        <w:tabs>
          <w:tab w:val="left" w:pos="1134"/>
        </w:tabs>
        <w:ind w:left="567"/>
        <w:jc w:val="both"/>
        <w:rPr>
          <w:b/>
        </w:rPr>
      </w:pPr>
      <w:r>
        <w:rPr>
          <w:b/>
        </w:rPr>
        <w:t>a)</w:t>
      </w:r>
      <w:r>
        <w:t xml:space="preserve"> stabilitatea elementelor portante să fie asigurată pe perioada de timp </w:t>
      </w:r>
      <w:hyperlink r:id="rId8" w:history="1">
        <w:r>
          <w:rPr>
            <w:rStyle w:val="Hyperlink"/>
            <w:color w:val="auto"/>
            <w:u w:val="none"/>
          </w:rPr>
          <w:t>normată;</w:t>
        </w:r>
      </w:hyperlink>
    </w:p>
    <w:p w:rsidR="00381D10" w:rsidRDefault="00D46E23">
      <w:pPr>
        <w:pStyle w:val="ListParagraph"/>
        <w:widowControl w:val="0"/>
        <w:tabs>
          <w:tab w:val="left" w:pos="1134"/>
        </w:tabs>
        <w:ind w:left="567"/>
        <w:jc w:val="both"/>
        <w:rPr>
          <w:b/>
        </w:rPr>
      </w:pPr>
      <w:r>
        <w:rPr>
          <w:b/>
        </w:rPr>
        <w:t>b)</w:t>
      </w:r>
      <w:r>
        <w:t xml:space="preserve"> apariţia şi propagarea incendiului şi a fumului în interiorul construcţiei să fie limitată;</w:t>
      </w:r>
    </w:p>
    <w:p w:rsidR="00381D10" w:rsidRDefault="00D46E23">
      <w:pPr>
        <w:pStyle w:val="ListParagraph"/>
        <w:widowControl w:val="0"/>
        <w:tabs>
          <w:tab w:val="left" w:pos="1134"/>
        </w:tabs>
        <w:ind w:left="567"/>
        <w:jc w:val="both"/>
        <w:rPr>
          <w:b/>
        </w:rPr>
      </w:pPr>
      <w:r>
        <w:rPr>
          <w:b/>
        </w:rPr>
        <w:t>c)</w:t>
      </w:r>
      <w:r>
        <w:t xml:space="preserve"> extinderea incendiului la şi de la construcţii învecinate să fie limitată;</w:t>
      </w:r>
    </w:p>
    <w:p w:rsidR="00381D10" w:rsidRDefault="00D46E23">
      <w:pPr>
        <w:pStyle w:val="ListParagraph"/>
        <w:widowControl w:val="0"/>
        <w:tabs>
          <w:tab w:val="left" w:pos="1134"/>
        </w:tabs>
        <w:ind w:left="567"/>
        <w:jc w:val="both"/>
      </w:pPr>
      <w:r>
        <w:rPr>
          <w:b/>
        </w:rPr>
        <w:t>d)</w:t>
      </w:r>
      <w:r>
        <w:t xml:space="preserve"> utilizatorii să poată părăsi construcţia sau să poată fi salvaţi prin alte mijloace acceptate;</w:t>
      </w:r>
    </w:p>
    <w:p w:rsidR="00381D10" w:rsidRDefault="00D46E23">
      <w:pPr>
        <w:pStyle w:val="ListParagraph"/>
        <w:widowControl w:val="0"/>
        <w:tabs>
          <w:tab w:val="left" w:pos="1134"/>
        </w:tabs>
        <w:ind w:left="567"/>
        <w:jc w:val="both"/>
      </w:pPr>
      <w:r>
        <w:rPr>
          <w:b/>
        </w:rPr>
        <w:t>e)</w:t>
      </w:r>
      <w:r>
        <w:t xml:space="preserve"> securitatea echipelor de intervenţie să fie luată în considerare.</w:t>
      </w:r>
    </w:p>
    <w:p w:rsidR="00381D10" w:rsidRDefault="00381D10">
      <w:pPr>
        <w:rPr>
          <w:sz w:val="24"/>
          <w:szCs w:val="24"/>
        </w:rPr>
      </w:pPr>
    </w:p>
    <w:p w:rsidR="00381D10" w:rsidRDefault="00D46E23">
      <w:pPr>
        <w:widowControl w:val="0"/>
        <w:ind w:firstLine="567"/>
        <w:jc w:val="both"/>
        <w:rPr>
          <w:sz w:val="24"/>
          <w:szCs w:val="24"/>
        </w:rPr>
      </w:pPr>
      <w:r>
        <w:rPr>
          <w:b/>
          <w:sz w:val="24"/>
          <w:szCs w:val="24"/>
        </w:rPr>
        <w:t xml:space="preserve">Art. </w:t>
      </w:r>
      <w:r>
        <w:rPr>
          <w:b/>
          <w:caps/>
          <w:sz w:val="24"/>
          <w:szCs w:val="24"/>
        </w:rPr>
        <w:t>1.1.</w:t>
      </w:r>
      <w:r>
        <w:rPr>
          <w:b/>
          <w:sz w:val="24"/>
          <w:szCs w:val="24"/>
        </w:rPr>
        <w:t xml:space="preserve">4. (1) </w:t>
      </w:r>
      <w:r>
        <w:rPr>
          <w:sz w:val="24"/>
          <w:szCs w:val="24"/>
        </w:rPr>
        <w:t>Prevederile prezentului normativ de securitate la incendiu a construcţiilor sunt obligatorii la proiectarea şi realizarea construcţiilor noi, precum şi la lucrările de intervenţie efectuate asupra construcţiilor existente, indiferent de forma de proprietate, destinaţie, categorie şi clasă de importanţă sau sursă de finanţare, în scopul asigurării protecției vieţii oamenilor, bunurilor acestora, societăţii şi mediului înconjurător.</w:t>
      </w:r>
    </w:p>
    <w:p w:rsidR="00381D10" w:rsidRDefault="00D46E23">
      <w:pPr>
        <w:widowControl w:val="0"/>
        <w:ind w:firstLine="720"/>
        <w:jc w:val="both"/>
        <w:rPr>
          <w:sz w:val="24"/>
          <w:szCs w:val="24"/>
        </w:rPr>
      </w:pPr>
      <w:r>
        <w:rPr>
          <w:b/>
          <w:sz w:val="24"/>
          <w:szCs w:val="24"/>
        </w:rPr>
        <w:t>(2)</w:t>
      </w:r>
      <w:r>
        <w:rPr>
          <w:sz w:val="24"/>
          <w:szCs w:val="24"/>
        </w:rPr>
        <w:t xml:space="preserve"> La lucrările de intervenţii efectuate asupra construcţiilor existente, atunci când în mod justificat tehnic nu pot fi îndeplinite unele prevederi de securitate la incendiu normate, se asigură măsuri alternative de protecţie</w:t>
      </w:r>
      <w:r>
        <w:rPr>
          <w:sz w:val="24"/>
          <w:szCs w:val="24"/>
          <w:lang w:val="en-GB"/>
        </w:rPr>
        <w:t xml:space="preserve"> (pasive, active sau combinații ale acestora) </w:t>
      </w:r>
      <w:r>
        <w:rPr>
          <w:sz w:val="24"/>
          <w:szCs w:val="24"/>
        </w:rPr>
        <w:t>care să vizeze îmbunătățirea cerințelor care nu pot fi respectate.</w:t>
      </w:r>
    </w:p>
    <w:p w:rsidR="00381D10" w:rsidRDefault="00381D10">
      <w:pPr>
        <w:rPr>
          <w:sz w:val="24"/>
          <w:szCs w:val="24"/>
        </w:rPr>
      </w:pPr>
    </w:p>
    <w:p w:rsidR="00381D10" w:rsidRDefault="00D46E23">
      <w:pPr>
        <w:ind w:firstLine="720"/>
        <w:jc w:val="both"/>
        <w:rPr>
          <w:sz w:val="24"/>
          <w:szCs w:val="24"/>
        </w:rPr>
      </w:pPr>
      <w:r>
        <w:rPr>
          <w:b/>
          <w:sz w:val="24"/>
          <w:szCs w:val="24"/>
        </w:rPr>
        <w:t>Art</w:t>
      </w:r>
      <w:r>
        <w:rPr>
          <w:b/>
          <w:bCs/>
          <w:sz w:val="24"/>
          <w:szCs w:val="24"/>
        </w:rPr>
        <w:t xml:space="preserve">. </w:t>
      </w:r>
      <w:r>
        <w:rPr>
          <w:b/>
          <w:caps/>
          <w:sz w:val="24"/>
          <w:szCs w:val="24"/>
        </w:rPr>
        <w:t>1.1.</w:t>
      </w:r>
      <w:r>
        <w:rPr>
          <w:b/>
          <w:sz w:val="24"/>
          <w:szCs w:val="24"/>
        </w:rPr>
        <w:t xml:space="preserve">5. </w:t>
      </w:r>
      <w:r>
        <w:rPr>
          <w:sz w:val="24"/>
          <w:szCs w:val="24"/>
        </w:rPr>
        <w:t>Pentru construcţiile monumente istorice sau de arhitectură clasificate potrivit legii, prevederile prezentului normativ au caracter de recomandare, urmând ca la acestea să fie asigurate numai măsurile de îmbunătăţire a securităţii la incendiu posibil de realizat şi care nu afectează caracterul monumentelor respective.</w:t>
      </w:r>
    </w:p>
    <w:p w:rsidR="00381D10" w:rsidRDefault="00381D10">
      <w:pPr>
        <w:rPr>
          <w:sz w:val="24"/>
          <w:szCs w:val="24"/>
        </w:rPr>
      </w:pPr>
    </w:p>
    <w:p w:rsidR="00381D10" w:rsidRDefault="00D46E23">
      <w:pPr>
        <w:widowControl w:val="0"/>
        <w:ind w:firstLine="567"/>
        <w:jc w:val="both"/>
        <w:rPr>
          <w:b/>
          <w:sz w:val="24"/>
          <w:szCs w:val="24"/>
        </w:rPr>
      </w:pPr>
      <w:r>
        <w:rPr>
          <w:b/>
          <w:sz w:val="24"/>
          <w:szCs w:val="24"/>
        </w:rPr>
        <w:t xml:space="preserve">Art. </w:t>
      </w:r>
      <w:r>
        <w:rPr>
          <w:b/>
          <w:caps/>
          <w:sz w:val="24"/>
          <w:szCs w:val="24"/>
        </w:rPr>
        <w:t>1.1.</w:t>
      </w:r>
      <w:r>
        <w:rPr>
          <w:b/>
          <w:sz w:val="24"/>
          <w:szCs w:val="24"/>
        </w:rPr>
        <w:t xml:space="preserve">6. (1) </w:t>
      </w:r>
      <w:r>
        <w:rPr>
          <w:sz w:val="24"/>
          <w:szCs w:val="24"/>
        </w:rPr>
        <w:t>Prevederile normativului nu se aplică, la proiectarea şi realizarea:</w:t>
      </w:r>
    </w:p>
    <w:p w:rsidR="00381D10" w:rsidRDefault="00D46E23">
      <w:pPr>
        <w:pStyle w:val="ListParagraph"/>
        <w:widowControl w:val="0"/>
        <w:tabs>
          <w:tab w:val="left" w:pos="1134"/>
        </w:tabs>
        <w:ind w:left="0"/>
        <w:jc w:val="both"/>
        <w:rPr>
          <w:b/>
        </w:rPr>
      </w:pPr>
      <w:r>
        <w:rPr>
          <w:b/>
        </w:rPr>
        <w:t xml:space="preserve">          a)</w:t>
      </w:r>
      <w:r>
        <w:t xml:space="preserve"> instalaţiilor, sistemelor, utilajelor, agregatelor, dispozitivelor şi echipamentelor de </w:t>
      </w:r>
      <w:r>
        <w:lastRenderedPageBreak/>
        <w:t>producţie;</w:t>
      </w:r>
    </w:p>
    <w:p w:rsidR="00381D10" w:rsidRDefault="00D46E23">
      <w:pPr>
        <w:pStyle w:val="ListParagraph"/>
        <w:widowControl w:val="0"/>
        <w:tabs>
          <w:tab w:val="left" w:pos="1134"/>
        </w:tabs>
        <w:ind w:left="0"/>
        <w:jc w:val="both"/>
        <w:rPr>
          <w:b/>
        </w:rPr>
      </w:pPr>
      <w:r>
        <w:rPr>
          <w:b/>
        </w:rPr>
        <w:t xml:space="preserve">          b)</w:t>
      </w:r>
      <w:r>
        <w:t xml:space="preserve"> construcţiilor şi instalaţiilor destinate fabricării, manipulării şi/sau depozitării substanţelor pirotehnice; </w:t>
      </w:r>
    </w:p>
    <w:p w:rsidR="00381D10" w:rsidRDefault="00D46E23">
      <w:pPr>
        <w:pStyle w:val="ListParagraph"/>
        <w:widowControl w:val="0"/>
        <w:tabs>
          <w:tab w:val="left" w:pos="1134"/>
        </w:tabs>
        <w:ind w:left="0"/>
        <w:jc w:val="both"/>
        <w:rPr>
          <w:b/>
        </w:rPr>
      </w:pPr>
      <w:r>
        <w:rPr>
          <w:b/>
        </w:rPr>
        <w:t xml:space="preserve">          c)</w:t>
      </w:r>
      <w:r>
        <w:t xml:space="preserve"> instalaţiilor tehnologice chimice şi petrochimice amplasate în aer liber; </w:t>
      </w:r>
    </w:p>
    <w:p w:rsidR="00381D10" w:rsidRDefault="00D46E23">
      <w:pPr>
        <w:pStyle w:val="ListParagraph"/>
        <w:widowControl w:val="0"/>
        <w:tabs>
          <w:tab w:val="left" w:pos="1134"/>
        </w:tabs>
        <w:ind w:left="0"/>
        <w:jc w:val="both"/>
        <w:rPr>
          <w:b/>
        </w:rPr>
      </w:pPr>
      <w:r>
        <w:rPr>
          <w:b/>
        </w:rPr>
        <w:t xml:space="preserve">          d)</w:t>
      </w:r>
      <w:r>
        <w:t xml:space="preserve"> construcţiilor şi instalaţiilor nucleare; </w:t>
      </w:r>
    </w:p>
    <w:p w:rsidR="00381D10" w:rsidRDefault="00D46E23">
      <w:pPr>
        <w:pStyle w:val="ListParagraph"/>
        <w:widowControl w:val="0"/>
        <w:tabs>
          <w:tab w:val="left" w:pos="1134"/>
        </w:tabs>
        <w:ind w:left="0"/>
        <w:jc w:val="both"/>
        <w:rPr>
          <w:b/>
        </w:rPr>
      </w:pPr>
      <w:r>
        <w:rPr>
          <w:b/>
        </w:rPr>
        <w:t xml:space="preserve">          e)</w:t>
      </w:r>
      <w:r>
        <w:t xml:space="preserve"> construcţiilor şi instalaţiilor aferente construcțiilor </w:t>
      </w:r>
      <w:r>
        <w:rPr>
          <w:lang w:val="en-GB"/>
        </w:rPr>
        <w:t xml:space="preserve">destinate producerii </w:t>
      </w:r>
      <w:r>
        <w:t>energe</w:t>
      </w:r>
      <w:r>
        <w:rPr>
          <w:lang w:val="en-GB"/>
        </w:rPr>
        <w:t xml:space="preserve">i electrice </w:t>
      </w:r>
      <w:r>
        <w:t xml:space="preserve">; </w:t>
      </w:r>
    </w:p>
    <w:p w:rsidR="00381D10" w:rsidRDefault="00D46E23">
      <w:pPr>
        <w:pStyle w:val="ListParagraph"/>
        <w:widowControl w:val="0"/>
        <w:tabs>
          <w:tab w:val="left" w:pos="1134"/>
        </w:tabs>
        <w:ind w:left="0"/>
        <w:jc w:val="both"/>
        <w:rPr>
          <w:b/>
        </w:rPr>
      </w:pPr>
      <w:r>
        <w:rPr>
          <w:b/>
        </w:rPr>
        <w:t xml:space="preserve">           f)</w:t>
      </w:r>
      <w:r>
        <w:t xml:space="preserve"> construcţiilor şi instalaţiilor subterane aferente metroului; </w:t>
      </w:r>
    </w:p>
    <w:p w:rsidR="00381D10" w:rsidRDefault="00D46E23">
      <w:pPr>
        <w:pStyle w:val="ListParagraph"/>
        <w:widowControl w:val="0"/>
        <w:tabs>
          <w:tab w:val="left" w:pos="1134"/>
        </w:tabs>
        <w:ind w:left="0"/>
        <w:jc w:val="both"/>
        <w:rPr>
          <w:b/>
        </w:rPr>
      </w:pPr>
      <w:r>
        <w:rPr>
          <w:b/>
        </w:rPr>
        <w:t xml:space="preserve">          g)</w:t>
      </w:r>
      <w:r>
        <w:t xml:space="preserve"> construcţiilor şi instalaţiilor specifice organizărilor de şantier;</w:t>
      </w:r>
    </w:p>
    <w:p w:rsidR="00381D10" w:rsidRDefault="00D46E23">
      <w:pPr>
        <w:pStyle w:val="ListParagraph"/>
        <w:widowControl w:val="0"/>
        <w:tabs>
          <w:tab w:val="left" w:pos="1134"/>
        </w:tabs>
        <w:ind w:left="0"/>
        <w:jc w:val="both"/>
      </w:pPr>
      <w:r>
        <w:rPr>
          <w:b/>
        </w:rPr>
        <w:t xml:space="preserve">          h)</w:t>
      </w:r>
      <w:r>
        <w:t xml:space="preserve"> construcţiilor şi instalaţiilor cu caracter special ale structurilor de apărare naţională, ordine publică şi siguranţă naţională, nominalizate prin ordine ale comandamentelor structurilor respective;</w:t>
      </w:r>
    </w:p>
    <w:p w:rsidR="00381D10" w:rsidRDefault="00D46E23">
      <w:pPr>
        <w:pStyle w:val="ListParagraph"/>
        <w:widowControl w:val="0"/>
        <w:tabs>
          <w:tab w:val="left" w:pos="1134"/>
        </w:tabs>
        <w:ind w:left="0" w:firstLineChars="300" w:firstLine="723"/>
        <w:jc w:val="both"/>
        <w:rPr>
          <w:bCs/>
          <w:lang w:val="en-GB"/>
        </w:rPr>
      </w:pPr>
      <w:r>
        <w:rPr>
          <w:b/>
          <w:bCs/>
        </w:rPr>
        <w:t>i)</w:t>
      </w:r>
      <w:r>
        <w:rPr>
          <w:bCs/>
        </w:rPr>
        <w:t xml:space="preserve"> construcţiilor inginereşti: căi de comunicaţie</w:t>
      </w:r>
      <w:r>
        <w:rPr>
          <w:bCs/>
          <w:lang w:val="en-GB"/>
        </w:rPr>
        <w:t xml:space="preserve"> [drumuri, cai ferate, poduri, tuneluri (cu exceptia c</w:t>
      </w:r>
      <w:r>
        <w:rPr>
          <w:lang w:val="en-GB"/>
        </w:rPr>
        <w:t>anivourilor si a canalelor tehnice subterane ale constructiilor, piste</w:t>
      </w:r>
      <w:r>
        <w:t>,</w:t>
      </w:r>
      <w:r>
        <w:rPr>
          <w:lang w:val="en-GB"/>
        </w:rPr>
        <w:t xml:space="preserve"> etc), constructii industriale speciale</w:t>
      </w:r>
      <w:r>
        <w:rPr>
          <w:bCs/>
        </w:rPr>
        <w:t xml:space="preserve"> (cosuri de fum, turnuri de răcire, antene, buncăre, silozuri, castele de apă, telegondole sau alte sisteme de transport pe cablu, liniile de transport ale energiei electrice si ale fluidelor tehnologice, canalizari, precum şi altele similare</w:t>
      </w:r>
      <w:r>
        <w:rPr>
          <w:bCs/>
          <w:lang w:val="en-GB"/>
        </w:rPr>
        <w:t>];</w:t>
      </w:r>
    </w:p>
    <w:p w:rsidR="00381D10" w:rsidRDefault="00D46E23">
      <w:pPr>
        <w:pStyle w:val="ListParagraph"/>
        <w:widowControl w:val="0"/>
        <w:tabs>
          <w:tab w:val="left" w:pos="1134"/>
        </w:tabs>
        <w:ind w:left="0" w:firstLineChars="300" w:firstLine="723"/>
        <w:jc w:val="both"/>
        <w:rPr>
          <w:bCs/>
          <w:lang w:val="en-US" w:eastAsia="ro-RO"/>
        </w:rPr>
      </w:pPr>
      <w:r>
        <w:rPr>
          <w:b/>
        </w:rPr>
        <w:t>(2)</w:t>
      </w:r>
      <w:r>
        <w:t xml:space="preserve"> Clădirile agrozootehnice  se tratează prin asimilare cu construcţiile civile sau de producţie sau depozitare, în funcţie de destinaţia acestora, respectându-se </w:t>
      </w:r>
      <w:r>
        <w:rPr>
          <w:bCs/>
          <w:lang w:eastAsia="ro-RO"/>
        </w:rPr>
        <w:t>prevederile normativului</w:t>
      </w:r>
      <w:r>
        <w:rPr>
          <w:b/>
          <w:bCs/>
          <w:lang w:eastAsia="ro-RO"/>
        </w:rPr>
        <w:t xml:space="preserve"> </w:t>
      </w:r>
      <w:r>
        <w:t>şi normele specifice acestora</w:t>
      </w:r>
      <w:r>
        <w:rPr>
          <w:bCs/>
          <w:lang w:val="en-US" w:eastAsia="ro-RO"/>
        </w:rPr>
        <w:t>.</w:t>
      </w:r>
    </w:p>
    <w:p w:rsidR="00381D10" w:rsidRDefault="00381D10">
      <w:pPr>
        <w:rPr>
          <w:bCs/>
          <w:sz w:val="24"/>
          <w:szCs w:val="24"/>
          <w:lang w:val="en-US" w:eastAsia="ro-RO"/>
        </w:rPr>
      </w:pPr>
    </w:p>
    <w:p w:rsidR="00381D10" w:rsidRDefault="00D46E23">
      <w:pPr>
        <w:ind w:firstLine="720"/>
        <w:rPr>
          <w:sz w:val="24"/>
          <w:szCs w:val="24"/>
        </w:rPr>
      </w:pPr>
      <w:r>
        <w:rPr>
          <w:b/>
          <w:sz w:val="24"/>
          <w:szCs w:val="24"/>
        </w:rPr>
        <w:t xml:space="preserve">Art. </w:t>
      </w:r>
      <w:r>
        <w:rPr>
          <w:b/>
          <w:caps/>
          <w:sz w:val="24"/>
          <w:szCs w:val="24"/>
        </w:rPr>
        <w:t>1.1.</w:t>
      </w:r>
      <w:r>
        <w:rPr>
          <w:b/>
          <w:caps/>
          <w:sz w:val="24"/>
          <w:szCs w:val="24"/>
          <w:lang w:val="en-GB"/>
        </w:rPr>
        <w:t>7</w:t>
      </w:r>
      <w:r>
        <w:rPr>
          <w:b/>
          <w:sz w:val="24"/>
          <w:szCs w:val="24"/>
        </w:rPr>
        <w:t xml:space="preserve">. </w:t>
      </w:r>
      <w:r>
        <w:rPr>
          <w:sz w:val="24"/>
          <w:szCs w:val="24"/>
        </w:rPr>
        <w:t>Prin criterii minime referitoare la clasa de reacție la foc se înțeleg acele clase superioare celor stabilite de normativ.</w:t>
      </w:r>
    </w:p>
    <w:p w:rsidR="00381D10" w:rsidRDefault="00381D10">
      <w:pPr>
        <w:ind w:firstLine="720"/>
        <w:rPr>
          <w:sz w:val="24"/>
          <w:szCs w:val="24"/>
          <w:lang w:eastAsia="ro-RO"/>
        </w:rPr>
      </w:pPr>
    </w:p>
    <w:p w:rsidR="00381D10" w:rsidRDefault="00D46E23">
      <w:pPr>
        <w:widowControl w:val="0"/>
        <w:autoSpaceDE w:val="0"/>
        <w:ind w:firstLine="567"/>
        <w:jc w:val="both"/>
        <w:rPr>
          <w:b/>
          <w:sz w:val="24"/>
          <w:szCs w:val="24"/>
        </w:rPr>
      </w:pPr>
      <w:r>
        <w:rPr>
          <w:b/>
          <w:sz w:val="24"/>
          <w:szCs w:val="24"/>
        </w:rPr>
        <w:t xml:space="preserve">Art. </w:t>
      </w:r>
      <w:r>
        <w:rPr>
          <w:b/>
          <w:caps/>
          <w:sz w:val="24"/>
          <w:szCs w:val="24"/>
        </w:rPr>
        <w:t>1.1.</w:t>
      </w:r>
      <w:r>
        <w:rPr>
          <w:b/>
          <w:sz w:val="24"/>
          <w:szCs w:val="24"/>
        </w:rPr>
        <w:t xml:space="preserve">8. (1) </w:t>
      </w:r>
      <w:r>
        <w:rPr>
          <w:sz w:val="24"/>
          <w:szCs w:val="24"/>
        </w:rPr>
        <w:t xml:space="preserve"> Ca alternativă la metoda de încercare la foc în laborator, pentru evaluarea performanțelor de comportare la foc a elementelor de construcții se pot utiliza </w:t>
      </w:r>
      <w:r>
        <w:rPr>
          <w:sz w:val="24"/>
          <w:szCs w:val="24"/>
          <w:lang w:val="en-GB"/>
        </w:rPr>
        <w:t xml:space="preserve">procedurile </w:t>
      </w:r>
      <w:r>
        <w:rPr>
          <w:sz w:val="24"/>
          <w:szCs w:val="24"/>
        </w:rPr>
        <w:t>de calcul prezentate în eurocoduri</w:t>
      </w:r>
      <w:r>
        <w:rPr>
          <w:sz w:val="24"/>
          <w:szCs w:val="24"/>
          <w:lang w:val="en-GB"/>
        </w:rPr>
        <w:t>.</w:t>
      </w:r>
      <w:r>
        <w:rPr>
          <w:b/>
          <w:sz w:val="24"/>
          <w:szCs w:val="24"/>
        </w:rPr>
        <w:tab/>
      </w:r>
    </w:p>
    <w:p w:rsidR="00381D10" w:rsidRDefault="00D46E23">
      <w:pPr>
        <w:ind w:firstLine="720"/>
        <w:jc w:val="both"/>
        <w:rPr>
          <w:sz w:val="24"/>
          <w:szCs w:val="24"/>
          <w:lang w:val="en-GB"/>
        </w:rPr>
      </w:pPr>
      <w:r>
        <w:rPr>
          <w:b/>
          <w:sz w:val="24"/>
          <w:szCs w:val="24"/>
        </w:rPr>
        <w:t xml:space="preserve">          (2) </w:t>
      </w:r>
      <w:r>
        <w:rPr>
          <w:bCs/>
          <w:sz w:val="24"/>
          <w:szCs w:val="24"/>
          <w:lang w:val="en-GB"/>
        </w:rPr>
        <w:t>P</w:t>
      </w:r>
      <w:r>
        <w:rPr>
          <w:sz w:val="24"/>
          <w:szCs w:val="24"/>
        </w:rPr>
        <w:t>ereţii de tip ușor realizaţi în montaj uscat din plăci subțiri</w:t>
      </w:r>
      <w:r>
        <w:rPr>
          <w:sz w:val="24"/>
          <w:szCs w:val="24"/>
          <w:lang w:val="en-GB"/>
        </w:rPr>
        <w:t xml:space="preserve"> (</w:t>
      </w:r>
      <w:r>
        <w:rPr>
          <w:sz w:val="24"/>
          <w:szCs w:val="24"/>
        </w:rPr>
        <w:t>din gips-carton, ipsos armat cu fibră de sticlă, plăci din ciment etc.), cu sau fără elemente vitrate, precum și pereții realizați din alte ti</w:t>
      </w:r>
      <w:r>
        <w:rPr>
          <w:sz w:val="24"/>
          <w:szCs w:val="24"/>
          <w:lang w:val="en-GB"/>
        </w:rPr>
        <w:t>p</w:t>
      </w:r>
      <w:r>
        <w:rPr>
          <w:sz w:val="24"/>
          <w:szCs w:val="24"/>
        </w:rPr>
        <w:t>uri de componente (panouri din tablă cutată cu termoizolație</w:t>
      </w:r>
      <w:r>
        <w:rPr>
          <w:sz w:val="24"/>
          <w:szCs w:val="24"/>
          <w:lang w:val="en-GB"/>
        </w:rPr>
        <w:t>, etc.) s</w:t>
      </w:r>
      <w:r>
        <w:rPr>
          <w:sz w:val="24"/>
          <w:szCs w:val="24"/>
        </w:rPr>
        <w:t>e pot pune în operă, în baza agrementelor tehnice pentru sisteme de pereti de tip ușor sau a evaluării tehnice pentru punerea în piata a produselor pentru constructi</w:t>
      </w:r>
      <w:r>
        <w:rPr>
          <w:sz w:val="24"/>
          <w:szCs w:val="24"/>
          <w:lang w:val="en-GB"/>
        </w:rPr>
        <w:t xml:space="preserve">i, </w:t>
      </w:r>
      <w:r>
        <w:rPr>
          <w:sz w:val="24"/>
          <w:szCs w:val="24"/>
        </w:rPr>
        <w:t>unde rezistenţa la foc a acestora se determină conform standardelor</w:t>
      </w:r>
      <w:r>
        <w:rPr>
          <w:sz w:val="24"/>
          <w:szCs w:val="24"/>
          <w:lang w:val="en-GB"/>
        </w:rPr>
        <w:t xml:space="preserve"> de </w:t>
      </w:r>
      <w:r>
        <w:rPr>
          <w:sz w:val="24"/>
          <w:szCs w:val="24"/>
        </w:rPr>
        <w:t>î</w:t>
      </w:r>
      <w:r>
        <w:rPr>
          <w:sz w:val="24"/>
          <w:szCs w:val="24"/>
          <w:lang w:val="en-GB"/>
        </w:rPr>
        <w:t>ncerc</w:t>
      </w:r>
      <w:r>
        <w:rPr>
          <w:sz w:val="24"/>
          <w:szCs w:val="24"/>
        </w:rPr>
        <w:t>ă</w:t>
      </w:r>
      <w:r>
        <w:rPr>
          <w:sz w:val="24"/>
          <w:szCs w:val="24"/>
          <w:lang w:val="en-GB"/>
        </w:rPr>
        <w:t>ri</w:t>
      </w:r>
      <w:r>
        <w:rPr>
          <w:sz w:val="24"/>
          <w:szCs w:val="24"/>
        </w:rPr>
        <w:t xml:space="preserve"> în vigoare pentru clasificarea lor privind comportarea la foc</w:t>
      </w:r>
      <w:r>
        <w:rPr>
          <w:sz w:val="24"/>
          <w:szCs w:val="24"/>
          <w:lang w:val="en-GB"/>
        </w:rPr>
        <w:t>.</w:t>
      </w:r>
    </w:p>
    <w:p w:rsidR="00381D10" w:rsidRDefault="00381D10">
      <w:pPr>
        <w:ind w:firstLine="720"/>
        <w:rPr>
          <w:sz w:val="24"/>
          <w:szCs w:val="24"/>
          <w:lang w:eastAsia="ro-RO"/>
        </w:rPr>
      </w:pPr>
    </w:p>
    <w:p w:rsidR="00381D10" w:rsidRDefault="00D46E23">
      <w:pPr>
        <w:widowControl w:val="0"/>
        <w:ind w:firstLine="567"/>
        <w:jc w:val="both"/>
        <w:rPr>
          <w:sz w:val="24"/>
          <w:szCs w:val="24"/>
        </w:rPr>
      </w:pPr>
      <w:r>
        <w:rPr>
          <w:sz w:val="24"/>
          <w:szCs w:val="24"/>
          <w:lang w:val="en-GB"/>
        </w:rPr>
        <w:t xml:space="preserve"> </w:t>
      </w:r>
      <w:r>
        <w:rPr>
          <w:b/>
          <w:sz w:val="24"/>
          <w:szCs w:val="24"/>
        </w:rPr>
        <w:t xml:space="preserve">Art. </w:t>
      </w:r>
      <w:r>
        <w:rPr>
          <w:b/>
          <w:caps/>
          <w:sz w:val="24"/>
          <w:szCs w:val="24"/>
        </w:rPr>
        <w:t>1.1.</w:t>
      </w:r>
      <w:r>
        <w:rPr>
          <w:b/>
          <w:sz w:val="24"/>
          <w:szCs w:val="24"/>
        </w:rPr>
        <w:t xml:space="preserve">9. (1) </w:t>
      </w:r>
      <w:r>
        <w:rPr>
          <w:sz w:val="24"/>
          <w:szCs w:val="24"/>
        </w:rPr>
        <w:t xml:space="preserve">Prevederile prezentului normativ stabilesc condiţiile şi nivelurile de performanţă specifice securităţii la incendiu a construcţiilor civile, de producţie şi/sau depozitare </w:t>
      </w:r>
      <w:r>
        <w:rPr>
          <w:bCs/>
          <w:sz w:val="24"/>
          <w:szCs w:val="24"/>
        </w:rPr>
        <w:t xml:space="preserve">ori </w:t>
      </w:r>
      <w:r>
        <w:rPr>
          <w:sz w:val="24"/>
          <w:szCs w:val="24"/>
        </w:rPr>
        <w:t xml:space="preserve">cu funcţiuni mixte, </w:t>
      </w:r>
      <w:r>
        <w:rPr>
          <w:bCs/>
          <w:sz w:val="24"/>
          <w:szCs w:val="24"/>
        </w:rPr>
        <w:t xml:space="preserve">din </w:t>
      </w:r>
      <w:r>
        <w:rPr>
          <w:sz w:val="24"/>
          <w:szCs w:val="24"/>
        </w:rPr>
        <w:t xml:space="preserve">toate categoriile de importanţă. </w:t>
      </w:r>
    </w:p>
    <w:p w:rsidR="00381D10" w:rsidRDefault="00D46E23">
      <w:pPr>
        <w:widowControl w:val="0"/>
        <w:numPr>
          <w:ilvl w:val="0"/>
          <w:numId w:val="5"/>
        </w:numPr>
        <w:ind w:firstLine="567"/>
        <w:jc w:val="both"/>
        <w:rPr>
          <w:sz w:val="24"/>
          <w:szCs w:val="24"/>
          <w:lang w:val="en-GB"/>
        </w:rPr>
      </w:pPr>
      <w:r>
        <w:rPr>
          <w:sz w:val="24"/>
          <w:szCs w:val="24"/>
          <w:lang w:val="en-GB"/>
        </w:rPr>
        <w:t>C</w:t>
      </w:r>
      <w:r>
        <w:rPr>
          <w:sz w:val="24"/>
          <w:szCs w:val="24"/>
        </w:rPr>
        <w:t>onstrucţiile</w:t>
      </w:r>
      <w:r>
        <w:rPr>
          <w:sz w:val="24"/>
          <w:szCs w:val="24"/>
          <w:lang w:val="en-GB"/>
        </w:rPr>
        <w:t xml:space="preserve"> noi </w:t>
      </w:r>
      <w:r>
        <w:rPr>
          <w:sz w:val="24"/>
          <w:szCs w:val="24"/>
        </w:rPr>
        <w:t>încadrate în categoriile de importanţă “</w:t>
      </w:r>
      <w:r>
        <w:rPr>
          <w:b/>
          <w:bCs/>
          <w:sz w:val="24"/>
          <w:szCs w:val="24"/>
        </w:rPr>
        <w:t>A</w:t>
      </w:r>
      <w:r>
        <w:rPr>
          <w:sz w:val="24"/>
          <w:szCs w:val="24"/>
        </w:rPr>
        <w:t>” şi “</w:t>
      </w:r>
      <w:r>
        <w:rPr>
          <w:b/>
          <w:bCs/>
          <w:sz w:val="24"/>
          <w:szCs w:val="24"/>
        </w:rPr>
        <w:t>B</w:t>
      </w:r>
      <w:r>
        <w:rPr>
          <w:sz w:val="24"/>
          <w:szCs w:val="24"/>
        </w:rPr>
        <w:t>”</w:t>
      </w:r>
      <w:r>
        <w:rPr>
          <w:sz w:val="24"/>
          <w:szCs w:val="24"/>
          <w:lang w:val="en-GB"/>
        </w:rPr>
        <w:t xml:space="preserve">   se incadreaza in nivelul </w:t>
      </w:r>
      <w:r>
        <w:rPr>
          <w:b/>
          <w:bCs/>
          <w:sz w:val="24"/>
          <w:szCs w:val="24"/>
          <w:lang w:val="en-GB"/>
        </w:rPr>
        <w:t>I</w:t>
      </w:r>
      <w:r>
        <w:rPr>
          <w:sz w:val="24"/>
          <w:szCs w:val="24"/>
          <w:lang w:val="en-GB"/>
        </w:rPr>
        <w:t xml:space="preserve"> sau II de stabilitate la incendiu.</w:t>
      </w:r>
    </w:p>
    <w:p w:rsidR="00381D10" w:rsidRDefault="00D46E23">
      <w:pPr>
        <w:widowControl w:val="0"/>
        <w:numPr>
          <w:ilvl w:val="0"/>
          <w:numId w:val="5"/>
        </w:numPr>
        <w:ind w:firstLine="567"/>
        <w:jc w:val="both"/>
        <w:rPr>
          <w:sz w:val="24"/>
          <w:szCs w:val="24"/>
          <w:lang w:val="en-GB"/>
        </w:rPr>
      </w:pPr>
      <w:r>
        <w:rPr>
          <w:sz w:val="24"/>
          <w:szCs w:val="24"/>
          <w:lang w:val="en-GB"/>
        </w:rPr>
        <w:t xml:space="preserve"> </w:t>
      </w:r>
      <w:r>
        <w:rPr>
          <w:sz w:val="24"/>
          <w:szCs w:val="24"/>
        </w:rPr>
        <w:t>La construcţiile</w:t>
      </w:r>
      <w:r>
        <w:rPr>
          <w:sz w:val="24"/>
          <w:szCs w:val="24"/>
          <w:lang w:val="en-GB"/>
        </w:rPr>
        <w:t xml:space="preserve"> </w:t>
      </w:r>
      <w:r>
        <w:rPr>
          <w:sz w:val="24"/>
          <w:szCs w:val="24"/>
        </w:rPr>
        <w:t>încadrate în categoriile de importanţă “</w:t>
      </w:r>
      <w:r>
        <w:rPr>
          <w:b/>
          <w:bCs/>
          <w:sz w:val="24"/>
          <w:szCs w:val="24"/>
        </w:rPr>
        <w:t>A</w:t>
      </w:r>
      <w:r>
        <w:rPr>
          <w:sz w:val="24"/>
          <w:szCs w:val="24"/>
        </w:rPr>
        <w:t>” şi “</w:t>
      </w:r>
      <w:r>
        <w:rPr>
          <w:b/>
          <w:bCs/>
          <w:sz w:val="24"/>
          <w:szCs w:val="24"/>
        </w:rPr>
        <w:t>B</w:t>
      </w:r>
      <w:r>
        <w:rPr>
          <w:sz w:val="24"/>
          <w:szCs w:val="24"/>
        </w:rPr>
        <w:t>”, se iau măsuri suplimentare de securitate la incendiu</w:t>
      </w:r>
    </w:p>
    <w:p w:rsidR="00381D10" w:rsidRDefault="00381D10">
      <w:pPr>
        <w:ind w:firstLine="720"/>
        <w:rPr>
          <w:sz w:val="24"/>
          <w:szCs w:val="24"/>
          <w:lang w:eastAsia="ro-RO"/>
        </w:rPr>
      </w:pPr>
    </w:p>
    <w:p w:rsidR="00381D10" w:rsidRDefault="00D46E23">
      <w:pPr>
        <w:widowControl w:val="0"/>
        <w:ind w:firstLine="567"/>
        <w:jc w:val="both"/>
        <w:rPr>
          <w:b/>
          <w:sz w:val="24"/>
          <w:szCs w:val="24"/>
        </w:rPr>
      </w:pPr>
      <w:r>
        <w:rPr>
          <w:i/>
          <w:iCs/>
          <w:sz w:val="24"/>
          <w:szCs w:val="24"/>
        </w:rPr>
        <w:t xml:space="preserve"> </w:t>
      </w:r>
      <w:r>
        <w:rPr>
          <w:b/>
          <w:sz w:val="24"/>
          <w:szCs w:val="24"/>
        </w:rPr>
        <w:t xml:space="preserve">Art. </w:t>
      </w:r>
      <w:r>
        <w:rPr>
          <w:b/>
          <w:caps/>
          <w:sz w:val="24"/>
          <w:szCs w:val="24"/>
        </w:rPr>
        <w:t>1.1.</w:t>
      </w:r>
      <w:r>
        <w:rPr>
          <w:b/>
          <w:sz w:val="24"/>
          <w:szCs w:val="24"/>
        </w:rPr>
        <w:t xml:space="preserve">10. (1) </w:t>
      </w:r>
      <w:r>
        <w:rPr>
          <w:sz w:val="24"/>
          <w:szCs w:val="24"/>
        </w:rPr>
        <w:t xml:space="preserve">Condiţiile de comportare la foc şi măsurile de securitate la incendiu asigurate de principalele materiale, produse şi elemente de construcţii şi instalaţii utilizate la proiectarea şi realizarea construcţiilor, se prevăd obligatoriu în documentaţiile tehnice elaborate de către proiectanţii de specialitate respectivi care răspund de măsurile luate, astfel: </w:t>
      </w:r>
    </w:p>
    <w:p w:rsidR="00381D10" w:rsidRDefault="00D46E23">
      <w:pPr>
        <w:pStyle w:val="ListParagraph"/>
        <w:widowControl w:val="0"/>
        <w:tabs>
          <w:tab w:val="left" w:pos="1134"/>
        </w:tabs>
        <w:ind w:firstLine="720"/>
        <w:jc w:val="both"/>
        <w:rPr>
          <w:b/>
        </w:rPr>
      </w:pPr>
      <w:r>
        <w:rPr>
          <w:b/>
        </w:rPr>
        <w:t xml:space="preserve">          a)</w:t>
      </w:r>
      <w:r>
        <w:t xml:space="preserve"> arhitecţii, pentru: conformarea şi corelarea la foc a construcţiei, elemente de compartimentare, închideri exterioare perimetrale şi acoperiş, pereţi despărţitori, căi pentru evacuare a utilizatorilor, protecţia la golurile funcţionale pentru circulaţie şi comunicare din pereţi şi planşee, tratamente termice, fonice, hidroizolaţii, finisaje (interioare şi exterioare)</w:t>
      </w:r>
      <w:r>
        <w:rPr>
          <w:lang w:val="en-GB"/>
        </w:rPr>
        <w:t xml:space="preserve"> și plac</w:t>
      </w:r>
      <w:r>
        <w:t>ă</w:t>
      </w:r>
      <w:r>
        <w:rPr>
          <w:lang w:val="en-GB"/>
        </w:rPr>
        <w:t>ri</w:t>
      </w:r>
      <w:r>
        <w:t xml:space="preserve"> utilizate; </w:t>
      </w:r>
    </w:p>
    <w:p w:rsidR="00381D10" w:rsidRDefault="00D46E23">
      <w:pPr>
        <w:pStyle w:val="ListParagraph"/>
        <w:widowControl w:val="0"/>
        <w:tabs>
          <w:tab w:val="left" w:pos="1134"/>
        </w:tabs>
        <w:ind w:firstLine="720"/>
        <w:jc w:val="both"/>
        <w:rPr>
          <w:b/>
        </w:rPr>
      </w:pPr>
      <w:r>
        <w:rPr>
          <w:b/>
        </w:rPr>
        <w:t xml:space="preserve">          b)</w:t>
      </w:r>
      <w:r>
        <w:t xml:space="preserve"> inginerii </w:t>
      </w:r>
      <w:r>
        <w:rPr>
          <w:lang w:val="en-GB"/>
        </w:rPr>
        <w:t>constructori</w:t>
      </w:r>
      <w:r>
        <w:t xml:space="preserve">, pentru: asigurarea rezistenţei la foc a elementelor cu rol în stabilitatea la incendiu a construcţiei (stâlpi, pereți portanţi, planşee, acoperişuri, scări, </w:t>
      </w:r>
      <w:r>
        <w:lastRenderedPageBreak/>
        <w:t>balcoane, pasarele etc.),</w:t>
      </w:r>
      <w:r>
        <w:rPr>
          <w:lang w:val="en-GB"/>
        </w:rPr>
        <w:t xml:space="preserve"> </w:t>
      </w:r>
      <w:r>
        <w:t>a protecțiilor pasive ale structurilor metalice din beton, din lemn, etc</w:t>
      </w:r>
      <w:r>
        <w:rPr>
          <w:lang w:val="en-GB"/>
        </w:rPr>
        <w:t xml:space="preserve">., </w:t>
      </w:r>
      <w:r>
        <w:t xml:space="preserve">precum şi pentru precizarea temperaturii critice la structurile metalice pentru care trebuie asigurate protecţii la acţiunile termice generate de incendii, în baza unor calcule întocmite în conformitate cu </w:t>
      </w:r>
      <w:r>
        <w:rPr>
          <w:lang w:val="en-GB"/>
        </w:rPr>
        <w:t>eurocodurile</w:t>
      </w:r>
      <w:r>
        <w:t>;</w:t>
      </w:r>
    </w:p>
    <w:p w:rsidR="00381D10" w:rsidRDefault="00D46E23">
      <w:pPr>
        <w:pStyle w:val="ListParagraph"/>
        <w:widowControl w:val="0"/>
        <w:tabs>
          <w:tab w:val="left" w:pos="1134"/>
        </w:tabs>
        <w:ind w:firstLine="720"/>
        <w:jc w:val="both"/>
      </w:pPr>
      <w:r>
        <w:rPr>
          <w:b/>
        </w:rPr>
        <w:t xml:space="preserve">          c)</w:t>
      </w:r>
      <w:r>
        <w:t xml:space="preserve"> inginerii instalatori cu specializarea instalaţii pentru construcţii, pentru sistemele, echipamentele şi instalaţiile proiectate, respectiv: sanitare, pentru gaze, electrice, automatizări, ventilare, climatizare, frigorifice, pentru încălzire și pentru protecție împotriva incendiilor, cum sunt cele pentru detectare, semnalizare şi alarmare, pentru stingere cu apă sau alte substanţe speciale, pentru evacuare a fumului şi a gazelor fierbinţi prin tiraj natural-organizat</w:t>
      </w:r>
      <w:r>
        <w:rPr>
          <w:lang w:val="en-GB"/>
        </w:rPr>
        <w:t xml:space="preserve"> sau </w:t>
      </w:r>
      <w:r>
        <w:t>mecanic, pentru detectarea gazelor inflamabile etc.</w:t>
      </w:r>
    </w:p>
    <w:p w:rsidR="00381D10" w:rsidRDefault="00D46E23">
      <w:pPr>
        <w:widowControl w:val="0"/>
        <w:jc w:val="both"/>
        <w:rPr>
          <w:sz w:val="24"/>
          <w:szCs w:val="24"/>
        </w:rPr>
      </w:pPr>
      <w:r>
        <w:rPr>
          <w:b/>
          <w:sz w:val="24"/>
          <w:szCs w:val="24"/>
        </w:rPr>
        <w:t xml:space="preserve">          (2) </w:t>
      </w:r>
      <w:r>
        <w:rPr>
          <w:sz w:val="24"/>
          <w:szCs w:val="24"/>
        </w:rPr>
        <w:t>Răspunderea pentru veridicitatea datelor furnizate proiectanților revine:</w:t>
      </w:r>
    </w:p>
    <w:p w:rsidR="00381D10" w:rsidRDefault="00D46E23">
      <w:pPr>
        <w:widowControl w:val="0"/>
        <w:ind w:left="720" w:firstLine="720"/>
        <w:jc w:val="both"/>
        <w:rPr>
          <w:sz w:val="24"/>
          <w:szCs w:val="24"/>
        </w:rPr>
      </w:pPr>
      <w:r>
        <w:rPr>
          <w:b/>
          <w:sz w:val="24"/>
          <w:szCs w:val="24"/>
        </w:rPr>
        <w:t xml:space="preserve">          a)</w:t>
      </w:r>
      <w:r>
        <w:rPr>
          <w:sz w:val="24"/>
          <w:szCs w:val="24"/>
        </w:rPr>
        <w:t xml:space="preserve"> inginerilor tehnologi pentru stabilirea riscurilor de incendiu aferente proceselor tehnologice și pentru măsurile de reducere/control a riscurilor respective;</w:t>
      </w:r>
    </w:p>
    <w:p w:rsidR="00381D10" w:rsidRDefault="00D46E23">
      <w:pPr>
        <w:widowControl w:val="0"/>
        <w:ind w:left="720" w:firstLine="720"/>
        <w:jc w:val="both"/>
        <w:rPr>
          <w:sz w:val="24"/>
          <w:szCs w:val="24"/>
        </w:rPr>
      </w:pPr>
      <w:r>
        <w:rPr>
          <w:b/>
          <w:sz w:val="24"/>
          <w:szCs w:val="24"/>
        </w:rPr>
        <w:t xml:space="preserve">          b)</w:t>
      </w:r>
      <w:r>
        <w:rPr>
          <w:sz w:val="24"/>
          <w:szCs w:val="24"/>
        </w:rPr>
        <w:t xml:space="preserve"> investitorilor pentru determinarea și prezentarea naturii și cantităților de materiale combustibile mobile care urmeaza să fie utilizate, manipulate, depozitate în construcțiile ce urmează a fi proiectate.</w:t>
      </w:r>
    </w:p>
    <w:p w:rsidR="00381D10" w:rsidRDefault="00381D10">
      <w:pPr>
        <w:widowControl w:val="0"/>
        <w:jc w:val="both"/>
        <w:rPr>
          <w:sz w:val="24"/>
          <w:szCs w:val="24"/>
        </w:rPr>
      </w:pPr>
    </w:p>
    <w:p w:rsidR="00381D10" w:rsidRDefault="00D46E23">
      <w:pPr>
        <w:widowControl w:val="0"/>
        <w:ind w:firstLine="720"/>
        <w:jc w:val="both"/>
        <w:rPr>
          <w:bCs/>
          <w:sz w:val="24"/>
          <w:szCs w:val="24"/>
          <w:lang w:val="en-GB"/>
        </w:rPr>
      </w:pPr>
      <w:r>
        <w:rPr>
          <w:b/>
          <w:sz w:val="24"/>
          <w:szCs w:val="24"/>
        </w:rPr>
        <w:t xml:space="preserve">Art. </w:t>
      </w:r>
      <w:r>
        <w:rPr>
          <w:b/>
          <w:caps/>
          <w:sz w:val="24"/>
          <w:szCs w:val="24"/>
        </w:rPr>
        <w:t>1.1.</w:t>
      </w:r>
      <w:r>
        <w:rPr>
          <w:b/>
          <w:sz w:val="24"/>
          <w:szCs w:val="24"/>
        </w:rPr>
        <w:t>1</w:t>
      </w:r>
      <w:r>
        <w:rPr>
          <w:b/>
          <w:sz w:val="24"/>
          <w:szCs w:val="24"/>
          <w:lang w:val="en-GB"/>
        </w:rPr>
        <w:t>1</w:t>
      </w:r>
      <w:r>
        <w:rPr>
          <w:b/>
          <w:sz w:val="24"/>
          <w:szCs w:val="24"/>
        </w:rPr>
        <w:t xml:space="preserve">. </w:t>
      </w:r>
      <w:r>
        <w:rPr>
          <w:bCs/>
          <w:sz w:val="24"/>
          <w:szCs w:val="24"/>
          <w:lang w:val="en-GB"/>
        </w:rPr>
        <w:t>În prezenta normă tehnică se utilizează următorii termeni pentru indicarea gradului de obligativitate a prevederilor:</w:t>
      </w:r>
    </w:p>
    <w:p w:rsidR="00381D10" w:rsidRDefault="00D46E23">
      <w:pPr>
        <w:widowControl w:val="0"/>
        <w:jc w:val="both"/>
        <w:rPr>
          <w:bCs/>
          <w:sz w:val="24"/>
          <w:szCs w:val="24"/>
          <w:lang w:val="en-GB"/>
        </w:rPr>
      </w:pPr>
      <w:r>
        <w:rPr>
          <w:bCs/>
          <w:sz w:val="24"/>
          <w:szCs w:val="24"/>
          <w:lang w:val="en-GB"/>
        </w:rPr>
        <w:t xml:space="preserve">         </w:t>
      </w:r>
      <w:r>
        <w:rPr>
          <w:b/>
          <w:bCs/>
          <w:sz w:val="24"/>
          <w:szCs w:val="24"/>
          <w:lang w:val="en-GB"/>
        </w:rPr>
        <w:t>a)</w:t>
      </w:r>
      <w:r>
        <w:rPr>
          <w:bCs/>
          <w:sz w:val="24"/>
          <w:szCs w:val="24"/>
          <w:lang w:val="en-GB"/>
        </w:rPr>
        <w:t xml:space="preserve"> ”este obligatoriu”, ”trebuie”, ”este necesar” indică obligativitatea strictă a respectării prevederilor în cauză;</w:t>
      </w:r>
    </w:p>
    <w:p w:rsidR="00381D10" w:rsidRDefault="00D46E23">
      <w:pPr>
        <w:widowControl w:val="0"/>
        <w:jc w:val="both"/>
        <w:rPr>
          <w:bCs/>
          <w:sz w:val="24"/>
          <w:szCs w:val="24"/>
          <w:lang w:val="en-GB"/>
        </w:rPr>
      </w:pPr>
      <w:r>
        <w:rPr>
          <w:bCs/>
          <w:sz w:val="24"/>
          <w:szCs w:val="24"/>
          <w:lang w:val="en-GB"/>
        </w:rPr>
        <w:t xml:space="preserve">           </w:t>
      </w:r>
      <w:r>
        <w:rPr>
          <w:b/>
          <w:bCs/>
          <w:sz w:val="24"/>
          <w:szCs w:val="24"/>
          <w:lang w:val="en-GB"/>
        </w:rPr>
        <w:t xml:space="preserve"> b)</w:t>
      </w:r>
      <w:r>
        <w:rPr>
          <w:bCs/>
          <w:sz w:val="24"/>
          <w:szCs w:val="24"/>
          <w:lang w:val="en-GB"/>
        </w:rPr>
        <w:t xml:space="preserve"> ”de regulă” indică faptul că prevederea respectivă trebuie să fie aplicată în majoritatea cazurilor; nerespectarea unei astfel de prevederi este permisă, dar trebuie să fie temeinic justificată în proiect;</w:t>
      </w:r>
    </w:p>
    <w:p w:rsidR="00381D10" w:rsidRDefault="00D46E23">
      <w:pPr>
        <w:widowControl w:val="0"/>
        <w:jc w:val="both"/>
        <w:rPr>
          <w:bCs/>
          <w:sz w:val="24"/>
          <w:szCs w:val="24"/>
          <w:lang w:val="en-GB"/>
        </w:rPr>
      </w:pPr>
      <w:r>
        <w:rPr>
          <w:bCs/>
          <w:sz w:val="24"/>
          <w:szCs w:val="24"/>
          <w:lang w:val="en-GB"/>
        </w:rPr>
        <w:t xml:space="preserve">            </w:t>
      </w:r>
      <w:r>
        <w:rPr>
          <w:b/>
          <w:bCs/>
          <w:sz w:val="24"/>
          <w:szCs w:val="24"/>
          <w:lang w:val="en-GB"/>
        </w:rPr>
        <w:t xml:space="preserve">c) </w:t>
      </w:r>
      <w:r>
        <w:rPr>
          <w:bCs/>
          <w:sz w:val="24"/>
          <w:szCs w:val="24"/>
          <w:lang w:val="en-GB"/>
        </w:rPr>
        <w:t>”se admite” indică o soluţie satisfăcătoare care poate fi aplicată în cazuri particulare, fiind obligatorie justificarea ei în proiect;</w:t>
      </w:r>
    </w:p>
    <w:p w:rsidR="00381D10" w:rsidRDefault="00D46E23">
      <w:pPr>
        <w:widowControl w:val="0"/>
        <w:jc w:val="both"/>
        <w:rPr>
          <w:sz w:val="24"/>
          <w:szCs w:val="24"/>
        </w:rPr>
      </w:pPr>
      <w:r>
        <w:rPr>
          <w:bCs/>
          <w:sz w:val="24"/>
          <w:szCs w:val="24"/>
          <w:lang w:val="en-GB"/>
        </w:rPr>
        <w:t xml:space="preserve">            </w:t>
      </w:r>
      <w:r>
        <w:rPr>
          <w:b/>
          <w:bCs/>
          <w:sz w:val="24"/>
          <w:szCs w:val="24"/>
          <w:lang w:val="en-GB"/>
        </w:rPr>
        <w:t>d)</w:t>
      </w:r>
      <w:r>
        <w:rPr>
          <w:bCs/>
          <w:sz w:val="24"/>
          <w:szCs w:val="24"/>
          <w:lang w:val="en-GB"/>
        </w:rPr>
        <w:t xml:space="preserve"> ”se recomandă” indică o soluţie preferabilă, care trebuie avută în vedere la alegerea soluţiei; nerespectarea unei astfel de prevederi nu trebuie justificată în proiect.</w:t>
      </w:r>
    </w:p>
    <w:p w:rsidR="00381D10" w:rsidRDefault="00381D10">
      <w:pPr>
        <w:jc w:val="both"/>
        <w:rPr>
          <w:sz w:val="24"/>
          <w:szCs w:val="24"/>
        </w:rPr>
      </w:pPr>
    </w:p>
    <w:p w:rsidR="00381D10" w:rsidRDefault="00D46E23">
      <w:pPr>
        <w:jc w:val="center"/>
        <w:rPr>
          <w:b/>
          <w:sz w:val="32"/>
          <w:szCs w:val="32"/>
        </w:rPr>
      </w:pPr>
      <w:r>
        <w:rPr>
          <w:b/>
          <w:sz w:val="32"/>
          <w:szCs w:val="32"/>
        </w:rPr>
        <w:t>SECŢIUNEA  II</w:t>
      </w:r>
    </w:p>
    <w:p w:rsidR="00381D10" w:rsidRDefault="00D46E23">
      <w:pPr>
        <w:jc w:val="center"/>
        <w:rPr>
          <w:b/>
          <w:sz w:val="32"/>
          <w:szCs w:val="32"/>
        </w:rPr>
      </w:pPr>
      <w:r>
        <w:rPr>
          <w:b/>
          <w:caps/>
          <w:sz w:val="32"/>
          <w:szCs w:val="32"/>
        </w:rPr>
        <w:t>1.2. Terminologie, clasificări</w:t>
      </w:r>
    </w:p>
    <w:p w:rsidR="00381D10" w:rsidRDefault="00381D10">
      <w:pPr>
        <w:ind w:firstLine="567"/>
        <w:jc w:val="both"/>
        <w:rPr>
          <w:b/>
          <w:sz w:val="24"/>
          <w:szCs w:val="24"/>
        </w:rPr>
      </w:pPr>
    </w:p>
    <w:p w:rsidR="00381D10" w:rsidRDefault="00D46E23">
      <w:pPr>
        <w:ind w:firstLine="567"/>
        <w:jc w:val="both"/>
        <w:rPr>
          <w:sz w:val="24"/>
          <w:szCs w:val="24"/>
        </w:rPr>
      </w:pPr>
      <w:r>
        <w:rPr>
          <w:b/>
          <w:bCs/>
          <w:sz w:val="24"/>
          <w:szCs w:val="24"/>
        </w:rPr>
        <w:t>Art. 1.2.1.</w:t>
      </w:r>
      <w:r>
        <w:rPr>
          <w:sz w:val="24"/>
          <w:szCs w:val="24"/>
        </w:rPr>
        <w:t xml:space="preserve"> În sensul prezentului </w:t>
      </w:r>
      <w:r>
        <w:rPr>
          <w:sz w:val="24"/>
          <w:szCs w:val="24"/>
          <w:lang w:val="en-GB"/>
        </w:rPr>
        <w:t>normativ</w:t>
      </w:r>
      <w:r>
        <w:rPr>
          <w:sz w:val="24"/>
          <w:szCs w:val="24"/>
        </w:rPr>
        <w:t xml:space="preserve">, </w:t>
      </w:r>
      <w:r>
        <w:rPr>
          <w:sz w:val="24"/>
          <w:szCs w:val="24"/>
          <w:lang w:val="en-GB"/>
        </w:rPr>
        <w:t>t</w:t>
      </w:r>
      <w:r>
        <w:rPr>
          <w:sz w:val="24"/>
          <w:szCs w:val="24"/>
        </w:rPr>
        <w:t>erminologia şi clasificările utilizate, au urmă</w:t>
      </w:r>
      <w:r>
        <w:rPr>
          <w:sz w:val="24"/>
          <w:szCs w:val="24"/>
          <w:lang w:val="en-GB"/>
        </w:rPr>
        <w:t>t</w:t>
      </w:r>
      <w:r>
        <w:rPr>
          <w:sz w:val="24"/>
          <w:szCs w:val="24"/>
        </w:rPr>
        <w:t>oarele semnificaţ</w:t>
      </w:r>
      <w:r>
        <w:rPr>
          <w:sz w:val="24"/>
          <w:szCs w:val="24"/>
          <w:lang w:val="en-GB"/>
        </w:rPr>
        <w:t>i</w:t>
      </w:r>
      <w:r>
        <w:rPr>
          <w:sz w:val="24"/>
          <w:szCs w:val="24"/>
        </w:rPr>
        <w:t>i:</w:t>
      </w:r>
    </w:p>
    <w:p w:rsidR="00381D10" w:rsidRDefault="00381D10">
      <w:pPr>
        <w:pStyle w:val="Style13"/>
        <w:tabs>
          <w:tab w:val="left" w:pos="9070"/>
        </w:tabs>
        <w:spacing w:line="240" w:lineRule="auto"/>
        <w:ind w:right="-2"/>
        <w:jc w:val="both"/>
        <w:rPr>
          <w:rStyle w:val="FontStyle48"/>
          <w:rFonts w:ascii="Times New Roman" w:hAnsi="Times New Roman" w:cs="Times New Roman"/>
          <w:spacing w:val="8"/>
          <w:sz w:val="24"/>
          <w:szCs w:val="24"/>
          <w:lang w:val="en-GB" w:eastAsia="ro-RO"/>
        </w:rPr>
      </w:pPr>
    </w:p>
    <w:p w:rsidR="00381D10" w:rsidRDefault="00D46E23">
      <w:pPr>
        <w:widowControl w:val="0"/>
        <w:numPr>
          <w:ilvl w:val="0"/>
          <w:numId w:val="6"/>
        </w:numPr>
        <w:jc w:val="both"/>
        <w:rPr>
          <w:i/>
          <w:iCs/>
          <w:sz w:val="24"/>
          <w:szCs w:val="24"/>
        </w:rPr>
      </w:pPr>
      <w:r>
        <w:rPr>
          <w:b/>
          <w:i/>
          <w:iCs/>
          <w:sz w:val="24"/>
          <w:szCs w:val="24"/>
        </w:rPr>
        <w:t>Acoperiş</w:t>
      </w:r>
      <w:r>
        <w:rPr>
          <w:i/>
          <w:iCs/>
          <w:sz w:val="24"/>
          <w:szCs w:val="24"/>
        </w:rPr>
        <w:t xml:space="preserve"> - parte a construcţiei care o închide faţă de exterior peste ultimul nivel construit (poate fi tip şarpantă sau terasă)</w:t>
      </w:r>
    </w:p>
    <w:p w:rsidR="00381D10" w:rsidRDefault="00D46E23">
      <w:pPr>
        <w:widowControl w:val="0"/>
        <w:ind w:left="425"/>
        <w:jc w:val="center"/>
        <w:rPr>
          <w:i/>
          <w:iCs/>
          <w:sz w:val="24"/>
          <w:szCs w:val="24"/>
        </w:rPr>
      </w:pPr>
      <w:r>
        <w:rPr>
          <w:noProof/>
          <w:sz w:val="24"/>
          <w:szCs w:val="24"/>
          <w:lang w:eastAsia="ro-RO"/>
        </w:rPr>
        <w:drawing>
          <wp:inline distT="0" distB="0" distL="114300" distR="114300">
            <wp:extent cx="3159760" cy="2269490"/>
            <wp:effectExtent l="0" t="0" r="2540"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9"/>
                    <a:stretch>
                      <a:fillRect/>
                    </a:stretch>
                  </pic:blipFill>
                  <pic:spPr>
                    <a:xfrm>
                      <a:off x="0" y="0"/>
                      <a:ext cx="3159760" cy="2269490"/>
                    </a:xfrm>
                    <a:prstGeom prst="rect">
                      <a:avLst/>
                    </a:prstGeom>
                    <a:noFill/>
                    <a:ln>
                      <a:noFill/>
                    </a:ln>
                  </pic:spPr>
                </pic:pic>
              </a:graphicData>
            </a:graphic>
          </wp:inline>
        </w:drawing>
      </w:r>
    </w:p>
    <w:p w:rsidR="00381D10" w:rsidRDefault="00D46E23">
      <w:pPr>
        <w:ind w:left="425"/>
        <w:jc w:val="center"/>
        <w:rPr>
          <w:b/>
          <w:sz w:val="24"/>
          <w:szCs w:val="24"/>
        </w:rPr>
      </w:pPr>
      <w:r>
        <w:rPr>
          <w:b/>
          <w:sz w:val="24"/>
          <w:szCs w:val="24"/>
        </w:rPr>
        <w:t>Figura 1 - Acoperiș tip șarpantă</w:t>
      </w:r>
    </w:p>
    <w:p w:rsidR="00381D10" w:rsidRDefault="00381D10">
      <w:pPr>
        <w:jc w:val="center"/>
        <w:rPr>
          <w:bCs/>
          <w:i/>
          <w:iCs/>
          <w:sz w:val="24"/>
          <w:szCs w:val="24"/>
        </w:rPr>
      </w:pPr>
    </w:p>
    <w:p w:rsidR="00381D10" w:rsidRDefault="00D46E23">
      <w:pPr>
        <w:widowControl w:val="0"/>
        <w:numPr>
          <w:ilvl w:val="0"/>
          <w:numId w:val="7"/>
        </w:numPr>
        <w:tabs>
          <w:tab w:val="left" w:pos="360"/>
        </w:tabs>
        <w:jc w:val="both"/>
        <w:rPr>
          <w:i/>
          <w:iCs/>
          <w:sz w:val="24"/>
          <w:szCs w:val="24"/>
          <w:lang w:val="en-GB"/>
        </w:rPr>
      </w:pPr>
      <w:r>
        <w:rPr>
          <w:b/>
          <w:bCs/>
          <w:i/>
          <w:iCs/>
          <w:sz w:val="24"/>
          <w:szCs w:val="24"/>
        </w:rPr>
        <w:lastRenderedPageBreak/>
        <w:t>Acoperiș în pantă</w:t>
      </w:r>
      <w:r>
        <w:rPr>
          <w:i/>
          <w:iCs/>
          <w:sz w:val="24"/>
          <w:szCs w:val="24"/>
        </w:rPr>
        <w:t xml:space="preserve"> – acoperiș la care panta acoperișului față de proiecția orizontală a acestuia formează un unghi</w:t>
      </w:r>
      <w:r>
        <w:rPr>
          <w:i/>
          <w:iCs/>
          <w:sz w:val="24"/>
          <w:szCs w:val="24"/>
          <w:lang w:val="en-GB"/>
        </w:rPr>
        <w:t xml:space="preserve"> alfa</w:t>
      </w:r>
      <w:r>
        <w:rPr>
          <w:i/>
          <w:iCs/>
          <w:sz w:val="24"/>
          <w:szCs w:val="24"/>
        </w:rPr>
        <w:t xml:space="preserve"> (α), </w:t>
      </w:r>
      <w:r>
        <w:rPr>
          <w:b/>
          <w:bCs/>
          <w:i/>
          <w:iCs/>
          <w:sz w:val="24"/>
          <w:szCs w:val="24"/>
        </w:rPr>
        <w:t>5</w:t>
      </w:r>
      <w:r>
        <w:rPr>
          <w:b/>
          <w:bCs/>
          <w:i/>
          <w:iCs/>
          <w:sz w:val="24"/>
          <w:szCs w:val="24"/>
          <w:vertAlign w:val="superscript"/>
        </w:rPr>
        <w:t>0</w:t>
      </w:r>
      <w:r>
        <w:rPr>
          <w:b/>
          <w:bCs/>
          <w:i/>
          <w:iCs/>
          <w:sz w:val="24"/>
          <w:szCs w:val="24"/>
        </w:rPr>
        <w:t xml:space="preserve"> &lt;</w:t>
      </w:r>
      <w:r>
        <w:rPr>
          <w:b/>
          <w:bCs/>
          <w:i/>
          <w:iCs/>
          <w:sz w:val="24"/>
          <w:szCs w:val="24"/>
          <w:lang w:val="en-GB"/>
        </w:rPr>
        <w:t xml:space="preserve"> </w:t>
      </w:r>
      <w:r>
        <w:rPr>
          <w:b/>
          <w:bCs/>
          <w:i/>
          <w:iCs/>
          <w:sz w:val="24"/>
          <w:szCs w:val="24"/>
        </w:rPr>
        <w:t xml:space="preserve">α </w:t>
      </w:r>
      <w:r>
        <w:rPr>
          <w:b/>
          <w:bCs/>
          <w:i/>
          <w:iCs/>
          <w:sz w:val="24"/>
          <w:szCs w:val="24"/>
          <w:lang w:val="en-GB"/>
        </w:rPr>
        <w:t>≤</w:t>
      </w:r>
      <w:r>
        <w:rPr>
          <w:b/>
          <w:bCs/>
          <w:i/>
          <w:iCs/>
          <w:sz w:val="24"/>
          <w:szCs w:val="24"/>
        </w:rPr>
        <w:t xml:space="preserve"> 80</w:t>
      </w:r>
      <w:r>
        <w:rPr>
          <w:b/>
          <w:bCs/>
          <w:i/>
          <w:iCs/>
          <w:sz w:val="24"/>
          <w:szCs w:val="24"/>
          <w:vertAlign w:val="superscript"/>
        </w:rPr>
        <w:t>0</w:t>
      </w:r>
      <w:r>
        <w:rPr>
          <w:i/>
          <w:iCs/>
          <w:sz w:val="24"/>
          <w:szCs w:val="24"/>
        </w:rPr>
        <w:t>, precum și cele cu o suprafață curbă. Panta unui acoperiş/a versantului de acoperiş este determinată de linia de cea mai mare pantă. Tipurile de suprafeţe – versanţi pot fi: cu suprafaţă plană (cu suprafaţă plană, continuă, într-un singur plan şi cu suprafaţă plană, discontinuă, cu rupere de pantă şi/sau cu rupere de nivel sau cu rupere de nivel şi pantă) sau cu suprafaţă curbă (cu o singură curbură sau cu dublă curbură).</w:t>
      </w:r>
    </w:p>
    <w:p w:rsidR="00381D10" w:rsidRDefault="00D46E23">
      <w:pPr>
        <w:widowControl w:val="0"/>
        <w:jc w:val="center"/>
        <w:rPr>
          <w:i/>
          <w:iCs/>
          <w:sz w:val="24"/>
          <w:szCs w:val="24"/>
        </w:rPr>
      </w:pPr>
      <w:r>
        <w:rPr>
          <w:i/>
          <w:iCs/>
          <w:noProof/>
          <w:sz w:val="24"/>
          <w:szCs w:val="24"/>
          <w:lang w:eastAsia="ro-RO"/>
        </w:rPr>
        <w:drawing>
          <wp:inline distT="0" distB="0" distL="114300" distR="114300">
            <wp:extent cx="6178550" cy="2051050"/>
            <wp:effectExtent l="0" t="0" r="12700" b="635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9"/>
                    <pic:cNvPicPr>
                      <a:picLocks noChangeAspect="1"/>
                    </pic:cNvPicPr>
                  </pic:nvPicPr>
                  <pic:blipFill>
                    <a:blip r:embed="rId10"/>
                    <a:stretch>
                      <a:fillRect/>
                    </a:stretch>
                  </pic:blipFill>
                  <pic:spPr>
                    <a:xfrm>
                      <a:off x="0" y="0"/>
                      <a:ext cx="6178550" cy="2051050"/>
                    </a:xfrm>
                    <a:prstGeom prst="rect">
                      <a:avLst/>
                    </a:prstGeom>
                    <a:noFill/>
                    <a:ln>
                      <a:noFill/>
                    </a:ln>
                  </pic:spPr>
                </pic:pic>
              </a:graphicData>
            </a:graphic>
          </wp:inline>
        </w:drawing>
      </w:r>
    </w:p>
    <w:tbl>
      <w:tblPr>
        <w:tblStyle w:val="TableGrid"/>
        <w:tblW w:w="9831" w:type="dxa"/>
        <w:tblInd w:w="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2596"/>
        <w:gridCol w:w="2585"/>
        <w:gridCol w:w="2112"/>
      </w:tblGrid>
      <w:tr w:rsidR="00381D10">
        <w:tc>
          <w:tcPr>
            <w:tcW w:w="2538" w:type="dxa"/>
          </w:tcPr>
          <w:p w:rsidR="00381D10" w:rsidRDefault="00D46E23">
            <w:pPr>
              <w:widowControl w:val="0"/>
              <w:ind w:left="425"/>
              <w:jc w:val="both"/>
              <w:rPr>
                <w:i/>
                <w:iCs/>
                <w:sz w:val="24"/>
                <w:szCs w:val="24"/>
              </w:rPr>
            </w:pPr>
            <w:r>
              <w:rPr>
                <w:i/>
                <w:iCs/>
                <w:sz w:val="24"/>
                <w:szCs w:val="24"/>
              </w:rPr>
              <w:t>Varianta a - cu suprafaţă plană continuă, într-un singur plan</w:t>
            </w:r>
          </w:p>
        </w:tc>
        <w:tc>
          <w:tcPr>
            <w:tcW w:w="2596" w:type="dxa"/>
          </w:tcPr>
          <w:p w:rsidR="00381D10" w:rsidRDefault="00D46E23">
            <w:pPr>
              <w:widowControl w:val="0"/>
              <w:ind w:left="425"/>
              <w:jc w:val="both"/>
              <w:rPr>
                <w:i/>
                <w:iCs/>
                <w:sz w:val="24"/>
                <w:szCs w:val="24"/>
              </w:rPr>
            </w:pPr>
            <w:r>
              <w:rPr>
                <w:i/>
                <w:iCs/>
                <w:sz w:val="24"/>
                <w:szCs w:val="24"/>
              </w:rPr>
              <w:t xml:space="preserve">Varianta b - cu suprafaţă plană discontinuă, cu rupere de pantă </w:t>
            </w:r>
          </w:p>
        </w:tc>
        <w:tc>
          <w:tcPr>
            <w:tcW w:w="2585" w:type="dxa"/>
          </w:tcPr>
          <w:p w:rsidR="00381D10" w:rsidRDefault="00D46E23">
            <w:pPr>
              <w:widowControl w:val="0"/>
              <w:ind w:left="425"/>
              <w:jc w:val="both"/>
              <w:rPr>
                <w:i/>
                <w:iCs/>
                <w:sz w:val="24"/>
                <w:szCs w:val="24"/>
              </w:rPr>
            </w:pPr>
            <w:r>
              <w:rPr>
                <w:i/>
                <w:iCs/>
                <w:sz w:val="24"/>
                <w:szCs w:val="24"/>
              </w:rPr>
              <w:t>Varianta c - cu suprafaţă plană discontinuă,  cu rupere de nivel şi pantă</w:t>
            </w:r>
          </w:p>
        </w:tc>
        <w:tc>
          <w:tcPr>
            <w:tcW w:w="2112" w:type="dxa"/>
          </w:tcPr>
          <w:p w:rsidR="00381D10" w:rsidRDefault="00D46E23">
            <w:pPr>
              <w:widowControl w:val="0"/>
              <w:ind w:left="425"/>
              <w:jc w:val="both"/>
              <w:rPr>
                <w:i/>
                <w:iCs/>
                <w:sz w:val="24"/>
                <w:szCs w:val="24"/>
              </w:rPr>
            </w:pPr>
            <w:r>
              <w:rPr>
                <w:i/>
                <w:iCs/>
                <w:sz w:val="24"/>
                <w:szCs w:val="24"/>
              </w:rPr>
              <w:t xml:space="preserve">Varianta d - </w:t>
            </w:r>
            <w:r>
              <w:rPr>
                <w:bCs/>
                <w:i/>
                <w:iCs/>
                <w:sz w:val="24"/>
                <w:szCs w:val="24"/>
              </w:rPr>
              <w:t>cu suprafață curbă</w:t>
            </w:r>
          </w:p>
        </w:tc>
      </w:tr>
      <w:tr w:rsidR="00381D10">
        <w:tc>
          <w:tcPr>
            <w:tcW w:w="9831" w:type="dxa"/>
            <w:gridSpan w:val="4"/>
          </w:tcPr>
          <w:p w:rsidR="00381D10" w:rsidRDefault="00381D10">
            <w:pPr>
              <w:ind w:left="425"/>
              <w:jc w:val="both"/>
              <w:rPr>
                <w:b/>
                <w:i/>
                <w:iCs/>
                <w:sz w:val="24"/>
                <w:szCs w:val="24"/>
              </w:rPr>
            </w:pPr>
          </w:p>
          <w:p w:rsidR="00381D10" w:rsidRDefault="00D46E23">
            <w:pPr>
              <w:jc w:val="center"/>
              <w:rPr>
                <w:i/>
                <w:iCs/>
                <w:sz w:val="24"/>
                <w:szCs w:val="24"/>
              </w:rPr>
            </w:pPr>
            <w:r>
              <w:rPr>
                <w:b/>
                <w:sz w:val="24"/>
                <w:szCs w:val="24"/>
              </w:rPr>
              <w:t>Figura 2 - Tipuri de acoperișuri în pantă</w:t>
            </w:r>
          </w:p>
        </w:tc>
      </w:tr>
    </w:tbl>
    <w:p w:rsidR="00381D10" w:rsidRDefault="00381D10">
      <w:pPr>
        <w:jc w:val="both"/>
        <w:rPr>
          <w:i/>
          <w:iCs/>
          <w:strike/>
          <w:sz w:val="24"/>
          <w:szCs w:val="24"/>
          <w:lang w:val="en-GB"/>
        </w:rPr>
      </w:pPr>
    </w:p>
    <w:p w:rsidR="00381D10" w:rsidRDefault="00D46E23">
      <w:pPr>
        <w:widowControl w:val="0"/>
        <w:numPr>
          <w:ilvl w:val="0"/>
          <w:numId w:val="7"/>
        </w:numPr>
        <w:tabs>
          <w:tab w:val="left" w:pos="360"/>
        </w:tabs>
        <w:jc w:val="both"/>
        <w:rPr>
          <w:i/>
          <w:iCs/>
          <w:sz w:val="24"/>
          <w:szCs w:val="24"/>
        </w:rPr>
      </w:pPr>
      <w:r>
        <w:rPr>
          <w:b/>
          <w:bCs/>
          <w:i/>
          <w:iCs/>
          <w:sz w:val="24"/>
          <w:szCs w:val="24"/>
        </w:rPr>
        <w:t xml:space="preserve">Acoperiș tip terasă </w:t>
      </w:r>
      <w:r>
        <w:rPr>
          <w:b/>
          <w:bCs/>
          <w:i/>
          <w:iCs/>
          <w:sz w:val="24"/>
          <w:szCs w:val="24"/>
          <w:lang w:val="en-GB"/>
        </w:rPr>
        <w:t xml:space="preserve"> - </w:t>
      </w:r>
      <w:r>
        <w:rPr>
          <w:i/>
          <w:iCs/>
          <w:sz w:val="24"/>
          <w:szCs w:val="24"/>
        </w:rPr>
        <w:t xml:space="preserve">acoperiș la care panta acoperișului față de proiecția orizontală a acestuia formează un unghi alfa (α), </w:t>
      </w:r>
      <w:r>
        <w:rPr>
          <w:b/>
          <w:bCs/>
          <w:i/>
          <w:iCs/>
          <w:sz w:val="24"/>
          <w:szCs w:val="24"/>
        </w:rPr>
        <w:t xml:space="preserve">α </w:t>
      </w:r>
      <w:r>
        <w:rPr>
          <w:b/>
          <w:bCs/>
          <w:i/>
          <w:iCs/>
          <w:sz w:val="24"/>
          <w:szCs w:val="24"/>
          <w:lang w:val="en-GB"/>
        </w:rPr>
        <w:t>≤</w:t>
      </w:r>
      <w:r>
        <w:rPr>
          <w:b/>
          <w:bCs/>
          <w:i/>
          <w:iCs/>
          <w:sz w:val="24"/>
          <w:szCs w:val="24"/>
        </w:rPr>
        <w:t xml:space="preserve"> </w:t>
      </w:r>
      <w:r>
        <w:rPr>
          <w:b/>
          <w:bCs/>
          <w:i/>
          <w:iCs/>
          <w:sz w:val="24"/>
          <w:szCs w:val="24"/>
          <w:lang w:val="en-GB"/>
        </w:rPr>
        <w:t>5</w:t>
      </w:r>
      <w:r>
        <w:rPr>
          <w:b/>
          <w:bCs/>
          <w:i/>
          <w:iCs/>
          <w:sz w:val="24"/>
          <w:szCs w:val="24"/>
          <w:vertAlign w:val="superscript"/>
        </w:rPr>
        <w:t>0</w:t>
      </w:r>
      <w:r>
        <w:rPr>
          <w:i/>
          <w:iCs/>
          <w:sz w:val="24"/>
          <w:szCs w:val="24"/>
        </w:rPr>
        <w:t>.</w:t>
      </w:r>
    </w:p>
    <w:p w:rsidR="00381D10" w:rsidRDefault="00381D10">
      <w:pPr>
        <w:jc w:val="both"/>
        <w:rPr>
          <w:i/>
          <w:iCs/>
          <w:strike/>
          <w:sz w:val="24"/>
          <w:szCs w:val="24"/>
          <w:lang w:val="en-GB"/>
        </w:rPr>
      </w:pPr>
    </w:p>
    <w:p w:rsidR="00381D10" w:rsidRDefault="00D46E23">
      <w:pPr>
        <w:widowControl w:val="0"/>
        <w:numPr>
          <w:ilvl w:val="0"/>
          <w:numId w:val="7"/>
        </w:numPr>
        <w:tabs>
          <w:tab w:val="left" w:pos="360"/>
        </w:tabs>
        <w:jc w:val="both"/>
        <w:rPr>
          <w:bCs/>
          <w:i/>
          <w:iCs/>
          <w:spacing w:val="8"/>
          <w:sz w:val="24"/>
          <w:szCs w:val="24"/>
        </w:rPr>
      </w:pPr>
      <w:r>
        <w:rPr>
          <w:b/>
          <w:i/>
          <w:iCs/>
          <w:spacing w:val="8"/>
          <w:sz w:val="24"/>
          <w:szCs w:val="24"/>
        </w:rPr>
        <w:t xml:space="preserve">Acoperiş verde </w:t>
      </w:r>
      <w:r>
        <w:rPr>
          <w:b/>
          <w:i/>
          <w:iCs/>
          <w:spacing w:val="8"/>
          <w:sz w:val="24"/>
          <w:szCs w:val="24"/>
          <w:lang w:val="en-GB"/>
        </w:rPr>
        <w:t>-</w:t>
      </w:r>
      <w:r>
        <w:rPr>
          <w:bCs/>
          <w:i/>
          <w:iCs/>
          <w:spacing w:val="8"/>
          <w:sz w:val="24"/>
          <w:szCs w:val="24"/>
        </w:rPr>
        <w:t xml:space="preserve"> acoperiş pe care este prevăzută vegetaţie (în mod deliberat, prin proiect), peste stratul care realizează protecţia la intemperii.</w:t>
      </w:r>
    </w:p>
    <w:p w:rsidR="00381D10" w:rsidRDefault="00381D10">
      <w:pPr>
        <w:jc w:val="both"/>
        <w:rPr>
          <w:b/>
          <w:i/>
          <w:iCs/>
          <w:sz w:val="24"/>
          <w:szCs w:val="24"/>
          <w:lang w:val="en-US"/>
        </w:rPr>
      </w:pPr>
    </w:p>
    <w:p w:rsidR="00381D10" w:rsidRDefault="00D46E23">
      <w:pPr>
        <w:numPr>
          <w:ilvl w:val="0"/>
          <w:numId w:val="6"/>
        </w:numPr>
        <w:jc w:val="both"/>
        <w:rPr>
          <w:bCs/>
          <w:i/>
          <w:iCs/>
          <w:strike/>
          <w:sz w:val="24"/>
          <w:szCs w:val="24"/>
        </w:rPr>
      </w:pPr>
      <w:r>
        <w:rPr>
          <w:b/>
          <w:bCs/>
          <w:i/>
          <w:iCs/>
          <w:sz w:val="24"/>
          <w:szCs w:val="24"/>
          <w:lang w:val="en-US"/>
        </w:rPr>
        <w:t>Anvelopa clădirii</w:t>
      </w:r>
      <w:r>
        <w:rPr>
          <w:bCs/>
          <w:i/>
          <w:iCs/>
          <w:sz w:val="24"/>
          <w:szCs w:val="24"/>
          <w:lang w:val="en-US"/>
        </w:rPr>
        <w:t xml:space="preserve"> </w:t>
      </w:r>
      <w:r>
        <w:rPr>
          <w:bCs/>
          <w:i/>
          <w:iCs/>
          <w:sz w:val="24"/>
          <w:szCs w:val="24"/>
        </w:rPr>
        <w:t>- Ansamblul constructiv de închidere perimetrală a clădirii, compus din fațade, indiferent de materiale și sistem de realizare, precum și sistem de acoperire</w:t>
      </w:r>
      <w:r>
        <w:rPr>
          <w:bCs/>
          <w:i/>
          <w:iCs/>
          <w:sz w:val="24"/>
          <w:szCs w:val="24"/>
          <w:lang w:val="en-GB"/>
        </w:rPr>
        <w:t xml:space="preserve"> </w:t>
      </w:r>
    </w:p>
    <w:p w:rsidR="00381D10" w:rsidRDefault="00381D10">
      <w:pPr>
        <w:jc w:val="both"/>
        <w:rPr>
          <w:bCs/>
          <w:i/>
          <w:iCs/>
          <w:strike/>
          <w:sz w:val="24"/>
          <w:szCs w:val="24"/>
        </w:rPr>
      </w:pPr>
    </w:p>
    <w:p w:rsidR="00381D10" w:rsidRDefault="00D46E23">
      <w:pPr>
        <w:widowControl w:val="0"/>
        <w:numPr>
          <w:ilvl w:val="0"/>
          <w:numId w:val="6"/>
        </w:numPr>
        <w:jc w:val="both"/>
        <w:rPr>
          <w:i/>
          <w:iCs/>
          <w:sz w:val="24"/>
          <w:szCs w:val="24"/>
          <w:lang w:val="en-GB"/>
        </w:rPr>
      </w:pPr>
      <w:r>
        <w:rPr>
          <w:b/>
          <w:bCs/>
          <w:i/>
          <w:iCs/>
          <w:sz w:val="24"/>
          <w:szCs w:val="24"/>
          <w:lang w:val="en-US"/>
        </w:rPr>
        <w:t>Ardere</w:t>
      </w:r>
      <w:r>
        <w:rPr>
          <w:i/>
          <w:iCs/>
          <w:sz w:val="24"/>
          <w:szCs w:val="24"/>
        </w:rPr>
        <w:t xml:space="preserve"> - reacţie exotermă a unei substanţe </w:t>
      </w:r>
      <w:r>
        <w:rPr>
          <w:i/>
          <w:iCs/>
          <w:sz w:val="24"/>
          <w:szCs w:val="24"/>
          <w:lang w:val="en-GB"/>
        </w:rPr>
        <w:t xml:space="preserve">cu un oxidant. </w:t>
      </w:r>
      <w:r>
        <w:rPr>
          <w:i/>
          <w:iCs/>
          <w:sz w:val="24"/>
          <w:szCs w:val="24"/>
          <w:lang w:val="en-GB" w:eastAsia="ro-RO"/>
        </w:rPr>
        <w:t>Arderea emite în general efluenţi ai incendiului însoţiţi de flăcări şi/sau incandescenţă.</w:t>
      </w:r>
    </w:p>
    <w:p w:rsidR="00381D10" w:rsidRDefault="00D46E23">
      <w:pPr>
        <w:widowControl w:val="0"/>
        <w:numPr>
          <w:ilvl w:val="0"/>
          <w:numId w:val="8"/>
        </w:numPr>
        <w:tabs>
          <w:tab w:val="clear" w:pos="425"/>
          <w:tab w:val="left" w:pos="360"/>
        </w:tabs>
        <w:ind w:left="1265"/>
        <w:jc w:val="both"/>
        <w:rPr>
          <w:i/>
          <w:iCs/>
          <w:sz w:val="24"/>
          <w:szCs w:val="24"/>
        </w:rPr>
      </w:pPr>
      <w:r>
        <w:rPr>
          <w:b/>
          <w:bCs/>
          <w:i/>
          <w:iCs/>
          <w:sz w:val="24"/>
          <w:szCs w:val="24"/>
        </w:rPr>
        <w:t>Oxidare</w:t>
      </w:r>
      <w:r>
        <w:rPr>
          <w:i/>
          <w:iCs/>
          <w:sz w:val="24"/>
          <w:szCs w:val="24"/>
          <w:lang w:val="en-GB"/>
        </w:rPr>
        <w:t xml:space="preserve"> - </w:t>
      </w:r>
      <w:r>
        <w:rPr>
          <w:i/>
          <w:iCs/>
          <w:sz w:val="24"/>
          <w:szCs w:val="24"/>
        </w:rPr>
        <w:t>reacţie chimică în care proporţia de oxigen sau de alt element</w:t>
      </w:r>
      <w:r>
        <w:rPr>
          <w:i/>
          <w:iCs/>
          <w:sz w:val="24"/>
          <w:szCs w:val="24"/>
          <w:lang w:val="en-GB"/>
        </w:rPr>
        <w:t xml:space="preserve"> </w:t>
      </w:r>
      <w:r>
        <w:rPr>
          <w:i/>
          <w:iCs/>
          <w:sz w:val="24"/>
          <w:szCs w:val="24"/>
        </w:rPr>
        <w:t xml:space="preserve">electronegativ într-o substanţă este mărită. </w:t>
      </w:r>
    </w:p>
    <w:p w:rsidR="00381D10" w:rsidRDefault="00D46E23">
      <w:pPr>
        <w:widowControl w:val="0"/>
        <w:numPr>
          <w:ilvl w:val="0"/>
          <w:numId w:val="8"/>
        </w:numPr>
        <w:tabs>
          <w:tab w:val="clear" w:pos="425"/>
          <w:tab w:val="left" w:pos="360"/>
        </w:tabs>
        <w:ind w:left="1265"/>
        <w:jc w:val="both"/>
        <w:rPr>
          <w:i/>
          <w:iCs/>
          <w:sz w:val="24"/>
          <w:szCs w:val="24"/>
        </w:rPr>
      </w:pPr>
      <w:r>
        <w:rPr>
          <w:b/>
          <w:bCs/>
          <w:i/>
          <w:iCs/>
          <w:sz w:val="24"/>
          <w:szCs w:val="24"/>
        </w:rPr>
        <w:t>Oxidant</w:t>
      </w:r>
      <w:r>
        <w:rPr>
          <w:i/>
          <w:iCs/>
          <w:sz w:val="24"/>
          <w:szCs w:val="24"/>
          <w:lang w:val="en-GB"/>
        </w:rPr>
        <w:t xml:space="preserve"> - </w:t>
      </w:r>
      <w:r>
        <w:rPr>
          <w:i/>
          <w:iCs/>
          <w:sz w:val="24"/>
          <w:szCs w:val="24"/>
        </w:rPr>
        <w:t>substanţă susceptibilă de a produce o reacţie de oxidare</w:t>
      </w:r>
      <w:r>
        <w:rPr>
          <w:i/>
          <w:iCs/>
          <w:sz w:val="24"/>
          <w:szCs w:val="24"/>
          <w:lang w:val="en-GB"/>
        </w:rPr>
        <w:t>.</w:t>
      </w:r>
      <w:r>
        <w:rPr>
          <w:i/>
          <w:iCs/>
          <w:sz w:val="24"/>
          <w:szCs w:val="24"/>
        </w:rPr>
        <w:t xml:space="preserve"> Arderea este o oxidare.</w:t>
      </w:r>
    </w:p>
    <w:p w:rsidR="00381D10" w:rsidRDefault="00381D10">
      <w:pPr>
        <w:rPr>
          <w:rFonts w:eastAsia="Times-Roman"/>
          <w:i/>
          <w:iCs/>
          <w:sz w:val="24"/>
          <w:szCs w:val="24"/>
          <w:lang w:eastAsia="ro-RO" w:bidi="ar"/>
        </w:rPr>
      </w:pPr>
    </w:p>
    <w:p w:rsidR="00381D10" w:rsidRDefault="00D46E23">
      <w:pPr>
        <w:widowControl w:val="0"/>
        <w:numPr>
          <w:ilvl w:val="0"/>
          <w:numId w:val="6"/>
        </w:numPr>
        <w:jc w:val="both"/>
        <w:rPr>
          <w:i/>
          <w:iCs/>
          <w:sz w:val="24"/>
          <w:szCs w:val="24"/>
          <w:lang w:val="en-GB"/>
        </w:rPr>
      </w:pPr>
      <w:r>
        <w:rPr>
          <w:rFonts w:eastAsia="Times-Roman"/>
          <w:b/>
          <w:bCs/>
          <w:i/>
          <w:iCs/>
          <w:sz w:val="24"/>
          <w:szCs w:val="24"/>
          <w:lang w:eastAsia="ro-RO" w:bidi="ar"/>
        </w:rPr>
        <w:t>Aria construită (Ac</w:t>
      </w:r>
      <w:r>
        <w:rPr>
          <w:rFonts w:eastAsia="Times-Roman"/>
          <w:b/>
          <w:bCs/>
          <w:i/>
          <w:iCs/>
          <w:sz w:val="24"/>
          <w:szCs w:val="24"/>
          <w:lang w:val="en-GB" w:eastAsia="ro-RO" w:bidi="ar"/>
        </w:rPr>
        <w:t>i</w:t>
      </w:r>
      <w:r>
        <w:rPr>
          <w:rFonts w:eastAsia="Times-Roman"/>
          <w:b/>
          <w:bCs/>
          <w:i/>
          <w:iCs/>
          <w:sz w:val="24"/>
          <w:szCs w:val="24"/>
          <w:lang w:eastAsia="ro-RO" w:bidi="ar"/>
        </w:rPr>
        <w:t>)</w:t>
      </w:r>
      <w:r>
        <w:rPr>
          <w:rFonts w:eastAsia="Times-Roman"/>
          <w:i/>
          <w:iCs/>
          <w:sz w:val="24"/>
          <w:szCs w:val="24"/>
          <w:lang w:eastAsia="ro-RO" w:bidi="ar"/>
        </w:rPr>
        <w:t xml:space="preserve"> -  aria sectiunii orizontale a cladirii,  la cota</w:t>
      </w:r>
      <w:r>
        <w:rPr>
          <w:rFonts w:eastAsia="Times-Roman"/>
          <w:i/>
          <w:iCs/>
          <w:sz w:val="24"/>
          <w:szCs w:val="24"/>
          <w:lang w:val="en-GB" w:eastAsia="ro-RO" w:bidi="ar"/>
        </w:rPr>
        <w:t xml:space="preserve"> </w:t>
      </w:r>
      <w:r>
        <w:rPr>
          <w:rFonts w:eastAsia="Times-Roman"/>
          <w:i/>
          <w:iCs/>
          <w:sz w:val="24"/>
          <w:szCs w:val="24"/>
          <w:lang w:eastAsia="ro-RO" w:bidi="ar"/>
        </w:rPr>
        <w:t xml:space="preserve">± 0,00, a parterului, masurata </w:t>
      </w:r>
      <w:r>
        <w:rPr>
          <w:i/>
          <w:iCs/>
          <w:sz w:val="24"/>
          <w:szCs w:val="24"/>
          <w:lang w:val="en-GB"/>
        </w:rPr>
        <w:t xml:space="preserve">conform </w:t>
      </w:r>
      <w:r>
        <w:rPr>
          <w:b/>
          <w:bCs/>
          <w:i/>
          <w:iCs/>
          <w:sz w:val="24"/>
          <w:szCs w:val="24"/>
          <w:lang w:val="en-GB"/>
        </w:rPr>
        <w:t>STAS 4908</w:t>
      </w:r>
      <w:r>
        <w:rPr>
          <w:i/>
          <w:iCs/>
          <w:sz w:val="24"/>
          <w:szCs w:val="24"/>
          <w:lang w:val="en-GB"/>
        </w:rPr>
        <w:t xml:space="preserve"> – </w:t>
      </w:r>
      <w:r>
        <w:rPr>
          <w:i/>
          <w:iCs/>
          <w:sz w:val="24"/>
          <w:szCs w:val="24"/>
          <w:lang w:val="en-US"/>
        </w:rPr>
        <w:t>Clădiri civile, industriale şi agrozootehnice.</w:t>
      </w:r>
      <w:r>
        <w:rPr>
          <w:i/>
          <w:iCs/>
          <w:sz w:val="24"/>
          <w:szCs w:val="24"/>
          <w:lang w:val="en-GB"/>
        </w:rPr>
        <w:t xml:space="preserve"> Arii si volume conventionale</w:t>
      </w:r>
    </w:p>
    <w:p w:rsidR="00381D10" w:rsidRDefault="00D46E23">
      <w:pPr>
        <w:ind w:left="425"/>
        <w:jc w:val="both"/>
        <w:rPr>
          <w:i/>
          <w:iCs/>
          <w:sz w:val="24"/>
          <w:szCs w:val="24"/>
        </w:rPr>
      </w:pPr>
      <w:r>
        <w:rPr>
          <w:i/>
          <w:iCs/>
          <w:sz w:val="24"/>
          <w:szCs w:val="24"/>
        </w:rPr>
        <w:t>Notă: Se au în vedere următoarele:</w:t>
      </w:r>
    </w:p>
    <w:p w:rsidR="00381D10" w:rsidRDefault="00D46E23">
      <w:pPr>
        <w:widowControl w:val="0"/>
        <w:numPr>
          <w:ilvl w:val="0"/>
          <w:numId w:val="7"/>
        </w:numPr>
        <w:tabs>
          <w:tab w:val="left" w:pos="360"/>
        </w:tabs>
        <w:jc w:val="both"/>
        <w:rPr>
          <w:i/>
          <w:iCs/>
          <w:sz w:val="24"/>
          <w:szCs w:val="24"/>
        </w:rPr>
      </w:pPr>
      <w:r>
        <w:rPr>
          <w:b/>
          <w:bCs/>
          <w:i/>
          <w:iCs/>
          <w:sz w:val="24"/>
          <w:szCs w:val="24"/>
        </w:rPr>
        <w:t>Aria construită</w:t>
      </w:r>
      <w:r>
        <w:rPr>
          <w:i/>
          <w:iCs/>
          <w:sz w:val="24"/>
          <w:szCs w:val="24"/>
        </w:rPr>
        <w:t xml:space="preserve"> - aria secțiunii orizontale a clădirii, la cota ±0,000 a parterului, măsurată pe conturul exterior al pereților (sau proiecţia pe sol a perimetrului etajelor superioare).</w:t>
      </w:r>
    </w:p>
    <w:p w:rsidR="00381D10" w:rsidRDefault="00D46E23">
      <w:pPr>
        <w:jc w:val="both"/>
        <w:rPr>
          <w:i/>
          <w:iCs/>
          <w:sz w:val="24"/>
          <w:szCs w:val="24"/>
        </w:rPr>
      </w:pPr>
      <w:r>
        <w:rPr>
          <w:i/>
          <w:iCs/>
          <w:sz w:val="24"/>
          <w:szCs w:val="24"/>
        </w:rPr>
        <w:t>Observație:</w:t>
      </w:r>
    </w:p>
    <w:p w:rsidR="00381D10" w:rsidRDefault="00D46E23">
      <w:pPr>
        <w:numPr>
          <w:ilvl w:val="0"/>
          <w:numId w:val="9"/>
        </w:numPr>
        <w:jc w:val="both"/>
        <w:rPr>
          <w:i/>
          <w:iCs/>
          <w:sz w:val="24"/>
          <w:szCs w:val="24"/>
        </w:rPr>
      </w:pPr>
      <w:r>
        <w:rPr>
          <w:i/>
          <w:iCs/>
          <w:sz w:val="24"/>
          <w:szCs w:val="24"/>
        </w:rPr>
        <w:t>În aria construită, nu intră:</w:t>
      </w:r>
    </w:p>
    <w:p w:rsidR="00381D10" w:rsidRDefault="00D46E23">
      <w:pPr>
        <w:numPr>
          <w:ilvl w:val="5"/>
          <w:numId w:val="6"/>
        </w:numPr>
        <w:jc w:val="both"/>
        <w:rPr>
          <w:i/>
          <w:iCs/>
          <w:sz w:val="24"/>
          <w:szCs w:val="24"/>
        </w:rPr>
      </w:pPr>
      <w:r>
        <w:rPr>
          <w:i/>
          <w:iCs/>
          <w:sz w:val="24"/>
          <w:szCs w:val="24"/>
        </w:rPr>
        <w:lastRenderedPageBreak/>
        <w:t>- rezalidurile cu aria mai mică de 0,4 m</w:t>
      </w:r>
      <w:r>
        <w:rPr>
          <w:i/>
          <w:iCs/>
          <w:sz w:val="24"/>
          <w:szCs w:val="24"/>
          <w:vertAlign w:val="superscript"/>
        </w:rPr>
        <w:t>2</w:t>
      </w:r>
      <w:r>
        <w:rPr>
          <w:i/>
          <w:iCs/>
          <w:sz w:val="24"/>
          <w:szCs w:val="24"/>
        </w:rPr>
        <w:t xml:space="preserve"> și nișele cu aria mai mare de 0,4 m</w:t>
      </w:r>
      <w:r>
        <w:rPr>
          <w:i/>
          <w:iCs/>
          <w:sz w:val="24"/>
          <w:szCs w:val="24"/>
          <w:vertAlign w:val="superscript"/>
        </w:rPr>
        <w:t>2</w:t>
      </w:r>
      <w:r>
        <w:rPr>
          <w:i/>
          <w:iCs/>
          <w:sz w:val="24"/>
          <w:szCs w:val="24"/>
        </w:rPr>
        <w:t>;</w:t>
      </w:r>
    </w:p>
    <w:p w:rsidR="00381D10" w:rsidRDefault="00D46E23">
      <w:pPr>
        <w:numPr>
          <w:ilvl w:val="5"/>
          <w:numId w:val="6"/>
        </w:numPr>
        <w:jc w:val="both"/>
        <w:rPr>
          <w:i/>
          <w:iCs/>
          <w:sz w:val="24"/>
          <w:szCs w:val="24"/>
        </w:rPr>
      </w:pPr>
      <w:r>
        <w:rPr>
          <w:i/>
          <w:iCs/>
          <w:sz w:val="24"/>
          <w:szCs w:val="24"/>
        </w:rPr>
        <w:t>- treptele exterioare și terasele neacoperite;</w:t>
      </w:r>
    </w:p>
    <w:p w:rsidR="00381D10" w:rsidRDefault="00D46E23">
      <w:pPr>
        <w:numPr>
          <w:ilvl w:val="5"/>
          <w:numId w:val="6"/>
        </w:numPr>
        <w:jc w:val="both"/>
        <w:rPr>
          <w:i/>
          <w:iCs/>
          <w:sz w:val="24"/>
          <w:szCs w:val="24"/>
        </w:rPr>
      </w:pPr>
      <w:r>
        <w:rPr>
          <w:i/>
          <w:iCs/>
          <w:sz w:val="24"/>
          <w:szCs w:val="24"/>
        </w:rPr>
        <w:t>- terasele descoperite ale parterului care depăşesc planul faţadei, platformele, scările de acces. Proiecţia la sol a balcoanelor a căror cotă de nivel este sub 3,00 m de la nivelul solului amenajat şi a logiilor închise ale etajelor se include în aria construită.</w:t>
      </w:r>
    </w:p>
    <w:p w:rsidR="00381D10" w:rsidRDefault="00D46E23">
      <w:pPr>
        <w:numPr>
          <w:ilvl w:val="5"/>
          <w:numId w:val="6"/>
        </w:numPr>
        <w:jc w:val="both"/>
        <w:rPr>
          <w:i/>
          <w:iCs/>
          <w:sz w:val="24"/>
          <w:szCs w:val="24"/>
        </w:rPr>
      </w:pPr>
      <w:r>
        <w:rPr>
          <w:i/>
          <w:iCs/>
          <w:sz w:val="24"/>
          <w:szCs w:val="24"/>
        </w:rPr>
        <w:t>- ariile curților interioare, ale curților exterioare de lumină sau de acces (denumite în mod curent curți englezești) mai mari de 4 m</w:t>
      </w:r>
      <w:r>
        <w:rPr>
          <w:i/>
          <w:iCs/>
          <w:sz w:val="24"/>
          <w:szCs w:val="24"/>
          <w:vertAlign w:val="superscript"/>
        </w:rPr>
        <w:t xml:space="preserve">2 </w:t>
      </w:r>
    </w:p>
    <w:p w:rsidR="00381D10" w:rsidRDefault="00D46E23">
      <w:pPr>
        <w:numPr>
          <w:ilvl w:val="0"/>
          <w:numId w:val="9"/>
        </w:numPr>
        <w:jc w:val="both"/>
        <w:rPr>
          <w:i/>
          <w:iCs/>
          <w:sz w:val="24"/>
          <w:szCs w:val="24"/>
        </w:rPr>
      </w:pPr>
      <w:r>
        <w:rPr>
          <w:i/>
          <w:iCs/>
          <w:sz w:val="24"/>
          <w:szCs w:val="24"/>
        </w:rPr>
        <w:t>Pentru construcțiile subterne și subsoluri aria construită se măsoară la cota finită a pardoselii și se consideră aria secțiunii orizontale cuprinsă în conturul exterior al pereților, inclusiv grosimea zidului de protecție a izolației. În cazul construcției amplasate pe teren în pantă, aria construcției se calculează în plane orizontale în trepte, funcție de teren și specificul construcției.</w:t>
      </w:r>
    </w:p>
    <w:p w:rsidR="00381D10" w:rsidRDefault="00D46E23">
      <w:pPr>
        <w:numPr>
          <w:ilvl w:val="0"/>
          <w:numId w:val="9"/>
        </w:numPr>
        <w:jc w:val="both"/>
        <w:rPr>
          <w:i/>
          <w:iCs/>
          <w:sz w:val="24"/>
          <w:szCs w:val="24"/>
        </w:rPr>
      </w:pPr>
      <w:r>
        <w:rPr>
          <w:i/>
          <w:iCs/>
          <w:sz w:val="24"/>
          <w:szCs w:val="24"/>
        </w:rPr>
        <w:t>Întrucat nu sunt luate in calculul ariei construite a constructiei elementele de construcție dispuse pentru accesul în clădiri (planuri înclinate exterioare, scari exterioare - trepte exterioare și terase neacoperite) nu trebuie sa indeplineasca cerintele pentru scari exterioare de evacuare.</w:t>
      </w:r>
    </w:p>
    <w:p w:rsidR="00381D10" w:rsidRDefault="00D46E23">
      <w:pPr>
        <w:widowControl w:val="0"/>
        <w:numPr>
          <w:ilvl w:val="2"/>
          <w:numId w:val="7"/>
        </w:numPr>
        <w:tabs>
          <w:tab w:val="clear" w:pos="2100"/>
          <w:tab w:val="left" w:pos="360"/>
        </w:tabs>
        <w:ind w:left="2105" w:hanging="425"/>
        <w:jc w:val="both"/>
        <w:rPr>
          <w:i/>
          <w:iCs/>
          <w:sz w:val="24"/>
          <w:szCs w:val="24"/>
        </w:rPr>
      </w:pPr>
      <w:r>
        <w:rPr>
          <w:b/>
          <w:bCs/>
          <w:i/>
          <w:iCs/>
          <w:sz w:val="24"/>
          <w:szCs w:val="24"/>
        </w:rPr>
        <w:t xml:space="preserve">Aria construită pe apartament </w:t>
      </w:r>
      <w:r>
        <w:rPr>
          <w:i/>
          <w:iCs/>
          <w:sz w:val="24"/>
          <w:szCs w:val="24"/>
        </w:rPr>
        <w:t xml:space="preserve">- conform </w:t>
      </w:r>
      <w:r>
        <w:rPr>
          <w:b/>
          <w:bCs/>
          <w:i/>
          <w:iCs/>
          <w:sz w:val="24"/>
          <w:szCs w:val="24"/>
        </w:rPr>
        <w:t>Stas 4908</w:t>
      </w:r>
      <w:r>
        <w:rPr>
          <w:i/>
          <w:iCs/>
          <w:sz w:val="24"/>
          <w:szCs w:val="24"/>
          <w:lang w:val="en-US" w:eastAsia="zh-CN" w:bidi="ar"/>
        </w:rPr>
        <w:t xml:space="preserve"> – </w:t>
      </w:r>
      <w:r>
        <w:rPr>
          <w:i/>
          <w:iCs/>
          <w:sz w:val="24"/>
          <w:szCs w:val="24"/>
          <w:lang w:eastAsia="zh-CN" w:bidi="ar"/>
        </w:rPr>
        <w:t>”</w:t>
      </w:r>
      <w:r>
        <w:rPr>
          <w:i/>
          <w:iCs/>
          <w:sz w:val="24"/>
          <w:szCs w:val="24"/>
          <w:lang w:val="en-US" w:eastAsia="zh-CN" w:bidi="ar"/>
        </w:rPr>
        <w:t>Clădiri civile, industriale şi agrozootehnice. Arii si volume conventionale</w:t>
      </w:r>
      <w:r>
        <w:rPr>
          <w:i/>
          <w:iCs/>
          <w:sz w:val="24"/>
          <w:szCs w:val="24"/>
          <w:lang w:eastAsia="zh-CN" w:bidi="ar"/>
        </w:rPr>
        <w:t>”</w:t>
      </w:r>
    </w:p>
    <w:p w:rsidR="00381D10" w:rsidRDefault="00D46E23">
      <w:pPr>
        <w:widowControl w:val="0"/>
        <w:numPr>
          <w:ilvl w:val="0"/>
          <w:numId w:val="7"/>
        </w:numPr>
        <w:tabs>
          <w:tab w:val="left" w:pos="360"/>
        </w:tabs>
        <w:jc w:val="both"/>
        <w:rPr>
          <w:i/>
          <w:iCs/>
          <w:sz w:val="24"/>
          <w:szCs w:val="24"/>
        </w:rPr>
      </w:pPr>
      <w:r>
        <w:rPr>
          <w:b/>
          <w:bCs/>
          <w:i/>
          <w:iCs/>
          <w:sz w:val="24"/>
          <w:szCs w:val="24"/>
        </w:rPr>
        <w:t>Aria nivelului</w:t>
      </w:r>
      <w:r>
        <w:rPr>
          <w:i/>
          <w:iCs/>
          <w:sz w:val="24"/>
          <w:szCs w:val="24"/>
        </w:rPr>
        <w:t xml:space="preserve"> - Aria secțiunii orizontale a clădirii la nivelul respectiv delimitată de conturul său exterior.</w:t>
      </w:r>
    </w:p>
    <w:p w:rsidR="00381D10" w:rsidRDefault="00D46E23">
      <w:pPr>
        <w:jc w:val="both"/>
        <w:rPr>
          <w:i/>
          <w:iCs/>
          <w:sz w:val="24"/>
          <w:szCs w:val="24"/>
        </w:rPr>
      </w:pPr>
      <w:r>
        <w:rPr>
          <w:i/>
          <w:iCs/>
          <w:sz w:val="24"/>
          <w:szCs w:val="24"/>
        </w:rPr>
        <w:t>Observație: Podul nu se consideră etaj. Mansardele, mezaninele și supantele (a căror arie este mai mare de 40% din cea a spațiului în care sunt realizate) se consideră etaje.</w:t>
      </w:r>
    </w:p>
    <w:p w:rsidR="00381D10" w:rsidRDefault="00381D10">
      <w:pPr>
        <w:jc w:val="both"/>
        <w:rPr>
          <w:i/>
          <w:iCs/>
          <w:sz w:val="24"/>
          <w:szCs w:val="24"/>
        </w:rPr>
      </w:pPr>
    </w:p>
    <w:p w:rsidR="00381D10" w:rsidRDefault="00D46E23">
      <w:pPr>
        <w:jc w:val="both"/>
        <w:rPr>
          <w:i/>
          <w:iCs/>
          <w:sz w:val="24"/>
          <w:szCs w:val="24"/>
        </w:rPr>
      </w:pPr>
      <w:r>
        <w:rPr>
          <w:i/>
          <w:iCs/>
          <w:sz w:val="24"/>
          <w:szCs w:val="24"/>
        </w:rPr>
        <w:t>Aria nivelului se măsoară la 1 m deasupra pardoselii finite.</w:t>
      </w:r>
    </w:p>
    <w:p w:rsidR="00381D10" w:rsidRDefault="00D46E23">
      <w:pPr>
        <w:jc w:val="both"/>
        <w:rPr>
          <w:i/>
          <w:iCs/>
          <w:sz w:val="24"/>
          <w:szCs w:val="24"/>
        </w:rPr>
      </w:pPr>
      <w:r>
        <w:rPr>
          <w:i/>
          <w:iCs/>
          <w:sz w:val="24"/>
          <w:szCs w:val="24"/>
        </w:rPr>
        <w:t>În aria nivelului se cuprind și ariile nivelurilor intermediare sau anexe interioare sau exterioare cum sunt:</w:t>
      </w:r>
    </w:p>
    <w:p w:rsidR="00381D10" w:rsidRDefault="00D46E23">
      <w:pPr>
        <w:ind w:left="2940"/>
        <w:jc w:val="both"/>
        <w:rPr>
          <w:i/>
          <w:iCs/>
          <w:sz w:val="24"/>
          <w:szCs w:val="24"/>
        </w:rPr>
      </w:pPr>
      <w:r>
        <w:rPr>
          <w:i/>
          <w:iCs/>
          <w:sz w:val="24"/>
          <w:szCs w:val="24"/>
        </w:rPr>
        <w:t>- ariile teraselor circulabile pentru diferite funcțiuni;</w:t>
      </w:r>
    </w:p>
    <w:p w:rsidR="00381D10" w:rsidRDefault="00D46E23">
      <w:pPr>
        <w:ind w:left="2940"/>
        <w:jc w:val="both"/>
        <w:rPr>
          <w:i/>
          <w:iCs/>
          <w:sz w:val="24"/>
          <w:szCs w:val="24"/>
        </w:rPr>
      </w:pPr>
      <w:r>
        <w:rPr>
          <w:i/>
          <w:iCs/>
          <w:sz w:val="24"/>
          <w:szCs w:val="24"/>
        </w:rPr>
        <w:t>- ariile logiilor și a balcoanelor interioare (în cazul teatrelor, cinematogrofelor, aulelor sau ale altor săli similare);</w:t>
      </w:r>
    </w:p>
    <w:p w:rsidR="00381D10" w:rsidRDefault="00D46E23">
      <w:pPr>
        <w:ind w:left="2940"/>
        <w:jc w:val="both"/>
        <w:rPr>
          <w:i/>
          <w:iCs/>
          <w:sz w:val="24"/>
          <w:szCs w:val="24"/>
        </w:rPr>
      </w:pPr>
      <w:r>
        <w:rPr>
          <w:i/>
          <w:iCs/>
          <w:sz w:val="24"/>
          <w:szCs w:val="24"/>
        </w:rPr>
        <w:t>- ariile supantelor (a căror arie este mai mică sau egală de 40% din cea a spațiului în care sunt realizate);</w:t>
      </w:r>
    </w:p>
    <w:p w:rsidR="00381D10" w:rsidRDefault="00D46E23">
      <w:pPr>
        <w:ind w:left="2940"/>
        <w:jc w:val="both"/>
        <w:rPr>
          <w:i/>
          <w:iCs/>
          <w:sz w:val="24"/>
          <w:szCs w:val="24"/>
        </w:rPr>
      </w:pPr>
      <w:r>
        <w:rPr>
          <w:i/>
          <w:iCs/>
          <w:sz w:val="24"/>
          <w:szCs w:val="24"/>
        </w:rPr>
        <w:t>- ariile balcoanelor și logiilor;</w:t>
      </w:r>
    </w:p>
    <w:p w:rsidR="00381D10" w:rsidRDefault="00D46E23">
      <w:pPr>
        <w:ind w:left="2940"/>
        <w:jc w:val="both"/>
        <w:rPr>
          <w:i/>
          <w:iCs/>
          <w:sz w:val="24"/>
          <w:szCs w:val="24"/>
        </w:rPr>
      </w:pPr>
      <w:r>
        <w:rPr>
          <w:i/>
          <w:iCs/>
          <w:sz w:val="24"/>
          <w:szCs w:val="24"/>
        </w:rPr>
        <w:t>- ariile porticelor de circulație și gangurilor de trecere dacă acestea nu au înălțimea mai mare decât a unui etaj, se consideră, aferente numai primului nivel deservit ;</w:t>
      </w:r>
    </w:p>
    <w:p w:rsidR="00381D10" w:rsidRDefault="00D46E23">
      <w:pPr>
        <w:ind w:left="2940"/>
        <w:jc w:val="both"/>
        <w:rPr>
          <w:i/>
          <w:iCs/>
          <w:sz w:val="24"/>
          <w:szCs w:val="24"/>
        </w:rPr>
      </w:pPr>
      <w:r>
        <w:rPr>
          <w:i/>
          <w:iCs/>
          <w:sz w:val="24"/>
          <w:szCs w:val="24"/>
        </w:rPr>
        <w:t>- aria coridoarelor exterioare;</w:t>
      </w:r>
    </w:p>
    <w:p w:rsidR="00381D10" w:rsidRDefault="00D46E23">
      <w:pPr>
        <w:ind w:left="2940"/>
        <w:jc w:val="both"/>
        <w:rPr>
          <w:i/>
          <w:iCs/>
          <w:sz w:val="24"/>
          <w:szCs w:val="24"/>
        </w:rPr>
      </w:pPr>
      <w:r>
        <w:rPr>
          <w:i/>
          <w:iCs/>
          <w:sz w:val="24"/>
          <w:szCs w:val="24"/>
        </w:rPr>
        <w:t>- aria scărilor exterioare de acces între niveluri, intră în calculul ariei nivelului deservit ;</w:t>
      </w:r>
    </w:p>
    <w:p w:rsidR="00381D10" w:rsidRDefault="00D46E23">
      <w:pPr>
        <w:ind w:left="2940"/>
        <w:jc w:val="both"/>
        <w:rPr>
          <w:i/>
          <w:iCs/>
          <w:sz w:val="24"/>
          <w:szCs w:val="24"/>
        </w:rPr>
      </w:pPr>
      <w:r>
        <w:rPr>
          <w:i/>
          <w:iCs/>
          <w:sz w:val="24"/>
          <w:szCs w:val="24"/>
        </w:rPr>
        <w:t>- aria încăperilor cu înălțime liberă mai mare de 1,80 m (de exemplu subsol, încăperile motoarelor de ascensor, pompe, etc., părți ieșite și închise pentru iluminatul subsolurilor, încăperi la mansarde, etc.);</w:t>
      </w:r>
    </w:p>
    <w:p w:rsidR="00381D10" w:rsidRDefault="00D46E23">
      <w:pPr>
        <w:ind w:left="2940"/>
        <w:jc w:val="both"/>
        <w:rPr>
          <w:i/>
          <w:iCs/>
          <w:sz w:val="24"/>
          <w:szCs w:val="24"/>
        </w:rPr>
      </w:pPr>
      <w:r>
        <w:rPr>
          <w:i/>
          <w:iCs/>
          <w:sz w:val="24"/>
          <w:szCs w:val="24"/>
        </w:rPr>
        <w:t>- ariile rampelor exterioare și a scărilor de acces de la magazii, depozite etc.;</w:t>
      </w:r>
    </w:p>
    <w:p w:rsidR="00381D10" w:rsidRDefault="00D46E23">
      <w:pPr>
        <w:ind w:left="2940"/>
        <w:jc w:val="both"/>
        <w:rPr>
          <w:i/>
          <w:iCs/>
          <w:sz w:val="24"/>
          <w:szCs w:val="24"/>
        </w:rPr>
      </w:pPr>
      <w:r>
        <w:rPr>
          <w:i/>
          <w:iCs/>
          <w:sz w:val="24"/>
          <w:szCs w:val="24"/>
        </w:rPr>
        <w:t>- aria aferentă lucarnelor în cazul mansardelor dacă înălțimea h ≥ 1,80 m.</w:t>
      </w:r>
    </w:p>
    <w:p w:rsidR="00381D10" w:rsidRDefault="00D46E23">
      <w:pPr>
        <w:jc w:val="both"/>
        <w:rPr>
          <w:i/>
          <w:iCs/>
          <w:sz w:val="24"/>
          <w:szCs w:val="24"/>
        </w:rPr>
      </w:pPr>
      <w:r>
        <w:rPr>
          <w:i/>
          <w:iCs/>
          <w:sz w:val="24"/>
          <w:szCs w:val="24"/>
        </w:rPr>
        <w:t>În aria nivelului nu se cuprind:</w:t>
      </w:r>
    </w:p>
    <w:p w:rsidR="00381D10" w:rsidRDefault="00D46E23">
      <w:pPr>
        <w:ind w:left="2940"/>
        <w:jc w:val="both"/>
        <w:rPr>
          <w:i/>
          <w:iCs/>
          <w:sz w:val="24"/>
          <w:szCs w:val="24"/>
        </w:rPr>
      </w:pPr>
      <w:r>
        <w:rPr>
          <w:i/>
          <w:iCs/>
          <w:sz w:val="24"/>
          <w:szCs w:val="24"/>
        </w:rPr>
        <w:t>- copertinele cu suprafele mai mici de 4 m</w:t>
      </w:r>
      <w:r>
        <w:rPr>
          <w:i/>
          <w:iCs/>
          <w:sz w:val="24"/>
          <w:szCs w:val="24"/>
          <w:vertAlign w:val="superscript"/>
        </w:rPr>
        <w:t>2</w:t>
      </w:r>
      <w:r>
        <w:rPr>
          <w:i/>
          <w:iCs/>
          <w:sz w:val="24"/>
          <w:szCs w:val="24"/>
        </w:rPr>
        <w:t xml:space="preserve"> și adâncimea mai mică de 2 m, profilele ornamentale și cornișele;</w:t>
      </w:r>
    </w:p>
    <w:p w:rsidR="00381D10" w:rsidRDefault="00D46E23">
      <w:pPr>
        <w:ind w:left="2940"/>
        <w:jc w:val="both"/>
        <w:rPr>
          <w:i/>
          <w:iCs/>
          <w:sz w:val="24"/>
          <w:szCs w:val="24"/>
        </w:rPr>
      </w:pPr>
      <w:r>
        <w:rPr>
          <w:i/>
          <w:iCs/>
          <w:sz w:val="24"/>
          <w:szCs w:val="24"/>
        </w:rPr>
        <w:t>- învelitoarele, terasele necirculabile (rezultate din retragere) de peste nivelul imediat inferior;</w:t>
      </w:r>
    </w:p>
    <w:p w:rsidR="00381D10" w:rsidRDefault="00D46E23">
      <w:pPr>
        <w:ind w:left="2940"/>
        <w:jc w:val="both"/>
        <w:rPr>
          <w:i/>
          <w:iCs/>
          <w:sz w:val="24"/>
          <w:szCs w:val="24"/>
        </w:rPr>
      </w:pPr>
      <w:r>
        <w:rPr>
          <w:i/>
          <w:iCs/>
          <w:sz w:val="24"/>
          <w:szCs w:val="24"/>
        </w:rPr>
        <w:lastRenderedPageBreak/>
        <w:t>- golurile mai mari de 4 m</w:t>
      </w:r>
      <w:r>
        <w:rPr>
          <w:i/>
          <w:iCs/>
          <w:sz w:val="24"/>
          <w:szCs w:val="24"/>
          <w:vertAlign w:val="superscript"/>
        </w:rPr>
        <w:t>2</w:t>
      </w:r>
      <w:r>
        <w:rPr>
          <w:i/>
          <w:iCs/>
          <w:sz w:val="24"/>
          <w:szCs w:val="24"/>
        </w:rPr>
        <w:t>, fiecare în parte numai la curți de lumină și curți englezești.</w:t>
      </w:r>
    </w:p>
    <w:p w:rsidR="00381D10" w:rsidRDefault="00D46E23">
      <w:pPr>
        <w:ind w:left="2940"/>
        <w:jc w:val="both"/>
        <w:rPr>
          <w:i/>
          <w:iCs/>
          <w:sz w:val="24"/>
          <w:szCs w:val="24"/>
        </w:rPr>
      </w:pPr>
      <w:r>
        <w:rPr>
          <w:i/>
          <w:iCs/>
          <w:sz w:val="24"/>
          <w:szCs w:val="24"/>
        </w:rPr>
        <w:t>- ariile prevăzute la definiția ”aria construită”, alineatul (1);</w:t>
      </w:r>
    </w:p>
    <w:p w:rsidR="00381D10" w:rsidRDefault="00D46E23">
      <w:pPr>
        <w:ind w:left="2940"/>
        <w:jc w:val="both"/>
        <w:rPr>
          <w:i/>
          <w:iCs/>
          <w:sz w:val="24"/>
          <w:szCs w:val="24"/>
        </w:rPr>
      </w:pPr>
      <w:r>
        <w:rPr>
          <w:i/>
          <w:iCs/>
          <w:sz w:val="24"/>
          <w:szCs w:val="24"/>
        </w:rPr>
        <w:t>- aria aferentă lucarnelor în cazul mansardelor, dacă înălțimea h &lt; 1,80 m</w:t>
      </w:r>
    </w:p>
    <w:p w:rsidR="00381D10" w:rsidRDefault="00D46E23">
      <w:pPr>
        <w:jc w:val="both"/>
        <w:rPr>
          <w:i/>
          <w:iCs/>
          <w:sz w:val="24"/>
          <w:szCs w:val="24"/>
        </w:rPr>
      </w:pPr>
      <w:r>
        <w:rPr>
          <w:i/>
          <w:iCs/>
          <w:sz w:val="24"/>
          <w:szCs w:val="24"/>
        </w:rPr>
        <w:t xml:space="preserve">La clădiri, cu excepția locuințelor, care au porțiuni cu număr diferit de niveluri sau cu niveluri denivelate de înălțimi egale sau diferite, deservite de o aceeași scară, numărul de niveluri se determină conform figurilor din </w:t>
      </w:r>
      <w:r>
        <w:rPr>
          <w:b/>
          <w:bCs/>
          <w:i/>
          <w:iCs/>
          <w:sz w:val="24"/>
          <w:szCs w:val="24"/>
        </w:rPr>
        <w:t>Stas 4908</w:t>
      </w:r>
      <w:r>
        <w:rPr>
          <w:i/>
          <w:iCs/>
          <w:sz w:val="24"/>
          <w:szCs w:val="24"/>
          <w:lang w:val="en-US" w:eastAsia="zh-CN" w:bidi="ar"/>
        </w:rPr>
        <w:t xml:space="preserve"> – </w:t>
      </w:r>
      <w:r>
        <w:rPr>
          <w:i/>
          <w:iCs/>
          <w:sz w:val="24"/>
          <w:szCs w:val="24"/>
          <w:lang w:eastAsia="zh-CN" w:bidi="ar"/>
        </w:rPr>
        <w:t>”</w:t>
      </w:r>
      <w:r>
        <w:rPr>
          <w:i/>
          <w:iCs/>
          <w:sz w:val="24"/>
          <w:szCs w:val="24"/>
          <w:lang w:val="en-US" w:eastAsia="zh-CN" w:bidi="ar"/>
        </w:rPr>
        <w:t>Clădiri civile, industriale şi agrozootehnice. Arii si volume conventionale</w:t>
      </w:r>
      <w:r>
        <w:rPr>
          <w:i/>
          <w:iCs/>
          <w:sz w:val="24"/>
          <w:szCs w:val="24"/>
          <w:lang w:eastAsia="zh-CN" w:bidi="ar"/>
        </w:rPr>
        <w:t>”</w:t>
      </w:r>
    </w:p>
    <w:p w:rsidR="00381D10" w:rsidRDefault="00D46E23">
      <w:pPr>
        <w:widowControl w:val="0"/>
        <w:numPr>
          <w:ilvl w:val="0"/>
          <w:numId w:val="7"/>
        </w:numPr>
        <w:tabs>
          <w:tab w:val="left" w:pos="360"/>
        </w:tabs>
        <w:jc w:val="both"/>
        <w:rPr>
          <w:b/>
          <w:bCs/>
          <w:i/>
          <w:iCs/>
          <w:sz w:val="24"/>
          <w:szCs w:val="24"/>
        </w:rPr>
      </w:pPr>
      <w:r>
        <w:rPr>
          <w:b/>
          <w:bCs/>
          <w:i/>
          <w:iCs/>
          <w:sz w:val="24"/>
          <w:szCs w:val="24"/>
        </w:rPr>
        <w:t xml:space="preserve">Aria pereților, Aria utilă, Aria utilă a apartamentului </w:t>
      </w:r>
      <w:r>
        <w:rPr>
          <w:i/>
          <w:iCs/>
          <w:sz w:val="24"/>
          <w:szCs w:val="24"/>
        </w:rPr>
        <w:t xml:space="preserve">- conform </w:t>
      </w:r>
      <w:r>
        <w:rPr>
          <w:b/>
          <w:bCs/>
          <w:i/>
          <w:iCs/>
          <w:sz w:val="24"/>
          <w:szCs w:val="24"/>
        </w:rPr>
        <w:t>Stas 4908</w:t>
      </w:r>
      <w:r>
        <w:rPr>
          <w:i/>
          <w:iCs/>
          <w:sz w:val="24"/>
          <w:szCs w:val="24"/>
          <w:lang w:val="en-US" w:eastAsia="zh-CN" w:bidi="ar"/>
        </w:rPr>
        <w:t xml:space="preserve"> – </w:t>
      </w:r>
      <w:r>
        <w:rPr>
          <w:i/>
          <w:iCs/>
          <w:sz w:val="24"/>
          <w:szCs w:val="24"/>
          <w:lang w:eastAsia="zh-CN" w:bidi="ar"/>
        </w:rPr>
        <w:t>”</w:t>
      </w:r>
      <w:r>
        <w:rPr>
          <w:i/>
          <w:iCs/>
          <w:sz w:val="24"/>
          <w:szCs w:val="24"/>
          <w:lang w:val="en-US" w:eastAsia="zh-CN" w:bidi="ar"/>
        </w:rPr>
        <w:t>Clădiri civile, industriale şi agrozootehnice. Arii si volume conventionale</w:t>
      </w:r>
      <w:r>
        <w:rPr>
          <w:i/>
          <w:iCs/>
          <w:sz w:val="24"/>
          <w:szCs w:val="24"/>
          <w:lang w:eastAsia="zh-CN" w:bidi="ar"/>
        </w:rPr>
        <w:t>”</w:t>
      </w:r>
    </w:p>
    <w:p w:rsidR="00381D10" w:rsidRDefault="00381D10">
      <w:pPr>
        <w:widowControl w:val="0"/>
        <w:tabs>
          <w:tab w:val="left" w:pos="360"/>
        </w:tabs>
        <w:ind w:left="840"/>
        <w:jc w:val="both"/>
        <w:rPr>
          <w:b/>
          <w:bCs/>
          <w:i/>
          <w:iCs/>
          <w:sz w:val="24"/>
          <w:szCs w:val="24"/>
        </w:rPr>
      </w:pPr>
    </w:p>
    <w:p w:rsidR="00381D10" w:rsidRDefault="00D46E23">
      <w:pPr>
        <w:numPr>
          <w:ilvl w:val="0"/>
          <w:numId w:val="6"/>
        </w:numPr>
        <w:jc w:val="both"/>
        <w:rPr>
          <w:b/>
          <w:bCs/>
          <w:i/>
          <w:iCs/>
          <w:sz w:val="24"/>
          <w:szCs w:val="24"/>
        </w:rPr>
      </w:pPr>
      <w:r>
        <w:rPr>
          <w:b/>
          <w:bCs/>
          <w:i/>
          <w:iCs/>
          <w:sz w:val="24"/>
          <w:szCs w:val="24"/>
        </w:rPr>
        <w:t>Aria desfășurată, Aria desfășurată construită (la locuințe)</w:t>
      </w:r>
      <w:r>
        <w:rPr>
          <w:i/>
          <w:iCs/>
          <w:sz w:val="24"/>
          <w:szCs w:val="24"/>
        </w:rPr>
        <w:t xml:space="preserve"> - conform </w:t>
      </w:r>
      <w:r>
        <w:rPr>
          <w:b/>
          <w:bCs/>
          <w:i/>
          <w:iCs/>
          <w:sz w:val="24"/>
          <w:szCs w:val="24"/>
        </w:rPr>
        <w:t>Stas 4908</w:t>
      </w:r>
      <w:r>
        <w:rPr>
          <w:i/>
          <w:iCs/>
          <w:sz w:val="24"/>
          <w:szCs w:val="24"/>
          <w:lang w:val="en-US" w:eastAsia="zh-CN" w:bidi="ar"/>
        </w:rPr>
        <w:t xml:space="preserve"> – </w:t>
      </w:r>
      <w:r>
        <w:rPr>
          <w:i/>
          <w:iCs/>
          <w:sz w:val="24"/>
          <w:szCs w:val="24"/>
          <w:lang w:eastAsia="zh-CN" w:bidi="ar"/>
        </w:rPr>
        <w:t>”</w:t>
      </w:r>
      <w:r>
        <w:rPr>
          <w:i/>
          <w:iCs/>
          <w:sz w:val="24"/>
          <w:szCs w:val="24"/>
          <w:lang w:val="en-US" w:eastAsia="zh-CN" w:bidi="ar"/>
        </w:rPr>
        <w:t>Clădiri civile, industriale şi agrozootehnice. Arii si volume conventionale</w:t>
      </w:r>
      <w:r>
        <w:rPr>
          <w:i/>
          <w:iCs/>
          <w:sz w:val="24"/>
          <w:szCs w:val="24"/>
          <w:lang w:eastAsia="zh-CN" w:bidi="ar"/>
        </w:rPr>
        <w:t>”</w:t>
      </w:r>
    </w:p>
    <w:p w:rsidR="00381D10" w:rsidRDefault="00D46E23">
      <w:pPr>
        <w:jc w:val="both"/>
        <w:rPr>
          <w:b/>
          <w:bCs/>
          <w:i/>
          <w:iCs/>
          <w:sz w:val="24"/>
          <w:szCs w:val="24"/>
        </w:rPr>
      </w:pPr>
      <w:r>
        <w:rPr>
          <w:i/>
          <w:iCs/>
          <w:sz w:val="24"/>
          <w:szCs w:val="24"/>
        </w:rPr>
        <w:t>Observație:</w:t>
      </w:r>
      <w:r>
        <w:rPr>
          <w:b/>
          <w:bCs/>
          <w:i/>
          <w:iCs/>
          <w:sz w:val="24"/>
          <w:szCs w:val="24"/>
        </w:rPr>
        <w:t xml:space="preserve"> </w:t>
      </w:r>
      <w:r>
        <w:rPr>
          <w:i/>
          <w:iCs/>
          <w:sz w:val="24"/>
          <w:szCs w:val="24"/>
        </w:rPr>
        <w:t>Se asigură măsurile de securitate la incendiu specifice inclusiv la suprafaţa subsolurilor cu înălţimea liberă de la 1,80 m până la 2,10 m, la suprafaţa subsolurilor cu destinaţie strictă pentru gararea autovehiculelor, la spaţiile tehnice sau spaţiile destinate protecţiei civile, la balcoanele, logiile, terasele deschise şi neacoperite prevăzute pentru evacuare, precum şi a separării podurilor (neamenajabile) față de spații utilizate, precum și a scărilor exterioare.</w:t>
      </w:r>
    </w:p>
    <w:p w:rsidR="00381D10" w:rsidRDefault="00381D10">
      <w:pPr>
        <w:jc w:val="both"/>
        <w:rPr>
          <w:rFonts w:eastAsia="Times-Roman"/>
          <w:b/>
          <w:bCs/>
          <w:i/>
          <w:iCs/>
          <w:sz w:val="24"/>
          <w:szCs w:val="24"/>
          <w:lang w:eastAsia="ro-RO" w:bidi="ar"/>
        </w:rPr>
      </w:pPr>
    </w:p>
    <w:p w:rsidR="00381D10" w:rsidRDefault="00D46E23">
      <w:pPr>
        <w:widowControl w:val="0"/>
        <w:numPr>
          <w:ilvl w:val="0"/>
          <w:numId w:val="6"/>
        </w:numPr>
        <w:jc w:val="both"/>
        <w:rPr>
          <w:rFonts w:eastAsia="Times-Roman"/>
          <w:i/>
          <w:iCs/>
          <w:sz w:val="24"/>
          <w:szCs w:val="24"/>
          <w:lang w:val="en-GB" w:eastAsia="ro-RO" w:bidi="ar"/>
        </w:rPr>
      </w:pPr>
      <w:r>
        <w:rPr>
          <w:rFonts w:eastAsia="Times-Roman"/>
          <w:b/>
          <w:bCs/>
          <w:i/>
          <w:iCs/>
          <w:sz w:val="24"/>
          <w:szCs w:val="24"/>
          <w:lang w:eastAsia="ro-RO" w:bidi="ar"/>
        </w:rPr>
        <w:t>Atrium</w:t>
      </w:r>
      <w:r>
        <w:rPr>
          <w:rFonts w:eastAsia="Times-Roman"/>
          <w:i/>
          <w:iCs/>
          <w:sz w:val="24"/>
          <w:szCs w:val="24"/>
          <w:lang w:eastAsia="ro-RO" w:bidi="ar"/>
        </w:rPr>
        <w:t xml:space="preserve"> - volumul liber din interiorul unei clădiri, sau generat de mai multe clădiri, delimitat pe una sau mai multe laturi de cel puţin </w:t>
      </w:r>
      <w:r>
        <w:rPr>
          <w:rFonts w:eastAsia="Times-Roman"/>
          <w:i/>
          <w:iCs/>
          <w:sz w:val="24"/>
          <w:szCs w:val="24"/>
          <w:lang w:val="en-GB" w:eastAsia="ro-RO" w:bidi="ar"/>
        </w:rPr>
        <w:t xml:space="preserve">patru </w:t>
      </w:r>
      <w:r>
        <w:rPr>
          <w:rFonts w:eastAsia="Times-Roman"/>
          <w:i/>
          <w:iCs/>
          <w:sz w:val="24"/>
          <w:szCs w:val="24"/>
          <w:lang w:eastAsia="ro-RO" w:bidi="ar"/>
        </w:rPr>
        <w:t xml:space="preserve">niveluri ale clădirii şi </w:t>
      </w:r>
      <w:r>
        <w:rPr>
          <w:rFonts w:eastAsia="Times-Roman"/>
          <w:i/>
          <w:iCs/>
          <w:sz w:val="24"/>
          <w:szCs w:val="24"/>
          <w:lang w:eastAsia="en-US" w:bidi="ar"/>
        </w:rPr>
        <w:t>care nu este necesar să fie aliniat pe verticală.</w:t>
      </w:r>
      <w:r>
        <w:rPr>
          <w:rFonts w:eastAsia="Times-Roman"/>
          <w:i/>
          <w:iCs/>
          <w:sz w:val="24"/>
          <w:szCs w:val="24"/>
          <w:lang w:eastAsia="ro-RO" w:bidi="ar"/>
        </w:rPr>
        <w:t xml:space="preserve"> Atriumurile pot fi descoperite, acoperite închise sau acoperite deschise</w:t>
      </w:r>
      <w:r>
        <w:rPr>
          <w:rFonts w:eastAsia="Times-Roman"/>
          <w:i/>
          <w:iCs/>
          <w:sz w:val="24"/>
          <w:szCs w:val="24"/>
          <w:lang w:val="en-US" w:eastAsia="ro-RO" w:bidi="ar"/>
        </w:rPr>
        <w:t>. Pentru mai multe informații a se consulta</w:t>
      </w:r>
      <w:r>
        <w:rPr>
          <w:rFonts w:eastAsia="Times-Roman"/>
          <w:i/>
          <w:iCs/>
          <w:sz w:val="24"/>
          <w:szCs w:val="24"/>
          <w:lang w:eastAsia="ro-RO" w:bidi="ar"/>
        </w:rPr>
        <w:t xml:space="preserve"> </w:t>
      </w:r>
      <w:r>
        <w:rPr>
          <w:rFonts w:eastAsia="Times-Roman"/>
          <w:b/>
          <w:bCs/>
          <w:i/>
          <w:iCs/>
          <w:sz w:val="24"/>
          <w:szCs w:val="24"/>
          <w:lang w:val="en-GB" w:eastAsia="ro-RO" w:bidi="ar"/>
        </w:rPr>
        <w:t xml:space="preserve">Anexa </w:t>
      </w:r>
      <w:r>
        <w:rPr>
          <w:rFonts w:eastAsia="Times-Roman"/>
          <w:i/>
          <w:iCs/>
          <w:sz w:val="24"/>
          <w:szCs w:val="24"/>
          <w:lang w:val="en-GB" w:eastAsia="ro-RO" w:bidi="ar"/>
        </w:rPr>
        <w:t>“Alcătuiri constructive - Atriumuri”</w:t>
      </w:r>
    </w:p>
    <w:p w:rsidR="00381D10" w:rsidRDefault="00D46E23">
      <w:pPr>
        <w:widowControl w:val="0"/>
        <w:jc w:val="center"/>
        <w:rPr>
          <w:i/>
          <w:iCs/>
          <w:sz w:val="24"/>
          <w:szCs w:val="24"/>
          <w:lang w:val="en-GB" w:eastAsia="ro-RO"/>
        </w:rPr>
      </w:pPr>
      <w:r>
        <w:rPr>
          <w:i/>
          <w:iCs/>
          <w:noProof/>
          <w:sz w:val="24"/>
          <w:szCs w:val="24"/>
          <w:lang w:eastAsia="ro-RO"/>
        </w:rPr>
        <w:drawing>
          <wp:inline distT="0" distB="0" distL="114300" distR="114300">
            <wp:extent cx="6029325" cy="1837055"/>
            <wp:effectExtent l="0" t="0" r="9525" b="10795"/>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pic:cNvPicPr>
                      <a:picLocks noChangeAspect="1"/>
                    </pic:cNvPicPr>
                  </pic:nvPicPr>
                  <pic:blipFill>
                    <a:blip r:embed="rId11"/>
                    <a:srcRect b="55895"/>
                    <a:stretch>
                      <a:fillRect/>
                    </a:stretch>
                  </pic:blipFill>
                  <pic:spPr>
                    <a:xfrm>
                      <a:off x="0" y="0"/>
                      <a:ext cx="6029325" cy="183705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6"/>
      </w:tblGrid>
      <w:tr w:rsidR="00381D10">
        <w:tc>
          <w:tcPr>
            <w:tcW w:w="3285" w:type="dxa"/>
          </w:tcPr>
          <w:p w:rsidR="00381D10" w:rsidRDefault="00D46E23">
            <w:pPr>
              <w:ind w:left="425"/>
              <w:jc w:val="center"/>
              <w:rPr>
                <w:i/>
                <w:iCs/>
                <w:sz w:val="24"/>
                <w:szCs w:val="24"/>
              </w:rPr>
            </w:pPr>
            <w:r>
              <w:rPr>
                <w:i/>
                <w:iCs/>
                <w:sz w:val="24"/>
                <w:szCs w:val="24"/>
              </w:rPr>
              <w:t>Varianta 1 - Atrium descoperit</w:t>
            </w:r>
          </w:p>
        </w:tc>
        <w:tc>
          <w:tcPr>
            <w:tcW w:w="3285" w:type="dxa"/>
          </w:tcPr>
          <w:p w:rsidR="00381D10" w:rsidRDefault="00D46E23">
            <w:pPr>
              <w:ind w:left="425"/>
              <w:jc w:val="center"/>
              <w:rPr>
                <w:i/>
                <w:iCs/>
                <w:sz w:val="24"/>
                <w:szCs w:val="24"/>
              </w:rPr>
            </w:pPr>
            <w:r>
              <w:rPr>
                <w:i/>
                <w:iCs/>
                <w:sz w:val="24"/>
                <w:szCs w:val="24"/>
              </w:rPr>
              <w:t>Varianta 2.a) - Atrium acoperit deschis</w:t>
            </w:r>
          </w:p>
        </w:tc>
        <w:tc>
          <w:tcPr>
            <w:tcW w:w="3286" w:type="dxa"/>
          </w:tcPr>
          <w:p w:rsidR="00381D10" w:rsidRDefault="00D46E23">
            <w:pPr>
              <w:ind w:left="425"/>
              <w:jc w:val="center"/>
              <w:rPr>
                <w:i/>
                <w:iCs/>
                <w:sz w:val="24"/>
                <w:szCs w:val="24"/>
              </w:rPr>
            </w:pPr>
            <w:r>
              <w:rPr>
                <w:i/>
                <w:iCs/>
                <w:sz w:val="24"/>
                <w:szCs w:val="24"/>
              </w:rPr>
              <w:t>Varianta 2.b) - Atrium acoperit deschis</w:t>
            </w:r>
          </w:p>
        </w:tc>
      </w:tr>
    </w:tbl>
    <w:p w:rsidR="00381D10" w:rsidRDefault="00D46E23">
      <w:pPr>
        <w:jc w:val="center"/>
        <w:rPr>
          <w:i/>
          <w:iCs/>
          <w:sz w:val="24"/>
          <w:szCs w:val="24"/>
        </w:rPr>
      </w:pPr>
      <w:r>
        <w:rPr>
          <w:i/>
          <w:iCs/>
          <w:noProof/>
          <w:sz w:val="24"/>
          <w:szCs w:val="24"/>
          <w:lang w:eastAsia="ro-RO"/>
        </w:rPr>
        <w:drawing>
          <wp:inline distT="0" distB="0" distL="114300" distR="114300">
            <wp:extent cx="6052820" cy="1895475"/>
            <wp:effectExtent l="0" t="0" r="5080" b="9525"/>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pic:cNvPicPr>
                      <a:picLocks noChangeAspect="1"/>
                    </pic:cNvPicPr>
                  </pic:nvPicPr>
                  <pic:blipFill>
                    <a:blip r:embed="rId11"/>
                    <a:srcRect t="51632" b="3041"/>
                    <a:stretch>
                      <a:fillRect/>
                    </a:stretch>
                  </pic:blipFill>
                  <pic:spPr>
                    <a:xfrm>
                      <a:off x="0" y="0"/>
                      <a:ext cx="6052820" cy="18954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6"/>
      </w:tblGrid>
      <w:tr w:rsidR="00381D10">
        <w:tc>
          <w:tcPr>
            <w:tcW w:w="3285" w:type="dxa"/>
          </w:tcPr>
          <w:p w:rsidR="00381D10" w:rsidRDefault="00D46E23">
            <w:pPr>
              <w:ind w:left="425"/>
              <w:jc w:val="center"/>
              <w:rPr>
                <w:i/>
                <w:iCs/>
                <w:sz w:val="24"/>
                <w:szCs w:val="24"/>
              </w:rPr>
            </w:pPr>
            <w:r>
              <w:rPr>
                <w:i/>
                <w:iCs/>
                <w:sz w:val="24"/>
                <w:szCs w:val="24"/>
              </w:rPr>
              <w:t>Varianta 3.a) - Atrium acoperit închis</w:t>
            </w:r>
          </w:p>
        </w:tc>
        <w:tc>
          <w:tcPr>
            <w:tcW w:w="3285" w:type="dxa"/>
          </w:tcPr>
          <w:p w:rsidR="00381D10" w:rsidRDefault="00D46E23">
            <w:pPr>
              <w:ind w:left="425"/>
              <w:jc w:val="center"/>
              <w:rPr>
                <w:i/>
                <w:iCs/>
                <w:sz w:val="24"/>
                <w:szCs w:val="24"/>
              </w:rPr>
            </w:pPr>
            <w:r>
              <w:rPr>
                <w:i/>
                <w:iCs/>
                <w:sz w:val="24"/>
                <w:szCs w:val="24"/>
              </w:rPr>
              <w:t>Varianta 3.b) - Atrium acoperit închis</w:t>
            </w:r>
          </w:p>
        </w:tc>
        <w:tc>
          <w:tcPr>
            <w:tcW w:w="3286" w:type="dxa"/>
          </w:tcPr>
          <w:p w:rsidR="00381D10" w:rsidRDefault="00D46E23">
            <w:pPr>
              <w:ind w:left="425"/>
              <w:jc w:val="center"/>
              <w:rPr>
                <w:i/>
                <w:iCs/>
                <w:sz w:val="24"/>
                <w:szCs w:val="24"/>
              </w:rPr>
            </w:pPr>
            <w:r>
              <w:rPr>
                <w:i/>
                <w:iCs/>
                <w:sz w:val="24"/>
                <w:szCs w:val="24"/>
              </w:rPr>
              <w:t>Varianta 3.c) - Atrium acoperit închis</w:t>
            </w:r>
          </w:p>
        </w:tc>
      </w:tr>
    </w:tbl>
    <w:p w:rsidR="00381D10" w:rsidRDefault="00381D10">
      <w:pPr>
        <w:jc w:val="both"/>
        <w:rPr>
          <w:b/>
          <w:i/>
          <w:i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6"/>
        <w:gridCol w:w="4751"/>
      </w:tblGrid>
      <w:tr w:rsidR="00381D10">
        <w:trPr>
          <w:jc w:val="center"/>
        </w:trPr>
        <w:tc>
          <w:tcPr>
            <w:tcW w:w="4261" w:type="dxa"/>
          </w:tcPr>
          <w:p w:rsidR="00381D10" w:rsidRDefault="00D46E23">
            <w:pPr>
              <w:widowControl w:val="0"/>
              <w:ind w:left="425"/>
              <w:jc w:val="both"/>
              <w:rPr>
                <w:i/>
                <w:iCs/>
                <w:sz w:val="24"/>
                <w:szCs w:val="24"/>
              </w:rPr>
            </w:pPr>
            <w:r>
              <w:rPr>
                <w:i/>
                <w:iCs/>
                <w:sz w:val="24"/>
                <w:szCs w:val="24"/>
              </w:rPr>
              <w:lastRenderedPageBreak/>
              <w:t>Varianta 4a) - Variantă incorectă</w:t>
            </w:r>
          </w:p>
          <w:p w:rsidR="00381D10" w:rsidRDefault="00381D10">
            <w:pPr>
              <w:widowControl w:val="0"/>
              <w:jc w:val="both"/>
              <w:rPr>
                <w:i/>
                <w:iCs/>
                <w:sz w:val="24"/>
                <w:szCs w:val="24"/>
              </w:rPr>
            </w:pPr>
          </w:p>
          <w:p w:rsidR="00381D10" w:rsidRDefault="00D46E23">
            <w:pPr>
              <w:widowControl w:val="0"/>
              <w:jc w:val="center"/>
              <w:rPr>
                <w:i/>
                <w:iCs/>
                <w:sz w:val="24"/>
                <w:szCs w:val="24"/>
              </w:rPr>
            </w:pPr>
            <w:r>
              <w:rPr>
                <w:i/>
                <w:iCs/>
                <w:noProof/>
                <w:sz w:val="24"/>
                <w:szCs w:val="24"/>
                <w:lang w:eastAsia="ro-RO"/>
              </w:rPr>
              <w:drawing>
                <wp:inline distT="0" distB="0" distL="114300" distR="114300">
                  <wp:extent cx="2563495" cy="1446530"/>
                  <wp:effectExtent l="0" t="0" r="825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2"/>
                          <a:srcRect l="217" t="6236" b="9705"/>
                          <a:stretch>
                            <a:fillRect/>
                          </a:stretch>
                        </pic:blipFill>
                        <pic:spPr>
                          <a:xfrm>
                            <a:off x="0" y="0"/>
                            <a:ext cx="2563495" cy="1446530"/>
                          </a:xfrm>
                          <a:prstGeom prst="rect">
                            <a:avLst/>
                          </a:prstGeom>
                          <a:noFill/>
                          <a:ln>
                            <a:noFill/>
                          </a:ln>
                        </pic:spPr>
                      </pic:pic>
                    </a:graphicData>
                  </a:graphic>
                </wp:inline>
              </w:drawing>
            </w:r>
          </w:p>
        </w:tc>
        <w:tc>
          <w:tcPr>
            <w:tcW w:w="4261" w:type="dxa"/>
          </w:tcPr>
          <w:p w:rsidR="00381D10" w:rsidRDefault="00D46E23">
            <w:pPr>
              <w:widowControl w:val="0"/>
              <w:ind w:left="425"/>
              <w:jc w:val="both"/>
              <w:rPr>
                <w:i/>
                <w:iCs/>
                <w:sz w:val="24"/>
                <w:szCs w:val="24"/>
              </w:rPr>
            </w:pPr>
            <w:r>
              <w:rPr>
                <w:i/>
                <w:iCs/>
                <w:noProof/>
                <w:sz w:val="24"/>
                <w:szCs w:val="24"/>
                <w:lang w:eastAsia="ro-RO"/>
              </w:rPr>
              <w:drawing>
                <wp:inline distT="0" distB="0" distL="114300" distR="114300">
                  <wp:extent cx="2599690" cy="1633855"/>
                  <wp:effectExtent l="0" t="0" r="1016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13"/>
                          <a:srcRect l="337" t="6470"/>
                          <a:stretch>
                            <a:fillRect/>
                          </a:stretch>
                        </pic:blipFill>
                        <pic:spPr>
                          <a:xfrm>
                            <a:off x="0" y="0"/>
                            <a:ext cx="2599690" cy="1633855"/>
                          </a:xfrm>
                          <a:prstGeom prst="rect">
                            <a:avLst/>
                          </a:prstGeom>
                          <a:noFill/>
                          <a:ln>
                            <a:noFill/>
                          </a:ln>
                        </pic:spPr>
                      </pic:pic>
                    </a:graphicData>
                  </a:graphic>
                </wp:inline>
              </w:drawing>
            </w:r>
          </w:p>
          <w:p w:rsidR="00381D10" w:rsidRDefault="00D46E23">
            <w:pPr>
              <w:widowControl w:val="0"/>
              <w:ind w:left="425"/>
              <w:jc w:val="center"/>
              <w:rPr>
                <w:i/>
                <w:iCs/>
                <w:sz w:val="24"/>
                <w:szCs w:val="24"/>
              </w:rPr>
            </w:pPr>
            <w:r>
              <w:rPr>
                <w:i/>
                <w:iCs/>
                <w:sz w:val="24"/>
                <w:szCs w:val="24"/>
              </w:rPr>
              <w:t>Varianta 4b) -Variantă corectă</w:t>
            </w:r>
          </w:p>
        </w:tc>
      </w:tr>
    </w:tbl>
    <w:p w:rsidR="00381D10" w:rsidRDefault="00381D10">
      <w:pPr>
        <w:rPr>
          <w:sz w:val="24"/>
          <w:szCs w:val="24"/>
        </w:rPr>
      </w:pPr>
    </w:p>
    <w:p w:rsidR="00381D10" w:rsidRDefault="00D46E23">
      <w:pPr>
        <w:ind w:left="425"/>
        <w:jc w:val="center"/>
        <w:rPr>
          <w:b/>
          <w:sz w:val="24"/>
          <w:szCs w:val="24"/>
        </w:rPr>
      </w:pPr>
      <w:r>
        <w:rPr>
          <w:b/>
          <w:sz w:val="24"/>
          <w:szCs w:val="24"/>
        </w:rPr>
        <w:t>Figura 3 - Tipuri de atriumuri</w:t>
      </w:r>
    </w:p>
    <w:p w:rsidR="00381D10" w:rsidRDefault="00381D10">
      <w:pPr>
        <w:jc w:val="center"/>
        <w:rPr>
          <w:bCs/>
          <w:i/>
          <w:iCs/>
          <w:sz w:val="24"/>
          <w:szCs w:val="24"/>
        </w:rPr>
      </w:pPr>
    </w:p>
    <w:p w:rsidR="00381D10" w:rsidRDefault="00D46E23">
      <w:pPr>
        <w:widowControl w:val="0"/>
        <w:jc w:val="both"/>
        <w:rPr>
          <w:i/>
          <w:iCs/>
          <w:lang w:eastAsia="ro-RO"/>
        </w:rPr>
      </w:pPr>
      <w:r>
        <w:rPr>
          <w:rFonts w:eastAsia="Times-Roman"/>
          <w:i/>
          <w:iCs/>
          <w:u w:val="single"/>
          <w:lang w:val="en-US" w:eastAsia="ro-RO" w:bidi="ar"/>
        </w:rPr>
        <w:t>Note la figura 3:</w:t>
      </w:r>
      <w:r>
        <w:rPr>
          <w:rFonts w:eastAsia="Times-Roman"/>
          <w:i/>
          <w:iCs/>
          <w:lang w:val="en-US" w:eastAsia="ro-RO" w:bidi="ar"/>
        </w:rPr>
        <w:t xml:space="preserve"> </w:t>
      </w:r>
      <w:r>
        <w:rPr>
          <w:i/>
          <w:iCs/>
          <w:lang w:val="en-GB" w:eastAsia="ro-RO"/>
        </w:rPr>
        <w:t>Întreaga suprafață a</w:t>
      </w:r>
      <w:r>
        <w:rPr>
          <w:i/>
          <w:iCs/>
          <w:lang w:eastAsia="ro-RO"/>
        </w:rPr>
        <w:t xml:space="preserve"> părții supaterane a </w:t>
      </w:r>
      <w:r>
        <w:rPr>
          <w:i/>
          <w:iCs/>
          <w:lang w:val="en-GB" w:eastAsia="ro-RO"/>
        </w:rPr>
        <w:t xml:space="preserve">spațiului interconectat </w:t>
      </w:r>
      <w:r>
        <w:rPr>
          <w:i/>
          <w:iCs/>
          <w:lang w:eastAsia="ro-RO"/>
        </w:rPr>
        <w:t xml:space="preserve">prin atrium </w:t>
      </w:r>
      <w:r>
        <w:rPr>
          <w:i/>
          <w:iCs/>
          <w:lang w:val="en-GB" w:eastAsia="ro-RO"/>
        </w:rPr>
        <w:t xml:space="preserve">este deschisă și neobstrucționată, astfel încât un incendiu în orice parte spațiului interconectat </w:t>
      </w:r>
      <w:r>
        <w:rPr>
          <w:i/>
          <w:iCs/>
          <w:lang w:eastAsia="ro-RO"/>
        </w:rPr>
        <w:t>prin atrium</w:t>
      </w:r>
      <w:r>
        <w:rPr>
          <w:i/>
          <w:iCs/>
          <w:lang w:val="en-GB" w:eastAsia="ro-RO"/>
        </w:rPr>
        <w:t xml:space="preserve"> va fi ușor </w:t>
      </w:r>
      <w:r>
        <w:rPr>
          <w:i/>
          <w:iCs/>
          <w:lang w:eastAsia="ro-RO"/>
        </w:rPr>
        <w:t>vizibil</w:t>
      </w:r>
      <w:r>
        <w:rPr>
          <w:i/>
          <w:iCs/>
          <w:lang w:val="en-GB" w:eastAsia="ro-RO"/>
        </w:rPr>
        <w:t xml:space="preserve"> pentru </w:t>
      </w:r>
      <w:r>
        <w:rPr>
          <w:i/>
          <w:iCs/>
          <w:lang w:eastAsia="ro-RO"/>
        </w:rPr>
        <w:t>utilizatori</w:t>
      </w:r>
      <w:r>
        <w:rPr>
          <w:i/>
          <w:iCs/>
          <w:lang w:val="en-GB" w:eastAsia="ro-RO"/>
        </w:rPr>
        <w:t>i spațiului înainte de momentul în care acesta devine un pericol pentru ei.</w:t>
      </w:r>
      <w:r>
        <w:rPr>
          <w:i/>
          <w:iCs/>
          <w:lang w:eastAsia="ro-RO"/>
        </w:rPr>
        <w:t xml:space="preserve"> </w:t>
      </w:r>
    </w:p>
    <w:p w:rsidR="00381D10" w:rsidRDefault="00D46E23">
      <w:pPr>
        <w:widowControl w:val="0"/>
        <w:jc w:val="both"/>
        <w:rPr>
          <w:i/>
          <w:iCs/>
          <w:lang w:eastAsia="ro-RO"/>
        </w:rPr>
      </w:pPr>
      <w:r>
        <w:rPr>
          <w:i/>
          <w:iCs/>
          <w:lang w:eastAsia="ro-RO"/>
        </w:rPr>
        <w:t xml:space="preserve">Se acceptă un singur nivel subteran interconectat cu </w:t>
      </w:r>
      <w:r>
        <w:rPr>
          <w:i/>
          <w:iCs/>
          <w:lang w:val="en-US" w:eastAsia="ro-RO"/>
        </w:rPr>
        <w:t>porțiunea</w:t>
      </w:r>
      <w:r>
        <w:rPr>
          <w:i/>
          <w:iCs/>
          <w:lang w:eastAsia="ro-RO"/>
        </w:rPr>
        <w:t xml:space="preserve"> supraterană</w:t>
      </w:r>
      <w:r>
        <w:rPr>
          <w:i/>
          <w:iCs/>
          <w:lang w:val="en-US" w:eastAsia="ro-RO"/>
        </w:rPr>
        <w:t xml:space="preserve"> a construcției, </w:t>
      </w:r>
      <w:r>
        <w:rPr>
          <w:i/>
          <w:iCs/>
          <w:lang w:val="en-GB" w:eastAsia="ro-RO"/>
        </w:rPr>
        <w:t xml:space="preserve">interconectat </w:t>
      </w:r>
      <w:r>
        <w:rPr>
          <w:i/>
          <w:iCs/>
          <w:lang w:eastAsia="ro-RO"/>
        </w:rPr>
        <w:t>prin atrium, (Figura 3, Varianta 4b).</w:t>
      </w:r>
    </w:p>
    <w:p w:rsidR="00381D10" w:rsidRDefault="00D46E23">
      <w:pPr>
        <w:widowControl w:val="0"/>
        <w:jc w:val="both"/>
        <w:rPr>
          <w:i/>
          <w:iCs/>
          <w:lang w:eastAsia="ro-RO"/>
        </w:rPr>
      </w:pPr>
      <w:r>
        <w:rPr>
          <w:i/>
          <w:iCs/>
          <w:lang w:eastAsia="ro-RO"/>
        </w:rPr>
        <w:t xml:space="preserve">Recomandabil este ca la clădirile cu atrium a căror capacitate maximă simultană este mai mare de </w:t>
      </w:r>
      <w:r>
        <w:rPr>
          <w:b/>
          <w:bCs/>
          <w:i/>
          <w:iCs/>
          <w:lang w:eastAsia="ro-RO"/>
        </w:rPr>
        <w:t>1500</w:t>
      </w:r>
      <w:r>
        <w:rPr>
          <w:i/>
          <w:iCs/>
          <w:lang w:eastAsia="ro-RO"/>
        </w:rPr>
        <w:t xml:space="preserve"> de persoane, pentru diminuarea consecințelor efectului de panică, lațimile </w:t>
      </w:r>
      <w:r>
        <w:rPr>
          <w:i/>
          <w:iCs/>
          <w:lang w:val="en-GB" w:eastAsia="ro-RO"/>
        </w:rPr>
        <w:t>ieşiril</w:t>
      </w:r>
      <w:r>
        <w:rPr>
          <w:i/>
          <w:iCs/>
          <w:lang w:eastAsia="ro-RO"/>
        </w:rPr>
        <w:t xml:space="preserve">or căilor de evacuare </w:t>
      </w:r>
      <w:r>
        <w:rPr>
          <w:i/>
          <w:iCs/>
          <w:lang w:val="en-GB" w:eastAsia="ro-RO"/>
        </w:rPr>
        <w:t>în exteriorul clădirii (uşile exterioare)</w:t>
      </w:r>
      <w:r>
        <w:rPr>
          <w:i/>
          <w:iCs/>
          <w:lang w:eastAsia="ro-RO"/>
        </w:rPr>
        <w:t xml:space="preserve"> care constituie și accese folosite în mod curent in utilizare de catre p</w:t>
      </w:r>
      <w:r>
        <w:rPr>
          <w:i/>
          <w:iCs/>
          <w:lang w:val="en-GB" w:eastAsia="ro-RO"/>
        </w:rPr>
        <w:t xml:space="preserve">ublic sau vizitatori </w:t>
      </w:r>
      <w:r>
        <w:rPr>
          <w:i/>
          <w:iCs/>
          <w:lang w:eastAsia="ro-RO"/>
        </w:rPr>
        <w:t>(</w:t>
      </w:r>
      <w:r>
        <w:rPr>
          <w:i/>
          <w:iCs/>
          <w:lang w:val="en-GB" w:eastAsia="ro-RO"/>
        </w:rPr>
        <w:t>persoane străine</w:t>
      </w:r>
      <w:r>
        <w:rPr>
          <w:i/>
          <w:iCs/>
          <w:lang w:eastAsia="ro-RO"/>
        </w:rPr>
        <w:t xml:space="preserve"> de construcție) ca fie mărite prin înmulțire cu un coeficient de minimum </w:t>
      </w:r>
      <w:r>
        <w:rPr>
          <w:b/>
          <w:bCs/>
          <w:i/>
          <w:iCs/>
          <w:lang w:eastAsia="ro-RO"/>
        </w:rPr>
        <w:t>1,25</w:t>
      </w:r>
      <w:r>
        <w:rPr>
          <w:i/>
          <w:iCs/>
          <w:lang w:eastAsia="ro-RO"/>
        </w:rPr>
        <w:t>.</w:t>
      </w:r>
    </w:p>
    <w:p w:rsidR="00381D10" w:rsidRDefault="00381D10">
      <w:pPr>
        <w:jc w:val="both"/>
        <w:rPr>
          <w:b/>
          <w:i/>
          <w:iCs/>
          <w:sz w:val="24"/>
          <w:szCs w:val="24"/>
        </w:rPr>
      </w:pPr>
    </w:p>
    <w:p w:rsidR="00381D10" w:rsidRDefault="00D46E23">
      <w:pPr>
        <w:widowControl w:val="0"/>
        <w:numPr>
          <w:ilvl w:val="0"/>
          <w:numId w:val="6"/>
        </w:numPr>
        <w:jc w:val="both"/>
        <w:rPr>
          <w:i/>
          <w:iCs/>
          <w:sz w:val="24"/>
          <w:szCs w:val="24"/>
          <w:lang w:val="en-GB"/>
        </w:rPr>
      </w:pPr>
      <w:r>
        <w:rPr>
          <w:b/>
          <w:i/>
          <w:iCs/>
          <w:sz w:val="24"/>
          <w:szCs w:val="24"/>
        </w:rPr>
        <w:t xml:space="preserve">Cale </w:t>
      </w:r>
      <w:r>
        <w:rPr>
          <w:b/>
          <w:i/>
          <w:iCs/>
          <w:sz w:val="24"/>
          <w:szCs w:val="24"/>
          <w:lang w:val="en-GB"/>
        </w:rPr>
        <w:t xml:space="preserve">de </w:t>
      </w:r>
      <w:r>
        <w:rPr>
          <w:b/>
          <w:i/>
          <w:iCs/>
          <w:sz w:val="24"/>
          <w:szCs w:val="24"/>
        </w:rPr>
        <w:t>evacuare</w:t>
      </w:r>
      <w:r>
        <w:rPr>
          <w:i/>
          <w:iCs/>
          <w:sz w:val="24"/>
          <w:szCs w:val="24"/>
        </w:rPr>
        <w:t xml:space="preserve"> - circulaţie funcţională (orizontală sau verticală) înglobată sau alipită construcției,</w:t>
      </w:r>
      <w:r>
        <w:rPr>
          <w:i/>
          <w:iCs/>
          <w:sz w:val="24"/>
          <w:szCs w:val="24"/>
          <w:lang w:val="en-GB"/>
        </w:rPr>
        <w:t xml:space="preserve"> </w:t>
      </w:r>
      <w:r>
        <w:rPr>
          <w:i/>
          <w:iCs/>
          <w:sz w:val="24"/>
          <w:szCs w:val="24"/>
        </w:rPr>
        <w:t xml:space="preserve">destinată evacuării utilizatorilor în </w:t>
      </w:r>
      <w:r>
        <w:rPr>
          <w:i/>
          <w:iCs/>
          <w:sz w:val="24"/>
          <w:szCs w:val="24"/>
          <w:lang w:val="en-GB"/>
        </w:rPr>
        <w:t>caz de</w:t>
      </w:r>
      <w:r>
        <w:rPr>
          <w:i/>
          <w:iCs/>
          <w:sz w:val="24"/>
          <w:szCs w:val="24"/>
        </w:rPr>
        <w:t xml:space="preserve"> incendiu, separată de restul construcţiei cu </w:t>
      </w:r>
      <w:r>
        <w:rPr>
          <w:i/>
          <w:iCs/>
          <w:sz w:val="24"/>
          <w:szCs w:val="24"/>
          <w:lang w:val="en-GB"/>
        </w:rPr>
        <w:t>elemente</w:t>
      </w:r>
      <w:r>
        <w:rPr>
          <w:i/>
          <w:iCs/>
          <w:sz w:val="24"/>
          <w:szCs w:val="24"/>
        </w:rPr>
        <w:t xml:space="preserve"> rezistente la foc</w:t>
      </w:r>
      <w:r>
        <w:rPr>
          <w:i/>
          <w:iCs/>
          <w:sz w:val="24"/>
          <w:szCs w:val="24"/>
          <w:lang w:val="en-GB"/>
        </w:rPr>
        <w:t xml:space="preserve">. </w:t>
      </w:r>
    </w:p>
    <w:p w:rsidR="00381D10" w:rsidRDefault="00D46E23">
      <w:pPr>
        <w:widowControl w:val="0"/>
        <w:numPr>
          <w:ilvl w:val="3"/>
          <w:numId w:val="6"/>
        </w:numPr>
        <w:jc w:val="both"/>
        <w:rPr>
          <w:i/>
          <w:iCs/>
          <w:sz w:val="24"/>
          <w:szCs w:val="24"/>
          <w:lang w:val="en-GB" w:eastAsia="ro-RO"/>
        </w:rPr>
      </w:pPr>
      <w:r>
        <w:rPr>
          <w:b/>
          <w:i/>
          <w:iCs/>
          <w:sz w:val="24"/>
          <w:szCs w:val="24"/>
          <w:lang w:val="en-GB" w:eastAsia="ro-RO"/>
        </w:rPr>
        <w:t xml:space="preserve">Căi de evacuare în </w:t>
      </w:r>
      <w:r>
        <w:rPr>
          <w:b/>
          <w:i/>
          <w:iCs/>
          <w:sz w:val="24"/>
          <w:szCs w:val="24"/>
          <w:lang w:val="en-GB"/>
        </w:rPr>
        <w:t>caz de</w:t>
      </w:r>
      <w:r>
        <w:rPr>
          <w:b/>
          <w:i/>
          <w:iCs/>
          <w:sz w:val="24"/>
          <w:szCs w:val="24"/>
        </w:rPr>
        <w:t xml:space="preserve"> incendiu</w:t>
      </w:r>
      <w:r>
        <w:rPr>
          <w:i/>
          <w:iCs/>
          <w:sz w:val="24"/>
          <w:szCs w:val="24"/>
          <w:lang w:val="en-GB" w:eastAsia="ro-RO"/>
        </w:rPr>
        <w:t xml:space="preserve"> sunt considerate circulaţiile libere (fără obstacole) care, îndeplinind condiţiile stabilite prin prezentul normativ, asigură evacuarea prin uşi, coridoare, degajamente protejate, tuneluri, holuri sau vestibuluri, etc. la nivelul terenului circulabil sau al unor suprafeţe carosabile sau către compartimente de incendiu învecinate (în condițiile permise de normativ), astfel: direct; prin case de scări de evacuare; prin terase</w:t>
      </w:r>
      <w:r>
        <w:rPr>
          <w:i/>
          <w:iCs/>
          <w:sz w:val="24"/>
          <w:szCs w:val="24"/>
          <w:lang w:val="en-US" w:eastAsia="ro-RO"/>
        </w:rPr>
        <w:t>,</w:t>
      </w:r>
      <w:r>
        <w:rPr>
          <w:i/>
          <w:iCs/>
          <w:sz w:val="24"/>
          <w:szCs w:val="24"/>
          <w:lang w:val="en-GB" w:eastAsia="ro-RO"/>
        </w:rPr>
        <w:t xml:space="preserve"> </w:t>
      </w:r>
      <w:r>
        <w:rPr>
          <w:i/>
          <w:iCs/>
          <w:sz w:val="24"/>
          <w:szCs w:val="24"/>
          <w:lang w:val="en-US" w:eastAsia="ro-RO"/>
        </w:rPr>
        <w:t>cursive,</w:t>
      </w:r>
      <w:r>
        <w:rPr>
          <w:i/>
          <w:iCs/>
          <w:sz w:val="24"/>
          <w:szCs w:val="24"/>
          <w:lang w:val="en-GB" w:eastAsia="ro-RO"/>
        </w:rPr>
        <w:t xml:space="preserve"> logii, pasaje de evacuare.</w:t>
      </w:r>
    </w:p>
    <w:p w:rsidR="00381D10" w:rsidRDefault="00381D10">
      <w:pPr>
        <w:widowControl w:val="0"/>
        <w:ind w:left="720" w:firstLine="720"/>
        <w:jc w:val="both"/>
        <w:rPr>
          <w:i/>
          <w:iCs/>
          <w:sz w:val="24"/>
          <w:szCs w:val="24"/>
          <w:lang w:val="en-GB" w:eastAsia="ro-RO"/>
        </w:rPr>
      </w:pPr>
    </w:p>
    <w:p w:rsidR="00381D10" w:rsidRDefault="00D46E23">
      <w:pPr>
        <w:widowControl w:val="0"/>
        <w:numPr>
          <w:ilvl w:val="0"/>
          <w:numId w:val="6"/>
        </w:numPr>
        <w:jc w:val="both"/>
        <w:rPr>
          <w:i/>
          <w:iCs/>
          <w:sz w:val="24"/>
          <w:szCs w:val="24"/>
          <w:lang w:val="en-GB" w:eastAsia="ro-RO"/>
        </w:rPr>
      </w:pPr>
      <w:r>
        <w:rPr>
          <w:b/>
          <w:bCs/>
          <w:i/>
          <w:iCs/>
          <w:sz w:val="24"/>
          <w:szCs w:val="24"/>
          <w:lang w:val="en-GB" w:eastAsia="ro-RO"/>
        </w:rPr>
        <w:t>Cale / circulatie de acces si interventie</w:t>
      </w:r>
      <w:r>
        <w:rPr>
          <w:i/>
          <w:iCs/>
          <w:sz w:val="24"/>
          <w:szCs w:val="24"/>
          <w:lang w:val="en-GB" w:eastAsia="ro-RO"/>
        </w:rPr>
        <w:t xml:space="preserve"> - circulaţie funcţională închisă (orizontală sau verticală) destinată evacuării utilizatorilor în </w:t>
      </w:r>
      <w:r>
        <w:rPr>
          <w:i/>
          <w:iCs/>
          <w:sz w:val="24"/>
          <w:szCs w:val="24"/>
          <w:lang w:val="en-GB"/>
        </w:rPr>
        <w:t>caz de</w:t>
      </w:r>
      <w:r>
        <w:rPr>
          <w:i/>
          <w:iCs/>
          <w:sz w:val="24"/>
          <w:szCs w:val="24"/>
        </w:rPr>
        <w:t xml:space="preserve"> incendiu,</w:t>
      </w:r>
      <w:r>
        <w:rPr>
          <w:i/>
          <w:iCs/>
          <w:sz w:val="24"/>
          <w:szCs w:val="24"/>
          <w:lang w:val="en-GB" w:eastAsia="ro-RO"/>
        </w:rPr>
        <w:t xml:space="preserve"> precum şi intervenţiei pompierilor, separată de restul construcţiei cu elemente rezistente la foc .</w:t>
      </w:r>
    </w:p>
    <w:p w:rsidR="00381D10" w:rsidRDefault="00381D10">
      <w:pPr>
        <w:jc w:val="both"/>
        <w:rPr>
          <w:b/>
          <w:i/>
          <w:iCs/>
          <w:sz w:val="24"/>
          <w:szCs w:val="24"/>
        </w:rPr>
      </w:pPr>
    </w:p>
    <w:p w:rsidR="00381D10" w:rsidRDefault="00D46E23">
      <w:pPr>
        <w:widowControl w:val="0"/>
        <w:numPr>
          <w:ilvl w:val="0"/>
          <w:numId w:val="6"/>
        </w:numPr>
        <w:jc w:val="both"/>
        <w:rPr>
          <w:i/>
          <w:iCs/>
          <w:sz w:val="24"/>
          <w:szCs w:val="24"/>
          <w:lang w:val="en-GB" w:eastAsia="ro-RO"/>
        </w:rPr>
      </w:pPr>
      <w:r>
        <w:rPr>
          <w:b/>
          <w:bCs/>
          <w:i/>
          <w:iCs/>
          <w:sz w:val="24"/>
          <w:szCs w:val="24"/>
          <w:lang w:val="en-GB" w:eastAsia="ro-RO"/>
        </w:rPr>
        <w:t>Cale de circulație interioară</w:t>
      </w:r>
      <w:r>
        <w:rPr>
          <w:i/>
          <w:iCs/>
          <w:sz w:val="24"/>
          <w:szCs w:val="24"/>
          <w:lang w:val="en-GB" w:eastAsia="ro-RO"/>
        </w:rPr>
        <w:t xml:space="preserve"> - traseu orizontal/ circulaţie funcţională orizontală destinată circulației într-o încăpere.</w:t>
      </w:r>
    </w:p>
    <w:p w:rsidR="00381D10" w:rsidRDefault="00381D10">
      <w:pPr>
        <w:jc w:val="both"/>
        <w:rPr>
          <w:b/>
          <w:i/>
          <w:iCs/>
          <w:sz w:val="24"/>
          <w:szCs w:val="24"/>
        </w:rPr>
      </w:pPr>
    </w:p>
    <w:p w:rsidR="00381D10" w:rsidRDefault="00D46E23">
      <w:pPr>
        <w:widowControl w:val="0"/>
        <w:numPr>
          <w:ilvl w:val="0"/>
          <w:numId w:val="6"/>
        </w:numPr>
        <w:jc w:val="both"/>
        <w:rPr>
          <w:i/>
          <w:iCs/>
          <w:sz w:val="24"/>
          <w:szCs w:val="24"/>
          <w:lang w:eastAsia="ro-RO"/>
        </w:rPr>
      </w:pPr>
      <w:r>
        <w:rPr>
          <w:b/>
          <w:i/>
          <w:iCs/>
          <w:sz w:val="24"/>
          <w:szCs w:val="24"/>
          <w:lang w:val="en-GB" w:eastAsia="ro-RO"/>
        </w:rPr>
        <w:t>Coridor</w:t>
      </w:r>
      <w:r>
        <w:rPr>
          <w:i/>
          <w:iCs/>
          <w:sz w:val="24"/>
          <w:szCs w:val="24"/>
          <w:lang w:val="en-GB" w:eastAsia="ro-RO"/>
        </w:rPr>
        <w:t xml:space="preserve"> (culoar) - </w:t>
      </w:r>
      <w:r>
        <w:rPr>
          <w:i/>
          <w:iCs/>
          <w:sz w:val="24"/>
          <w:szCs w:val="24"/>
        </w:rPr>
        <w:t xml:space="preserve">încăpere de tranzit </w:t>
      </w:r>
      <w:r>
        <w:rPr>
          <w:i/>
          <w:iCs/>
          <w:sz w:val="24"/>
          <w:szCs w:val="24"/>
          <w:lang w:eastAsia="ro-RO"/>
        </w:rPr>
        <w:t xml:space="preserve"> lungă și îngustă </w:t>
      </w:r>
      <w:r>
        <w:rPr>
          <w:i/>
          <w:iCs/>
          <w:sz w:val="24"/>
          <w:szCs w:val="24"/>
          <w:lang w:val="en-GB" w:eastAsia="ro-RO"/>
        </w:rPr>
        <w:t>(cu lungimea de cel putin doua ori cat latimea)</w:t>
      </w:r>
      <w:r>
        <w:rPr>
          <w:i/>
          <w:iCs/>
          <w:sz w:val="24"/>
          <w:szCs w:val="24"/>
          <w:lang w:eastAsia="ro-RO"/>
        </w:rPr>
        <w:t>;</w:t>
      </w:r>
    </w:p>
    <w:p w:rsidR="00381D10" w:rsidRDefault="00381D10">
      <w:pPr>
        <w:jc w:val="both"/>
        <w:rPr>
          <w:b/>
          <w:i/>
          <w:iCs/>
          <w:sz w:val="24"/>
          <w:szCs w:val="24"/>
        </w:rPr>
      </w:pPr>
    </w:p>
    <w:p w:rsidR="00381D10" w:rsidRDefault="00D46E23">
      <w:pPr>
        <w:widowControl w:val="0"/>
        <w:numPr>
          <w:ilvl w:val="0"/>
          <w:numId w:val="6"/>
        </w:numPr>
        <w:jc w:val="both"/>
        <w:rPr>
          <w:i/>
          <w:iCs/>
          <w:sz w:val="24"/>
          <w:szCs w:val="24"/>
        </w:rPr>
      </w:pPr>
      <w:r>
        <w:rPr>
          <w:b/>
          <w:i/>
          <w:iCs/>
          <w:sz w:val="24"/>
          <w:szCs w:val="24"/>
          <w:lang w:val="en-GB" w:eastAsia="ro-RO"/>
        </w:rPr>
        <w:t>Hol</w:t>
      </w:r>
      <w:r>
        <w:rPr>
          <w:i/>
          <w:iCs/>
          <w:sz w:val="24"/>
          <w:szCs w:val="24"/>
          <w:lang w:val="en-GB" w:eastAsia="ro-RO"/>
        </w:rPr>
        <w:t xml:space="preserve"> (vestibul) - </w:t>
      </w:r>
      <w:r>
        <w:rPr>
          <w:i/>
          <w:iCs/>
          <w:sz w:val="24"/>
          <w:szCs w:val="24"/>
        </w:rPr>
        <w:t>încăpere de tranzit care nu îndeplinește condițiile de coridor</w:t>
      </w:r>
    </w:p>
    <w:p w:rsidR="00381D10" w:rsidRDefault="00381D10">
      <w:pPr>
        <w:jc w:val="both"/>
        <w:rPr>
          <w:b/>
          <w:i/>
          <w:iCs/>
          <w:sz w:val="24"/>
          <w:szCs w:val="24"/>
        </w:rPr>
      </w:pPr>
    </w:p>
    <w:p w:rsidR="00381D10" w:rsidRDefault="00D46E23">
      <w:pPr>
        <w:numPr>
          <w:ilvl w:val="0"/>
          <w:numId w:val="6"/>
        </w:numPr>
        <w:jc w:val="both"/>
        <w:rPr>
          <w:b/>
          <w:i/>
          <w:iCs/>
          <w:sz w:val="24"/>
          <w:szCs w:val="24"/>
        </w:rPr>
      </w:pPr>
      <w:r>
        <w:rPr>
          <w:b/>
          <w:bCs/>
          <w:i/>
          <w:iCs/>
          <w:sz w:val="24"/>
          <w:szCs w:val="24"/>
          <w:lang w:val="en-GB" w:eastAsia="ro-RO"/>
        </w:rPr>
        <w:t>Clasă de reacţie la foc</w:t>
      </w:r>
      <w:r>
        <w:rPr>
          <w:i/>
          <w:iCs/>
          <w:sz w:val="24"/>
          <w:szCs w:val="24"/>
          <w:lang w:val="en-GB" w:eastAsia="ro-RO"/>
        </w:rPr>
        <w:t xml:space="preserve"> - expresie cantitativă, formulată în termeni de performanţă, pentru modul de comportare a unui produs în condiţii de utilizare finală, care prin propria sa descompunere alimentează un foc la care este expus, exprimată prin nivelul parametrilor specifici, determinaţi în urma unor încercări standardizate. Structurarea în niveluri de performanţă a claselor de reacţie la foc este stabilită prin Regulamentul privind clasificarea şi încadrarea produselor pentru construcţii pe baza performanţelor de comportare la foc. În cuprinsul prezentului normativ prin clasa de reacţie la foc minimă se înţelege un criteriu de performanţă minim pentru clasă </w:t>
      </w:r>
      <w:r>
        <w:rPr>
          <w:b/>
          <w:bCs/>
          <w:i/>
          <w:iCs/>
          <w:sz w:val="24"/>
          <w:szCs w:val="24"/>
          <w:lang w:val="en-GB" w:eastAsia="ro-RO"/>
        </w:rPr>
        <w:t>A÷F</w:t>
      </w:r>
      <w:r>
        <w:rPr>
          <w:i/>
          <w:iCs/>
          <w:sz w:val="24"/>
          <w:szCs w:val="24"/>
          <w:lang w:val="en-GB" w:eastAsia="ro-RO"/>
        </w:rPr>
        <w:t xml:space="preserve">, minim pentru emisiile de fum </w:t>
      </w:r>
      <w:r>
        <w:rPr>
          <w:b/>
          <w:bCs/>
          <w:i/>
          <w:iCs/>
          <w:sz w:val="24"/>
          <w:szCs w:val="24"/>
          <w:lang w:val="en-GB" w:eastAsia="ro-RO"/>
        </w:rPr>
        <w:t>s1</w:t>
      </w:r>
      <w:r>
        <w:rPr>
          <w:i/>
          <w:iCs/>
          <w:sz w:val="24"/>
          <w:szCs w:val="24"/>
          <w:lang w:val="en-GB" w:eastAsia="ro-RO"/>
        </w:rPr>
        <w:t xml:space="preserve">, </w:t>
      </w:r>
      <w:r>
        <w:rPr>
          <w:b/>
          <w:bCs/>
          <w:i/>
          <w:iCs/>
          <w:sz w:val="24"/>
          <w:szCs w:val="24"/>
          <w:lang w:val="en-GB" w:eastAsia="ro-RO"/>
        </w:rPr>
        <w:t>s2</w:t>
      </w:r>
      <w:r>
        <w:rPr>
          <w:i/>
          <w:iCs/>
          <w:sz w:val="24"/>
          <w:szCs w:val="24"/>
          <w:lang w:val="en-GB" w:eastAsia="ro-RO"/>
        </w:rPr>
        <w:t xml:space="preserve"> şi </w:t>
      </w:r>
      <w:r>
        <w:rPr>
          <w:b/>
          <w:bCs/>
          <w:i/>
          <w:iCs/>
          <w:sz w:val="24"/>
          <w:szCs w:val="24"/>
          <w:lang w:val="en-GB" w:eastAsia="ro-RO"/>
        </w:rPr>
        <w:t>s3</w:t>
      </w:r>
      <w:r>
        <w:rPr>
          <w:i/>
          <w:iCs/>
          <w:sz w:val="24"/>
          <w:szCs w:val="24"/>
          <w:lang w:val="en-GB" w:eastAsia="ro-RO"/>
        </w:rPr>
        <w:t xml:space="preserve"> şi minim pentru </w:t>
      </w:r>
      <w:r>
        <w:rPr>
          <w:i/>
          <w:iCs/>
          <w:sz w:val="24"/>
          <w:szCs w:val="24"/>
          <w:lang w:val="en-GB" w:eastAsia="ro-RO"/>
        </w:rPr>
        <w:lastRenderedPageBreak/>
        <w:t xml:space="preserve">picături </w:t>
      </w:r>
      <w:r>
        <w:rPr>
          <w:b/>
          <w:bCs/>
          <w:i/>
          <w:iCs/>
          <w:sz w:val="24"/>
          <w:szCs w:val="24"/>
          <w:lang w:val="en-GB" w:eastAsia="ro-RO"/>
        </w:rPr>
        <w:t>d0</w:t>
      </w:r>
      <w:r>
        <w:rPr>
          <w:i/>
          <w:iCs/>
          <w:sz w:val="24"/>
          <w:szCs w:val="24"/>
          <w:lang w:val="en-GB" w:eastAsia="ro-RO"/>
        </w:rPr>
        <w:t xml:space="preserve">, </w:t>
      </w:r>
      <w:r>
        <w:rPr>
          <w:b/>
          <w:bCs/>
          <w:i/>
          <w:iCs/>
          <w:sz w:val="24"/>
          <w:szCs w:val="24"/>
          <w:lang w:val="en-GB" w:eastAsia="ro-RO"/>
        </w:rPr>
        <w:t>d1</w:t>
      </w:r>
      <w:r>
        <w:rPr>
          <w:i/>
          <w:iCs/>
          <w:sz w:val="24"/>
          <w:szCs w:val="24"/>
          <w:lang w:val="en-GB" w:eastAsia="ro-RO"/>
        </w:rPr>
        <w:t xml:space="preserve"> şi </w:t>
      </w:r>
      <w:r>
        <w:rPr>
          <w:b/>
          <w:bCs/>
          <w:i/>
          <w:iCs/>
          <w:sz w:val="24"/>
          <w:szCs w:val="24"/>
          <w:lang w:val="en-GB" w:eastAsia="ro-RO"/>
        </w:rPr>
        <w:t>d2</w:t>
      </w:r>
      <w:r>
        <w:rPr>
          <w:i/>
          <w:iCs/>
          <w:sz w:val="24"/>
          <w:szCs w:val="24"/>
          <w:lang w:val="en-GB" w:eastAsia="ro-RO"/>
        </w:rPr>
        <w:t xml:space="preserve">. Exemplu: minim </w:t>
      </w:r>
      <w:r>
        <w:rPr>
          <w:b/>
          <w:bCs/>
          <w:i/>
          <w:iCs/>
          <w:sz w:val="24"/>
          <w:szCs w:val="24"/>
          <w:lang w:val="en-GB" w:eastAsia="ro-RO"/>
        </w:rPr>
        <w:t>C-s2d0</w:t>
      </w:r>
      <w:r>
        <w:rPr>
          <w:i/>
          <w:iCs/>
          <w:sz w:val="24"/>
          <w:szCs w:val="24"/>
          <w:lang w:val="en-GB" w:eastAsia="ro-RO"/>
        </w:rPr>
        <w:t xml:space="preserve">, inseamnă că se admite aceasta sau orice clasă de reacţie la foc superioară acesteia, pentru emisiile de fum numai </w:t>
      </w:r>
      <w:r>
        <w:rPr>
          <w:b/>
          <w:bCs/>
          <w:i/>
          <w:iCs/>
          <w:sz w:val="24"/>
          <w:szCs w:val="24"/>
          <w:lang w:val="en-GB" w:eastAsia="ro-RO"/>
        </w:rPr>
        <w:t>s1</w:t>
      </w:r>
      <w:r>
        <w:rPr>
          <w:i/>
          <w:iCs/>
          <w:sz w:val="24"/>
          <w:szCs w:val="24"/>
          <w:lang w:val="en-GB" w:eastAsia="ro-RO"/>
        </w:rPr>
        <w:t xml:space="preserve"> şi </w:t>
      </w:r>
      <w:r>
        <w:rPr>
          <w:b/>
          <w:bCs/>
          <w:i/>
          <w:iCs/>
          <w:sz w:val="24"/>
          <w:szCs w:val="24"/>
          <w:lang w:val="en-GB" w:eastAsia="ro-RO"/>
        </w:rPr>
        <w:t>s2</w:t>
      </w:r>
      <w:r>
        <w:rPr>
          <w:i/>
          <w:iCs/>
          <w:sz w:val="24"/>
          <w:szCs w:val="24"/>
          <w:lang w:val="en-GB" w:eastAsia="ro-RO"/>
        </w:rPr>
        <w:t xml:space="preserve">, iar pentru picături numai </w:t>
      </w:r>
      <w:r>
        <w:rPr>
          <w:b/>
          <w:bCs/>
          <w:i/>
          <w:iCs/>
          <w:sz w:val="24"/>
          <w:szCs w:val="24"/>
          <w:lang w:val="en-GB" w:eastAsia="ro-RO"/>
        </w:rPr>
        <w:t>d0</w:t>
      </w:r>
      <w:r>
        <w:rPr>
          <w:i/>
          <w:iCs/>
          <w:sz w:val="24"/>
          <w:szCs w:val="24"/>
          <w:lang w:val="en-GB" w:eastAsia="ro-RO"/>
        </w:rPr>
        <w:t>;</w:t>
      </w:r>
    </w:p>
    <w:p w:rsidR="00381D10" w:rsidRDefault="00381D10">
      <w:pPr>
        <w:ind w:left="1276" w:firstLine="11"/>
        <w:jc w:val="both"/>
        <w:rPr>
          <w:i/>
          <w:iCs/>
          <w:sz w:val="24"/>
          <w:szCs w:val="24"/>
          <w:lang w:val="en-GB"/>
        </w:rPr>
      </w:pPr>
    </w:p>
    <w:p w:rsidR="00381D10" w:rsidRDefault="00D46E23">
      <w:pPr>
        <w:widowControl w:val="0"/>
        <w:numPr>
          <w:ilvl w:val="0"/>
          <w:numId w:val="6"/>
        </w:numPr>
        <w:jc w:val="both"/>
        <w:rPr>
          <w:b/>
          <w:i/>
          <w:iCs/>
          <w:sz w:val="24"/>
          <w:szCs w:val="24"/>
        </w:rPr>
      </w:pPr>
      <w:r>
        <w:rPr>
          <w:b/>
          <w:i/>
          <w:iCs/>
          <w:sz w:val="24"/>
          <w:szCs w:val="24"/>
        </w:rPr>
        <w:t xml:space="preserve">Clase de comportare la foc a produselor pentru construcţii </w:t>
      </w:r>
    </w:p>
    <w:p w:rsidR="00381D10" w:rsidRDefault="00D46E23">
      <w:pPr>
        <w:widowControl w:val="0"/>
        <w:ind w:left="425"/>
        <w:jc w:val="both"/>
        <w:rPr>
          <w:i/>
          <w:iCs/>
          <w:sz w:val="24"/>
          <w:szCs w:val="24"/>
        </w:rPr>
      </w:pPr>
      <w:r>
        <w:rPr>
          <w:b/>
          <w:i/>
          <w:iCs/>
          <w:sz w:val="24"/>
          <w:szCs w:val="24"/>
        </w:rPr>
        <w:t xml:space="preserve">(13.1) </w:t>
      </w:r>
      <w:r>
        <w:rPr>
          <w:i/>
          <w:iCs/>
          <w:sz w:val="24"/>
          <w:szCs w:val="24"/>
        </w:rPr>
        <w:t xml:space="preserve">Clasele de performanţă privind reacţia la foc a produselor pentru construcţii (cu excepţia pardoselilor, </w:t>
      </w:r>
      <w:r>
        <w:rPr>
          <w:bCs/>
          <w:i/>
          <w:iCs/>
          <w:sz w:val="24"/>
          <w:szCs w:val="24"/>
        </w:rPr>
        <w:t>produselor termoizolante pentru tubulaturi liniare şi a cablurilor electrice</w:t>
      </w:r>
      <w:r>
        <w:rPr>
          <w:i/>
          <w:iCs/>
          <w:sz w:val="24"/>
          <w:szCs w:val="24"/>
        </w:rPr>
        <w:t xml:space="preserve">), sunt </w:t>
      </w:r>
      <w:r>
        <w:rPr>
          <w:b/>
          <w:i/>
          <w:iCs/>
          <w:sz w:val="24"/>
          <w:szCs w:val="24"/>
        </w:rPr>
        <w:t xml:space="preserve">A1, A2. B, C, D, E </w:t>
      </w:r>
      <w:r>
        <w:rPr>
          <w:i/>
          <w:iCs/>
          <w:sz w:val="24"/>
          <w:szCs w:val="24"/>
        </w:rPr>
        <w:t>şi</w:t>
      </w:r>
      <w:r>
        <w:rPr>
          <w:b/>
          <w:i/>
          <w:iCs/>
          <w:sz w:val="24"/>
          <w:szCs w:val="24"/>
        </w:rPr>
        <w:t xml:space="preserve"> F</w:t>
      </w:r>
      <w:r>
        <w:rPr>
          <w:i/>
          <w:iCs/>
          <w:sz w:val="24"/>
          <w:szCs w:val="24"/>
        </w:rPr>
        <w:t>, respectiv:</w:t>
      </w:r>
    </w:p>
    <w:p w:rsidR="00381D10" w:rsidRDefault="00D46E23">
      <w:pPr>
        <w:widowControl w:val="0"/>
        <w:numPr>
          <w:ilvl w:val="3"/>
          <w:numId w:val="6"/>
        </w:numPr>
        <w:jc w:val="both"/>
        <w:rPr>
          <w:i/>
          <w:iCs/>
          <w:sz w:val="24"/>
          <w:szCs w:val="24"/>
        </w:rPr>
      </w:pPr>
      <w:r>
        <w:rPr>
          <w:i/>
          <w:iCs/>
          <w:sz w:val="24"/>
          <w:szCs w:val="24"/>
        </w:rPr>
        <w:t>A1 - produse incombustibile care nu contribuie deloc la dezvoltarea incendiului;</w:t>
      </w:r>
    </w:p>
    <w:p w:rsidR="00381D10" w:rsidRDefault="00D46E23">
      <w:pPr>
        <w:widowControl w:val="0"/>
        <w:numPr>
          <w:ilvl w:val="3"/>
          <w:numId w:val="6"/>
        </w:numPr>
        <w:jc w:val="both"/>
        <w:rPr>
          <w:i/>
          <w:iCs/>
          <w:sz w:val="24"/>
          <w:szCs w:val="24"/>
        </w:rPr>
      </w:pPr>
      <w:r>
        <w:rPr>
          <w:i/>
          <w:iCs/>
          <w:sz w:val="24"/>
          <w:szCs w:val="24"/>
        </w:rPr>
        <w:t xml:space="preserve">A2 - produse care nu se pot aprinde cu flacără şi a căror contribuţie la dezvoltarea incendiului este extrem de limitată; </w:t>
      </w:r>
    </w:p>
    <w:p w:rsidR="00381D10" w:rsidRDefault="00D46E23">
      <w:pPr>
        <w:widowControl w:val="0"/>
        <w:numPr>
          <w:ilvl w:val="3"/>
          <w:numId w:val="6"/>
        </w:numPr>
        <w:jc w:val="both"/>
        <w:rPr>
          <w:i/>
          <w:iCs/>
          <w:sz w:val="24"/>
          <w:szCs w:val="24"/>
        </w:rPr>
      </w:pPr>
      <w:r>
        <w:rPr>
          <w:i/>
          <w:iCs/>
          <w:sz w:val="24"/>
          <w:szCs w:val="24"/>
        </w:rPr>
        <w:t xml:space="preserve">B - produse care se sting în lipsa unei flăcări de întreţinere şi al căror aport la dezvoltarea incendiului este foarte mic; </w:t>
      </w:r>
      <w:r>
        <w:rPr>
          <w:i/>
          <w:iCs/>
          <w:sz w:val="24"/>
          <w:szCs w:val="24"/>
        </w:rPr>
        <w:tab/>
      </w:r>
    </w:p>
    <w:p w:rsidR="00381D10" w:rsidRDefault="00D46E23">
      <w:pPr>
        <w:widowControl w:val="0"/>
        <w:numPr>
          <w:ilvl w:val="3"/>
          <w:numId w:val="6"/>
        </w:numPr>
        <w:jc w:val="both"/>
        <w:rPr>
          <w:i/>
          <w:iCs/>
          <w:sz w:val="24"/>
          <w:szCs w:val="24"/>
        </w:rPr>
      </w:pPr>
      <w:r>
        <w:rPr>
          <w:i/>
          <w:iCs/>
          <w:sz w:val="24"/>
          <w:szCs w:val="24"/>
        </w:rPr>
        <w:t xml:space="preserve">C - produse combustibile care contribuie la dezvoltarea incendiului în anumite limite; </w:t>
      </w:r>
    </w:p>
    <w:p w:rsidR="00381D10" w:rsidRDefault="00D46E23">
      <w:pPr>
        <w:widowControl w:val="0"/>
        <w:numPr>
          <w:ilvl w:val="3"/>
          <w:numId w:val="6"/>
        </w:numPr>
        <w:jc w:val="both"/>
        <w:rPr>
          <w:i/>
          <w:iCs/>
          <w:sz w:val="24"/>
          <w:szCs w:val="24"/>
        </w:rPr>
      </w:pPr>
      <w:r>
        <w:rPr>
          <w:i/>
          <w:iCs/>
          <w:sz w:val="24"/>
          <w:szCs w:val="24"/>
        </w:rPr>
        <w:t xml:space="preserve">D - produse combustibile care contribuie la dezvoltarea şi propagarea incendiului; </w:t>
      </w:r>
    </w:p>
    <w:p w:rsidR="00381D10" w:rsidRDefault="00D46E23">
      <w:pPr>
        <w:widowControl w:val="0"/>
        <w:numPr>
          <w:ilvl w:val="3"/>
          <w:numId w:val="6"/>
        </w:numPr>
        <w:jc w:val="both"/>
        <w:rPr>
          <w:i/>
          <w:iCs/>
          <w:sz w:val="24"/>
          <w:szCs w:val="24"/>
        </w:rPr>
      </w:pPr>
      <w:r>
        <w:rPr>
          <w:i/>
          <w:iCs/>
          <w:sz w:val="24"/>
          <w:szCs w:val="24"/>
        </w:rPr>
        <w:t xml:space="preserve">E - produse combustibile a căror contribuţie la propagarea rapidă a incendiului este importantă; </w:t>
      </w:r>
    </w:p>
    <w:p w:rsidR="00381D10" w:rsidRDefault="00D46E23">
      <w:pPr>
        <w:widowControl w:val="0"/>
        <w:numPr>
          <w:ilvl w:val="3"/>
          <w:numId w:val="6"/>
        </w:numPr>
        <w:jc w:val="both"/>
        <w:rPr>
          <w:i/>
          <w:iCs/>
          <w:sz w:val="24"/>
          <w:szCs w:val="24"/>
        </w:rPr>
      </w:pPr>
      <w:r>
        <w:rPr>
          <w:i/>
          <w:iCs/>
          <w:sz w:val="24"/>
          <w:szCs w:val="24"/>
        </w:rPr>
        <w:t>F - produse combustibile a căror contribuţie la propagarea rapidă a incendiului este foarte importantă.</w:t>
      </w:r>
    </w:p>
    <w:p w:rsidR="00381D10" w:rsidRDefault="00381D10">
      <w:pPr>
        <w:widowControl w:val="0"/>
        <w:ind w:left="1276"/>
        <w:jc w:val="both"/>
        <w:rPr>
          <w:i/>
          <w:iCs/>
          <w:sz w:val="24"/>
          <w:szCs w:val="24"/>
        </w:rPr>
      </w:pPr>
    </w:p>
    <w:p w:rsidR="00381D10" w:rsidRDefault="00D46E23">
      <w:pPr>
        <w:widowControl w:val="0"/>
        <w:ind w:left="425"/>
        <w:jc w:val="both"/>
        <w:rPr>
          <w:b/>
          <w:i/>
          <w:iCs/>
          <w:sz w:val="24"/>
          <w:szCs w:val="24"/>
        </w:rPr>
      </w:pPr>
      <w:r>
        <w:rPr>
          <w:i/>
          <w:iCs/>
          <w:sz w:val="24"/>
          <w:szCs w:val="24"/>
        </w:rPr>
        <w:t xml:space="preserve">La fiecare produs se specifică </w:t>
      </w:r>
      <w:r>
        <w:rPr>
          <w:bCs/>
          <w:i/>
          <w:iCs/>
          <w:sz w:val="24"/>
          <w:szCs w:val="24"/>
        </w:rPr>
        <w:t>emisia de fum (</w:t>
      </w:r>
      <w:r>
        <w:rPr>
          <w:b/>
          <w:i/>
          <w:iCs/>
          <w:sz w:val="24"/>
          <w:szCs w:val="24"/>
        </w:rPr>
        <w:t>s1</w:t>
      </w:r>
      <w:r>
        <w:rPr>
          <w:bCs/>
          <w:i/>
          <w:iCs/>
          <w:sz w:val="24"/>
          <w:szCs w:val="24"/>
        </w:rPr>
        <w:t xml:space="preserve">, </w:t>
      </w:r>
      <w:r>
        <w:rPr>
          <w:b/>
          <w:i/>
          <w:iCs/>
          <w:sz w:val="24"/>
          <w:szCs w:val="24"/>
        </w:rPr>
        <w:t>s2</w:t>
      </w:r>
      <w:r>
        <w:rPr>
          <w:bCs/>
          <w:i/>
          <w:iCs/>
          <w:sz w:val="24"/>
          <w:szCs w:val="24"/>
        </w:rPr>
        <w:t xml:space="preserve"> şi </w:t>
      </w:r>
      <w:r>
        <w:rPr>
          <w:b/>
          <w:i/>
          <w:iCs/>
          <w:sz w:val="24"/>
          <w:szCs w:val="24"/>
        </w:rPr>
        <w:t>s3</w:t>
      </w:r>
      <w:r>
        <w:rPr>
          <w:bCs/>
          <w:i/>
          <w:iCs/>
          <w:sz w:val="24"/>
          <w:szCs w:val="24"/>
        </w:rPr>
        <w:t>) şi a picăturilor/particulelor arzânde (</w:t>
      </w:r>
      <w:r>
        <w:rPr>
          <w:b/>
          <w:i/>
          <w:iCs/>
          <w:sz w:val="24"/>
          <w:szCs w:val="24"/>
        </w:rPr>
        <w:t>d0</w:t>
      </w:r>
      <w:r>
        <w:rPr>
          <w:bCs/>
          <w:i/>
          <w:iCs/>
          <w:sz w:val="24"/>
          <w:szCs w:val="24"/>
        </w:rPr>
        <w:t xml:space="preserve">, </w:t>
      </w:r>
      <w:r>
        <w:rPr>
          <w:b/>
          <w:i/>
          <w:iCs/>
          <w:sz w:val="24"/>
          <w:szCs w:val="24"/>
        </w:rPr>
        <w:t>d1</w:t>
      </w:r>
      <w:r>
        <w:rPr>
          <w:bCs/>
          <w:i/>
          <w:iCs/>
          <w:sz w:val="24"/>
          <w:szCs w:val="24"/>
        </w:rPr>
        <w:t xml:space="preserve"> şi </w:t>
      </w:r>
      <w:r>
        <w:rPr>
          <w:b/>
          <w:i/>
          <w:iCs/>
          <w:sz w:val="24"/>
          <w:szCs w:val="24"/>
        </w:rPr>
        <w:t>d2</w:t>
      </w:r>
      <w:r>
        <w:rPr>
          <w:i/>
          <w:iCs/>
          <w:sz w:val="24"/>
          <w:szCs w:val="24"/>
        </w:rPr>
        <w:t xml:space="preserve">), conform </w:t>
      </w:r>
      <w:r>
        <w:rPr>
          <w:b/>
          <w:i/>
          <w:iCs/>
          <w:sz w:val="24"/>
          <w:szCs w:val="24"/>
        </w:rPr>
        <w:t>“</w:t>
      </w:r>
      <w:r>
        <w:rPr>
          <w:i/>
          <w:iCs/>
          <w:sz w:val="24"/>
          <w:szCs w:val="24"/>
          <w:lang w:eastAsia="th-TH" w:bidi="th-TH"/>
        </w:rPr>
        <w:t>Regulamentului privind clasificarea şi încadrarea produselor pentru construc</w:t>
      </w:r>
      <w:r>
        <w:rPr>
          <w:i/>
          <w:iCs/>
          <w:sz w:val="24"/>
          <w:szCs w:val="24"/>
        </w:rPr>
        <w:t>ţ</w:t>
      </w:r>
      <w:r>
        <w:rPr>
          <w:i/>
          <w:iCs/>
          <w:sz w:val="24"/>
          <w:szCs w:val="24"/>
          <w:lang w:eastAsia="th-TH" w:bidi="th-TH"/>
        </w:rPr>
        <w:t>ii pe baza performanţelor de comportare la foc”</w:t>
      </w:r>
    </w:p>
    <w:p w:rsidR="00381D10" w:rsidRDefault="00381D10">
      <w:pPr>
        <w:widowControl w:val="0"/>
        <w:ind w:left="1276"/>
        <w:jc w:val="both"/>
        <w:rPr>
          <w:b/>
          <w:i/>
          <w:iCs/>
          <w:sz w:val="24"/>
          <w:szCs w:val="24"/>
        </w:rPr>
      </w:pPr>
    </w:p>
    <w:p w:rsidR="00381D10" w:rsidRDefault="00D46E23">
      <w:pPr>
        <w:widowControl w:val="0"/>
        <w:ind w:left="425"/>
        <w:jc w:val="both"/>
        <w:rPr>
          <w:b/>
          <w:i/>
          <w:iCs/>
          <w:sz w:val="24"/>
          <w:szCs w:val="24"/>
        </w:rPr>
      </w:pPr>
      <w:r>
        <w:rPr>
          <w:b/>
          <w:i/>
          <w:iCs/>
          <w:sz w:val="24"/>
          <w:szCs w:val="24"/>
        </w:rPr>
        <w:t xml:space="preserve">(13.2) </w:t>
      </w:r>
      <w:r>
        <w:rPr>
          <w:i/>
          <w:iCs/>
          <w:sz w:val="24"/>
          <w:szCs w:val="24"/>
        </w:rPr>
        <w:t xml:space="preserve">Clasele de performanţă privind reacţia la foc a pardoselilor pentru  construcţii sunt: </w:t>
      </w:r>
      <w:r>
        <w:rPr>
          <w:b/>
          <w:i/>
          <w:iCs/>
          <w:sz w:val="24"/>
          <w:szCs w:val="24"/>
        </w:rPr>
        <w:t>A1</w:t>
      </w:r>
      <w:r>
        <w:rPr>
          <w:b/>
          <w:i/>
          <w:iCs/>
          <w:sz w:val="24"/>
          <w:szCs w:val="24"/>
          <w:vertAlign w:val="subscript"/>
        </w:rPr>
        <w:t>FL</w:t>
      </w:r>
      <w:r>
        <w:rPr>
          <w:b/>
          <w:i/>
          <w:iCs/>
          <w:sz w:val="24"/>
          <w:szCs w:val="24"/>
        </w:rPr>
        <w:t>, A2</w:t>
      </w:r>
      <w:r>
        <w:rPr>
          <w:b/>
          <w:i/>
          <w:iCs/>
          <w:sz w:val="24"/>
          <w:szCs w:val="24"/>
          <w:vertAlign w:val="subscript"/>
        </w:rPr>
        <w:t>FL</w:t>
      </w:r>
      <w:r>
        <w:rPr>
          <w:b/>
          <w:i/>
          <w:iCs/>
          <w:sz w:val="24"/>
          <w:szCs w:val="24"/>
        </w:rPr>
        <w:t>, B</w:t>
      </w:r>
      <w:r>
        <w:rPr>
          <w:b/>
          <w:i/>
          <w:iCs/>
          <w:sz w:val="24"/>
          <w:szCs w:val="24"/>
          <w:vertAlign w:val="subscript"/>
        </w:rPr>
        <w:t>FL</w:t>
      </w:r>
      <w:r>
        <w:rPr>
          <w:b/>
          <w:i/>
          <w:iCs/>
          <w:sz w:val="24"/>
          <w:szCs w:val="24"/>
        </w:rPr>
        <w:t>, C</w:t>
      </w:r>
      <w:r>
        <w:rPr>
          <w:b/>
          <w:i/>
          <w:iCs/>
          <w:sz w:val="24"/>
          <w:szCs w:val="24"/>
          <w:vertAlign w:val="subscript"/>
        </w:rPr>
        <w:t>FL</w:t>
      </w:r>
      <w:r>
        <w:rPr>
          <w:b/>
          <w:i/>
          <w:iCs/>
          <w:sz w:val="24"/>
          <w:szCs w:val="24"/>
        </w:rPr>
        <w:t>, D</w:t>
      </w:r>
      <w:r>
        <w:rPr>
          <w:b/>
          <w:i/>
          <w:iCs/>
          <w:sz w:val="24"/>
          <w:szCs w:val="24"/>
          <w:vertAlign w:val="subscript"/>
        </w:rPr>
        <w:t>FL</w:t>
      </w:r>
      <w:r>
        <w:rPr>
          <w:b/>
          <w:i/>
          <w:iCs/>
          <w:sz w:val="24"/>
          <w:szCs w:val="24"/>
        </w:rPr>
        <w:t>, E</w:t>
      </w:r>
      <w:r>
        <w:rPr>
          <w:b/>
          <w:i/>
          <w:iCs/>
          <w:sz w:val="24"/>
          <w:szCs w:val="24"/>
          <w:vertAlign w:val="subscript"/>
        </w:rPr>
        <w:t xml:space="preserve">FL </w:t>
      </w:r>
      <w:r>
        <w:rPr>
          <w:bCs/>
          <w:i/>
          <w:iCs/>
          <w:sz w:val="24"/>
          <w:szCs w:val="24"/>
        </w:rPr>
        <w:t>şi</w:t>
      </w:r>
      <w:r>
        <w:rPr>
          <w:b/>
          <w:i/>
          <w:iCs/>
          <w:sz w:val="24"/>
          <w:szCs w:val="24"/>
        </w:rPr>
        <w:t xml:space="preserve"> F</w:t>
      </w:r>
      <w:r>
        <w:rPr>
          <w:b/>
          <w:i/>
          <w:iCs/>
          <w:sz w:val="24"/>
          <w:szCs w:val="24"/>
          <w:vertAlign w:val="subscript"/>
        </w:rPr>
        <w:t>FL</w:t>
      </w:r>
      <w:r>
        <w:rPr>
          <w:bCs/>
          <w:i/>
          <w:iCs/>
          <w:sz w:val="24"/>
          <w:szCs w:val="24"/>
        </w:rPr>
        <w:t xml:space="preserve">, cu specificarea emisiei de fum </w:t>
      </w:r>
      <w:r>
        <w:rPr>
          <w:i/>
          <w:iCs/>
          <w:sz w:val="24"/>
          <w:szCs w:val="24"/>
        </w:rPr>
        <w:t>(</w:t>
      </w:r>
      <w:r>
        <w:rPr>
          <w:b/>
          <w:i/>
          <w:iCs/>
          <w:sz w:val="24"/>
          <w:szCs w:val="24"/>
        </w:rPr>
        <w:t xml:space="preserve">s1 </w:t>
      </w:r>
      <w:r>
        <w:rPr>
          <w:bCs/>
          <w:i/>
          <w:iCs/>
          <w:sz w:val="24"/>
          <w:szCs w:val="24"/>
        </w:rPr>
        <w:t>sau</w:t>
      </w:r>
      <w:r>
        <w:rPr>
          <w:b/>
          <w:i/>
          <w:iCs/>
          <w:sz w:val="24"/>
          <w:szCs w:val="24"/>
        </w:rPr>
        <w:t xml:space="preserve"> s2</w:t>
      </w:r>
      <w:r>
        <w:rPr>
          <w:i/>
          <w:iCs/>
          <w:sz w:val="24"/>
          <w:szCs w:val="24"/>
        </w:rPr>
        <w:t>).</w:t>
      </w:r>
    </w:p>
    <w:p w:rsidR="00381D10" w:rsidRDefault="00381D10">
      <w:pPr>
        <w:widowControl w:val="0"/>
        <w:ind w:left="1276"/>
        <w:jc w:val="both"/>
        <w:rPr>
          <w:b/>
          <w:i/>
          <w:iCs/>
          <w:sz w:val="24"/>
          <w:szCs w:val="24"/>
        </w:rPr>
      </w:pPr>
    </w:p>
    <w:p w:rsidR="00381D10" w:rsidRDefault="00D46E23">
      <w:pPr>
        <w:widowControl w:val="0"/>
        <w:ind w:left="425"/>
        <w:jc w:val="both"/>
        <w:rPr>
          <w:b/>
          <w:i/>
          <w:iCs/>
          <w:sz w:val="24"/>
          <w:szCs w:val="24"/>
        </w:rPr>
      </w:pPr>
      <w:r>
        <w:rPr>
          <w:b/>
          <w:i/>
          <w:iCs/>
          <w:sz w:val="24"/>
          <w:szCs w:val="24"/>
        </w:rPr>
        <w:t xml:space="preserve">(13.3) </w:t>
      </w:r>
      <w:r>
        <w:rPr>
          <w:i/>
          <w:iCs/>
          <w:sz w:val="24"/>
          <w:szCs w:val="24"/>
        </w:rPr>
        <w:t xml:space="preserve">Clasele de performanţă privind reacţia la foc a produselor termoizolante pentru tubulaturi lineare, sunt: </w:t>
      </w:r>
      <w:r>
        <w:rPr>
          <w:b/>
          <w:i/>
          <w:iCs/>
          <w:sz w:val="24"/>
          <w:szCs w:val="24"/>
        </w:rPr>
        <w:t>A1</w:t>
      </w:r>
      <w:r>
        <w:rPr>
          <w:b/>
          <w:i/>
          <w:iCs/>
          <w:sz w:val="24"/>
          <w:szCs w:val="24"/>
          <w:vertAlign w:val="subscript"/>
        </w:rPr>
        <w:t>L</w:t>
      </w:r>
      <w:r>
        <w:rPr>
          <w:b/>
          <w:i/>
          <w:iCs/>
          <w:sz w:val="24"/>
          <w:szCs w:val="24"/>
        </w:rPr>
        <w:t>, A2</w:t>
      </w:r>
      <w:r>
        <w:rPr>
          <w:b/>
          <w:i/>
          <w:iCs/>
          <w:sz w:val="24"/>
          <w:szCs w:val="24"/>
          <w:vertAlign w:val="subscript"/>
        </w:rPr>
        <w:t>L</w:t>
      </w:r>
      <w:r>
        <w:rPr>
          <w:b/>
          <w:i/>
          <w:iCs/>
          <w:sz w:val="24"/>
          <w:szCs w:val="24"/>
        </w:rPr>
        <w:t>, B</w:t>
      </w:r>
      <w:r>
        <w:rPr>
          <w:b/>
          <w:i/>
          <w:iCs/>
          <w:sz w:val="24"/>
          <w:szCs w:val="24"/>
          <w:vertAlign w:val="subscript"/>
        </w:rPr>
        <w:t>L</w:t>
      </w:r>
      <w:r>
        <w:rPr>
          <w:b/>
          <w:i/>
          <w:iCs/>
          <w:sz w:val="24"/>
          <w:szCs w:val="24"/>
        </w:rPr>
        <w:t>, C</w:t>
      </w:r>
      <w:r>
        <w:rPr>
          <w:b/>
          <w:i/>
          <w:iCs/>
          <w:sz w:val="24"/>
          <w:szCs w:val="24"/>
          <w:vertAlign w:val="subscript"/>
        </w:rPr>
        <w:t>L</w:t>
      </w:r>
      <w:r>
        <w:rPr>
          <w:b/>
          <w:i/>
          <w:iCs/>
          <w:sz w:val="24"/>
          <w:szCs w:val="24"/>
        </w:rPr>
        <w:t>, D</w:t>
      </w:r>
      <w:r>
        <w:rPr>
          <w:b/>
          <w:i/>
          <w:iCs/>
          <w:sz w:val="24"/>
          <w:szCs w:val="24"/>
          <w:vertAlign w:val="subscript"/>
        </w:rPr>
        <w:t>L</w:t>
      </w:r>
      <w:r>
        <w:rPr>
          <w:b/>
          <w:i/>
          <w:iCs/>
          <w:sz w:val="24"/>
          <w:szCs w:val="24"/>
        </w:rPr>
        <w:t>, E</w:t>
      </w:r>
      <w:r>
        <w:rPr>
          <w:b/>
          <w:i/>
          <w:iCs/>
          <w:sz w:val="24"/>
          <w:szCs w:val="24"/>
          <w:vertAlign w:val="subscript"/>
        </w:rPr>
        <w:t xml:space="preserve">L </w:t>
      </w:r>
      <w:r>
        <w:rPr>
          <w:bCs/>
          <w:i/>
          <w:iCs/>
          <w:sz w:val="24"/>
          <w:szCs w:val="24"/>
        </w:rPr>
        <w:t>şi</w:t>
      </w:r>
      <w:r>
        <w:rPr>
          <w:b/>
          <w:i/>
          <w:iCs/>
          <w:sz w:val="24"/>
          <w:szCs w:val="24"/>
        </w:rPr>
        <w:t xml:space="preserve"> F</w:t>
      </w:r>
      <w:r>
        <w:rPr>
          <w:b/>
          <w:i/>
          <w:iCs/>
          <w:sz w:val="24"/>
          <w:szCs w:val="24"/>
          <w:vertAlign w:val="subscript"/>
        </w:rPr>
        <w:t xml:space="preserve">L </w:t>
      </w:r>
      <w:r>
        <w:rPr>
          <w:i/>
          <w:iCs/>
          <w:sz w:val="24"/>
          <w:szCs w:val="24"/>
        </w:rPr>
        <w:t xml:space="preserve">cu specificarea </w:t>
      </w:r>
      <w:r>
        <w:rPr>
          <w:bCs/>
          <w:i/>
          <w:iCs/>
          <w:sz w:val="24"/>
          <w:szCs w:val="24"/>
        </w:rPr>
        <w:t>emisiei de fum (</w:t>
      </w:r>
      <w:r>
        <w:rPr>
          <w:b/>
          <w:i/>
          <w:iCs/>
          <w:sz w:val="24"/>
          <w:szCs w:val="24"/>
        </w:rPr>
        <w:t>s1</w:t>
      </w:r>
      <w:r>
        <w:rPr>
          <w:bCs/>
          <w:i/>
          <w:iCs/>
          <w:sz w:val="24"/>
          <w:szCs w:val="24"/>
        </w:rPr>
        <w:t xml:space="preserve">, </w:t>
      </w:r>
      <w:r>
        <w:rPr>
          <w:b/>
          <w:i/>
          <w:iCs/>
          <w:sz w:val="24"/>
          <w:szCs w:val="24"/>
        </w:rPr>
        <w:t>s2</w:t>
      </w:r>
      <w:r>
        <w:rPr>
          <w:bCs/>
          <w:i/>
          <w:iCs/>
          <w:sz w:val="24"/>
          <w:szCs w:val="24"/>
        </w:rPr>
        <w:t xml:space="preserve"> şi </w:t>
      </w:r>
      <w:r>
        <w:rPr>
          <w:b/>
          <w:i/>
          <w:iCs/>
          <w:sz w:val="24"/>
          <w:szCs w:val="24"/>
        </w:rPr>
        <w:t>s3</w:t>
      </w:r>
      <w:r>
        <w:rPr>
          <w:bCs/>
          <w:i/>
          <w:iCs/>
          <w:sz w:val="24"/>
          <w:szCs w:val="24"/>
        </w:rPr>
        <w:t>) şi a picăturilor/particulelor arzânde (</w:t>
      </w:r>
      <w:r>
        <w:rPr>
          <w:b/>
          <w:i/>
          <w:iCs/>
          <w:sz w:val="24"/>
          <w:szCs w:val="24"/>
        </w:rPr>
        <w:t>d0</w:t>
      </w:r>
      <w:r>
        <w:rPr>
          <w:bCs/>
          <w:i/>
          <w:iCs/>
          <w:sz w:val="24"/>
          <w:szCs w:val="24"/>
        </w:rPr>
        <w:t xml:space="preserve">, </w:t>
      </w:r>
      <w:r>
        <w:rPr>
          <w:b/>
          <w:i/>
          <w:iCs/>
          <w:sz w:val="24"/>
          <w:szCs w:val="24"/>
        </w:rPr>
        <w:t>d1</w:t>
      </w:r>
      <w:r>
        <w:rPr>
          <w:bCs/>
          <w:i/>
          <w:iCs/>
          <w:sz w:val="24"/>
          <w:szCs w:val="24"/>
        </w:rPr>
        <w:t xml:space="preserve"> şi </w:t>
      </w:r>
      <w:r>
        <w:rPr>
          <w:b/>
          <w:i/>
          <w:iCs/>
          <w:sz w:val="24"/>
          <w:szCs w:val="24"/>
        </w:rPr>
        <w:t>d2</w:t>
      </w:r>
      <w:r>
        <w:rPr>
          <w:i/>
          <w:iCs/>
          <w:sz w:val="24"/>
          <w:szCs w:val="24"/>
        </w:rPr>
        <w:t>).</w:t>
      </w:r>
    </w:p>
    <w:p w:rsidR="00381D10" w:rsidRDefault="00381D10">
      <w:pPr>
        <w:widowControl w:val="0"/>
        <w:jc w:val="both"/>
        <w:rPr>
          <w:b/>
          <w:i/>
          <w:iCs/>
          <w:sz w:val="24"/>
          <w:szCs w:val="24"/>
        </w:rPr>
      </w:pPr>
    </w:p>
    <w:p w:rsidR="00381D10" w:rsidRDefault="00D46E23">
      <w:pPr>
        <w:widowControl w:val="0"/>
        <w:ind w:left="425"/>
        <w:jc w:val="both"/>
        <w:rPr>
          <w:bCs/>
          <w:i/>
          <w:iCs/>
          <w:sz w:val="24"/>
          <w:szCs w:val="24"/>
        </w:rPr>
      </w:pPr>
      <w:r>
        <w:rPr>
          <w:b/>
          <w:i/>
          <w:iCs/>
          <w:sz w:val="24"/>
          <w:szCs w:val="24"/>
        </w:rPr>
        <w:t>(13.4)</w:t>
      </w:r>
      <w:r>
        <w:rPr>
          <w:bCs/>
          <w:i/>
          <w:iCs/>
          <w:sz w:val="24"/>
          <w:szCs w:val="24"/>
        </w:rPr>
        <w:t xml:space="preserve"> Clasele de reacţie la foc ale cablurilor electrice, sunt: </w:t>
      </w:r>
      <w:r>
        <w:rPr>
          <w:b/>
          <w:i/>
          <w:iCs/>
          <w:sz w:val="24"/>
          <w:szCs w:val="24"/>
        </w:rPr>
        <w:t>A</w:t>
      </w:r>
      <w:r>
        <w:rPr>
          <w:b/>
          <w:i/>
          <w:iCs/>
          <w:sz w:val="24"/>
          <w:szCs w:val="24"/>
          <w:vertAlign w:val="subscript"/>
        </w:rPr>
        <w:t>ca</w:t>
      </w:r>
      <w:r>
        <w:rPr>
          <w:i/>
          <w:iCs/>
          <w:sz w:val="24"/>
          <w:szCs w:val="24"/>
        </w:rPr>
        <w:t>,</w:t>
      </w:r>
      <w:r>
        <w:rPr>
          <w:b/>
          <w:i/>
          <w:iCs/>
          <w:sz w:val="24"/>
          <w:szCs w:val="24"/>
        </w:rPr>
        <w:t xml:space="preserve"> B1</w:t>
      </w:r>
      <w:r>
        <w:rPr>
          <w:b/>
          <w:i/>
          <w:iCs/>
          <w:sz w:val="24"/>
          <w:szCs w:val="24"/>
          <w:vertAlign w:val="subscript"/>
        </w:rPr>
        <w:t>ca</w:t>
      </w:r>
      <w:r>
        <w:rPr>
          <w:i/>
          <w:iCs/>
          <w:sz w:val="24"/>
          <w:szCs w:val="24"/>
        </w:rPr>
        <w:t>,</w:t>
      </w:r>
      <w:r>
        <w:rPr>
          <w:b/>
          <w:i/>
          <w:iCs/>
          <w:sz w:val="24"/>
          <w:szCs w:val="24"/>
        </w:rPr>
        <w:t xml:space="preserve"> B2</w:t>
      </w:r>
      <w:r>
        <w:rPr>
          <w:b/>
          <w:i/>
          <w:iCs/>
          <w:sz w:val="24"/>
          <w:szCs w:val="24"/>
          <w:vertAlign w:val="subscript"/>
        </w:rPr>
        <w:t>ca</w:t>
      </w:r>
      <w:r>
        <w:rPr>
          <w:i/>
          <w:iCs/>
          <w:sz w:val="24"/>
          <w:szCs w:val="24"/>
        </w:rPr>
        <w:t>,</w:t>
      </w:r>
      <w:r>
        <w:rPr>
          <w:b/>
          <w:i/>
          <w:iCs/>
          <w:sz w:val="24"/>
          <w:szCs w:val="24"/>
        </w:rPr>
        <w:t xml:space="preserve"> C</w:t>
      </w:r>
      <w:r>
        <w:rPr>
          <w:b/>
          <w:i/>
          <w:iCs/>
          <w:sz w:val="24"/>
          <w:szCs w:val="24"/>
          <w:vertAlign w:val="subscript"/>
        </w:rPr>
        <w:t>ca</w:t>
      </w:r>
      <w:r>
        <w:rPr>
          <w:i/>
          <w:iCs/>
          <w:sz w:val="24"/>
          <w:szCs w:val="24"/>
        </w:rPr>
        <w:t>,</w:t>
      </w:r>
      <w:r>
        <w:rPr>
          <w:b/>
          <w:i/>
          <w:iCs/>
          <w:sz w:val="24"/>
          <w:szCs w:val="24"/>
        </w:rPr>
        <w:t xml:space="preserve"> D</w:t>
      </w:r>
      <w:r>
        <w:rPr>
          <w:b/>
          <w:i/>
          <w:iCs/>
          <w:sz w:val="24"/>
          <w:szCs w:val="24"/>
          <w:vertAlign w:val="subscript"/>
        </w:rPr>
        <w:t>ca</w:t>
      </w:r>
      <w:r>
        <w:rPr>
          <w:i/>
          <w:iCs/>
          <w:sz w:val="24"/>
          <w:szCs w:val="24"/>
        </w:rPr>
        <w:t>,</w:t>
      </w:r>
      <w:r>
        <w:rPr>
          <w:b/>
          <w:i/>
          <w:iCs/>
          <w:sz w:val="24"/>
          <w:szCs w:val="24"/>
        </w:rPr>
        <w:t xml:space="preserve"> E</w:t>
      </w:r>
      <w:r>
        <w:rPr>
          <w:b/>
          <w:i/>
          <w:iCs/>
          <w:sz w:val="24"/>
          <w:szCs w:val="24"/>
          <w:vertAlign w:val="subscript"/>
        </w:rPr>
        <w:t xml:space="preserve">ca  </w:t>
      </w:r>
      <w:r>
        <w:rPr>
          <w:i/>
          <w:iCs/>
          <w:sz w:val="24"/>
          <w:szCs w:val="24"/>
        </w:rPr>
        <w:t>şi</w:t>
      </w:r>
      <w:r>
        <w:rPr>
          <w:b/>
          <w:i/>
          <w:iCs/>
          <w:sz w:val="24"/>
          <w:szCs w:val="24"/>
        </w:rPr>
        <w:t xml:space="preserve"> F</w:t>
      </w:r>
      <w:r>
        <w:rPr>
          <w:b/>
          <w:i/>
          <w:iCs/>
          <w:sz w:val="24"/>
          <w:szCs w:val="24"/>
          <w:vertAlign w:val="subscript"/>
        </w:rPr>
        <w:t xml:space="preserve">ca,  </w:t>
      </w:r>
      <w:r>
        <w:rPr>
          <w:bCs/>
          <w:i/>
          <w:iCs/>
          <w:sz w:val="24"/>
          <w:szCs w:val="24"/>
        </w:rPr>
        <w:t>cu specificarea emisiei de fum (</w:t>
      </w:r>
      <w:r>
        <w:rPr>
          <w:b/>
          <w:bCs/>
          <w:i/>
          <w:iCs/>
          <w:sz w:val="24"/>
          <w:szCs w:val="24"/>
        </w:rPr>
        <w:t>s1, s1a, s1b, s2</w:t>
      </w:r>
      <w:r>
        <w:rPr>
          <w:bCs/>
          <w:i/>
          <w:iCs/>
          <w:sz w:val="24"/>
          <w:szCs w:val="24"/>
        </w:rPr>
        <w:t xml:space="preserve"> sau </w:t>
      </w:r>
      <w:r>
        <w:rPr>
          <w:b/>
          <w:bCs/>
          <w:i/>
          <w:iCs/>
          <w:sz w:val="24"/>
          <w:szCs w:val="24"/>
        </w:rPr>
        <w:t>s3</w:t>
      </w:r>
      <w:r>
        <w:rPr>
          <w:bCs/>
          <w:i/>
          <w:iCs/>
          <w:sz w:val="24"/>
          <w:szCs w:val="24"/>
        </w:rPr>
        <w:t>) şi a picăturilor/particulelor arz</w:t>
      </w:r>
      <w:r>
        <w:rPr>
          <w:i/>
          <w:iCs/>
          <w:sz w:val="24"/>
          <w:szCs w:val="24"/>
        </w:rPr>
        <w:t>ânde</w:t>
      </w:r>
      <w:r>
        <w:rPr>
          <w:bCs/>
          <w:i/>
          <w:iCs/>
          <w:sz w:val="24"/>
          <w:szCs w:val="24"/>
        </w:rPr>
        <w:t xml:space="preserve"> (</w:t>
      </w:r>
      <w:r>
        <w:rPr>
          <w:b/>
          <w:bCs/>
          <w:i/>
          <w:iCs/>
          <w:sz w:val="24"/>
          <w:szCs w:val="24"/>
        </w:rPr>
        <w:t xml:space="preserve">d0, d1 sau d2) </w:t>
      </w:r>
      <w:r>
        <w:rPr>
          <w:bCs/>
          <w:i/>
          <w:iCs/>
          <w:sz w:val="24"/>
          <w:szCs w:val="24"/>
        </w:rPr>
        <w:t>şi a conductivităţii</w:t>
      </w:r>
      <w:r>
        <w:rPr>
          <w:b/>
          <w:bCs/>
          <w:i/>
          <w:iCs/>
          <w:sz w:val="24"/>
          <w:szCs w:val="24"/>
        </w:rPr>
        <w:t xml:space="preserve">  (a1, a2 sau a3)</w:t>
      </w:r>
      <w:r>
        <w:rPr>
          <w:bCs/>
          <w:i/>
          <w:iCs/>
          <w:sz w:val="24"/>
          <w:szCs w:val="24"/>
        </w:rPr>
        <w:t>.</w:t>
      </w:r>
    </w:p>
    <w:p w:rsidR="00381D10" w:rsidRDefault="00381D10">
      <w:pPr>
        <w:jc w:val="both"/>
        <w:rPr>
          <w:i/>
          <w:iCs/>
          <w:sz w:val="24"/>
          <w:szCs w:val="24"/>
          <w:lang w:val="en-GB" w:eastAsia="ro-RO"/>
        </w:rPr>
      </w:pPr>
    </w:p>
    <w:p w:rsidR="00381D10" w:rsidRDefault="00D46E23">
      <w:pPr>
        <w:numPr>
          <w:ilvl w:val="0"/>
          <w:numId w:val="6"/>
        </w:numPr>
        <w:jc w:val="both"/>
        <w:rPr>
          <w:i/>
          <w:iCs/>
          <w:sz w:val="24"/>
          <w:szCs w:val="24"/>
          <w:lang w:val="en-GB" w:eastAsia="ro-RO"/>
        </w:rPr>
      </w:pPr>
      <w:r>
        <w:rPr>
          <w:b/>
          <w:i/>
          <w:iCs/>
          <w:sz w:val="24"/>
          <w:szCs w:val="24"/>
        </w:rPr>
        <w:t>Clădire civilă</w:t>
      </w:r>
      <w:r>
        <w:rPr>
          <w:i/>
          <w:iCs/>
          <w:sz w:val="24"/>
          <w:szCs w:val="24"/>
        </w:rPr>
        <w:t xml:space="preserve"> - construcţie destinată utilizatorilor, cu excepţia celor destinate activităţilor pentru producţie şi/sau depozitare; în contextul prezentului normativ, se definesc </w:t>
      </w:r>
      <w:r>
        <w:rPr>
          <w:b/>
          <w:i/>
          <w:iCs/>
          <w:sz w:val="24"/>
          <w:szCs w:val="24"/>
        </w:rPr>
        <w:t>tipuri de clădiri</w:t>
      </w:r>
      <w:r>
        <w:rPr>
          <w:b/>
          <w:i/>
          <w:iCs/>
          <w:sz w:val="24"/>
          <w:szCs w:val="24"/>
          <w:lang w:val="en-GB"/>
        </w:rPr>
        <w:t xml:space="preserve"> </w:t>
      </w:r>
      <w:r>
        <w:rPr>
          <w:bCs/>
          <w:i/>
          <w:iCs/>
          <w:sz w:val="24"/>
          <w:szCs w:val="24"/>
          <w:lang w:val="en-GB"/>
        </w:rPr>
        <w:t>(clădiri cu inaltime obisnuita, clădiri inalte, clădiri subterane, clădiri foarte inalte si clădiri cu sali aglomerate)</w:t>
      </w:r>
      <w:r>
        <w:rPr>
          <w:bCs/>
          <w:i/>
          <w:iCs/>
          <w:sz w:val="24"/>
          <w:szCs w:val="24"/>
        </w:rPr>
        <w:t>.</w:t>
      </w:r>
    </w:p>
    <w:p w:rsidR="00381D10" w:rsidRDefault="00381D10">
      <w:pPr>
        <w:jc w:val="both"/>
        <w:rPr>
          <w:b/>
          <w:bCs/>
          <w:i/>
          <w:iCs/>
          <w:sz w:val="24"/>
          <w:szCs w:val="24"/>
        </w:rPr>
      </w:pPr>
    </w:p>
    <w:p w:rsidR="00381D10" w:rsidRDefault="00D46E23">
      <w:pPr>
        <w:widowControl w:val="0"/>
        <w:numPr>
          <w:ilvl w:val="0"/>
          <w:numId w:val="6"/>
        </w:numPr>
        <w:jc w:val="both"/>
        <w:rPr>
          <w:i/>
          <w:iCs/>
          <w:sz w:val="24"/>
          <w:szCs w:val="24"/>
        </w:rPr>
      </w:pPr>
      <w:r>
        <w:rPr>
          <w:b/>
          <w:i/>
          <w:iCs/>
          <w:sz w:val="24"/>
          <w:szCs w:val="24"/>
        </w:rPr>
        <w:t>Clădire înaltă</w:t>
      </w:r>
      <w:r>
        <w:rPr>
          <w:i/>
          <w:iCs/>
          <w:sz w:val="24"/>
          <w:szCs w:val="24"/>
        </w:rPr>
        <w:t xml:space="preserve"> -  clădire civilă (publică) supraterană, la care</w:t>
      </w:r>
      <w:r>
        <w:rPr>
          <w:i/>
          <w:iCs/>
          <w:sz w:val="24"/>
          <w:szCs w:val="24"/>
          <w:lang w:val="en-GB"/>
        </w:rPr>
        <w:t xml:space="preserve"> </w:t>
      </w:r>
      <w:r>
        <w:rPr>
          <w:i/>
          <w:iCs/>
          <w:sz w:val="24"/>
          <w:szCs w:val="24"/>
        </w:rPr>
        <w:t>cota superioara a stratului de uzura al pardoselii</w:t>
      </w:r>
      <w:r>
        <w:rPr>
          <w:i/>
          <w:iCs/>
          <w:sz w:val="24"/>
          <w:szCs w:val="24"/>
          <w:lang w:val="en-GB"/>
        </w:rPr>
        <w:t xml:space="preserve"> </w:t>
      </w:r>
      <w:r>
        <w:rPr>
          <w:i/>
          <w:iCs/>
          <w:sz w:val="24"/>
          <w:szCs w:val="24"/>
        </w:rPr>
        <w:t xml:space="preserve">ultimului nivel folosit de utilizatori este situat la peste 28 m şi </w:t>
      </w:r>
      <w:r>
        <w:rPr>
          <w:i/>
          <w:iCs/>
          <w:sz w:val="24"/>
          <w:szCs w:val="24"/>
          <w:lang w:val="en-GB"/>
        </w:rPr>
        <w:t xml:space="preserve">la mai putin de </w:t>
      </w:r>
      <w:r>
        <w:rPr>
          <w:i/>
          <w:iCs/>
          <w:sz w:val="24"/>
          <w:szCs w:val="24"/>
        </w:rPr>
        <w:t>45 m</w:t>
      </w:r>
      <w:r>
        <w:rPr>
          <w:i/>
          <w:iCs/>
          <w:sz w:val="24"/>
          <w:szCs w:val="24"/>
          <w:lang w:val="en-GB"/>
        </w:rPr>
        <w:t xml:space="preserve"> </w:t>
      </w:r>
      <w:r>
        <w:rPr>
          <w:i/>
          <w:iCs/>
          <w:sz w:val="24"/>
          <w:szCs w:val="24"/>
        </w:rPr>
        <w:t>faţă de cota nivelului de referință (</w:t>
      </w:r>
      <w:r>
        <w:rPr>
          <w:b/>
          <w:bCs/>
          <w:i/>
          <w:iCs/>
          <w:sz w:val="24"/>
          <w:szCs w:val="24"/>
        </w:rPr>
        <w:t>28 m &lt; h &lt;45 m</w:t>
      </w:r>
      <w:r>
        <w:rPr>
          <w:i/>
          <w:iCs/>
          <w:sz w:val="24"/>
          <w:szCs w:val="24"/>
        </w:rPr>
        <w:t>)</w:t>
      </w:r>
      <w:r>
        <w:rPr>
          <w:i/>
          <w:iCs/>
          <w:sz w:val="24"/>
          <w:szCs w:val="24"/>
          <w:lang w:val="en-GB"/>
        </w:rPr>
        <w:t>.</w:t>
      </w:r>
      <w:r>
        <w:rPr>
          <w:i/>
          <w:iCs/>
          <w:sz w:val="24"/>
          <w:szCs w:val="24"/>
        </w:rPr>
        <w:t xml:space="preserve"> Clădirile înalte</w:t>
      </w:r>
      <w:r>
        <w:rPr>
          <w:i/>
          <w:iCs/>
          <w:sz w:val="24"/>
          <w:szCs w:val="24"/>
          <w:lang w:val="en-GB"/>
        </w:rPr>
        <w:t xml:space="preserve"> </w:t>
      </w:r>
      <w:r>
        <w:rPr>
          <w:i/>
          <w:iCs/>
          <w:sz w:val="24"/>
          <w:szCs w:val="24"/>
        </w:rPr>
        <w:t>trebuie să permită accesul autospecialelor serviciilor pentru situații de urgență pe minimum două (2) laturi alaturate integral sau pe minimum 50% din perimetrul/circumferinta pereților exteriori atunci cand forma acestora este atipica.</w:t>
      </w:r>
    </w:p>
    <w:p w:rsidR="00381D10" w:rsidRDefault="00D46E23">
      <w:pPr>
        <w:widowControl w:val="0"/>
        <w:numPr>
          <w:ilvl w:val="1"/>
          <w:numId w:val="6"/>
        </w:numPr>
        <w:jc w:val="both"/>
        <w:rPr>
          <w:i/>
          <w:iCs/>
          <w:sz w:val="24"/>
          <w:szCs w:val="24"/>
        </w:rPr>
      </w:pPr>
      <w:r>
        <w:rPr>
          <w:i/>
          <w:iCs/>
          <w:sz w:val="24"/>
          <w:szCs w:val="24"/>
          <w:lang w:val="en-GB"/>
        </w:rPr>
        <w:t>N</w:t>
      </w:r>
      <w:r>
        <w:rPr>
          <w:i/>
          <w:iCs/>
          <w:sz w:val="24"/>
          <w:szCs w:val="24"/>
        </w:rPr>
        <w:t>u sunt considerate clădiri înalte:</w:t>
      </w:r>
    </w:p>
    <w:p w:rsidR="00381D10" w:rsidRDefault="00D46E23">
      <w:pPr>
        <w:widowControl w:val="0"/>
        <w:numPr>
          <w:ilvl w:val="3"/>
          <w:numId w:val="6"/>
        </w:numPr>
        <w:jc w:val="both"/>
        <w:rPr>
          <w:i/>
          <w:iCs/>
          <w:sz w:val="24"/>
          <w:szCs w:val="24"/>
        </w:rPr>
      </w:pPr>
      <w:r>
        <w:rPr>
          <w:i/>
          <w:iCs/>
          <w:sz w:val="24"/>
          <w:szCs w:val="24"/>
          <w:lang w:val="en-GB"/>
        </w:rPr>
        <w:t xml:space="preserve">- </w:t>
      </w:r>
      <w:r>
        <w:rPr>
          <w:i/>
          <w:iCs/>
          <w:sz w:val="24"/>
          <w:szCs w:val="24"/>
        </w:rPr>
        <w:t>construcţiile pentru producţie şi/sau depozitare;</w:t>
      </w:r>
    </w:p>
    <w:p w:rsidR="00381D10" w:rsidRDefault="00D46E23">
      <w:pPr>
        <w:widowControl w:val="0"/>
        <w:numPr>
          <w:ilvl w:val="3"/>
          <w:numId w:val="6"/>
        </w:numPr>
        <w:jc w:val="both"/>
        <w:rPr>
          <w:i/>
          <w:iCs/>
          <w:sz w:val="24"/>
          <w:szCs w:val="24"/>
        </w:rPr>
      </w:pPr>
      <w:r>
        <w:rPr>
          <w:i/>
          <w:iCs/>
          <w:sz w:val="24"/>
          <w:szCs w:val="24"/>
        </w:rPr>
        <w:t xml:space="preserve">- clădirile pentru locuit colective care au maximum </w:t>
      </w:r>
      <w:r>
        <w:rPr>
          <w:i/>
          <w:iCs/>
          <w:sz w:val="24"/>
          <w:szCs w:val="24"/>
          <w:lang w:val="en-GB"/>
        </w:rPr>
        <w:t>12</w:t>
      </w:r>
      <w:r>
        <w:rPr>
          <w:i/>
          <w:iCs/>
          <w:sz w:val="24"/>
          <w:szCs w:val="24"/>
        </w:rPr>
        <w:t xml:space="preserve"> niveluri supraterane;</w:t>
      </w:r>
    </w:p>
    <w:p w:rsidR="00381D10" w:rsidRDefault="00D46E23">
      <w:pPr>
        <w:widowControl w:val="0"/>
        <w:numPr>
          <w:ilvl w:val="3"/>
          <w:numId w:val="6"/>
        </w:numPr>
        <w:jc w:val="both"/>
        <w:rPr>
          <w:i/>
          <w:iCs/>
          <w:sz w:val="24"/>
          <w:szCs w:val="24"/>
          <w:lang w:val="en-GB"/>
        </w:rPr>
      </w:pPr>
      <w:r>
        <w:rPr>
          <w:i/>
          <w:iCs/>
          <w:sz w:val="24"/>
          <w:szCs w:val="24"/>
        </w:rPr>
        <w:lastRenderedPageBreak/>
        <w:t xml:space="preserve">- Atunci când la ultimele niveluri sunt locuinte de tip duplex sau triplex, </w:t>
      </w:r>
      <w:r>
        <w:rPr>
          <w:i/>
          <w:iCs/>
          <w:sz w:val="24"/>
          <w:szCs w:val="24"/>
          <w:lang w:val="en-GB"/>
        </w:rPr>
        <w:t xml:space="preserve">la stabilirea inaltimii constructiei </w:t>
      </w:r>
      <w:r>
        <w:rPr>
          <w:i/>
          <w:iCs/>
          <w:sz w:val="24"/>
          <w:szCs w:val="24"/>
        </w:rPr>
        <w:t>se ia în considerare numai nivelul de acces la acestea din circulaţiile comune orizontale ale clădirii</w:t>
      </w:r>
      <w:r>
        <w:rPr>
          <w:i/>
          <w:iCs/>
          <w:sz w:val="24"/>
          <w:szCs w:val="24"/>
          <w:lang w:val="en-GB"/>
        </w:rPr>
        <w:t>, nivel de acces care determina incadrarea in cladire inalta sau in cladire cu inaltime obisnuita</w:t>
      </w:r>
      <w:r>
        <w:rPr>
          <w:i/>
          <w:iCs/>
          <w:sz w:val="24"/>
          <w:szCs w:val="24"/>
        </w:rPr>
        <w:t xml:space="preserve">. Se admite </w:t>
      </w:r>
      <w:r>
        <w:rPr>
          <w:i/>
          <w:iCs/>
          <w:sz w:val="24"/>
          <w:szCs w:val="24"/>
          <w:lang w:val="en-GB"/>
        </w:rPr>
        <w:t xml:space="preserve">ca </w:t>
      </w:r>
      <w:r>
        <w:rPr>
          <w:i/>
          <w:iCs/>
          <w:sz w:val="24"/>
          <w:szCs w:val="24"/>
        </w:rPr>
        <w:t>un singur nivel sa fie constituit tip duplex sau tip triplex</w:t>
      </w:r>
      <w:r>
        <w:rPr>
          <w:i/>
          <w:iCs/>
          <w:sz w:val="24"/>
          <w:szCs w:val="24"/>
          <w:lang w:val="en-GB"/>
        </w:rPr>
        <w:t xml:space="preserve"> cu acces conform alineatului precedent, cele doua niveluri la tip duplex sau cele trei niveluri la triplex fiind considerate un singur nivel, reprezentand ultimul nivel al constructiei. Daca </w:t>
      </w:r>
      <w:r>
        <w:rPr>
          <w:i/>
          <w:iCs/>
          <w:sz w:val="24"/>
          <w:szCs w:val="24"/>
        </w:rPr>
        <w:t>nivel</w:t>
      </w:r>
      <w:r>
        <w:rPr>
          <w:i/>
          <w:iCs/>
          <w:sz w:val="24"/>
          <w:szCs w:val="24"/>
          <w:lang w:val="en-GB"/>
        </w:rPr>
        <w:t>urile</w:t>
      </w:r>
      <w:r>
        <w:rPr>
          <w:i/>
          <w:iCs/>
          <w:sz w:val="24"/>
          <w:szCs w:val="24"/>
        </w:rPr>
        <w:t xml:space="preserve"> de acces la</w:t>
      </w:r>
      <w:r>
        <w:rPr>
          <w:i/>
          <w:iCs/>
          <w:sz w:val="24"/>
          <w:szCs w:val="24"/>
          <w:lang w:val="en-GB"/>
        </w:rPr>
        <w:t xml:space="preserve"> </w:t>
      </w:r>
      <w:r>
        <w:rPr>
          <w:i/>
          <w:iCs/>
          <w:sz w:val="24"/>
          <w:szCs w:val="24"/>
        </w:rPr>
        <w:t>locuinte</w:t>
      </w:r>
      <w:r>
        <w:rPr>
          <w:i/>
          <w:iCs/>
          <w:sz w:val="24"/>
          <w:szCs w:val="24"/>
          <w:lang w:val="en-GB"/>
        </w:rPr>
        <w:t>le</w:t>
      </w:r>
      <w:r>
        <w:rPr>
          <w:i/>
          <w:iCs/>
          <w:sz w:val="24"/>
          <w:szCs w:val="24"/>
        </w:rPr>
        <w:t xml:space="preserve"> de tip duplex sau triplex</w:t>
      </w:r>
      <w:r>
        <w:rPr>
          <w:i/>
          <w:iCs/>
          <w:sz w:val="24"/>
          <w:szCs w:val="24"/>
          <w:lang w:val="en-GB"/>
        </w:rPr>
        <w:t xml:space="preserve"> se afla la alte niveluri fata de cel precizat anterior, la stabilirea inaltimii constructiei se </w:t>
      </w:r>
      <w:r>
        <w:rPr>
          <w:i/>
          <w:iCs/>
          <w:sz w:val="24"/>
          <w:szCs w:val="24"/>
        </w:rPr>
        <w:t>ia</w:t>
      </w:r>
      <w:r>
        <w:rPr>
          <w:i/>
          <w:iCs/>
          <w:sz w:val="24"/>
          <w:szCs w:val="24"/>
          <w:lang w:val="en-GB"/>
        </w:rPr>
        <w:t>u</w:t>
      </w:r>
      <w:r>
        <w:rPr>
          <w:i/>
          <w:iCs/>
          <w:sz w:val="24"/>
          <w:szCs w:val="24"/>
        </w:rPr>
        <w:t xml:space="preserve"> în considerare </w:t>
      </w:r>
      <w:r>
        <w:rPr>
          <w:i/>
          <w:iCs/>
          <w:sz w:val="24"/>
          <w:szCs w:val="24"/>
          <w:lang w:val="en-GB"/>
        </w:rPr>
        <w:t>toate</w:t>
      </w:r>
      <w:r>
        <w:rPr>
          <w:i/>
          <w:iCs/>
          <w:sz w:val="24"/>
          <w:szCs w:val="24"/>
        </w:rPr>
        <w:t xml:space="preserve"> nivelul</w:t>
      </w:r>
      <w:r>
        <w:rPr>
          <w:i/>
          <w:iCs/>
          <w:sz w:val="24"/>
          <w:szCs w:val="24"/>
          <w:lang w:val="en-GB"/>
        </w:rPr>
        <w:t>urile</w:t>
      </w:r>
      <w:r>
        <w:rPr>
          <w:i/>
          <w:iCs/>
          <w:sz w:val="24"/>
          <w:szCs w:val="24"/>
        </w:rPr>
        <w:t xml:space="preserve"> </w:t>
      </w:r>
      <w:r>
        <w:rPr>
          <w:i/>
          <w:iCs/>
          <w:sz w:val="24"/>
          <w:szCs w:val="24"/>
          <w:lang w:val="en-GB"/>
        </w:rPr>
        <w:t xml:space="preserve">din care sunt constituite </w:t>
      </w:r>
      <w:r>
        <w:rPr>
          <w:i/>
          <w:iCs/>
          <w:sz w:val="24"/>
          <w:szCs w:val="24"/>
        </w:rPr>
        <w:t>locuinte</w:t>
      </w:r>
      <w:r>
        <w:rPr>
          <w:i/>
          <w:iCs/>
          <w:sz w:val="24"/>
          <w:szCs w:val="24"/>
          <w:lang w:val="en-GB"/>
        </w:rPr>
        <w:t>le</w:t>
      </w:r>
      <w:r>
        <w:rPr>
          <w:i/>
          <w:iCs/>
          <w:sz w:val="24"/>
          <w:szCs w:val="24"/>
        </w:rPr>
        <w:t xml:space="preserve"> de tip duplex sau triplex</w:t>
      </w:r>
      <w:r>
        <w:rPr>
          <w:i/>
          <w:iCs/>
          <w:sz w:val="24"/>
          <w:szCs w:val="24"/>
          <w:lang w:val="en-GB"/>
        </w:rPr>
        <w:t>.</w:t>
      </w:r>
    </w:p>
    <w:p w:rsidR="00381D10" w:rsidRDefault="00D46E23">
      <w:pPr>
        <w:widowControl w:val="0"/>
        <w:numPr>
          <w:ilvl w:val="3"/>
          <w:numId w:val="6"/>
        </w:numPr>
        <w:jc w:val="both"/>
        <w:rPr>
          <w:b/>
          <w:bCs/>
          <w:i/>
          <w:iCs/>
          <w:sz w:val="24"/>
          <w:szCs w:val="24"/>
        </w:rPr>
      </w:pPr>
      <w:r>
        <w:rPr>
          <w:i/>
          <w:iCs/>
          <w:sz w:val="24"/>
          <w:szCs w:val="24"/>
        </w:rPr>
        <w:t xml:space="preserve">- clădirile civile (indiferent de destinaţie), la care deasupra nivelului limită normat se află un singur nivel construit ce ocupă maximum 50% din aria construită a </w:t>
      </w:r>
      <w:r>
        <w:rPr>
          <w:i/>
          <w:iCs/>
          <w:sz w:val="24"/>
          <w:szCs w:val="24"/>
          <w:lang w:val="en-GB"/>
        </w:rPr>
        <w:t xml:space="preserve">nivelului inferior acestuia </w:t>
      </w:r>
      <w:r>
        <w:rPr>
          <w:i/>
          <w:iCs/>
          <w:sz w:val="24"/>
          <w:szCs w:val="24"/>
        </w:rPr>
        <w:t>şi cuprinde numai spaţii tehnice aferente clădirii (încăperi pentru ascensoare, centrale termice, centrale de ventilare etc.), circulaţii funcţionale (holuri, coridoare, încăperi tampon etc.) sau spaţii anexă (spălătorii, călcătorii, uscătorii etc.)</w:t>
      </w:r>
      <w:r>
        <w:rPr>
          <w:i/>
          <w:iCs/>
          <w:sz w:val="24"/>
          <w:szCs w:val="24"/>
          <w:lang w:val="en-GB"/>
        </w:rPr>
        <w:t xml:space="preserve">, </w:t>
      </w:r>
      <w:r>
        <w:rPr>
          <w:i/>
          <w:iCs/>
          <w:sz w:val="24"/>
          <w:szCs w:val="24"/>
        </w:rPr>
        <w:t>făra prezență permanentă de persoane.</w:t>
      </w:r>
    </w:p>
    <w:p w:rsidR="00381D10" w:rsidRDefault="00D46E23">
      <w:pPr>
        <w:widowControl w:val="0"/>
        <w:jc w:val="center"/>
        <w:rPr>
          <w:b/>
          <w:bCs/>
          <w:i/>
          <w:iCs/>
          <w:sz w:val="24"/>
          <w:szCs w:val="24"/>
        </w:rPr>
      </w:pPr>
      <w:r>
        <w:rPr>
          <w:i/>
          <w:iCs/>
          <w:noProof/>
          <w:sz w:val="24"/>
          <w:szCs w:val="24"/>
          <w:lang w:eastAsia="ro-RO"/>
        </w:rPr>
        <w:drawing>
          <wp:inline distT="0" distB="0" distL="114300" distR="114300">
            <wp:extent cx="6209030" cy="2555240"/>
            <wp:effectExtent l="0" t="0" r="1270" b="1651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pic:cNvPicPr>
                  </pic:nvPicPr>
                  <pic:blipFill>
                    <a:blip r:embed="rId14"/>
                    <a:srcRect b="12810"/>
                    <a:stretch>
                      <a:fillRect/>
                    </a:stretch>
                  </pic:blipFill>
                  <pic:spPr>
                    <a:xfrm>
                      <a:off x="0" y="0"/>
                      <a:ext cx="6209030" cy="2555240"/>
                    </a:xfrm>
                    <a:prstGeom prst="rect">
                      <a:avLst/>
                    </a:prstGeom>
                    <a:noFill/>
                    <a:ln>
                      <a:noFill/>
                    </a:ln>
                  </pic:spPr>
                </pic:pic>
              </a:graphicData>
            </a:graphic>
          </wp:inline>
        </w:drawing>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0"/>
        <w:gridCol w:w="1970"/>
        <w:gridCol w:w="1970"/>
        <w:gridCol w:w="1970"/>
        <w:gridCol w:w="1971"/>
      </w:tblGrid>
      <w:tr w:rsidR="00381D10">
        <w:trPr>
          <w:jc w:val="right"/>
        </w:trPr>
        <w:tc>
          <w:tcPr>
            <w:tcW w:w="1970" w:type="dxa"/>
          </w:tcPr>
          <w:p w:rsidR="00381D10" w:rsidRDefault="00D46E23">
            <w:pPr>
              <w:widowControl w:val="0"/>
              <w:ind w:left="425"/>
              <w:jc w:val="center"/>
              <w:rPr>
                <w:i/>
                <w:iCs/>
                <w:sz w:val="24"/>
                <w:szCs w:val="24"/>
              </w:rPr>
            </w:pPr>
            <w:r>
              <w:rPr>
                <w:i/>
                <w:iCs/>
                <w:sz w:val="24"/>
                <w:szCs w:val="24"/>
              </w:rPr>
              <w:t>Varianta corecta</w:t>
            </w:r>
          </w:p>
          <w:p w:rsidR="00381D10" w:rsidRDefault="00D46E23">
            <w:pPr>
              <w:widowControl w:val="0"/>
              <w:ind w:left="425"/>
              <w:jc w:val="center"/>
              <w:rPr>
                <w:i/>
                <w:iCs/>
                <w:sz w:val="24"/>
                <w:szCs w:val="24"/>
              </w:rPr>
            </w:pPr>
            <w:r>
              <w:rPr>
                <w:i/>
                <w:iCs/>
                <w:sz w:val="24"/>
                <w:szCs w:val="24"/>
              </w:rPr>
              <w:t>12 niveluri</w:t>
            </w:r>
          </w:p>
        </w:tc>
        <w:tc>
          <w:tcPr>
            <w:tcW w:w="1970" w:type="dxa"/>
          </w:tcPr>
          <w:p w:rsidR="00381D10" w:rsidRDefault="00D46E23">
            <w:pPr>
              <w:widowControl w:val="0"/>
              <w:ind w:left="425"/>
              <w:jc w:val="center"/>
              <w:rPr>
                <w:i/>
                <w:iCs/>
                <w:sz w:val="24"/>
                <w:szCs w:val="24"/>
              </w:rPr>
            </w:pPr>
            <w:r>
              <w:rPr>
                <w:i/>
                <w:iCs/>
                <w:sz w:val="24"/>
                <w:szCs w:val="24"/>
              </w:rPr>
              <w:t>Varianta corecta</w:t>
            </w:r>
          </w:p>
          <w:p w:rsidR="00381D10" w:rsidRDefault="00D46E23">
            <w:pPr>
              <w:widowControl w:val="0"/>
              <w:ind w:left="425"/>
              <w:jc w:val="center"/>
              <w:rPr>
                <w:i/>
                <w:iCs/>
                <w:sz w:val="24"/>
                <w:szCs w:val="24"/>
                <w:lang w:val="en-GB"/>
              </w:rPr>
            </w:pPr>
            <w:r>
              <w:rPr>
                <w:i/>
                <w:iCs/>
                <w:sz w:val="24"/>
                <w:szCs w:val="24"/>
              </w:rPr>
              <w:t>12 niveluri</w:t>
            </w:r>
          </w:p>
        </w:tc>
        <w:tc>
          <w:tcPr>
            <w:tcW w:w="1970" w:type="dxa"/>
          </w:tcPr>
          <w:p w:rsidR="00381D10" w:rsidRDefault="00D46E23">
            <w:pPr>
              <w:widowControl w:val="0"/>
              <w:ind w:left="425"/>
              <w:jc w:val="center"/>
              <w:rPr>
                <w:i/>
                <w:iCs/>
                <w:sz w:val="24"/>
                <w:szCs w:val="24"/>
              </w:rPr>
            </w:pPr>
            <w:r>
              <w:rPr>
                <w:i/>
                <w:iCs/>
                <w:sz w:val="24"/>
                <w:szCs w:val="24"/>
              </w:rPr>
              <w:t>Varianta incorecta</w:t>
            </w:r>
          </w:p>
          <w:p w:rsidR="00381D10" w:rsidRDefault="00D46E23">
            <w:pPr>
              <w:widowControl w:val="0"/>
              <w:ind w:left="425"/>
              <w:jc w:val="center"/>
              <w:rPr>
                <w:i/>
                <w:iCs/>
                <w:sz w:val="24"/>
                <w:szCs w:val="24"/>
                <w:lang w:val="en-GB"/>
              </w:rPr>
            </w:pPr>
            <w:r>
              <w:rPr>
                <w:i/>
                <w:iCs/>
                <w:sz w:val="24"/>
                <w:szCs w:val="24"/>
              </w:rPr>
              <w:t>13 niveluri</w:t>
            </w:r>
          </w:p>
        </w:tc>
        <w:tc>
          <w:tcPr>
            <w:tcW w:w="1970" w:type="dxa"/>
          </w:tcPr>
          <w:p w:rsidR="00381D10" w:rsidRDefault="00D46E23">
            <w:pPr>
              <w:widowControl w:val="0"/>
              <w:ind w:left="425"/>
              <w:jc w:val="center"/>
              <w:rPr>
                <w:i/>
                <w:iCs/>
                <w:sz w:val="24"/>
                <w:szCs w:val="24"/>
              </w:rPr>
            </w:pPr>
            <w:r>
              <w:rPr>
                <w:i/>
                <w:iCs/>
                <w:sz w:val="24"/>
                <w:szCs w:val="24"/>
              </w:rPr>
              <w:t>Varianta corecta</w:t>
            </w:r>
          </w:p>
          <w:p w:rsidR="00381D10" w:rsidRDefault="00D46E23">
            <w:pPr>
              <w:widowControl w:val="0"/>
              <w:ind w:left="425"/>
              <w:jc w:val="center"/>
              <w:rPr>
                <w:i/>
                <w:iCs/>
                <w:sz w:val="24"/>
                <w:szCs w:val="24"/>
                <w:lang w:val="en-GB"/>
              </w:rPr>
            </w:pPr>
            <w:r>
              <w:rPr>
                <w:i/>
                <w:iCs/>
                <w:sz w:val="24"/>
                <w:szCs w:val="24"/>
              </w:rPr>
              <w:t>12 niveluri</w:t>
            </w:r>
          </w:p>
        </w:tc>
        <w:tc>
          <w:tcPr>
            <w:tcW w:w="1971" w:type="dxa"/>
          </w:tcPr>
          <w:p w:rsidR="00381D10" w:rsidRDefault="00D46E23">
            <w:pPr>
              <w:widowControl w:val="0"/>
              <w:ind w:left="425"/>
              <w:jc w:val="center"/>
              <w:rPr>
                <w:i/>
                <w:iCs/>
                <w:sz w:val="24"/>
                <w:szCs w:val="24"/>
              </w:rPr>
            </w:pPr>
            <w:r>
              <w:rPr>
                <w:i/>
                <w:iCs/>
                <w:sz w:val="24"/>
                <w:szCs w:val="24"/>
              </w:rPr>
              <w:t>Varianta incorecta</w:t>
            </w:r>
          </w:p>
          <w:p w:rsidR="00381D10" w:rsidRDefault="00D46E23">
            <w:pPr>
              <w:widowControl w:val="0"/>
              <w:ind w:left="425"/>
              <w:jc w:val="center"/>
              <w:rPr>
                <w:i/>
                <w:iCs/>
                <w:sz w:val="24"/>
                <w:szCs w:val="24"/>
                <w:lang w:val="en-GB"/>
              </w:rPr>
            </w:pPr>
            <w:r>
              <w:rPr>
                <w:i/>
                <w:iCs/>
                <w:sz w:val="24"/>
                <w:szCs w:val="24"/>
              </w:rPr>
              <w:t>14 niveluri</w:t>
            </w:r>
          </w:p>
        </w:tc>
      </w:tr>
    </w:tbl>
    <w:p w:rsidR="00381D10" w:rsidRDefault="00381D10">
      <w:pPr>
        <w:jc w:val="center"/>
        <w:rPr>
          <w:b/>
          <w:i/>
          <w:iCs/>
          <w:sz w:val="24"/>
          <w:szCs w:val="24"/>
        </w:rPr>
      </w:pPr>
    </w:p>
    <w:p w:rsidR="00381D10" w:rsidRDefault="00D46E23">
      <w:pPr>
        <w:ind w:left="425"/>
        <w:jc w:val="center"/>
        <w:rPr>
          <w:b/>
          <w:sz w:val="24"/>
          <w:szCs w:val="24"/>
        </w:rPr>
      </w:pPr>
      <w:r>
        <w:rPr>
          <w:b/>
          <w:sz w:val="24"/>
          <w:szCs w:val="24"/>
        </w:rPr>
        <w:t>Figura 4 - Locuinte de tip duplex sau triplex la clădiri înalte</w:t>
      </w:r>
    </w:p>
    <w:p w:rsidR="00381D10" w:rsidRDefault="00381D10">
      <w:pPr>
        <w:jc w:val="both"/>
        <w:rPr>
          <w:b/>
          <w:bCs/>
          <w:i/>
          <w:iCs/>
          <w:sz w:val="24"/>
          <w:szCs w:val="24"/>
        </w:rPr>
      </w:pPr>
    </w:p>
    <w:p w:rsidR="00381D10" w:rsidRDefault="00D46E23">
      <w:pPr>
        <w:widowControl w:val="0"/>
        <w:numPr>
          <w:ilvl w:val="0"/>
          <w:numId w:val="6"/>
        </w:numPr>
        <w:jc w:val="both"/>
        <w:rPr>
          <w:b/>
          <w:i/>
          <w:iCs/>
          <w:sz w:val="24"/>
          <w:szCs w:val="24"/>
        </w:rPr>
      </w:pPr>
      <w:r>
        <w:rPr>
          <w:b/>
          <w:i/>
          <w:iCs/>
          <w:sz w:val="24"/>
          <w:szCs w:val="24"/>
        </w:rPr>
        <w:t>Clădire foarte înaltă</w:t>
      </w:r>
      <w:r>
        <w:rPr>
          <w:i/>
          <w:iCs/>
          <w:sz w:val="24"/>
          <w:szCs w:val="24"/>
        </w:rPr>
        <w:t xml:space="preserve"> - clădire civilă (publică) supraterană la care cota superioara a stratului de uzura al pardoselii ultimului nivel folosibil este situată </w:t>
      </w:r>
      <w:r>
        <w:rPr>
          <w:i/>
          <w:iCs/>
          <w:sz w:val="24"/>
          <w:szCs w:val="24"/>
          <w:lang w:val="en-GB"/>
        </w:rPr>
        <w:t>la înălţimea de 45 m sau mai mult</w:t>
      </w:r>
      <w:r>
        <w:rPr>
          <w:i/>
          <w:iCs/>
          <w:sz w:val="24"/>
          <w:szCs w:val="24"/>
        </w:rPr>
        <w:t xml:space="preserve"> faţă de cota nivelului de referință. Clădirile foarte inalte trebuie să permită accesul continuu al autospecialelor serviciilor pentru situații de urgență pe minimum două (2) laturi alaturate integral sau  pe minimum 50% din perimetrul/circumferinta pereților exteriori atunci cand forma acestora este atipica. Sunt considerate foarte înalte, clădirile de locuit la care pardoseala ultimului nivel locuibil</w:t>
      </w:r>
      <w:r>
        <w:rPr>
          <w:i/>
          <w:iCs/>
          <w:sz w:val="24"/>
          <w:szCs w:val="24"/>
          <w:lang w:val="en-GB"/>
        </w:rPr>
        <w:t xml:space="preserve"> </w:t>
      </w:r>
      <w:r>
        <w:rPr>
          <w:i/>
          <w:iCs/>
          <w:sz w:val="24"/>
          <w:szCs w:val="24"/>
        </w:rPr>
        <w:t xml:space="preserve">este situată la înălţimea de peste 50 m faţă de </w:t>
      </w:r>
      <w:r>
        <w:rPr>
          <w:i/>
          <w:iCs/>
          <w:sz w:val="24"/>
          <w:szCs w:val="24"/>
          <w:lang w:val="en-GB"/>
        </w:rPr>
        <w:t xml:space="preserve">cota </w:t>
      </w:r>
      <w:r>
        <w:rPr>
          <w:i/>
          <w:iCs/>
          <w:sz w:val="24"/>
          <w:szCs w:val="24"/>
        </w:rPr>
        <w:t>nivelului de referință.  Nu sunt considerate clădiri foarte înalte:</w:t>
      </w:r>
    </w:p>
    <w:p w:rsidR="00381D10" w:rsidRDefault="00D46E23">
      <w:pPr>
        <w:widowControl w:val="0"/>
        <w:numPr>
          <w:ilvl w:val="1"/>
          <w:numId w:val="6"/>
        </w:numPr>
        <w:jc w:val="both"/>
        <w:rPr>
          <w:i/>
          <w:iCs/>
          <w:sz w:val="24"/>
          <w:szCs w:val="24"/>
          <w:lang w:val="en-GB"/>
        </w:rPr>
      </w:pPr>
      <w:r>
        <w:rPr>
          <w:i/>
          <w:iCs/>
          <w:sz w:val="24"/>
          <w:szCs w:val="24"/>
          <w:lang w:val="en-GB"/>
        </w:rPr>
        <w:t>- construcţiile pentru producţie şi/sau depozitare;</w:t>
      </w:r>
    </w:p>
    <w:p w:rsidR="00381D10" w:rsidRDefault="00D46E23">
      <w:pPr>
        <w:widowControl w:val="0"/>
        <w:numPr>
          <w:ilvl w:val="1"/>
          <w:numId w:val="6"/>
        </w:numPr>
        <w:jc w:val="both"/>
        <w:rPr>
          <w:i/>
          <w:iCs/>
          <w:sz w:val="24"/>
          <w:szCs w:val="24"/>
          <w:lang w:val="en-GB"/>
        </w:rPr>
      </w:pPr>
      <w:r>
        <w:rPr>
          <w:i/>
          <w:iCs/>
          <w:sz w:val="24"/>
          <w:szCs w:val="24"/>
          <w:lang w:val="en-GB"/>
        </w:rPr>
        <w:t xml:space="preserve">- clădirile civile (indiferent de destinaţie), la care deasupra nivelului limită normat se află un singur nivel construit ce ocupă maximum 50% din aria construită a nivelului </w:t>
      </w:r>
      <w:r>
        <w:rPr>
          <w:i/>
          <w:iCs/>
          <w:sz w:val="24"/>
          <w:szCs w:val="24"/>
        </w:rPr>
        <w:t xml:space="preserve">inferior </w:t>
      </w:r>
      <w:r>
        <w:rPr>
          <w:i/>
          <w:iCs/>
          <w:sz w:val="24"/>
          <w:szCs w:val="24"/>
          <w:lang w:val="en-GB"/>
        </w:rPr>
        <w:t xml:space="preserve"> acestuia şi cuprinde numai spaţii tehnice aferente clădirii (încăperi pentru ascensoare, centrale termice, centrale de ventilare etc.), circulaţii funcţionale (holuri, coridoare, încăperi tampon etc.) sau spaţii anexă (spălătorii, călcătorii, uscătorii etc.), </w:t>
      </w:r>
      <w:r>
        <w:rPr>
          <w:i/>
          <w:iCs/>
          <w:sz w:val="24"/>
          <w:szCs w:val="24"/>
        </w:rPr>
        <w:t>făra prezență permanentă de persoane.</w:t>
      </w:r>
    </w:p>
    <w:p w:rsidR="00381D10" w:rsidRDefault="00381D10">
      <w:pPr>
        <w:jc w:val="both"/>
        <w:rPr>
          <w:b/>
          <w:bCs/>
          <w:i/>
          <w:iCs/>
          <w:sz w:val="24"/>
          <w:szCs w:val="24"/>
        </w:rPr>
      </w:pPr>
    </w:p>
    <w:p w:rsidR="00381D10" w:rsidRDefault="00D46E23">
      <w:pPr>
        <w:widowControl w:val="0"/>
        <w:numPr>
          <w:ilvl w:val="0"/>
          <w:numId w:val="6"/>
        </w:numPr>
        <w:jc w:val="both"/>
        <w:rPr>
          <w:i/>
          <w:iCs/>
          <w:sz w:val="24"/>
          <w:szCs w:val="24"/>
        </w:rPr>
      </w:pPr>
      <w:r>
        <w:rPr>
          <w:b/>
          <w:bCs/>
          <w:i/>
          <w:iCs/>
          <w:sz w:val="24"/>
          <w:szCs w:val="24"/>
        </w:rPr>
        <w:t>Clădire cu înălţime obişnuită</w:t>
      </w:r>
      <w:r>
        <w:rPr>
          <w:i/>
          <w:iCs/>
          <w:sz w:val="24"/>
          <w:szCs w:val="24"/>
        </w:rPr>
        <w:t xml:space="preserve"> - clădire civilă supraterană care nu este clădire înaltă sau </w:t>
      </w:r>
      <w:r>
        <w:rPr>
          <w:i/>
          <w:iCs/>
          <w:sz w:val="24"/>
          <w:szCs w:val="24"/>
        </w:rPr>
        <w:lastRenderedPageBreak/>
        <w:t>foarte înaltă.</w:t>
      </w:r>
    </w:p>
    <w:p w:rsidR="00381D10" w:rsidRDefault="00381D10">
      <w:pPr>
        <w:jc w:val="both"/>
        <w:rPr>
          <w:b/>
          <w:bCs/>
          <w:i/>
          <w:iCs/>
          <w:sz w:val="24"/>
          <w:szCs w:val="24"/>
        </w:rPr>
      </w:pPr>
    </w:p>
    <w:p w:rsidR="00381D10" w:rsidRDefault="00D46E23">
      <w:pPr>
        <w:widowControl w:val="0"/>
        <w:numPr>
          <w:ilvl w:val="0"/>
          <w:numId w:val="6"/>
        </w:numPr>
        <w:jc w:val="both"/>
        <w:rPr>
          <w:i/>
          <w:iCs/>
          <w:sz w:val="24"/>
          <w:szCs w:val="24"/>
          <w:lang w:val="en-GB"/>
        </w:rPr>
      </w:pPr>
      <w:r>
        <w:rPr>
          <w:b/>
          <w:i/>
          <w:iCs/>
          <w:sz w:val="24"/>
          <w:szCs w:val="24"/>
        </w:rPr>
        <w:t xml:space="preserve">Clădire cu funcţiuni mixte </w:t>
      </w:r>
      <w:r>
        <w:rPr>
          <w:i/>
          <w:iCs/>
          <w:sz w:val="24"/>
          <w:szCs w:val="24"/>
        </w:rPr>
        <w:t xml:space="preserve">- construcţie supraterană care cuprinde diferite funcţiuni principale civile-civile sau civile-de producţie şi/sau depozitare ori producţie-depozitare. </w:t>
      </w:r>
    </w:p>
    <w:p w:rsidR="00381D10" w:rsidRDefault="00381D10">
      <w:pPr>
        <w:jc w:val="both"/>
        <w:rPr>
          <w:b/>
          <w:bCs/>
          <w:i/>
          <w:iCs/>
          <w:sz w:val="24"/>
          <w:szCs w:val="24"/>
        </w:rPr>
      </w:pPr>
    </w:p>
    <w:p w:rsidR="00381D10" w:rsidRDefault="00D46E23">
      <w:pPr>
        <w:numPr>
          <w:ilvl w:val="0"/>
          <w:numId w:val="6"/>
        </w:numPr>
        <w:jc w:val="both"/>
        <w:rPr>
          <w:b/>
          <w:bCs/>
          <w:i/>
          <w:iCs/>
          <w:sz w:val="24"/>
          <w:szCs w:val="24"/>
        </w:rPr>
      </w:pPr>
      <w:r>
        <w:rPr>
          <w:b/>
          <w:i/>
          <w:iCs/>
          <w:sz w:val="24"/>
          <w:szCs w:val="24"/>
        </w:rPr>
        <w:t>Clădire agrozootehnica</w:t>
      </w:r>
      <w:r>
        <w:rPr>
          <w:i/>
          <w:iCs/>
          <w:sz w:val="24"/>
          <w:szCs w:val="24"/>
        </w:rPr>
        <w:t xml:space="preserve"> - construcţie destinată diferitelor procese de productie din sectorul zootehnic (grajduri si adaposturi pentru animale si pasari) si cel adrovegetal (rasadnite, sere, fabrici de nutreturi, crame, sectii de vinificatie etc.). Din aceasta categorie fac parte si constructiile auxiliare productiei: magazii de cereale, silozuri de nutrețuri, garaje, remize, ateliere etc.</w:t>
      </w:r>
    </w:p>
    <w:p w:rsidR="00381D10" w:rsidRDefault="00381D10">
      <w:pPr>
        <w:jc w:val="both"/>
        <w:rPr>
          <w:b/>
          <w:bCs/>
          <w:i/>
          <w:iCs/>
          <w:sz w:val="24"/>
          <w:szCs w:val="24"/>
        </w:rPr>
      </w:pPr>
    </w:p>
    <w:p w:rsidR="00381D10" w:rsidRDefault="00D46E23">
      <w:pPr>
        <w:widowControl w:val="0"/>
        <w:numPr>
          <w:ilvl w:val="0"/>
          <w:numId w:val="6"/>
        </w:numPr>
        <w:jc w:val="both"/>
        <w:rPr>
          <w:i/>
          <w:iCs/>
          <w:sz w:val="24"/>
          <w:szCs w:val="24"/>
        </w:rPr>
      </w:pPr>
      <w:r>
        <w:rPr>
          <w:b/>
          <w:i/>
          <w:iCs/>
          <w:sz w:val="24"/>
          <w:szCs w:val="24"/>
        </w:rPr>
        <w:t>Compartiment de incendiu</w:t>
      </w:r>
      <w:r>
        <w:rPr>
          <w:i/>
          <w:iCs/>
          <w:sz w:val="24"/>
          <w:szCs w:val="24"/>
        </w:rPr>
        <w:t xml:space="preserve"> – poate fi constiuit din:</w:t>
      </w:r>
    </w:p>
    <w:p w:rsidR="00381D10" w:rsidRDefault="00D46E23">
      <w:pPr>
        <w:pStyle w:val="ListParagraph"/>
        <w:widowControl w:val="0"/>
        <w:numPr>
          <w:ilvl w:val="1"/>
          <w:numId w:val="6"/>
        </w:numPr>
        <w:jc w:val="both"/>
        <w:rPr>
          <w:i/>
          <w:iCs/>
        </w:rPr>
      </w:pPr>
      <w:r>
        <w:rPr>
          <w:i/>
          <w:iCs/>
        </w:rPr>
        <w:t>construcţie independentă,  amplasată la distanțe de siguranță față de clădirile adiacente;</w:t>
      </w:r>
    </w:p>
    <w:p w:rsidR="00381D10" w:rsidRDefault="00D46E23">
      <w:pPr>
        <w:pStyle w:val="ListParagraph"/>
        <w:widowControl w:val="0"/>
        <w:numPr>
          <w:ilvl w:val="1"/>
          <w:numId w:val="6"/>
        </w:numPr>
        <w:jc w:val="both"/>
        <w:rPr>
          <w:i/>
          <w:iCs/>
        </w:rPr>
      </w:pPr>
      <w:r>
        <w:rPr>
          <w:i/>
          <w:iCs/>
        </w:rPr>
        <w:t>porţiune a unei construcții separată cu pereți și/sau planșee rezistenţi/ rezistente la foc de separare a compartimentelor de incendiu (pereti antifoc si plansee antifoc) față de restul construcției;</w:t>
      </w:r>
    </w:p>
    <w:p w:rsidR="00381D10" w:rsidRDefault="00D46E23">
      <w:pPr>
        <w:pStyle w:val="ListParagraph"/>
        <w:widowControl w:val="0"/>
        <w:numPr>
          <w:ilvl w:val="1"/>
          <w:numId w:val="6"/>
        </w:numPr>
        <w:jc w:val="both"/>
        <w:rPr>
          <w:i/>
          <w:iCs/>
        </w:rPr>
      </w:pPr>
      <w:r>
        <w:rPr>
          <w:i/>
          <w:iCs/>
        </w:rPr>
        <w:t>grup de construcţii comasate în limita ariilor construite (Ac) stabilite, amplasate la distanţele de siguranţă normate faţă de construcţii învecinate sau delimitate prin elemente de compartimentare rezistente la foc;</w:t>
      </w:r>
    </w:p>
    <w:p w:rsidR="00381D10" w:rsidRDefault="00D46E23">
      <w:pPr>
        <w:widowControl w:val="0"/>
        <w:numPr>
          <w:ilvl w:val="0"/>
          <w:numId w:val="10"/>
        </w:numPr>
        <w:jc w:val="both"/>
        <w:rPr>
          <w:i/>
          <w:iCs/>
          <w:sz w:val="24"/>
          <w:szCs w:val="24"/>
        </w:rPr>
      </w:pPr>
      <w:r>
        <w:rPr>
          <w:i/>
          <w:iCs/>
          <w:sz w:val="24"/>
          <w:szCs w:val="24"/>
          <w:lang w:eastAsia="ro-RO"/>
        </w:rPr>
        <w:t xml:space="preserve">Clădirile înalte sau foarte înalte se pot compartimenta în </w:t>
      </w:r>
      <w:r>
        <w:rPr>
          <w:i/>
          <w:iCs/>
          <w:sz w:val="24"/>
          <w:szCs w:val="24"/>
          <w:lang w:val="en-GB" w:eastAsia="ro-RO"/>
        </w:rPr>
        <w:t xml:space="preserve">maximum trei </w:t>
      </w:r>
      <w:r>
        <w:rPr>
          <w:i/>
          <w:iCs/>
          <w:sz w:val="24"/>
          <w:szCs w:val="24"/>
          <w:lang w:eastAsia="ro-RO"/>
        </w:rPr>
        <w:t>porţiuni volumetrice, conform prevederilor normativului</w:t>
      </w:r>
      <w:r>
        <w:rPr>
          <w:i/>
          <w:iCs/>
          <w:sz w:val="24"/>
          <w:szCs w:val="24"/>
          <w:lang w:val="en-GB" w:eastAsia="ro-RO"/>
        </w:rPr>
        <w:t xml:space="preserve">, </w:t>
      </w:r>
      <w:r>
        <w:rPr>
          <w:i/>
          <w:iCs/>
          <w:sz w:val="24"/>
          <w:szCs w:val="24"/>
        </w:rPr>
        <w:t>porţiuni constituite din unul până la trei niveluri construite succesiv</w:t>
      </w:r>
      <w:r>
        <w:rPr>
          <w:i/>
          <w:iCs/>
          <w:sz w:val="24"/>
          <w:szCs w:val="24"/>
          <w:lang w:val="en-GB"/>
        </w:rPr>
        <w:t>, portiuni</w:t>
      </w:r>
      <w:r>
        <w:rPr>
          <w:i/>
          <w:iCs/>
          <w:sz w:val="24"/>
          <w:szCs w:val="24"/>
        </w:rPr>
        <w:t xml:space="preserve"> delimitate de planşee de compartimentare rezistente la foc</w:t>
      </w:r>
      <w:r>
        <w:rPr>
          <w:i/>
          <w:iCs/>
          <w:sz w:val="24"/>
          <w:szCs w:val="24"/>
          <w:lang w:val="en-GB"/>
        </w:rPr>
        <w:t xml:space="preserve"> (planșee antifoc)</w:t>
      </w:r>
      <w:r>
        <w:rPr>
          <w:i/>
          <w:iCs/>
          <w:sz w:val="24"/>
          <w:szCs w:val="24"/>
        </w:rPr>
        <w:t xml:space="preserve"> şi după caz, pereţi de compartimentare</w:t>
      </w:r>
      <w:r>
        <w:rPr>
          <w:i/>
          <w:iCs/>
          <w:sz w:val="24"/>
          <w:szCs w:val="24"/>
          <w:lang w:val="en-GB"/>
        </w:rPr>
        <w:t xml:space="preserve"> rezistenti la foc (pereți antifoc)</w:t>
      </w:r>
      <w:r>
        <w:rPr>
          <w:i/>
          <w:iCs/>
          <w:sz w:val="24"/>
          <w:szCs w:val="24"/>
        </w:rPr>
        <w:t>.</w:t>
      </w:r>
    </w:p>
    <w:p w:rsidR="00381D10" w:rsidRDefault="00D46E23">
      <w:pPr>
        <w:widowControl w:val="0"/>
        <w:numPr>
          <w:ilvl w:val="0"/>
          <w:numId w:val="10"/>
        </w:numPr>
        <w:jc w:val="both"/>
        <w:rPr>
          <w:i/>
          <w:iCs/>
          <w:sz w:val="24"/>
          <w:szCs w:val="24"/>
        </w:rPr>
      </w:pPr>
      <w:r>
        <w:rPr>
          <w:i/>
          <w:iCs/>
          <w:sz w:val="24"/>
          <w:szCs w:val="24"/>
        </w:rPr>
        <w:t xml:space="preserve">Clădirile subterane </w:t>
      </w:r>
      <w:r>
        <w:rPr>
          <w:i/>
          <w:iCs/>
          <w:sz w:val="24"/>
          <w:szCs w:val="24"/>
          <w:lang w:val="en-GB"/>
        </w:rPr>
        <w:t xml:space="preserve">(și porțiunile subterane ale clădirilor supraterane) </w:t>
      </w:r>
      <w:r>
        <w:rPr>
          <w:i/>
          <w:iCs/>
          <w:sz w:val="24"/>
          <w:szCs w:val="24"/>
          <w:u w:val="single"/>
        </w:rPr>
        <w:t>cu excepţia parcajelor</w:t>
      </w:r>
      <w:r>
        <w:rPr>
          <w:i/>
          <w:iCs/>
          <w:sz w:val="24"/>
          <w:szCs w:val="24"/>
          <w:u w:val="single"/>
          <w:lang w:val="en-GB"/>
        </w:rPr>
        <w:t xml:space="preserve"> subterane</w:t>
      </w:r>
      <w:r>
        <w:rPr>
          <w:i/>
          <w:iCs/>
          <w:sz w:val="24"/>
          <w:szCs w:val="24"/>
        </w:rPr>
        <w:t>, se pot compartimenta pe toată înălţimea lor cu pereţi rezistenţi la foc</w:t>
      </w:r>
      <w:r>
        <w:rPr>
          <w:i/>
          <w:iCs/>
          <w:sz w:val="24"/>
          <w:szCs w:val="24"/>
          <w:lang w:val="en-GB"/>
        </w:rPr>
        <w:t xml:space="preserve"> de delimitare a compartimentelor de incendiu (pe aceeași verticală)</w:t>
      </w:r>
      <w:r>
        <w:rPr>
          <w:i/>
          <w:iCs/>
          <w:sz w:val="24"/>
          <w:szCs w:val="24"/>
        </w:rPr>
        <w:t>, în limita ariei construite (</w:t>
      </w:r>
      <w:r>
        <w:rPr>
          <w:b/>
          <w:i/>
          <w:iCs/>
          <w:sz w:val="24"/>
          <w:szCs w:val="24"/>
        </w:rPr>
        <w:t>Ac</w:t>
      </w:r>
      <w:r>
        <w:rPr>
          <w:i/>
          <w:iCs/>
          <w:sz w:val="24"/>
          <w:szCs w:val="24"/>
        </w:rPr>
        <w:t xml:space="preserve">) de maximum </w:t>
      </w:r>
      <w:r>
        <w:rPr>
          <w:b/>
          <w:i/>
          <w:iCs/>
          <w:sz w:val="24"/>
          <w:szCs w:val="24"/>
        </w:rPr>
        <w:t xml:space="preserve">3.500 </w:t>
      </w:r>
      <w:r>
        <w:rPr>
          <w:i/>
          <w:iCs/>
          <w:sz w:val="24"/>
          <w:szCs w:val="24"/>
        </w:rPr>
        <w:t>m²</w:t>
      </w:r>
      <w:r>
        <w:rPr>
          <w:b/>
          <w:i/>
          <w:iCs/>
          <w:sz w:val="24"/>
          <w:szCs w:val="24"/>
        </w:rPr>
        <w:t xml:space="preserve"> </w:t>
      </w:r>
      <w:r>
        <w:rPr>
          <w:i/>
          <w:iCs/>
          <w:sz w:val="24"/>
          <w:szCs w:val="24"/>
        </w:rPr>
        <w:t>sau se pot compartimenta în porţiuni volumetrice ale acestora cu aria totală desfăşurată (</w:t>
      </w:r>
      <w:r>
        <w:rPr>
          <w:b/>
          <w:i/>
          <w:iCs/>
          <w:sz w:val="24"/>
          <w:szCs w:val="24"/>
        </w:rPr>
        <w:t>Ad</w:t>
      </w:r>
      <w:r>
        <w:rPr>
          <w:i/>
          <w:iCs/>
          <w:sz w:val="24"/>
          <w:szCs w:val="24"/>
        </w:rPr>
        <w:t xml:space="preserve">) de maximum </w:t>
      </w:r>
      <w:r>
        <w:rPr>
          <w:b/>
          <w:i/>
          <w:iCs/>
          <w:sz w:val="24"/>
          <w:szCs w:val="24"/>
        </w:rPr>
        <w:t xml:space="preserve">3.500 </w:t>
      </w:r>
      <w:r>
        <w:rPr>
          <w:i/>
          <w:iCs/>
          <w:sz w:val="24"/>
          <w:szCs w:val="24"/>
        </w:rPr>
        <w:t xml:space="preserve">m², porţiuni constituite </w:t>
      </w:r>
      <w:r>
        <w:rPr>
          <w:i/>
          <w:iCs/>
          <w:sz w:val="24"/>
          <w:szCs w:val="24"/>
          <w:lang w:val="en-GB" w:eastAsia="ro-RO"/>
        </w:rPr>
        <w:t>din unul până la trei niveluri construite succesive,</w:t>
      </w:r>
      <w:r>
        <w:rPr>
          <w:i/>
          <w:iCs/>
          <w:sz w:val="24"/>
          <w:szCs w:val="24"/>
        </w:rPr>
        <w:t xml:space="preserve"> delimitate de planşee şi, după caz, pereţi de compartimentare rezistenţi la foc</w:t>
      </w:r>
      <w:r>
        <w:rPr>
          <w:i/>
          <w:iCs/>
          <w:sz w:val="24"/>
          <w:szCs w:val="24"/>
          <w:lang w:val="en-GB"/>
        </w:rPr>
        <w:t xml:space="preserve"> </w:t>
      </w:r>
      <w:r>
        <w:rPr>
          <w:i/>
          <w:iCs/>
          <w:sz w:val="24"/>
          <w:szCs w:val="24"/>
          <w:lang w:val="en-GB" w:eastAsia="ro-RO"/>
        </w:rPr>
        <w:t>(planșee antifoc și pereți antifoc).</w:t>
      </w:r>
      <w:r>
        <w:rPr>
          <w:i/>
          <w:iCs/>
          <w:sz w:val="24"/>
          <w:szCs w:val="24"/>
        </w:rPr>
        <w:t xml:space="preserve">   </w:t>
      </w:r>
    </w:p>
    <w:p w:rsidR="00381D10" w:rsidRDefault="00D46E23">
      <w:pPr>
        <w:widowControl w:val="0"/>
        <w:numPr>
          <w:ilvl w:val="0"/>
          <w:numId w:val="10"/>
        </w:numPr>
        <w:jc w:val="both"/>
        <w:rPr>
          <w:b/>
          <w:i/>
          <w:iCs/>
          <w:sz w:val="24"/>
          <w:szCs w:val="24"/>
        </w:rPr>
      </w:pPr>
      <w:r>
        <w:rPr>
          <w:i/>
          <w:iCs/>
          <w:sz w:val="24"/>
          <w:szCs w:val="24"/>
        </w:rPr>
        <w:t>Constructiile pot fi constituite din mai multe compartimente de incendiu alipite, inglobate sau suprapuse, in conditiile alineatelor anterioare.</w:t>
      </w:r>
    </w:p>
    <w:p w:rsidR="00381D10" w:rsidRDefault="00D46E23">
      <w:pPr>
        <w:widowControl w:val="0"/>
        <w:jc w:val="center"/>
        <w:rPr>
          <w:i/>
          <w:iCs/>
          <w:sz w:val="24"/>
          <w:szCs w:val="24"/>
        </w:rPr>
      </w:pPr>
      <w:r>
        <w:rPr>
          <w:i/>
          <w:iCs/>
          <w:noProof/>
          <w:sz w:val="24"/>
          <w:szCs w:val="24"/>
          <w:lang w:eastAsia="ro-RO"/>
        </w:rPr>
        <w:drawing>
          <wp:inline distT="0" distB="0" distL="114300" distR="114300">
            <wp:extent cx="6151245" cy="1803400"/>
            <wp:effectExtent l="0" t="0" r="1905" b="635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3"/>
                    <pic:cNvPicPr>
                      <a:picLocks noChangeAspect="1"/>
                    </pic:cNvPicPr>
                  </pic:nvPicPr>
                  <pic:blipFill>
                    <a:blip r:embed="rId15"/>
                    <a:srcRect l="716" t="4001" r="716"/>
                    <a:stretch>
                      <a:fillRect/>
                    </a:stretch>
                  </pic:blipFill>
                  <pic:spPr>
                    <a:xfrm>
                      <a:off x="0" y="0"/>
                      <a:ext cx="6151245" cy="180340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381D10">
        <w:tc>
          <w:tcPr>
            <w:tcW w:w="4928" w:type="dxa"/>
          </w:tcPr>
          <w:p w:rsidR="00381D10" w:rsidRDefault="00D46E23">
            <w:pPr>
              <w:ind w:left="425"/>
              <w:jc w:val="both"/>
              <w:rPr>
                <w:b/>
                <w:sz w:val="24"/>
                <w:szCs w:val="24"/>
              </w:rPr>
            </w:pPr>
            <w:r>
              <w:rPr>
                <w:b/>
                <w:sz w:val="24"/>
                <w:szCs w:val="24"/>
              </w:rPr>
              <w:t>Figura 5 - Compartimentare antifoc la clădirile şi compartimentele de incendiu supraterane civile cu înălțime obișnuită echipate cu instalație automată de stingere a incendiilor</w:t>
            </w:r>
          </w:p>
          <w:p w:rsidR="00381D10" w:rsidRDefault="00381D10">
            <w:pPr>
              <w:jc w:val="center"/>
              <w:rPr>
                <w:b/>
                <w:sz w:val="24"/>
                <w:szCs w:val="24"/>
              </w:rPr>
            </w:pPr>
          </w:p>
        </w:tc>
        <w:tc>
          <w:tcPr>
            <w:tcW w:w="4928" w:type="dxa"/>
          </w:tcPr>
          <w:p w:rsidR="00381D10" w:rsidRDefault="00D46E23">
            <w:pPr>
              <w:ind w:left="425"/>
              <w:jc w:val="both"/>
              <w:rPr>
                <w:b/>
                <w:sz w:val="24"/>
                <w:szCs w:val="24"/>
              </w:rPr>
            </w:pPr>
            <w:r>
              <w:rPr>
                <w:b/>
                <w:sz w:val="24"/>
                <w:szCs w:val="24"/>
              </w:rPr>
              <w:t>Figura 6 - Compartimentare antifoc la clădirile şi compartimentele de incendiu supraterane civile cu înălțime obișnuită  prevăzute cu instalaţie de detectare, semnalizare şi alarmare la incendiu cu acoperire totală</w:t>
            </w:r>
          </w:p>
        </w:tc>
      </w:tr>
    </w:tbl>
    <w:p w:rsidR="00381D10" w:rsidRDefault="00381D10">
      <w:pPr>
        <w:jc w:val="both"/>
        <w:rPr>
          <w:b/>
          <w:i/>
          <w:iCs/>
          <w:sz w:val="24"/>
          <w:szCs w:val="24"/>
        </w:rPr>
      </w:pPr>
    </w:p>
    <w:p w:rsidR="00381D10" w:rsidRDefault="00D46E23">
      <w:pPr>
        <w:jc w:val="center"/>
        <w:rPr>
          <w:b/>
          <w:i/>
          <w:iCs/>
          <w:sz w:val="24"/>
          <w:szCs w:val="24"/>
        </w:rPr>
      </w:pPr>
      <w:r>
        <w:rPr>
          <w:i/>
          <w:iCs/>
          <w:noProof/>
          <w:sz w:val="24"/>
          <w:szCs w:val="24"/>
          <w:lang w:eastAsia="ro-RO"/>
        </w:rPr>
        <w:lastRenderedPageBreak/>
        <w:drawing>
          <wp:inline distT="0" distB="0" distL="114300" distR="114300">
            <wp:extent cx="6111875" cy="3243580"/>
            <wp:effectExtent l="0" t="0" r="3175" b="1397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2"/>
                    <pic:cNvPicPr>
                      <a:picLocks noChangeAspect="1"/>
                    </pic:cNvPicPr>
                  </pic:nvPicPr>
                  <pic:blipFill>
                    <a:blip r:embed="rId16"/>
                    <a:stretch>
                      <a:fillRect/>
                    </a:stretch>
                  </pic:blipFill>
                  <pic:spPr>
                    <a:xfrm>
                      <a:off x="0" y="0"/>
                      <a:ext cx="6111875" cy="3243580"/>
                    </a:xfrm>
                    <a:prstGeom prst="rect">
                      <a:avLst/>
                    </a:prstGeom>
                    <a:noFill/>
                    <a:ln>
                      <a:noFill/>
                    </a:ln>
                  </pic:spPr>
                </pic:pic>
              </a:graphicData>
            </a:graphic>
          </wp:inline>
        </w:drawing>
      </w:r>
    </w:p>
    <w:p w:rsidR="00381D10" w:rsidRDefault="00D46E23">
      <w:pPr>
        <w:jc w:val="center"/>
        <w:rPr>
          <w:b/>
          <w:sz w:val="24"/>
          <w:szCs w:val="24"/>
        </w:rPr>
      </w:pPr>
      <w:r>
        <w:rPr>
          <w:b/>
          <w:sz w:val="24"/>
          <w:szCs w:val="24"/>
        </w:rPr>
        <w:t>Figura 7 - Compartimentare antifoc la clădirile şi compartimentele de incendiu  supraterane civile inalte echipate  cu instalatie automata de stingere a  incendiilor</w:t>
      </w:r>
    </w:p>
    <w:p w:rsidR="00381D10" w:rsidRDefault="00381D10">
      <w:pPr>
        <w:jc w:val="both"/>
        <w:rPr>
          <w:b/>
          <w:i/>
          <w:iCs/>
          <w:sz w:val="24"/>
          <w:szCs w:val="24"/>
        </w:rPr>
      </w:pPr>
    </w:p>
    <w:p w:rsidR="00381D10" w:rsidRDefault="00D46E23">
      <w:pPr>
        <w:jc w:val="center"/>
        <w:rPr>
          <w:sz w:val="24"/>
          <w:szCs w:val="24"/>
        </w:rPr>
      </w:pPr>
      <w:r>
        <w:rPr>
          <w:noProof/>
          <w:sz w:val="24"/>
          <w:szCs w:val="24"/>
          <w:lang w:eastAsia="ro-RO"/>
        </w:rPr>
        <w:drawing>
          <wp:inline distT="0" distB="0" distL="114300" distR="114300">
            <wp:extent cx="6116955" cy="3458845"/>
            <wp:effectExtent l="0" t="0" r="17145" b="8255"/>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17"/>
                    <a:stretch>
                      <a:fillRect/>
                    </a:stretch>
                  </pic:blipFill>
                  <pic:spPr>
                    <a:xfrm>
                      <a:off x="0" y="0"/>
                      <a:ext cx="6116955" cy="3458845"/>
                    </a:xfrm>
                    <a:prstGeom prst="rect">
                      <a:avLst/>
                    </a:prstGeom>
                    <a:noFill/>
                    <a:ln>
                      <a:noFill/>
                    </a:ln>
                  </pic:spPr>
                </pic:pic>
              </a:graphicData>
            </a:graphic>
          </wp:inline>
        </w:drawing>
      </w:r>
    </w:p>
    <w:p w:rsidR="00381D10" w:rsidRDefault="00D46E23">
      <w:pPr>
        <w:ind w:left="425"/>
        <w:jc w:val="center"/>
        <w:rPr>
          <w:b/>
          <w:sz w:val="24"/>
          <w:szCs w:val="24"/>
        </w:rPr>
      </w:pPr>
      <w:r>
        <w:rPr>
          <w:b/>
          <w:sz w:val="24"/>
          <w:szCs w:val="24"/>
        </w:rPr>
        <w:t>Figura 8 - Compartimentare antifoc la clădirile  şi compartimentele de incendiu  supraterane civile foarte inalte  echipate cu instalatie automata de stingere a incendiilor</w:t>
      </w:r>
    </w:p>
    <w:p w:rsidR="00381D10" w:rsidRDefault="00D46E23">
      <w:pPr>
        <w:ind w:left="425"/>
        <w:jc w:val="center"/>
        <w:rPr>
          <w:bCs/>
          <w:sz w:val="24"/>
          <w:szCs w:val="24"/>
        </w:rPr>
      </w:pPr>
      <w:r>
        <w:rPr>
          <w:bCs/>
          <w:sz w:val="24"/>
          <w:szCs w:val="24"/>
        </w:rPr>
        <w:t>(toate compartimentele de incendiu sunt echipate cu instalație automată de stingere a incendiilor)</w:t>
      </w:r>
    </w:p>
    <w:p w:rsidR="00381D10" w:rsidRDefault="00381D10">
      <w:pPr>
        <w:jc w:val="both"/>
        <w:rPr>
          <w:b/>
          <w:i/>
          <w:iCs/>
          <w:sz w:val="24"/>
          <w:szCs w:val="24"/>
        </w:rPr>
      </w:pPr>
    </w:p>
    <w:p w:rsidR="00381D10" w:rsidRDefault="00D46E23">
      <w:pPr>
        <w:widowControl w:val="0"/>
        <w:numPr>
          <w:ilvl w:val="0"/>
          <w:numId w:val="6"/>
        </w:numPr>
        <w:jc w:val="both"/>
        <w:rPr>
          <w:i/>
          <w:iCs/>
          <w:sz w:val="24"/>
          <w:szCs w:val="24"/>
          <w:lang w:val="en-GB"/>
        </w:rPr>
      </w:pPr>
      <w:r>
        <w:rPr>
          <w:b/>
          <w:i/>
          <w:iCs/>
          <w:sz w:val="24"/>
          <w:szCs w:val="24"/>
        </w:rPr>
        <w:t xml:space="preserve">Construcţie </w:t>
      </w:r>
      <w:r>
        <w:rPr>
          <w:i/>
          <w:iCs/>
          <w:sz w:val="24"/>
          <w:szCs w:val="24"/>
          <w:lang w:val="en-GB"/>
        </w:rPr>
        <w:t>-</w:t>
      </w:r>
      <w:r>
        <w:rPr>
          <w:i/>
          <w:iCs/>
          <w:sz w:val="24"/>
          <w:szCs w:val="24"/>
        </w:rPr>
        <w:t xml:space="preserve"> sistemul tehnic definit prin ansamblul constructiv şi instalaţiile utilitare aferente acesteia, inclusiv mijloacele tehnice de contracarare a incendiilor </w:t>
      </w:r>
      <w:r>
        <w:rPr>
          <w:i/>
          <w:iCs/>
          <w:sz w:val="24"/>
          <w:szCs w:val="24"/>
          <w:lang w:val="en-GB"/>
        </w:rPr>
        <w:t>prev</w:t>
      </w:r>
      <w:r>
        <w:rPr>
          <w:i/>
          <w:iCs/>
          <w:sz w:val="24"/>
          <w:szCs w:val="24"/>
        </w:rPr>
        <w:t>ă</w:t>
      </w:r>
      <w:r>
        <w:rPr>
          <w:i/>
          <w:iCs/>
          <w:sz w:val="24"/>
          <w:szCs w:val="24"/>
          <w:lang w:val="en-GB"/>
        </w:rPr>
        <w:t>zute</w:t>
      </w:r>
      <w:r>
        <w:rPr>
          <w:i/>
          <w:iCs/>
          <w:sz w:val="24"/>
          <w:szCs w:val="24"/>
        </w:rPr>
        <w:t>; în contextul prezentului normativ, se definesc ”</w:t>
      </w:r>
      <w:r>
        <w:rPr>
          <w:b/>
          <w:i/>
          <w:iCs/>
          <w:sz w:val="24"/>
          <w:szCs w:val="24"/>
        </w:rPr>
        <w:t>Categorii de construcții din punct de vedere al securitatii la incendiu”</w:t>
      </w:r>
      <w:r>
        <w:rPr>
          <w:i/>
          <w:iCs/>
          <w:sz w:val="24"/>
          <w:szCs w:val="24"/>
        </w:rPr>
        <w:t xml:space="preserve"> - clădiri</w:t>
      </w:r>
      <w:r>
        <w:rPr>
          <w:i/>
          <w:iCs/>
          <w:sz w:val="24"/>
          <w:szCs w:val="24"/>
          <w:lang w:val="en-GB"/>
        </w:rPr>
        <w:t>/ constructii (civile, industriale, mixte)</w:t>
      </w:r>
      <w:r>
        <w:rPr>
          <w:i/>
          <w:iCs/>
          <w:sz w:val="24"/>
          <w:szCs w:val="24"/>
        </w:rPr>
        <w:t>, corturi</w:t>
      </w:r>
      <w:r>
        <w:rPr>
          <w:i/>
          <w:iCs/>
          <w:sz w:val="24"/>
          <w:szCs w:val="24"/>
          <w:lang w:val="en-GB"/>
        </w:rPr>
        <w:t>,</w:t>
      </w:r>
      <w:r>
        <w:rPr>
          <w:i/>
          <w:iCs/>
          <w:sz w:val="24"/>
          <w:szCs w:val="24"/>
        </w:rPr>
        <w:t xml:space="preserve"> platforme exterioare</w:t>
      </w:r>
      <w:r>
        <w:rPr>
          <w:i/>
          <w:iCs/>
          <w:sz w:val="24"/>
          <w:szCs w:val="24"/>
          <w:lang w:val="en-GB"/>
        </w:rPr>
        <w:t xml:space="preserve"> si depozite deschise</w:t>
      </w:r>
      <w:r>
        <w:rPr>
          <w:i/>
          <w:iCs/>
          <w:sz w:val="24"/>
          <w:szCs w:val="24"/>
        </w:rPr>
        <w:t>.</w:t>
      </w:r>
    </w:p>
    <w:p w:rsidR="00381D10" w:rsidRDefault="00381D10">
      <w:pPr>
        <w:jc w:val="both"/>
        <w:rPr>
          <w:b/>
          <w:i/>
          <w:iCs/>
          <w:sz w:val="24"/>
          <w:szCs w:val="24"/>
        </w:rPr>
      </w:pPr>
    </w:p>
    <w:p w:rsidR="00381D10" w:rsidRDefault="00D46E23">
      <w:pPr>
        <w:numPr>
          <w:ilvl w:val="0"/>
          <w:numId w:val="11"/>
        </w:numPr>
        <w:jc w:val="both"/>
        <w:rPr>
          <w:i/>
          <w:iCs/>
          <w:sz w:val="24"/>
          <w:szCs w:val="24"/>
        </w:rPr>
      </w:pPr>
      <w:r>
        <w:rPr>
          <w:b/>
          <w:i/>
          <w:iCs/>
          <w:sz w:val="24"/>
          <w:szCs w:val="24"/>
        </w:rPr>
        <w:lastRenderedPageBreak/>
        <w:t>Construcţie închisă</w:t>
      </w:r>
      <w:r>
        <w:rPr>
          <w:i/>
          <w:iCs/>
          <w:sz w:val="24"/>
          <w:szCs w:val="24"/>
        </w:rPr>
        <w:t xml:space="preserve"> - </w:t>
      </w:r>
      <w:r>
        <w:rPr>
          <w:bCs/>
          <w:i/>
          <w:iCs/>
          <w:sz w:val="24"/>
          <w:szCs w:val="24"/>
        </w:rPr>
        <w:t>construcţie</w:t>
      </w:r>
      <w:r>
        <w:rPr>
          <w:i/>
          <w:iCs/>
          <w:sz w:val="24"/>
          <w:szCs w:val="24"/>
        </w:rPr>
        <w:t xml:space="preserve"> supraterană anvelopată (închisă perimetral cu pereţi şi prevăzută cu acoperiş).</w:t>
      </w:r>
    </w:p>
    <w:p w:rsidR="00381D10" w:rsidRDefault="00D46E23">
      <w:pPr>
        <w:numPr>
          <w:ilvl w:val="0"/>
          <w:numId w:val="11"/>
        </w:numPr>
        <w:jc w:val="both"/>
        <w:rPr>
          <w:i/>
          <w:iCs/>
          <w:sz w:val="24"/>
          <w:szCs w:val="24"/>
        </w:rPr>
      </w:pPr>
      <w:r>
        <w:rPr>
          <w:b/>
          <w:bCs/>
          <w:i/>
          <w:iCs/>
          <w:sz w:val="24"/>
          <w:szCs w:val="24"/>
        </w:rPr>
        <w:t>Construcție deschisă</w:t>
      </w:r>
      <w:r>
        <w:rPr>
          <w:i/>
          <w:iCs/>
          <w:sz w:val="24"/>
          <w:szCs w:val="24"/>
        </w:rPr>
        <w:t xml:space="preserve"> - construcție care îndeplinește una din următoarele condiții:</w:t>
      </w:r>
    </w:p>
    <w:p w:rsidR="00381D10" w:rsidRDefault="00D46E23">
      <w:pPr>
        <w:pStyle w:val="ListParagraph"/>
        <w:widowControl w:val="0"/>
        <w:numPr>
          <w:ilvl w:val="0"/>
          <w:numId w:val="12"/>
        </w:numPr>
        <w:jc w:val="both"/>
        <w:rPr>
          <w:i/>
          <w:iCs/>
        </w:rPr>
      </w:pPr>
      <w:r>
        <w:rPr>
          <w:i/>
          <w:iCs/>
        </w:rPr>
        <w:t>este descoperită (fără acoperiș);</w:t>
      </w:r>
    </w:p>
    <w:p w:rsidR="00381D10" w:rsidRDefault="00D46E23">
      <w:pPr>
        <w:pStyle w:val="ListParagraph"/>
        <w:widowControl w:val="0"/>
        <w:numPr>
          <w:ilvl w:val="0"/>
          <w:numId w:val="12"/>
        </w:numPr>
        <w:jc w:val="both"/>
        <w:rPr>
          <w:i/>
          <w:iCs/>
        </w:rPr>
      </w:pPr>
      <w:r>
        <w:rPr>
          <w:i/>
          <w:iCs/>
        </w:rPr>
        <w:t xml:space="preserve">construcție acoperită care are goluri permanent deschise pe cel puțin 50% din suprafața închiderilor perimetrale. </w:t>
      </w:r>
    </w:p>
    <w:p w:rsidR="00381D10" w:rsidRDefault="00D46E23">
      <w:pPr>
        <w:pStyle w:val="ListParagraph"/>
        <w:widowControl w:val="0"/>
        <w:ind w:left="1680"/>
        <w:jc w:val="both"/>
        <w:rPr>
          <w:i/>
          <w:iCs/>
        </w:rPr>
      </w:pPr>
      <w:r>
        <w:rPr>
          <w:i/>
          <w:iCs/>
        </w:rPr>
        <w:t xml:space="preserve">Cu excepția spațiilor amenajate sub tribune, stadioanele acoperite sunt considerate construcții deschise dacă la partea superioară (ultima cota de nivel accesibilă publicului), în cadrul închiderilor perimetrale sunt prevăzute goluri deschise permanent spre exterior cu înălțimea de minimum </w:t>
      </w:r>
      <w:r>
        <w:rPr>
          <w:b/>
          <w:bCs/>
          <w:i/>
          <w:iCs/>
        </w:rPr>
        <w:t>1 m</w:t>
      </w:r>
      <w:r>
        <w:rPr>
          <w:i/>
          <w:iCs/>
        </w:rPr>
        <w:t xml:space="preserve"> și lungimea lor însumată reprezintă cel puțin </w:t>
      </w:r>
      <w:r>
        <w:rPr>
          <w:b/>
          <w:bCs/>
          <w:i/>
          <w:iCs/>
        </w:rPr>
        <w:t>75%</w:t>
      </w:r>
      <w:r>
        <w:rPr>
          <w:i/>
          <w:iCs/>
        </w:rPr>
        <w:t xml:space="preserve"> din perimetru. Construcțiile care nu îndeplinesc unul din criteriile menționate sunt considerate construcții închise.</w:t>
      </w:r>
    </w:p>
    <w:p w:rsidR="00381D10" w:rsidRDefault="00D46E23">
      <w:pPr>
        <w:widowControl w:val="0"/>
        <w:ind w:left="425"/>
        <w:jc w:val="center"/>
        <w:rPr>
          <w:sz w:val="24"/>
          <w:szCs w:val="24"/>
        </w:rPr>
      </w:pPr>
      <w:r>
        <w:rPr>
          <w:noProof/>
          <w:sz w:val="24"/>
          <w:szCs w:val="24"/>
          <w:lang w:eastAsia="ro-RO"/>
        </w:rPr>
        <w:drawing>
          <wp:inline distT="0" distB="0" distL="114300" distR="114300">
            <wp:extent cx="4305300" cy="2626360"/>
            <wp:effectExtent l="0" t="0" r="0" b="254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pic:cNvPicPr>
                  </pic:nvPicPr>
                  <pic:blipFill>
                    <a:blip r:embed="rId18"/>
                    <a:stretch>
                      <a:fillRect/>
                    </a:stretch>
                  </pic:blipFill>
                  <pic:spPr>
                    <a:xfrm>
                      <a:off x="0" y="0"/>
                      <a:ext cx="4305300" cy="2626360"/>
                    </a:xfrm>
                    <a:prstGeom prst="rect">
                      <a:avLst/>
                    </a:prstGeom>
                    <a:noFill/>
                    <a:ln>
                      <a:noFill/>
                    </a:ln>
                  </pic:spPr>
                </pic:pic>
              </a:graphicData>
            </a:graphic>
          </wp:inline>
        </w:drawing>
      </w:r>
    </w:p>
    <w:p w:rsidR="00381D10" w:rsidRDefault="00D46E23">
      <w:pPr>
        <w:ind w:left="425"/>
        <w:jc w:val="center"/>
        <w:rPr>
          <w:b/>
          <w:sz w:val="24"/>
          <w:szCs w:val="24"/>
        </w:rPr>
      </w:pPr>
      <w:r>
        <w:rPr>
          <w:b/>
          <w:sz w:val="24"/>
          <w:szCs w:val="24"/>
        </w:rPr>
        <w:t>Figura 9 - Stadioane deschise</w:t>
      </w:r>
    </w:p>
    <w:p w:rsidR="00381D10" w:rsidRDefault="00D46E23">
      <w:pPr>
        <w:jc w:val="center"/>
        <w:rPr>
          <w:sz w:val="24"/>
          <w:szCs w:val="24"/>
        </w:rPr>
      </w:pPr>
      <w:r>
        <w:rPr>
          <w:bCs/>
          <w:sz w:val="24"/>
          <w:szCs w:val="24"/>
        </w:rPr>
        <w:t xml:space="preserve">(”gol” figură = </w:t>
      </w:r>
      <w:r>
        <w:rPr>
          <w:sz w:val="24"/>
          <w:szCs w:val="24"/>
        </w:rPr>
        <w:t xml:space="preserve">goluri </w:t>
      </w:r>
      <w:r>
        <w:rPr>
          <w:bCs/>
          <w:sz w:val="24"/>
          <w:szCs w:val="24"/>
        </w:rPr>
        <w:t>perimetrale</w:t>
      </w:r>
      <w:r>
        <w:rPr>
          <w:sz w:val="24"/>
          <w:szCs w:val="24"/>
        </w:rPr>
        <w:t xml:space="preserve"> deschise permanent spre exterior cu înălțimea de minimum 1 m</w:t>
      </w:r>
    </w:p>
    <w:p w:rsidR="00381D10" w:rsidRDefault="00D46E23">
      <w:pPr>
        <w:ind w:left="425"/>
        <w:jc w:val="center"/>
        <w:rPr>
          <w:bCs/>
          <w:sz w:val="24"/>
          <w:szCs w:val="24"/>
        </w:rPr>
      </w:pPr>
      <w:r>
        <w:rPr>
          <w:sz w:val="24"/>
          <w:szCs w:val="24"/>
        </w:rPr>
        <w:t>și lungimea lor însumată de cel puțin 75% din perimetru</w:t>
      </w:r>
      <w:r>
        <w:rPr>
          <w:bCs/>
          <w:sz w:val="24"/>
          <w:szCs w:val="24"/>
        </w:rPr>
        <w:t>)</w:t>
      </w:r>
    </w:p>
    <w:p w:rsidR="00381D10" w:rsidRDefault="00381D10">
      <w:pPr>
        <w:jc w:val="both"/>
        <w:rPr>
          <w:b/>
          <w:bCs/>
          <w:i/>
          <w:iCs/>
          <w:sz w:val="24"/>
          <w:szCs w:val="24"/>
        </w:rPr>
      </w:pPr>
    </w:p>
    <w:p w:rsidR="00381D10" w:rsidRDefault="00D46E23">
      <w:pPr>
        <w:numPr>
          <w:ilvl w:val="0"/>
          <w:numId w:val="6"/>
        </w:numPr>
        <w:jc w:val="both"/>
        <w:rPr>
          <w:i/>
          <w:iCs/>
          <w:sz w:val="24"/>
          <w:szCs w:val="24"/>
        </w:rPr>
      </w:pPr>
      <w:r>
        <w:rPr>
          <w:b/>
          <w:i/>
          <w:iCs/>
          <w:sz w:val="24"/>
          <w:szCs w:val="24"/>
        </w:rPr>
        <w:t>Construcţie subterană</w:t>
      </w:r>
      <w:r>
        <w:rPr>
          <w:i/>
          <w:iCs/>
          <w:sz w:val="24"/>
          <w:szCs w:val="24"/>
        </w:rPr>
        <w:t xml:space="preserve"> - </w:t>
      </w:r>
      <w:r>
        <w:rPr>
          <w:bCs/>
          <w:i/>
          <w:iCs/>
          <w:sz w:val="24"/>
          <w:szCs w:val="24"/>
        </w:rPr>
        <w:t>construcţie</w:t>
      </w:r>
      <w:r>
        <w:rPr>
          <w:i/>
          <w:iCs/>
          <w:sz w:val="24"/>
          <w:szCs w:val="24"/>
        </w:rPr>
        <w:t xml:space="preserve"> independentă realizată în întregime sub nivelul terenului înconjurător (natural sau amenajat), având numai căi pentru acces şi pentru evacuare la nivelul terenului. </w:t>
      </w:r>
    </w:p>
    <w:p w:rsidR="00381D10" w:rsidRDefault="00381D10">
      <w:pPr>
        <w:jc w:val="both"/>
        <w:rPr>
          <w:i/>
          <w:iCs/>
          <w:sz w:val="24"/>
          <w:szCs w:val="24"/>
        </w:rPr>
      </w:pPr>
    </w:p>
    <w:p w:rsidR="00381D10" w:rsidRDefault="00D46E23">
      <w:pPr>
        <w:numPr>
          <w:ilvl w:val="0"/>
          <w:numId w:val="6"/>
        </w:numPr>
        <w:jc w:val="both"/>
        <w:rPr>
          <w:i/>
          <w:iCs/>
          <w:sz w:val="24"/>
          <w:szCs w:val="24"/>
        </w:rPr>
      </w:pPr>
      <w:r>
        <w:rPr>
          <w:b/>
          <w:i/>
          <w:iCs/>
          <w:sz w:val="24"/>
          <w:szCs w:val="24"/>
        </w:rPr>
        <w:t>Construcţie supraterană</w:t>
      </w:r>
      <w:r>
        <w:rPr>
          <w:i/>
          <w:iCs/>
          <w:sz w:val="24"/>
          <w:szCs w:val="24"/>
        </w:rPr>
        <w:t xml:space="preserve"> - </w:t>
      </w:r>
      <w:r>
        <w:rPr>
          <w:bCs/>
          <w:i/>
          <w:iCs/>
          <w:sz w:val="24"/>
          <w:szCs w:val="24"/>
        </w:rPr>
        <w:t>construcţie</w:t>
      </w:r>
      <w:r>
        <w:rPr>
          <w:i/>
          <w:iCs/>
          <w:sz w:val="24"/>
          <w:szCs w:val="24"/>
        </w:rPr>
        <w:t xml:space="preserve"> realizată peste cota terenului înconjurător natural sau amenajat, cu sau fără subsoluri.</w:t>
      </w:r>
    </w:p>
    <w:p w:rsidR="00381D10" w:rsidRDefault="00381D10">
      <w:pPr>
        <w:jc w:val="both"/>
        <w:rPr>
          <w:i/>
          <w:iCs/>
          <w:sz w:val="24"/>
          <w:szCs w:val="24"/>
        </w:rPr>
      </w:pPr>
    </w:p>
    <w:p w:rsidR="00381D10" w:rsidRDefault="00D46E23">
      <w:pPr>
        <w:numPr>
          <w:ilvl w:val="0"/>
          <w:numId w:val="6"/>
        </w:numPr>
        <w:jc w:val="both"/>
        <w:rPr>
          <w:i/>
          <w:iCs/>
          <w:sz w:val="24"/>
          <w:szCs w:val="24"/>
        </w:rPr>
      </w:pPr>
      <w:r>
        <w:rPr>
          <w:b/>
          <w:bCs/>
          <w:i/>
          <w:iCs/>
          <w:sz w:val="24"/>
          <w:szCs w:val="24"/>
        </w:rPr>
        <w:t>Construcție independentă</w:t>
      </w:r>
      <w:r>
        <w:rPr>
          <w:i/>
          <w:iCs/>
          <w:sz w:val="24"/>
          <w:szCs w:val="24"/>
        </w:rPr>
        <w:t xml:space="preserve"> – construcție cu fundație proprie.</w:t>
      </w:r>
    </w:p>
    <w:p w:rsidR="00381D10" w:rsidRDefault="00381D10">
      <w:pPr>
        <w:jc w:val="both"/>
        <w:rPr>
          <w:b/>
          <w:bCs/>
          <w:i/>
          <w:iCs/>
          <w:sz w:val="24"/>
          <w:szCs w:val="24"/>
        </w:rPr>
      </w:pPr>
    </w:p>
    <w:p w:rsidR="00381D10" w:rsidRDefault="00D46E23">
      <w:pPr>
        <w:numPr>
          <w:ilvl w:val="0"/>
          <w:numId w:val="6"/>
        </w:numPr>
        <w:jc w:val="both"/>
        <w:rPr>
          <w:i/>
          <w:iCs/>
          <w:sz w:val="24"/>
          <w:szCs w:val="24"/>
        </w:rPr>
      </w:pPr>
      <w:r>
        <w:rPr>
          <w:b/>
          <w:bCs/>
          <w:i/>
          <w:iCs/>
          <w:sz w:val="24"/>
          <w:szCs w:val="24"/>
        </w:rPr>
        <w:t>Cort</w:t>
      </w:r>
      <w:r>
        <w:rPr>
          <w:i/>
          <w:iCs/>
          <w:sz w:val="24"/>
          <w:szCs w:val="24"/>
        </w:rPr>
        <w:t xml:space="preserve"> – construcție în care forma structurală a membranei este asigurată de cabluri tensionate sau elemente portante de tipul grinzilor, stâlpilor sau arcelor. Pentru a fi considerat cort, membrana trebuie să constituie minim </w:t>
      </w:r>
      <w:r>
        <w:rPr>
          <w:b/>
          <w:bCs/>
          <w:i/>
          <w:iCs/>
          <w:sz w:val="24"/>
          <w:szCs w:val="24"/>
        </w:rPr>
        <w:t>75%</w:t>
      </w:r>
      <w:r>
        <w:rPr>
          <w:i/>
          <w:iCs/>
          <w:sz w:val="24"/>
          <w:szCs w:val="24"/>
        </w:rPr>
        <w:t xml:space="preserve"> din anvelopa clădirii.</w:t>
      </w:r>
    </w:p>
    <w:p w:rsidR="00381D10" w:rsidRDefault="00381D10">
      <w:pPr>
        <w:jc w:val="both"/>
        <w:rPr>
          <w:b/>
          <w:bCs/>
          <w:i/>
          <w:iCs/>
          <w:sz w:val="24"/>
          <w:szCs w:val="24"/>
        </w:rPr>
      </w:pPr>
    </w:p>
    <w:p w:rsidR="00381D10" w:rsidRDefault="00D46E23">
      <w:pPr>
        <w:numPr>
          <w:ilvl w:val="0"/>
          <w:numId w:val="6"/>
        </w:numPr>
        <w:jc w:val="both"/>
        <w:rPr>
          <w:b/>
          <w:bCs/>
          <w:i/>
          <w:iCs/>
          <w:sz w:val="24"/>
          <w:szCs w:val="24"/>
        </w:rPr>
      </w:pPr>
      <w:r>
        <w:rPr>
          <w:b/>
          <w:i/>
          <w:iCs/>
          <w:sz w:val="24"/>
          <w:szCs w:val="24"/>
        </w:rPr>
        <w:t>Cortină de siguranţă</w:t>
      </w:r>
      <w:r>
        <w:rPr>
          <w:b/>
          <w:i/>
          <w:iCs/>
          <w:sz w:val="24"/>
          <w:szCs w:val="24"/>
          <w:lang w:val="en-GB"/>
        </w:rPr>
        <w:t xml:space="preserve"> </w:t>
      </w:r>
      <w:r>
        <w:rPr>
          <w:b/>
          <w:i/>
          <w:iCs/>
          <w:sz w:val="24"/>
          <w:szCs w:val="24"/>
          <w:lang w:eastAsia="ro-RO"/>
        </w:rPr>
        <w:t>rezisten</w:t>
      </w:r>
      <w:r>
        <w:rPr>
          <w:b/>
          <w:i/>
          <w:iCs/>
          <w:sz w:val="24"/>
          <w:szCs w:val="24"/>
          <w:lang w:val="en-GB" w:eastAsia="ro-RO"/>
        </w:rPr>
        <w:t>t</w:t>
      </w:r>
      <w:r>
        <w:rPr>
          <w:b/>
          <w:i/>
          <w:iCs/>
          <w:sz w:val="24"/>
          <w:szCs w:val="24"/>
          <w:lang w:eastAsia="ro-RO"/>
        </w:rPr>
        <w:t>ă la foc</w:t>
      </w:r>
      <w:r>
        <w:rPr>
          <w:i/>
          <w:iCs/>
          <w:sz w:val="24"/>
          <w:szCs w:val="24"/>
        </w:rPr>
        <w:t xml:space="preserve"> - element mobil de protecţie în caz de incendiu a golurilor funcţionale din pereţii care delimitează încăperi</w:t>
      </w:r>
      <w:r>
        <w:rPr>
          <w:i/>
          <w:iCs/>
          <w:sz w:val="24"/>
          <w:szCs w:val="24"/>
          <w:lang w:val="en-GB"/>
        </w:rPr>
        <w:t xml:space="preserve">, </w:t>
      </w:r>
      <w:r>
        <w:rPr>
          <w:i/>
          <w:iCs/>
          <w:sz w:val="24"/>
          <w:szCs w:val="24"/>
        </w:rPr>
        <w:t xml:space="preserve">spații sau compartimente de incendiu. </w:t>
      </w:r>
    </w:p>
    <w:p w:rsidR="00381D10" w:rsidRDefault="00381D10">
      <w:pPr>
        <w:jc w:val="both"/>
        <w:rPr>
          <w:b/>
          <w:bCs/>
          <w:i/>
          <w:iCs/>
          <w:sz w:val="24"/>
          <w:szCs w:val="24"/>
        </w:rPr>
      </w:pPr>
    </w:p>
    <w:p w:rsidR="00381D10" w:rsidRDefault="00D46E23">
      <w:pPr>
        <w:widowControl w:val="0"/>
        <w:numPr>
          <w:ilvl w:val="0"/>
          <w:numId w:val="6"/>
        </w:numPr>
        <w:jc w:val="both"/>
        <w:rPr>
          <w:i/>
          <w:iCs/>
          <w:sz w:val="24"/>
          <w:szCs w:val="24"/>
        </w:rPr>
      </w:pPr>
      <w:r>
        <w:rPr>
          <w:b/>
          <w:i/>
          <w:iCs/>
          <w:sz w:val="24"/>
          <w:szCs w:val="24"/>
        </w:rPr>
        <w:t>Criterii de performanţă</w:t>
      </w:r>
      <w:r>
        <w:rPr>
          <w:i/>
          <w:iCs/>
          <w:sz w:val="24"/>
          <w:szCs w:val="24"/>
        </w:rPr>
        <w:t xml:space="preserve"> - condiţii specifice în raport de care se evaluează îndeplinirea unei cerinţe de performanţă. </w:t>
      </w:r>
      <w:r>
        <w:rPr>
          <w:b/>
          <w:bCs/>
          <w:i/>
          <w:iCs/>
          <w:sz w:val="24"/>
          <w:szCs w:val="24"/>
        </w:rPr>
        <w:t>Criteriile de performanţă</w:t>
      </w:r>
      <w:r>
        <w:rPr>
          <w:i/>
          <w:iCs/>
          <w:sz w:val="24"/>
          <w:szCs w:val="24"/>
        </w:rPr>
        <w:t xml:space="preserve"> pentru rezistenţa la foc sunt simbolizate astfel:</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b/>
          <w:i/>
          <w:iCs/>
          <w:sz w:val="24"/>
          <w:szCs w:val="24"/>
        </w:rPr>
      </w:pPr>
      <w:r>
        <w:rPr>
          <w:b/>
          <w:i/>
          <w:iCs/>
          <w:sz w:val="24"/>
          <w:szCs w:val="24"/>
        </w:rPr>
        <w:lastRenderedPageBreak/>
        <w:t>R -</w:t>
      </w:r>
      <w:r>
        <w:rPr>
          <w:i/>
          <w:iCs/>
          <w:sz w:val="24"/>
          <w:szCs w:val="24"/>
        </w:rPr>
        <w:t xml:space="preserve"> capacitate portantă (aptitudinea elementului de construcţie să reziste la o expunere la foc sub acţiuni mecanice specificate, pe o faţă sau pe mai multe feţe, pe timpul normat, sub acţiuni mecanice specificate, fără pierderea stabilităţii structurale);</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b/>
          <w:i/>
          <w:iCs/>
          <w:sz w:val="24"/>
          <w:szCs w:val="24"/>
        </w:rPr>
      </w:pPr>
      <w:r>
        <w:rPr>
          <w:b/>
          <w:i/>
          <w:iCs/>
          <w:sz w:val="24"/>
          <w:szCs w:val="24"/>
        </w:rPr>
        <w:t xml:space="preserve">E - </w:t>
      </w:r>
      <w:r>
        <w:rPr>
          <w:i/>
          <w:iCs/>
          <w:sz w:val="24"/>
          <w:szCs w:val="24"/>
        </w:rPr>
        <w:t>etanşeitate la foc (capacitatea unui element de construcţie cu funcţie de separare, de a rezista la expunere la foc pe o faţă, fără transmiterea focului la faţa neexpusă ca rezultat al trecerii flăcărilor sau a gazelor fierbinţi şi care pot provoca aprinderea feţei neexpuse sau a oricărui material situat adiacent acestei suprafeţe);</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b/>
          <w:i/>
          <w:iCs/>
          <w:sz w:val="24"/>
          <w:szCs w:val="24"/>
        </w:rPr>
      </w:pPr>
      <w:r>
        <w:rPr>
          <w:b/>
          <w:i/>
          <w:iCs/>
          <w:sz w:val="24"/>
          <w:szCs w:val="24"/>
        </w:rPr>
        <w:t xml:space="preserve">I - </w:t>
      </w:r>
      <w:r>
        <w:rPr>
          <w:i/>
          <w:iCs/>
          <w:sz w:val="24"/>
          <w:szCs w:val="24"/>
        </w:rPr>
        <w:t xml:space="preserve">izolare </w:t>
      </w:r>
      <w:hyperlink r:id="rId19" w:history="1">
        <w:r>
          <w:rPr>
            <w:rStyle w:val="Hyperlink"/>
            <w:i/>
            <w:iCs/>
            <w:color w:val="auto"/>
            <w:sz w:val="24"/>
            <w:szCs w:val="24"/>
            <w:u w:val="none"/>
          </w:rPr>
          <w:t>termică la foc (capacitatea unui element de construcţie de a rezista la expunerea la foc numai pe o faţă, fără propagarea focului ca rezultat al transferului de căldură de la faţa expusă la faţa neexpusă, astfel încât suprafaţa neexpusă şi orice material din vecinătatea acesteia să nu se aprindă, asigurând astfel o barieră de protecţie a utilizatorilor împotriva căldurii);</w:t>
        </w:r>
      </w:hyperlink>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b/>
          <w:i/>
          <w:iCs/>
          <w:sz w:val="24"/>
          <w:szCs w:val="24"/>
        </w:rPr>
      </w:pPr>
      <w:r>
        <w:rPr>
          <w:b/>
          <w:i/>
          <w:iCs/>
          <w:sz w:val="24"/>
          <w:szCs w:val="24"/>
        </w:rPr>
        <w:t>W -</w:t>
      </w:r>
      <w:r>
        <w:rPr>
          <w:i/>
          <w:iCs/>
          <w:sz w:val="24"/>
          <w:szCs w:val="24"/>
        </w:rPr>
        <w:t xml:space="preserve"> radiaţie termică (capacitatea unui element de construcţie de a rezista la expunerea la foc numai pe o faţă, astfel încât să reducă posibilitatea propagării focului ca rezultat al radiaţiei de căldură fie prin element, fie de la faţa neexpusă la foc la materialele situate adiacent acestei suprafeţe</w:t>
      </w:r>
      <w:r>
        <w:rPr>
          <w:i/>
          <w:iCs/>
          <w:sz w:val="24"/>
          <w:szCs w:val="24"/>
          <w:lang w:val="en-GB"/>
        </w:rPr>
        <w:t>/ la materialele adiacente</w:t>
      </w:r>
      <w:r>
        <w:rPr>
          <w:i/>
          <w:iCs/>
          <w:sz w:val="24"/>
          <w:szCs w:val="24"/>
        </w:rPr>
        <w:t>);</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i/>
          <w:iCs/>
          <w:sz w:val="24"/>
          <w:szCs w:val="24"/>
        </w:rPr>
      </w:pPr>
      <w:r>
        <w:rPr>
          <w:b/>
          <w:i/>
          <w:iCs/>
          <w:sz w:val="24"/>
          <w:szCs w:val="24"/>
        </w:rPr>
        <w:t>M -</w:t>
      </w:r>
      <w:r>
        <w:rPr>
          <w:i/>
          <w:iCs/>
          <w:sz w:val="24"/>
          <w:szCs w:val="24"/>
        </w:rPr>
        <w:t xml:space="preserve"> acţiune mecanică (capacitatea unui element de construcţie de a rezista la impactul generat de afectarea structurală a unui alt element de construcţie expus la foc</w:t>
      </w:r>
      <w:r>
        <w:rPr>
          <w:i/>
          <w:iCs/>
          <w:sz w:val="24"/>
          <w:szCs w:val="24"/>
          <w:lang w:val="en-GB"/>
        </w:rPr>
        <w:t xml:space="preserve"> fără ca performanţele R, E şi/sau I să fie compromise</w:t>
      </w:r>
      <w:r>
        <w:rPr>
          <w:i/>
          <w:iCs/>
          <w:sz w:val="24"/>
          <w:szCs w:val="24"/>
        </w:rPr>
        <w:t xml:space="preserve">); </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100"/>
        <w:jc w:val="both"/>
        <w:rPr>
          <w:i/>
          <w:iCs/>
          <w:sz w:val="24"/>
          <w:szCs w:val="24"/>
        </w:rPr>
      </w:pPr>
      <w:r>
        <w:rPr>
          <w:b/>
          <w:i/>
          <w:iCs/>
          <w:sz w:val="24"/>
          <w:szCs w:val="24"/>
        </w:rPr>
        <w:t>C -</w:t>
      </w:r>
      <w:r>
        <w:rPr>
          <w:i/>
          <w:iCs/>
          <w:sz w:val="24"/>
          <w:szCs w:val="24"/>
        </w:rPr>
        <w:t xml:space="preserve"> autoînchidere (capacitatea unui element de protecţie - uşă, fereastră</w:t>
      </w:r>
      <w:r>
        <w:rPr>
          <w:i/>
          <w:iCs/>
          <w:sz w:val="24"/>
          <w:szCs w:val="24"/>
          <w:lang w:val="en-GB"/>
        </w:rPr>
        <w:t xml:space="preserve"> deschisa</w:t>
      </w:r>
      <w:r>
        <w:rPr>
          <w:i/>
          <w:iCs/>
          <w:sz w:val="24"/>
          <w:szCs w:val="24"/>
        </w:rPr>
        <w:t>, oblon etc.</w:t>
      </w:r>
      <w:r>
        <w:rPr>
          <w:i/>
          <w:iCs/>
          <w:sz w:val="24"/>
          <w:szCs w:val="24"/>
          <w:lang w:val="en-GB"/>
        </w:rPr>
        <w:t xml:space="preserve"> - și închidere pentru sistem de conveiere deschis</w:t>
      </w:r>
      <w:r>
        <w:rPr>
          <w:i/>
          <w:iCs/>
          <w:sz w:val="24"/>
          <w:szCs w:val="24"/>
        </w:rPr>
        <w:t>), de a se închide complet în rama sa</w:t>
      </w:r>
      <w:r>
        <w:rPr>
          <w:i/>
          <w:iCs/>
          <w:sz w:val="24"/>
          <w:szCs w:val="24"/>
          <w:lang w:val="en-GB"/>
        </w:rPr>
        <w:t>/ in cadrul sau</w:t>
      </w:r>
      <w:r>
        <w:rPr>
          <w:i/>
          <w:iCs/>
          <w:sz w:val="24"/>
          <w:szCs w:val="24"/>
        </w:rPr>
        <w:t xml:space="preserve"> şi de a acţiona orice dispozitiv de zăvorâre</w:t>
      </w:r>
      <w:r>
        <w:rPr>
          <w:i/>
          <w:iCs/>
          <w:sz w:val="24"/>
          <w:szCs w:val="24"/>
          <w:lang w:val="en-GB"/>
        </w:rPr>
        <w:t xml:space="preserve"> </w:t>
      </w:r>
      <w:r>
        <w:rPr>
          <w:i/>
          <w:iCs/>
          <w:sz w:val="24"/>
          <w:szCs w:val="24"/>
        </w:rPr>
        <w:t>fără intervenţie umană, prin energia acumulată sau prin redarea energiei acumulate în cazul întreruperii alimentării cu energie. Indicele „</w:t>
      </w:r>
      <w:r>
        <w:rPr>
          <w:b/>
          <w:bCs/>
          <w:i/>
          <w:iCs/>
          <w:sz w:val="24"/>
          <w:szCs w:val="24"/>
        </w:rPr>
        <w:t>C</w:t>
      </w:r>
      <w:r>
        <w:rPr>
          <w:i/>
          <w:iCs/>
          <w:sz w:val="24"/>
          <w:szCs w:val="24"/>
        </w:rPr>
        <w:t xml:space="preserve">” reprezintă, clasa de autoînchidere/închidere automată şi se precizează în documentaţia tehnică de proiectare în conformitate cu </w:t>
      </w:r>
      <w:r>
        <w:rPr>
          <w:b/>
          <w:i/>
          <w:iCs/>
          <w:sz w:val="24"/>
          <w:szCs w:val="24"/>
        </w:rPr>
        <w:t>Tabelul 1</w:t>
      </w:r>
      <w:r>
        <w:rPr>
          <w:i/>
          <w:iCs/>
          <w:sz w:val="24"/>
          <w:szCs w:val="24"/>
        </w:rPr>
        <w:t>.</w:t>
      </w:r>
    </w:p>
    <w:p w:rsidR="00381D10" w:rsidRDefault="00381D10">
      <w:pPr>
        <w:widowControl w:val="0"/>
        <w:jc w:val="both"/>
        <w:rPr>
          <w:b/>
          <w:i/>
          <w:iCs/>
          <w:sz w:val="24"/>
          <w:szCs w:val="24"/>
        </w:rPr>
      </w:pPr>
    </w:p>
    <w:p w:rsidR="00381D10" w:rsidRDefault="00D46E23">
      <w:pPr>
        <w:widowControl w:val="0"/>
        <w:jc w:val="both"/>
        <w:rPr>
          <w:b/>
          <w:sz w:val="24"/>
          <w:szCs w:val="24"/>
        </w:rPr>
      </w:pPr>
      <w:r>
        <w:rPr>
          <w:b/>
          <w:sz w:val="24"/>
          <w:szCs w:val="24"/>
        </w:rPr>
        <w:t>Tabelul 1. Clasa de autoînchidere / închidere automată a uşilor.</w:t>
      </w:r>
    </w:p>
    <w:p w:rsidR="00381D10" w:rsidRDefault="00381D10">
      <w:pPr>
        <w:widowControl w:val="0"/>
        <w:jc w:val="both"/>
        <w:rPr>
          <w:i/>
          <w:iCs/>
          <w:sz w:val="24"/>
          <w:szCs w:val="24"/>
        </w:rPr>
      </w:pPr>
    </w:p>
    <w:tbl>
      <w:tblPr>
        <w:tblW w:w="0" w:type="auto"/>
        <w:tblLook w:val="04A0" w:firstRow="1" w:lastRow="0" w:firstColumn="1" w:lastColumn="0" w:noHBand="0" w:noVBand="1"/>
      </w:tblPr>
      <w:tblGrid>
        <w:gridCol w:w="777"/>
        <w:gridCol w:w="6941"/>
        <w:gridCol w:w="2138"/>
      </w:tblGrid>
      <w:tr w:rsidR="00381D10">
        <w:tc>
          <w:tcPr>
            <w:tcW w:w="0" w:type="auto"/>
            <w:tcBorders>
              <w:top w:val="single" w:sz="8" w:space="0" w:color="000000"/>
              <w:left w:val="single" w:sz="8" w:space="0" w:color="000000"/>
              <w:bottom w:val="single" w:sz="4" w:space="0" w:color="auto"/>
              <w:right w:val="single" w:sz="4" w:space="0" w:color="auto"/>
            </w:tcBorders>
            <w:shd w:val="clear" w:color="auto" w:fill="BFBFBF"/>
          </w:tcPr>
          <w:p w:rsidR="00381D10" w:rsidRDefault="00D46E23">
            <w:pPr>
              <w:jc w:val="both"/>
              <w:rPr>
                <w:b/>
                <w:bCs/>
                <w:i/>
                <w:iCs/>
                <w:sz w:val="24"/>
                <w:szCs w:val="24"/>
              </w:rPr>
            </w:pPr>
            <w:r>
              <w:rPr>
                <w:b/>
                <w:bCs/>
                <w:i/>
                <w:iCs/>
                <w:sz w:val="24"/>
                <w:szCs w:val="24"/>
              </w:rPr>
              <w:t>Clasa</w:t>
            </w:r>
          </w:p>
        </w:tc>
        <w:tc>
          <w:tcPr>
            <w:tcW w:w="6964" w:type="dxa"/>
            <w:tcBorders>
              <w:top w:val="single" w:sz="8" w:space="0" w:color="000000"/>
              <w:left w:val="single" w:sz="4" w:space="0" w:color="auto"/>
              <w:bottom w:val="single" w:sz="4" w:space="0" w:color="auto"/>
              <w:right w:val="single" w:sz="4" w:space="0" w:color="auto"/>
            </w:tcBorders>
            <w:shd w:val="clear" w:color="auto" w:fill="BFBFBF"/>
          </w:tcPr>
          <w:p w:rsidR="00381D10" w:rsidRDefault="00D46E23">
            <w:pPr>
              <w:ind w:left="425"/>
              <w:jc w:val="center"/>
              <w:rPr>
                <w:b/>
                <w:bCs/>
                <w:i/>
                <w:iCs/>
                <w:sz w:val="24"/>
                <w:szCs w:val="24"/>
              </w:rPr>
            </w:pPr>
            <w:r>
              <w:rPr>
                <w:b/>
                <w:bCs/>
                <w:i/>
                <w:iCs/>
                <w:sz w:val="24"/>
                <w:szCs w:val="24"/>
              </w:rPr>
              <w:t>Grad de utilizare</w:t>
            </w:r>
          </w:p>
        </w:tc>
        <w:tc>
          <w:tcPr>
            <w:tcW w:w="2142" w:type="dxa"/>
            <w:tcBorders>
              <w:top w:val="single" w:sz="8" w:space="0" w:color="000000"/>
              <w:left w:val="single" w:sz="4" w:space="0" w:color="auto"/>
              <w:bottom w:val="single" w:sz="4" w:space="0" w:color="auto"/>
              <w:right w:val="single" w:sz="4" w:space="0" w:color="auto"/>
            </w:tcBorders>
            <w:shd w:val="clear" w:color="auto" w:fill="BFBFBF"/>
          </w:tcPr>
          <w:p w:rsidR="00381D10" w:rsidRDefault="00D46E23">
            <w:pPr>
              <w:ind w:left="425"/>
              <w:jc w:val="center"/>
              <w:rPr>
                <w:b/>
                <w:bCs/>
                <w:i/>
                <w:iCs/>
                <w:sz w:val="24"/>
                <w:szCs w:val="24"/>
                <w:lang w:val="en-GB"/>
              </w:rPr>
            </w:pPr>
            <w:r>
              <w:rPr>
                <w:b/>
                <w:bCs/>
                <w:i/>
                <w:iCs/>
                <w:sz w:val="24"/>
                <w:szCs w:val="24"/>
                <w:lang w:val="en-GB"/>
              </w:rPr>
              <w:t>Cicluri</w:t>
            </w:r>
          </w:p>
        </w:tc>
      </w:tr>
      <w:tr w:rsidR="00381D10">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C5</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b/>
                <w:bCs/>
                <w:i/>
                <w:iCs/>
                <w:sz w:val="24"/>
                <w:szCs w:val="24"/>
              </w:rPr>
            </w:pPr>
            <w:r>
              <w:rPr>
                <w:i/>
                <w:iCs/>
                <w:sz w:val="24"/>
                <w:szCs w:val="24"/>
              </w:rPr>
              <w:t>folosire frecventă;</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lang w:val="en-GB"/>
              </w:rPr>
            </w:pPr>
            <w:r>
              <w:rPr>
                <w:i/>
                <w:iCs/>
                <w:sz w:val="24"/>
                <w:szCs w:val="24"/>
              </w:rPr>
              <w:t>≥</w:t>
            </w:r>
            <w:r>
              <w:rPr>
                <w:i/>
                <w:iCs/>
                <w:sz w:val="24"/>
                <w:szCs w:val="24"/>
                <w:lang w:val="en-GB"/>
              </w:rPr>
              <w:t xml:space="preserve"> 200 000</w:t>
            </w:r>
          </w:p>
        </w:tc>
      </w:tr>
      <w:tr w:rsidR="00381D10">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C4</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b/>
                <w:bCs/>
                <w:i/>
                <w:iCs/>
                <w:sz w:val="24"/>
                <w:szCs w:val="24"/>
              </w:rPr>
            </w:pPr>
            <w:r>
              <w:rPr>
                <w:i/>
                <w:iCs/>
                <w:sz w:val="24"/>
                <w:szCs w:val="24"/>
              </w:rPr>
              <w:t>frecvenţă mare în utilizare (folosire publică, fără atenţie în folosire);</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w:t>
            </w:r>
            <w:r>
              <w:rPr>
                <w:i/>
                <w:iCs/>
                <w:sz w:val="24"/>
                <w:szCs w:val="24"/>
                <w:lang w:val="en-GB"/>
              </w:rPr>
              <w:t xml:space="preserve"> 100 000</w:t>
            </w:r>
          </w:p>
        </w:tc>
      </w:tr>
      <w:tr w:rsidR="00381D10">
        <w:trPr>
          <w:trHeight w:val="90"/>
        </w:trPr>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C3</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b/>
                <w:bCs/>
                <w:i/>
                <w:iCs/>
                <w:sz w:val="24"/>
                <w:szCs w:val="24"/>
              </w:rPr>
            </w:pPr>
            <w:r>
              <w:rPr>
                <w:i/>
                <w:iCs/>
                <w:sz w:val="24"/>
                <w:szCs w:val="24"/>
              </w:rPr>
              <w:t>frecvenţă medie de utilizare (utilizare de către personalul clădirii);</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w:t>
            </w:r>
            <w:r>
              <w:rPr>
                <w:i/>
                <w:iCs/>
                <w:sz w:val="24"/>
                <w:szCs w:val="24"/>
                <w:lang w:val="en-GB"/>
              </w:rPr>
              <w:t xml:space="preserve"> 50 000</w:t>
            </w:r>
          </w:p>
        </w:tc>
      </w:tr>
      <w:tr w:rsidR="00381D10">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C2</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frecvenţă redusă de utilizare (de la locuinţe unifamiliale, până la uşile mari industriale);</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w:t>
            </w:r>
            <w:r>
              <w:rPr>
                <w:i/>
                <w:iCs/>
                <w:sz w:val="24"/>
                <w:szCs w:val="24"/>
                <w:lang w:val="en-GB"/>
              </w:rPr>
              <w:t xml:space="preserve"> 10 000</w:t>
            </w:r>
          </w:p>
        </w:tc>
      </w:tr>
      <w:tr w:rsidR="00381D10">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C1</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b/>
                <w:bCs/>
                <w:i/>
                <w:iCs/>
                <w:sz w:val="24"/>
                <w:szCs w:val="24"/>
              </w:rPr>
            </w:pPr>
            <w:r>
              <w:rPr>
                <w:i/>
                <w:iCs/>
                <w:sz w:val="24"/>
                <w:szCs w:val="24"/>
              </w:rPr>
              <w:t>uşi în poziţie normală „deschisă”;</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w:t>
            </w:r>
            <w:r>
              <w:rPr>
                <w:i/>
                <w:iCs/>
                <w:sz w:val="24"/>
                <w:szCs w:val="24"/>
                <w:lang w:val="en-GB"/>
              </w:rPr>
              <w:t xml:space="preserve"> 500</w:t>
            </w:r>
          </w:p>
        </w:tc>
      </w:tr>
      <w:tr w:rsidR="00381D10">
        <w:tc>
          <w:tcPr>
            <w:tcW w:w="0" w:type="auto"/>
            <w:tcBorders>
              <w:top w:val="single" w:sz="4" w:space="0" w:color="auto"/>
              <w:left w:val="single" w:sz="4" w:space="0" w:color="auto"/>
              <w:bottom w:val="single" w:sz="4" w:space="0" w:color="auto"/>
              <w:right w:val="single" w:sz="4" w:space="0" w:color="auto"/>
            </w:tcBorders>
          </w:tcPr>
          <w:p w:rsidR="00381D10" w:rsidRDefault="00D46E23">
            <w:pPr>
              <w:jc w:val="both"/>
              <w:rPr>
                <w:b/>
                <w:bCs/>
                <w:i/>
                <w:iCs/>
                <w:sz w:val="24"/>
                <w:szCs w:val="24"/>
              </w:rPr>
            </w:pPr>
            <w:r>
              <w:rPr>
                <w:b/>
                <w:bCs/>
                <w:i/>
                <w:iCs/>
                <w:sz w:val="24"/>
                <w:szCs w:val="24"/>
              </w:rPr>
              <w:t>C0</w:t>
            </w:r>
          </w:p>
        </w:tc>
        <w:tc>
          <w:tcPr>
            <w:tcW w:w="6964"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rPr>
            </w:pPr>
            <w:r>
              <w:rPr>
                <w:i/>
                <w:iCs/>
                <w:sz w:val="24"/>
                <w:szCs w:val="24"/>
              </w:rPr>
              <w:t>fără performanţe stabilite.</w:t>
            </w:r>
          </w:p>
        </w:tc>
        <w:tc>
          <w:tcPr>
            <w:tcW w:w="2142" w:type="dxa"/>
            <w:tcBorders>
              <w:top w:val="single" w:sz="4" w:space="0" w:color="auto"/>
              <w:left w:val="single" w:sz="4" w:space="0" w:color="auto"/>
              <w:bottom w:val="single" w:sz="4" w:space="0" w:color="auto"/>
              <w:right w:val="single" w:sz="4" w:space="0" w:color="auto"/>
            </w:tcBorders>
          </w:tcPr>
          <w:p w:rsidR="00381D10" w:rsidRDefault="00D46E23">
            <w:pPr>
              <w:ind w:left="425"/>
              <w:jc w:val="center"/>
              <w:rPr>
                <w:i/>
                <w:iCs/>
                <w:sz w:val="24"/>
                <w:szCs w:val="24"/>
                <w:lang w:val="en-GB"/>
              </w:rPr>
            </w:pPr>
            <w:r>
              <w:rPr>
                <w:i/>
                <w:iCs/>
                <w:sz w:val="24"/>
                <w:szCs w:val="24"/>
                <w:lang w:val="en-GB"/>
              </w:rPr>
              <w:t>de la 1 pana la 499</w:t>
            </w:r>
          </w:p>
        </w:tc>
      </w:tr>
    </w:tbl>
    <w:p w:rsidR="00381D10" w:rsidRDefault="00381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b/>
          <w:i/>
          <w:iCs/>
          <w:sz w:val="24"/>
          <w:szCs w:val="24"/>
        </w:rPr>
      </w:pPr>
    </w:p>
    <w:p w:rsidR="00381D10" w:rsidRDefault="00D46E23">
      <w:pPr>
        <w:tabs>
          <w:tab w:val="left" w:pos="708"/>
          <w:tab w:val="left" w:pos="1416"/>
          <w:tab w:val="left" w:pos="2109"/>
          <w:tab w:val="left" w:pos="2832"/>
          <w:tab w:val="left" w:pos="3540"/>
          <w:tab w:val="left" w:pos="4248"/>
          <w:tab w:val="left" w:pos="4956"/>
          <w:tab w:val="left" w:pos="5664"/>
          <w:tab w:val="left" w:pos="6372"/>
          <w:tab w:val="left" w:pos="7080"/>
          <w:tab w:val="left" w:pos="7788"/>
          <w:tab w:val="left" w:pos="8496"/>
          <w:tab w:val="left" w:pos="9132"/>
        </w:tabs>
        <w:ind w:left="2100"/>
        <w:jc w:val="both"/>
        <w:rPr>
          <w:b/>
          <w:i/>
          <w:iCs/>
          <w:sz w:val="24"/>
          <w:szCs w:val="24"/>
        </w:rPr>
      </w:pPr>
      <w:r>
        <w:rPr>
          <w:b/>
          <w:i/>
          <w:iCs/>
          <w:sz w:val="24"/>
          <w:szCs w:val="24"/>
        </w:rPr>
        <w:t>S -</w:t>
      </w:r>
      <w:r>
        <w:rPr>
          <w:i/>
          <w:iCs/>
          <w:sz w:val="24"/>
          <w:szCs w:val="24"/>
        </w:rPr>
        <w:t xml:space="preserve"> etanşeitate la fum (capacitatea unui element de construcţie de a reduce sau elimina trecerea gazelor sau a fumului de pe o parte, pe cealaltă parte a sa).  S</w:t>
      </w:r>
      <w:r>
        <w:rPr>
          <w:i/>
          <w:iCs/>
          <w:sz w:val="24"/>
          <w:szCs w:val="24"/>
          <w:vertAlign w:val="subscript"/>
        </w:rPr>
        <w:t xml:space="preserve">a  </w:t>
      </w:r>
      <w:r>
        <w:rPr>
          <w:i/>
          <w:iCs/>
          <w:sz w:val="24"/>
          <w:szCs w:val="24"/>
        </w:rPr>
        <w:t>ia în considerare etanşeitatea la fum numai la temperatura ambiantă, iar S</w:t>
      </w:r>
      <w:r>
        <w:rPr>
          <w:i/>
          <w:iCs/>
          <w:sz w:val="24"/>
          <w:szCs w:val="24"/>
          <w:vertAlign w:val="subscript"/>
        </w:rPr>
        <w:t>200</w:t>
      </w:r>
      <w:r>
        <w:rPr>
          <w:i/>
          <w:iCs/>
          <w:sz w:val="24"/>
          <w:szCs w:val="24"/>
        </w:rPr>
        <w:t xml:space="preserve"> ia în considerare etanşeitatea la fum atât la temperatura ambiantă cât şi la cea de 200ºC. În cazul tubulaturii de evacuare a fumului „S” indică un debit de trecere mai mic de 5 m</w:t>
      </w:r>
      <w:r>
        <w:rPr>
          <w:i/>
          <w:iCs/>
          <w:sz w:val="24"/>
          <w:szCs w:val="24"/>
          <w:vertAlign w:val="superscript"/>
        </w:rPr>
        <w:t>3</w:t>
      </w:r>
      <w:r>
        <w:rPr>
          <w:i/>
          <w:iCs/>
          <w:sz w:val="24"/>
          <w:szCs w:val="24"/>
        </w:rPr>
        <w:t>/(h·m</w:t>
      </w:r>
      <w:r>
        <w:rPr>
          <w:i/>
          <w:iCs/>
          <w:sz w:val="24"/>
          <w:szCs w:val="24"/>
          <w:vertAlign w:val="superscript"/>
        </w:rPr>
        <w:t>2</w:t>
      </w:r>
      <w:r>
        <w:rPr>
          <w:i/>
          <w:iCs/>
          <w:sz w:val="24"/>
          <w:szCs w:val="24"/>
        </w:rPr>
        <w:t>).</w:t>
      </w:r>
    </w:p>
    <w:p w:rsidR="00381D10" w:rsidRDefault="00D46E23">
      <w:pPr>
        <w:tabs>
          <w:tab w:val="left" w:pos="2109"/>
        </w:tabs>
        <w:ind w:left="2100"/>
        <w:jc w:val="both"/>
        <w:rPr>
          <w:b/>
          <w:i/>
          <w:iCs/>
          <w:sz w:val="24"/>
          <w:szCs w:val="24"/>
        </w:rPr>
      </w:pPr>
      <w:r>
        <w:rPr>
          <w:b/>
          <w:i/>
          <w:iCs/>
          <w:sz w:val="24"/>
          <w:szCs w:val="24"/>
        </w:rPr>
        <w:lastRenderedPageBreak/>
        <w:t xml:space="preserve">P </w:t>
      </w:r>
      <w:r>
        <w:rPr>
          <w:i/>
          <w:iCs/>
          <w:sz w:val="24"/>
          <w:szCs w:val="24"/>
        </w:rPr>
        <w:t xml:space="preserve">sau </w:t>
      </w:r>
      <w:r>
        <w:rPr>
          <w:b/>
          <w:i/>
          <w:iCs/>
          <w:sz w:val="24"/>
          <w:szCs w:val="24"/>
        </w:rPr>
        <w:t xml:space="preserve">PH </w:t>
      </w:r>
      <w:r>
        <w:rPr>
          <w:i/>
          <w:iCs/>
          <w:sz w:val="24"/>
          <w:szCs w:val="24"/>
        </w:rPr>
        <w:t>(continuitate în alimentarea cu energie electrică şi/sau transmisie de semnal pe durata incendiului);</w:t>
      </w:r>
    </w:p>
    <w:p w:rsidR="00381D10" w:rsidRDefault="00D46E23">
      <w:pPr>
        <w:tabs>
          <w:tab w:val="left" w:pos="2109"/>
        </w:tabs>
        <w:ind w:left="2100"/>
        <w:jc w:val="both"/>
        <w:rPr>
          <w:b/>
          <w:i/>
          <w:iCs/>
          <w:sz w:val="24"/>
          <w:szCs w:val="24"/>
        </w:rPr>
      </w:pPr>
      <w:r>
        <w:rPr>
          <w:b/>
          <w:i/>
          <w:iCs/>
          <w:sz w:val="24"/>
          <w:szCs w:val="24"/>
        </w:rPr>
        <w:t xml:space="preserve">G - </w:t>
      </w:r>
      <w:r>
        <w:rPr>
          <w:i/>
          <w:iCs/>
          <w:sz w:val="24"/>
          <w:szCs w:val="24"/>
        </w:rPr>
        <w:t>rezistenţa la foc de funingine (capacitatea coşului şi a produselor pentru coşuri</w:t>
      </w:r>
      <w:r>
        <w:rPr>
          <w:i/>
          <w:iCs/>
          <w:sz w:val="24"/>
          <w:szCs w:val="24"/>
          <w:lang w:val="en-GB"/>
        </w:rPr>
        <w:t xml:space="preserve"> cum ar fi hornuri şi racorduri</w:t>
      </w:r>
      <w:r>
        <w:rPr>
          <w:i/>
          <w:iCs/>
          <w:sz w:val="24"/>
          <w:szCs w:val="24"/>
        </w:rPr>
        <w:t xml:space="preserve"> de a rezista la foc de funingine</w:t>
      </w:r>
      <w:r>
        <w:rPr>
          <w:i/>
          <w:iCs/>
          <w:sz w:val="24"/>
          <w:szCs w:val="24"/>
          <w:lang w:val="en-GB"/>
        </w:rPr>
        <w:t>; include aspecte de etanşeitate la fum şi de izolare termică; clasificarea G trebuie însoţită de indicarea distanţei necesare faţă de produse cu clasă de reacţie la foc diferită de A1 în condiţii de exploatare normală</w:t>
      </w:r>
      <w:r>
        <w:rPr>
          <w:i/>
          <w:iCs/>
          <w:sz w:val="24"/>
          <w:szCs w:val="24"/>
        </w:rPr>
        <w:t xml:space="preserve">); </w:t>
      </w:r>
    </w:p>
    <w:p w:rsidR="00381D10" w:rsidRDefault="00D46E23">
      <w:pPr>
        <w:tabs>
          <w:tab w:val="left" w:pos="2109"/>
        </w:tabs>
        <w:ind w:left="2100"/>
        <w:jc w:val="both"/>
        <w:rPr>
          <w:i/>
          <w:iCs/>
          <w:sz w:val="24"/>
          <w:szCs w:val="24"/>
        </w:rPr>
      </w:pPr>
      <w:r>
        <w:rPr>
          <w:b/>
          <w:i/>
          <w:iCs/>
          <w:sz w:val="24"/>
          <w:szCs w:val="24"/>
        </w:rPr>
        <w:t>K -</w:t>
      </w:r>
      <w:r>
        <w:rPr>
          <w:i/>
          <w:iCs/>
          <w:sz w:val="24"/>
          <w:szCs w:val="24"/>
        </w:rPr>
        <w:t xml:space="preserve"> capacitatea de protecţie la foc (capacitatea unei acoperiri de perete sau plafon</w:t>
      </w:r>
      <w:r>
        <w:rPr>
          <w:i/>
          <w:iCs/>
          <w:sz w:val="24"/>
          <w:szCs w:val="24"/>
          <w:lang w:val="en-GB"/>
        </w:rPr>
        <w:t xml:space="preserve"> </w:t>
      </w:r>
      <w:r>
        <w:rPr>
          <w:i/>
          <w:iCs/>
          <w:sz w:val="24"/>
          <w:szCs w:val="24"/>
        </w:rPr>
        <w:t>de a asigura pentru materialul de sub acoperire, protecţie la aprindere, carbonizare sau altă deteriorare, pentru o durată de timp specificată</w:t>
      </w:r>
      <w:r>
        <w:rPr>
          <w:i/>
          <w:iCs/>
          <w:sz w:val="24"/>
          <w:szCs w:val="24"/>
          <w:lang w:val="en-GB"/>
        </w:rPr>
        <w:t>; acoperirile sunt părţile exterioare ale elementelor de construcţii precum pereţi, pardoseli şi acoperişuri.</w:t>
      </w:r>
      <w:r>
        <w:rPr>
          <w:i/>
          <w:iCs/>
          <w:sz w:val="24"/>
          <w:szCs w:val="24"/>
        </w:rPr>
        <w:t>);</w:t>
      </w:r>
    </w:p>
    <w:p w:rsidR="00381D10" w:rsidRDefault="00D46E23">
      <w:pPr>
        <w:tabs>
          <w:tab w:val="left" w:pos="2109"/>
        </w:tabs>
        <w:ind w:left="2100"/>
        <w:jc w:val="both"/>
        <w:rPr>
          <w:i/>
          <w:iCs/>
          <w:sz w:val="24"/>
          <w:szCs w:val="24"/>
        </w:rPr>
      </w:pPr>
      <w:r>
        <w:rPr>
          <w:b/>
          <w:bCs/>
          <w:i/>
          <w:iCs/>
          <w:sz w:val="24"/>
          <w:szCs w:val="24"/>
        </w:rPr>
        <w:t xml:space="preserve">IncSlow </w:t>
      </w:r>
      <w:r>
        <w:rPr>
          <w:i/>
          <w:iCs/>
          <w:sz w:val="24"/>
          <w:szCs w:val="24"/>
        </w:rPr>
        <w:tab/>
      </w:r>
      <w:r>
        <w:rPr>
          <w:i/>
          <w:iCs/>
          <w:sz w:val="24"/>
          <w:szCs w:val="24"/>
          <w:lang w:val="en-GB"/>
        </w:rPr>
        <w:t xml:space="preserve">- </w:t>
      </w:r>
      <w:r>
        <w:rPr>
          <w:i/>
          <w:iCs/>
          <w:sz w:val="24"/>
          <w:szCs w:val="24"/>
        </w:rPr>
        <w:t>atunci când a fost evaluat suplimentar răspunsul unui produs la curba de încălzire lentă,  aceasta trebuie indicată prin simbolul suplimentar IncSlow, de exemplu EI 30-IncSlow;</w:t>
      </w:r>
    </w:p>
    <w:p w:rsidR="00381D10" w:rsidRDefault="00D46E23">
      <w:pPr>
        <w:tabs>
          <w:tab w:val="left" w:pos="2109"/>
        </w:tabs>
        <w:ind w:left="2100"/>
        <w:jc w:val="both"/>
        <w:rPr>
          <w:i/>
          <w:iCs/>
          <w:sz w:val="24"/>
          <w:szCs w:val="24"/>
        </w:rPr>
      </w:pPr>
      <w:r>
        <w:rPr>
          <w:b/>
          <w:bCs/>
          <w:i/>
          <w:iCs/>
          <w:sz w:val="24"/>
          <w:szCs w:val="24"/>
          <w:lang w:val="en-GB"/>
        </w:rPr>
        <w:t>s</w:t>
      </w:r>
      <w:r>
        <w:rPr>
          <w:b/>
          <w:bCs/>
          <w:i/>
          <w:iCs/>
          <w:sz w:val="24"/>
          <w:szCs w:val="24"/>
        </w:rPr>
        <w:t>n</w:t>
      </w:r>
      <w:r>
        <w:rPr>
          <w:i/>
          <w:iCs/>
          <w:sz w:val="24"/>
          <w:szCs w:val="24"/>
          <w:lang w:val="en-GB"/>
        </w:rPr>
        <w:t xml:space="preserve"> - </w:t>
      </w:r>
      <w:r>
        <w:rPr>
          <w:i/>
          <w:iCs/>
          <w:sz w:val="24"/>
          <w:szCs w:val="24"/>
        </w:rPr>
        <w:t>atunci când performanţa la curba de foc seminatural este o cerinţă de reglementare suplimentară la expunere standardizată temperatură/timp (relevantă numai pentru membrane de protecţie orizontale uşoare care au inerţie termică scăzută, dar nu este obligatorie pentru toate membranele orizontale de protecţie), clasificarea elementului protejat prin acea membrană de protecţie trebuie astfel identificată, de exemplu R 60-sn;</w:t>
      </w:r>
    </w:p>
    <w:p w:rsidR="00381D10" w:rsidRDefault="00D46E23">
      <w:pPr>
        <w:tabs>
          <w:tab w:val="left" w:pos="2109"/>
        </w:tabs>
        <w:ind w:left="2100"/>
        <w:jc w:val="both"/>
        <w:rPr>
          <w:i/>
          <w:iCs/>
          <w:sz w:val="24"/>
          <w:szCs w:val="24"/>
        </w:rPr>
      </w:pPr>
      <w:r>
        <w:rPr>
          <w:b/>
          <w:bCs/>
          <w:i/>
          <w:iCs/>
          <w:sz w:val="24"/>
          <w:szCs w:val="24"/>
          <w:lang w:val="en-GB"/>
        </w:rPr>
        <w:t>e</w:t>
      </w:r>
      <w:r>
        <w:rPr>
          <w:b/>
          <w:bCs/>
          <w:i/>
          <w:iCs/>
          <w:sz w:val="24"/>
          <w:szCs w:val="24"/>
        </w:rPr>
        <w:t>f</w:t>
      </w:r>
      <w:r>
        <w:rPr>
          <w:i/>
          <w:iCs/>
          <w:sz w:val="24"/>
          <w:szCs w:val="24"/>
          <w:lang w:val="en-GB"/>
        </w:rPr>
        <w:t xml:space="preserve"> - </w:t>
      </w:r>
      <w:r>
        <w:rPr>
          <w:i/>
          <w:iCs/>
          <w:sz w:val="24"/>
          <w:szCs w:val="24"/>
        </w:rPr>
        <w:t>dacă este determinată performanţa faţă de curba de expunere la un foc din exterior în locul expunerii standardizate temperatură/timp, clasificarea trebuie astfel identificată, de exemplu RE 30-ef.</w:t>
      </w:r>
    </w:p>
    <w:p w:rsidR="00381D10" w:rsidRDefault="00D46E23">
      <w:pPr>
        <w:tabs>
          <w:tab w:val="left" w:pos="2109"/>
        </w:tabs>
        <w:ind w:left="2100"/>
        <w:jc w:val="both"/>
        <w:rPr>
          <w:i/>
          <w:iCs/>
          <w:sz w:val="24"/>
          <w:szCs w:val="24"/>
        </w:rPr>
      </w:pPr>
      <w:r>
        <w:rPr>
          <w:b/>
          <w:bCs/>
          <w:i/>
          <w:iCs/>
          <w:sz w:val="24"/>
          <w:szCs w:val="24"/>
        </w:rPr>
        <w:t>r</w:t>
      </w:r>
      <w:r>
        <w:rPr>
          <w:b/>
          <w:bCs/>
          <w:i/>
          <w:iCs/>
          <w:sz w:val="24"/>
          <w:szCs w:val="24"/>
        </w:rPr>
        <w:tab/>
      </w:r>
      <w:r>
        <w:rPr>
          <w:i/>
          <w:iCs/>
          <w:sz w:val="24"/>
          <w:szCs w:val="24"/>
          <w:lang w:val="en-GB"/>
        </w:rPr>
        <w:t xml:space="preserve">- </w:t>
      </w:r>
      <w:r>
        <w:rPr>
          <w:i/>
          <w:iCs/>
          <w:sz w:val="24"/>
          <w:szCs w:val="24"/>
        </w:rPr>
        <w:t>dacă este determinată performanţa faţă de curba de expunere la un atac termic de 500</w:t>
      </w:r>
      <w:r>
        <w:rPr>
          <w:i/>
          <w:iCs/>
          <w:sz w:val="24"/>
          <w:szCs w:val="24"/>
          <w:vertAlign w:val="superscript"/>
        </w:rPr>
        <w:t>0</w:t>
      </w:r>
      <w:r>
        <w:rPr>
          <w:i/>
          <w:iCs/>
          <w:sz w:val="24"/>
          <w:szCs w:val="24"/>
        </w:rPr>
        <w:t>C (expunere la temperatură redusă) în locul expunerii standardizate temperatură</w:t>
      </w:r>
      <w:r>
        <w:rPr>
          <w:i/>
          <w:iCs/>
          <w:sz w:val="24"/>
          <w:szCs w:val="24"/>
          <w:lang w:val="en-GB"/>
        </w:rPr>
        <w:t xml:space="preserve"> </w:t>
      </w:r>
      <w:r>
        <w:rPr>
          <w:i/>
          <w:iCs/>
          <w:sz w:val="24"/>
          <w:szCs w:val="24"/>
        </w:rPr>
        <w:t>/timp, clasificarea elementului trebuie astfel identificată, de exemplu RE 30-r.</w:t>
      </w:r>
      <w:r>
        <w:rPr>
          <w:i/>
          <w:iCs/>
          <w:sz w:val="24"/>
          <w:szCs w:val="24"/>
          <w:lang w:val="en-GB"/>
        </w:rPr>
        <w:t xml:space="preserve"> </w:t>
      </w:r>
    </w:p>
    <w:p w:rsidR="00381D10" w:rsidRDefault="00D46E23">
      <w:pPr>
        <w:tabs>
          <w:tab w:val="left" w:pos="2109"/>
        </w:tabs>
        <w:ind w:left="2100"/>
        <w:jc w:val="both"/>
        <w:rPr>
          <w:rStyle w:val="FontStyle48"/>
          <w:rFonts w:ascii="Times New Roman" w:hAnsi="Times New Roman" w:cs="Times New Roman"/>
          <w:i/>
          <w:iCs/>
          <w:spacing w:val="8"/>
          <w:sz w:val="24"/>
          <w:szCs w:val="24"/>
          <w:lang w:val="en-GB" w:eastAsia="ro-RO"/>
        </w:rPr>
      </w:pPr>
      <w:r>
        <w:rPr>
          <w:b/>
          <w:i/>
          <w:iCs/>
          <w:sz w:val="24"/>
          <w:szCs w:val="24"/>
        </w:rPr>
        <w:t xml:space="preserve">DH - </w:t>
      </w:r>
      <w:r>
        <w:rPr>
          <w:i/>
          <w:iCs/>
          <w:sz w:val="24"/>
          <w:szCs w:val="24"/>
        </w:rPr>
        <w:t>durata de stabilitate la curba standard temperatură - timp.</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 xml:space="preserve">           Cvartal</w:t>
      </w:r>
      <w:r>
        <w:rPr>
          <w:i/>
          <w:iCs/>
          <w:sz w:val="24"/>
          <w:szCs w:val="24"/>
        </w:rPr>
        <w:t xml:space="preserve"> -</w:t>
      </w:r>
      <w:r>
        <w:rPr>
          <w:b/>
          <w:i/>
          <w:iCs/>
          <w:sz w:val="24"/>
          <w:szCs w:val="24"/>
        </w:rPr>
        <w:t xml:space="preserve"> </w:t>
      </w:r>
      <w:r>
        <w:rPr>
          <w:i/>
          <w:iCs/>
          <w:sz w:val="24"/>
          <w:szCs w:val="24"/>
        </w:rPr>
        <w:t>zonă construită delimitată de stăzi adiacente care se intersectează.</w:t>
      </w:r>
    </w:p>
    <w:p w:rsidR="00381D10" w:rsidRDefault="00381D10">
      <w:pPr>
        <w:jc w:val="both"/>
        <w:rPr>
          <w:b/>
          <w:i/>
          <w:iCs/>
          <w:sz w:val="24"/>
          <w:szCs w:val="24"/>
        </w:rPr>
      </w:pPr>
    </w:p>
    <w:p w:rsidR="00381D10" w:rsidRDefault="00D46E23">
      <w:pPr>
        <w:widowControl w:val="0"/>
        <w:numPr>
          <w:ilvl w:val="0"/>
          <w:numId w:val="6"/>
        </w:numPr>
        <w:jc w:val="both"/>
        <w:rPr>
          <w:rStyle w:val="FontStyle57"/>
          <w:rFonts w:ascii="Times New Roman" w:hAnsi="Times New Roman" w:cs="Times New Roman"/>
          <w:bCs/>
          <w:i/>
          <w:iCs/>
          <w:spacing w:val="8"/>
          <w:sz w:val="24"/>
          <w:szCs w:val="24"/>
          <w:lang w:val="en-GB" w:eastAsia="ro-RO"/>
        </w:rPr>
      </w:pPr>
      <w:r>
        <w:rPr>
          <w:b/>
          <w:i/>
          <w:iCs/>
          <w:sz w:val="24"/>
          <w:szCs w:val="24"/>
        </w:rPr>
        <w:t>Degajament protejat</w:t>
      </w:r>
      <w:r>
        <w:rPr>
          <w:i/>
          <w:iCs/>
          <w:sz w:val="24"/>
          <w:szCs w:val="24"/>
        </w:rPr>
        <w:t xml:space="preserve"> - spaţiu construit închis </w:t>
      </w:r>
      <w:r>
        <w:rPr>
          <w:rStyle w:val="FontStyle57"/>
          <w:rFonts w:ascii="Times New Roman" w:hAnsi="Times New Roman" w:cs="Times New Roman"/>
          <w:bCs/>
          <w:i/>
          <w:iCs/>
          <w:spacing w:val="8"/>
          <w:sz w:val="24"/>
          <w:szCs w:val="24"/>
          <w:lang w:val="en-GB" w:eastAsia="ro-RO"/>
        </w:rPr>
        <w:t xml:space="preserve">cu lungimea maximă de </w:t>
      </w:r>
      <w:r>
        <w:rPr>
          <w:rStyle w:val="FontStyle57"/>
          <w:rFonts w:ascii="Times New Roman" w:hAnsi="Times New Roman" w:cs="Times New Roman"/>
          <w:b/>
          <w:i/>
          <w:iCs/>
          <w:spacing w:val="8"/>
          <w:sz w:val="24"/>
          <w:szCs w:val="24"/>
          <w:lang w:val="en-GB" w:eastAsia="ro-RO"/>
        </w:rPr>
        <w:t>200 m</w:t>
      </w:r>
      <w:r>
        <w:rPr>
          <w:rStyle w:val="FontStyle57"/>
          <w:rFonts w:ascii="Times New Roman" w:hAnsi="Times New Roman" w:cs="Times New Roman"/>
          <w:bCs/>
          <w:i/>
          <w:iCs/>
          <w:spacing w:val="8"/>
          <w:sz w:val="24"/>
          <w:szCs w:val="24"/>
          <w:lang w:val="en-GB" w:eastAsia="ro-RO"/>
        </w:rPr>
        <w:t xml:space="preserve"> </w:t>
      </w:r>
      <w:r>
        <w:rPr>
          <w:i/>
          <w:iCs/>
          <w:sz w:val="24"/>
          <w:szCs w:val="24"/>
        </w:rPr>
        <w:t xml:space="preserve">destinat </w:t>
      </w:r>
      <w:r>
        <w:rPr>
          <w:b/>
          <w:bCs/>
          <w:i/>
          <w:iCs/>
          <w:sz w:val="24"/>
          <w:szCs w:val="24"/>
        </w:rPr>
        <w:t xml:space="preserve">evacuării </w:t>
      </w:r>
      <w:r>
        <w:rPr>
          <w:b/>
          <w:i/>
          <w:iCs/>
          <w:sz w:val="24"/>
          <w:szCs w:val="24"/>
        </w:rPr>
        <w:t>utilizatorilor</w:t>
      </w:r>
      <w:r>
        <w:rPr>
          <w:i/>
          <w:iCs/>
          <w:sz w:val="24"/>
          <w:szCs w:val="24"/>
        </w:rPr>
        <w:t xml:space="preserve"> în </w:t>
      </w:r>
      <w:r>
        <w:rPr>
          <w:i/>
          <w:iCs/>
          <w:sz w:val="24"/>
          <w:szCs w:val="24"/>
          <w:lang w:val="en-GB"/>
        </w:rPr>
        <w:t>caz de</w:t>
      </w:r>
      <w:r>
        <w:rPr>
          <w:i/>
          <w:iCs/>
          <w:sz w:val="24"/>
          <w:szCs w:val="24"/>
        </w:rPr>
        <w:t xml:space="preserve"> incendiu, precum şi intervenţiei pompierilor, separat de restul construcţiei cu</w:t>
      </w:r>
      <w:r>
        <w:rPr>
          <w:i/>
          <w:iCs/>
          <w:sz w:val="24"/>
          <w:szCs w:val="24"/>
          <w:lang w:val="en-GB"/>
        </w:rPr>
        <w:t xml:space="preserve"> </w:t>
      </w:r>
      <w:r>
        <w:rPr>
          <w:rStyle w:val="FontStyle57"/>
          <w:rFonts w:ascii="Times New Roman" w:hAnsi="Times New Roman" w:cs="Times New Roman"/>
          <w:bCs/>
          <w:i/>
          <w:iCs/>
          <w:spacing w:val="8"/>
          <w:sz w:val="24"/>
          <w:szCs w:val="24"/>
          <w:lang w:val="en-GB" w:eastAsia="ro-RO"/>
        </w:rPr>
        <w:t xml:space="preserve">elemente </w:t>
      </w:r>
      <w:r>
        <w:rPr>
          <w:rStyle w:val="FontStyle57"/>
          <w:rFonts w:ascii="Times New Roman" w:hAnsi="Times New Roman" w:cs="Times New Roman"/>
          <w:b/>
          <w:i/>
          <w:iCs/>
          <w:spacing w:val="8"/>
          <w:sz w:val="24"/>
          <w:szCs w:val="24"/>
          <w:lang w:val="en-GB" w:eastAsia="ro-RO"/>
        </w:rPr>
        <w:t>A1</w:t>
      </w:r>
      <w:r>
        <w:rPr>
          <w:rStyle w:val="FontStyle57"/>
          <w:rFonts w:ascii="Times New Roman" w:hAnsi="Times New Roman" w:cs="Times New Roman"/>
          <w:bCs/>
          <w:i/>
          <w:iCs/>
          <w:spacing w:val="8"/>
          <w:sz w:val="24"/>
          <w:szCs w:val="24"/>
          <w:lang w:val="en-GB" w:eastAsia="ro-RO"/>
        </w:rPr>
        <w:t xml:space="preserve"> sau </w:t>
      </w:r>
      <w:r>
        <w:rPr>
          <w:rStyle w:val="FontStyle57"/>
          <w:rFonts w:ascii="Times New Roman" w:hAnsi="Times New Roman" w:cs="Times New Roman"/>
          <w:b/>
          <w:i/>
          <w:iCs/>
          <w:spacing w:val="8"/>
          <w:sz w:val="24"/>
          <w:szCs w:val="24"/>
          <w:lang w:val="en-GB" w:eastAsia="ro-RO"/>
        </w:rPr>
        <w:t>A2-s1d0</w:t>
      </w:r>
      <w:r>
        <w:rPr>
          <w:rStyle w:val="FontStyle57"/>
          <w:rFonts w:ascii="Times New Roman" w:hAnsi="Times New Roman" w:cs="Times New Roman"/>
          <w:bCs/>
          <w:i/>
          <w:iCs/>
          <w:spacing w:val="8"/>
          <w:sz w:val="24"/>
          <w:szCs w:val="24"/>
          <w:lang w:val="en-GB" w:eastAsia="ro-RO"/>
        </w:rPr>
        <w:t xml:space="preserve"> rezistente la foc</w:t>
      </w:r>
      <w:r>
        <w:rPr>
          <w:i/>
          <w:iCs/>
          <w:sz w:val="24"/>
          <w:szCs w:val="24"/>
          <w:lang w:val="en-GB"/>
        </w:rPr>
        <w:t xml:space="preserve"> (</w:t>
      </w:r>
      <w:r>
        <w:rPr>
          <w:b/>
          <w:i/>
          <w:iCs/>
          <w:sz w:val="24"/>
          <w:szCs w:val="24"/>
        </w:rPr>
        <w:t>pereţi</w:t>
      </w:r>
      <w:r>
        <w:rPr>
          <w:i/>
          <w:iCs/>
          <w:sz w:val="24"/>
          <w:szCs w:val="24"/>
          <w:lang w:val="en-GB"/>
        </w:rPr>
        <w:t>,</w:t>
      </w:r>
      <w:r>
        <w:rPr>
          <w:i/>
          <w:iCs/>
          <w:sz w:val="24"/>
          <w:szCs w:val="24"/>
        </w:rPr>
        <w:t xml:space="preserve"> </w:t>
      </w:r>
      <w:r>
        <w:rPr>
          <w:b/>
          <w:i/>
          <w:iCs/>
          <w:sz w:val="24"/>
          <w:szCs w:val="24"/>
        </w:rPr>
        <w:t xml:space="preserve">planşee </w:t>
      </w:r>
      <w:r>
        <w:rPr>
          <w:bCs/>
          <w:i/>
          <w:iCs/>
          <w:sz w:val="24"/>
          <w:szCs w:val="24"/>
          <w:lang w:val="en-GB"/>
        </w:rPr>
        <w:t xml:space="preserve">şi </w:t>
      </w:r>
      <w:r>
        <w:rPr>
          <w:b/>
          <w:i/>
          <w:iCs/>
          <w:sz w:val="24"/>
          <w:szCs w:val="24"/>
          <w:lang w:val="en-GB"/>
        </w:rPr>
        <w:t>usi</w:t>
      </w:r>
      <w:r>
        <w:rPr>
          <w:bCs/>
          <w:i/>
          <w:iCs/>
          <w:sz w:val="24"/>
          <w:szCs w:val="24"/>
          <w:lang w:val="en-GB"/>
        </w:rPr>
        <w:t xml:space="preserve"> rezistente la foc </w:t>
      </w:r>
      <w:r>
        <w:rPr>
          <w:rStyle w:val="FontStyle57"/>
          <w:rFonts w:ascii="Times New Roman" w:hAnsi="Times New Roman" w:cs="Times New Roman"/>
          <w:bCs/>
          <w:i/>
          <w:iCs/>
          <w:spacing w:val="8"/>
          <w:sz w:val="24"/>
          <w:szCs w:val="24"/>
          <w:lang w:val="en-GB" w:eastAsia="ro-RO"/>
        </w:rPr>
        <w:t>conform</w:t>
      </w:r>
      <w:r>
        <w:rPr>
          <w:i/>
          <w:iCs/>
          <w:sz w:val="24"/>
          <w:szCs w:val="24"/>
        </w:rPr>
        <w:t xml:space="preserve"> prevederilor normativului)</w:t>
      </w:r>
      <w:r>
        <w:rPr>
          <w:bCs/>
          <w:i/>
          <w:iCs/>
          <w:sz w:val="24"/>
          <w:szCs w:val="24"/>
          <w:lang w:val="en-GB"/>
        </w:rPr>
        <w:t xml:space="preserve"> şi </w:t>
      </w:r>
      <w:r>
        <w:rPr>
          <w:i/>
          <w:iCs/>
          <w:sz w:val="24"/>
          <w:szCs w:val="24"/>
          <w:lang w:val="en-GB"/>
        </w:rPr>
        <w:t>prev</w:t>
      </w:r>
      <w:r>
        <w:rPr>
          <w:i/>
          <w:iCs/>
          <w:sz w:val="24"/>
          <w:szCs w:val="24"/>
        </w:rPr>
        <w:t>ă</w:t>
      </w:r>
      <w:r>
        <w:rPr>
          <w:i/>
          <w:iCs/>
          <w:sz w:val="24"/>
          <w:szCs w:val="24"/>
          <w:lang w:val="en-GB"/>
        </w:rPr>
        <w:t xml:space="preserve">zut cu sisteme pentru </w:t>
      </w:r>
      <w:r>
        <w:rPr>
          <w:i/>
          <w:iCs/>
          <w:sz w:val="24"/>
          <w:szCs w:val="24"/>
        </w:rPr>
        <w:t>evacuarea fumului şi gazelor fierbinţi</w:t>
      </w:r>
      <w:r>
        <w:rPr>
          <w:i/>
          <w:iCs/>
          <w:sz w:val="24"/>
          <w:szCs w:val="24"/>
          <w:lang w:val="en-GB"/>
        </w:rPr>
        <w:t xml:space="preserve"> </w:t>
      </w:r>
      <w:r>
        <w:rPr>
          <w:i/>
          <w:iCs/>
          <w:sz w:val="24"/>
          <w:szCs w:val="24"/>
        </w:rPr>
        <w:t xml:space="preserve">în </w:t>
      </w:r>
      <w:r>
        <w:rPr>
          <w:i/>
          <w:iCs/>
          <w:sz w:val="24"/>
          <w:szCs w:val="24"/>
          <w:lang w:val="en-GB"/>
        </w:rPr>
        <w:t>caz de</w:t>
      </w:r>
      <w:r>
        <w:rPr>
          <w:i/>
          <w:iCs/>
          <w:sz w:val="24"/>
          <w:szCs w:val="24"/>
        </w:rPr>
        <w:t xml:space="preserve"> incendiu</w:t>
      </w:r>
      <w:r>
        <w:rPr>
          <w:i/>
          <w:iCs/>
          <w:sz w:val="24"/>
          <w:szCs w:val="24"/>
          <w:lang w:val="en-GB"/>
        </w:rPr>
        <w:t xml:space="preserve"> (sau cu</w:t>
      </w:r>
      <w:r>
        <w:rPr>
          <w:i/>
          <w:iCs/>
          <w:sz w:val="24"/>
          <w:szCs w:val="24"/>
          <w:lang w:eastAsia="ro-RO"/>
        </w:rPr>
        <w:t xml:space="preserve"> suprapresiune</w:t>
      </w:r>
      <w:r>
        <w:rPr>
          <w:i/>
          <w:iCs/>
          <w:sz w:val="24"/>
          <w:szCs w:val="24"/>
          <w:lang w:val="en-GB" w:eastAsia="ro-RO"/>
        </w:rPr>
        <w:t>)</w:t>
      </w:r>
      <w:r>
        <w:rPr>
          <w:i/>
          <w:iCs/>
          <w:sz w:val="24"/>
          <w:szCs w:val="24"/>
          <w:lang w:eastAsia="ro-RO"/>
        </w:rPr>
        <w:t xml:space="preserve"> </w:t>
      </w:r>
      <w:r>
        <w:rPr>
          <w:i/>
          <w:iCs/>
          <w:sz w:val="24"/>
          <w:szCs w:val="24"/>
        </w:rPr>
        <w:t>conform prevederilor normativului, astfel alcătuit, realizat şi echipat încât să nu fie inundat cu fum şi afectat de temperatură într-un timp normat. Degajament</w:t>
      </w:r>
      <w:r>
        <w:rPr>
          <w:i/>
          <w:iCs/>
          <w:sz w:val="24"/>
          <w:szCs w:val="24"/>
          <w:lang w:val="en-GB"/>
        </w:rPr>
        <w:t>ul</w:t>
      </w:r>
      <w:r>
        <w:rPr>
          <w:i/>
          <w:iCs/>
          <w:sz w:val="24"/>
          <w:szCs w:val="24"/>
        </w:rPr>
        <w:t xml:space="preserve"> protejat</w:t>
      </w:r>
      <w:r>
        <w:rPr>
          <w:rStyle w:val="FontStyle57"/>
          <w:rFonts w:ascii="Times New Roman" w:hAnsi="Times New Roman" w:cs="Times New Roman"/>
          <w:bCs/>
          <w:i/>
          <w:iCs/>
          <w:spacing w:val="8"/>
          <w:sz w:val="24"/>
          <w:szCs w:val="24"/>
          <w:lang w:val="en-GB" w:eastAsia="ro-RO"/>
        </w:rPr>
        <w:t xml:space="preserve"> nu se ia în calculul lungimii căii de evacuare</w:t>
      </w:r>
    </w:p>
    <w:p w:rsidR="00381D10" w:rsidRDefault="00D46E23">
      <w:pPr>
        <w:numPr>
          <w:ilvl w:val="3"/>
          <w:numId w:val="6"/>
        </w:numPr>
        <w:jc w:val="both"/>
        <w:rPr>
          <w:i/>
          <w:iCs/>
          <w:sz w:val="24"/>
          <w:szCs w:val="24"/>
          <w:lang w:val="en-GB" w:eastAsia="ro-RO"/>
        </w:rPr>
      </w:pPr>
      <w:r>
        <w:rPr>
          <w:b/>
          <w:bCs/>
          <w:i/>
          <w:iCs/>
          <w:sz w:val="24"/>
          <w:szCs w:val="24"/>
          <w:lang w:val="en-GB" w:eastAsia="ro-RO"/>
        </w:rPr>
        <w:t>Tunel de evacuare</w:t>
      </w:r>
      <w:r>
        <w:rPr>
          <w:i/>
          <w:iCs/>
          <w:sz w:val="24"/>
          <w:szCs w:val="24"/>
          <w:lang w:val="en-GB" w:eastAsia="ro-RO"/>
        </w:rPr>
        <w:t xml:space="preserve"> - degajament protejat care are ieşire direct la nivelul terenului sau al unor suprafeţe exterioare carosabile. Tunelul de evacuare nu se ia în calculul lungimii căii de evacuare;</w:t>
      </w:r>
    </w:p>
    <w:p w:rsidR="00381D10" w:rsidRDefault="00381D10">
      <w:pPr>
        <w:jc w:val="both"/>
        <w:rPr>
          <w:i/>
          <w:iCs/>
          <w:sz w:val="24"/>
          <w:szCs w:val="24"/>
          <w:lang w:val="en-GB" w:eastAsia="ro-RO"/>
        </w:rPr>
      </w:pPr>
    </w:p>
    <w:p w:rsidR="00381D10" w:rsidRDefault="00D46E23">
      <w:pPr>
        <w:widowControl w:val="0"/>
        <w:numPr>
          <w:ilvl w:val="0"/>
          <w:numId w:val="6"/>
        </w:numPr>
        <w:jc w:val="both"/>
        <w:rPr>
          <w:bCs/>
          <w:i/>
          <w:iCs/>
          <w:sz w:val="24"/>
          <w:szCs w:val="24"/>
          <w:lang w:val="en-GB"/>
        </w:rPr>
      </w:pPr>
      <w:r>
        <w:rPr>
          <w:b/>
          <w:i/>
          <w:iCs/>
          <w:sz w:val="24"/>
          <w:szCs w:val="24"/>
        </w:rPr>
        <w:t>Densitatea sarcinii termice</w:t>
      </w:r>
      <w:r>
        <w:rPr>
          <w:i/>
          <w:iCs/>
          <w:sz w:val="24"/>
          <w:szCs w:val="24"/>
        </w:rPr>
        <w:t xml:space="preserve"> (</w:t>
      </w:r>
      <w:r>
        <w:rPr>
          <w:b/>
          <w:i/>
          <w:iCs/>
          <w:sz w:val="24"/>
          <w:szCs w:val="24"/>
        </w:rPr>
        <w:t>q</w:t>
      </w:r>
      <w:r>
        <w:rPr>
          <w:i/>
          <w:iCs/>
          <w:sz w:val="24"/>
          <w:szCs w:val="24"/>
        </w:rPr>
        <w:t xml:space="preserve">) - potenţial calorific total al unei încăperi, spaţiu, compartiment de incendiu sau construcţii, raportat la aria pardoselii luată în considerare (sarcină termică pe unitatea de suprafaţă), exprimată în Mj/m². Determinarea densitatii sarcinii termice se realizeaza conform </w:t>
      </w:r>
      <w:r>
        <w:rPr>
          <w:b/>
          <w:bCs/>
          <w:i/>
          <w:iCs/>
          <w:sz w:val="24"/>
          <w:szCs w:val="24"/>
          <w:lang w:val="en-US"/>
        </w:rPr>
        <w:t>SR 10903-2</w:t>
      </w:r>
      <w:r>
        <w:rPr>
          <w:b/>
          <w:bCs/>
          <w:i/>
          <w:iCs/>
          <w:sz w:val="24"/>
          <w:szCs w:val="24"/>
          <w:lang w:val="en-GB"/>
        </w:rPr>
        <w:t xml:space="preserve"> </w:t>
      </w:r>
      <w:r>
        <w:rPr>
          <w:bCs/>
          <w:i/>
          <w:iCs/>
          <w:sz w:val="24"/>
          <w:szCs w:val="24"/>
          <w:lang w:val="en-US"/>
        </w:rPr>
        <w:t>Măsuri de protecţie contra incendiilor. Determinarea sarcinii termice în construcţii.</w:t>
      </w:r>
      <w:r>
        <w:rPr>
          <w:bCs/>
          <w:i/>
          <w:iCs/>
          <w:sz w:val="24"/>
          <w:szCs w:val="24"/>
          <w:lang w:val="en-GB"/>
        </w:rPr>
        <w:t xml:space="preserve"> </w:t>
      </w:r>
    </w:p>
    <w:p w:rsidR="00381D10" w:rsidRDefault="00D46E23">
      <w:pPr>
        <w:numPr>
          <w:ilvl w:val="3"/>
          <w:numId w:val="6"/>
        </w:numPr>
        <w:jc w:val="both"/>
        <w:rPr>
          <w:i/>
          <w:iCs/>
          <w:sz w:val="24"/>
          <w:szCs w:val="24"/>
        </w:rPr>
      </w:pPr>
      <w:r>
        <w:rPr>
          <w:b/>
          <w:bCs/>
          <w:i/>
          <w:iCs/>
          <w:sz w:val="24"/>
          <w:szCs w:val="24"/>
          <w:lang w:val="en-GB" w:eastAsia="ro-RO"/>
        </w:rPr>
        <w:t>S</w:t>
      </w:r>
      <w:r>
        <w:rPr>
          <w:b/>
          <w:bCs/>
          <w:i/>
          <w:iCs/>
          <w:sz w:val="24"/>
          <w:szCs w:val="24"/>
          <w:lang w:eastAsia="ro-RO"/>
        </w:rPr>
        <w:t>arcină termică</w:t>
      </w:r>
      <w:r>
        <w:rPr>
          <w:i/>
          <w:iCs/>
          <w:sz w:val="24"/>
          <w:szCs w:val="24"/>
          <w:lang w:eastAsia="ro-RO"/>
        </w:rPr>
        <w:t xml:space="preserve"> </w:t>
      </w:r>
      <w:r>
        <w:rPr>
          <w:i/>
          <w:iCs/>
          <w:sz w:val="24"/>
          <w:szCs w:val="24"/>
          <w:lang w:val="en-GB" w:eastAsia="ro-RO"/>
        </w:rPr>
        <w:t xml:space="preserve"> - </w:t>
      </w:r>
      <w:r>
        <w:rPr>
          <w:i/>
          <w:iCs/>
          <w:sz w:val="24"/>
          <w:szCs w:val="24"/>
          <w:lang w:eastAsia="ro-RO"/>
        </w:rPr>
        <w:t xml:space="preserve">cantitatea de căldură care poate fi produsă prin arderea completă a tuturor materialelor combustibile conţinute într-un spaţiu, inclusiv finisajele </w:t>
      </w:r>
      <w:r>
        <w:rPr>
          <w:i/>
          <w:iCs/>
          <w:sz w:val="24"/>
          <w:szCs w:val="24"/>
          <w:lang w:eastAsia="ro-RO"/>
        </w:rPr>
        <w:lastRenderedPageBreak/>
        <w:t>tuturor suprafeţelor laterale</w:t>
      </w:r>
      <w:r>
        <w:rPr>
          <w:i/>
          <w:iCs/>
          <w:sz w:val="24"/>
          <w:szCs w:val="24"/>
          <w:lang w:val="en-GB" w:eastAsia="ro-RO"/>
        </w:rPr>
        <w:t xml:space="preserve">. </w:t>
      </w:r>
      <w:r>
        <w:rPr>
          <w:i/>
          <w:iCs/>
          <w:sz w:val="24"/>
          <w:szCs w:val="24"/>
          <w:lang w:eastAsia="ro-RO"/>
        </w:rPr>
        <w:t>În contextul normativului, termenul este utilizat pentru a desemna energia</w:t>
      </w:r>
      <w:r>
        <w:rPr>
          <w:i/>
          <w:iCs/>
          <w:sz w:val="24"/>
          <w:szCs w:val="24"/>
          <w:lang w:val="en-GB" w:eastAsia="ro-RO"/>
        </w:rPr>
        <w:t xml:space="preserve">. </w:t>
      </w:r>
      <w:r>
        <w:rPr>
          <w:i/>
          <w:iCs/>
          <w:sz w:val="24"/>
          <w:szCs w:val="24"/>
          <w:lang w:eastAsia="ro-RO"/>
        </w:rPr>
        <w:t>Se exprimă în kJ sau MJ.</w:t>
      </w:r>
    </w:p>
    <w:p w:rsidR="00381D10" w:rsidRDefault="00381D10">
      <w:pPr>
        <w:widowControl w:val="0"/>
        <w:jc w:val="both"/>
        <w:rPr>
          <w:b/>
          <w:i/>
          <w:iCs/>
          <w:sz w:val="24"/>
          <w:szCs w:val="24"/>
        </w:rPr>
      </w:pPr>
    </w:p>
    <w:p w:rsidR="00381D10" w:rsidRDefault="00D46E23">
      <w:pPr>
        <w:widowControl w:val="0"/>
        <w:numPr>
          <w:ilvl w:val="0"/>
          <w:numId w:val="6"/>
        </w:numPr>
        <w:jc w:val="both"/>
        <w:rPr>
          <w:b/>
          <w:bCs/>
          <w:i/>
          <w:iCs/>
          <w:sz w:val="24"/>
          <w:szCs w:val="24"/>
        </w:rPr>
      </w:pPr>
      <w:r>
        <w:rPr>
          <w:b/>
          <w:i/>
          <w:iCs/>
          <w:sz w:val="24"/>
          <w:szCs w:val="24"/>
        </w:rPr>
        <w:t>Demisol</w:t>
      </w:r>
      <w:r>
        <w:rPr>
          <w:i/>
          <w:iCs/>
          <w:sz w:val="24"/>
          <w:szCs w:val="24"/>
        </w:rPr>
        <w:t xml:space="preserve"> - nivel construit al construcţiei având pardoseala situată sub nivelul terenului (carosabilului) adiacent cu cel mult jumătate din înălţimea lui liberă. </w:t>
      </w:r>
    </w:p>
    <w:p w:rsidR="00381D10" w:rsidRDefault="00D46E23">
      <w:pPr>
        <w:numPr>
          <w:ilvl w:val="0"/>
          <w:numId w:val="13"/>
        </w:numPr>
        <w:tabs>
          <w:tab w:val="clear" w:pos="845"/>
        </w:tabs>
        <w:ind w:firstLine="1255"/>
        <w:jc w:val="both"/>
        <w:rPr>
          <w:i/>
          <w:iCs/>
          <w:sz w:val="24"/>
          <w:szCs w:val="24"/>
        </w:rPr>
      </w:pPr>
      <w:r>
        <w:rPr>
          <w:b/>
          <w:bCs/>
          <w:i/>
          <w:iCs/>
          <w:sz w:val="24"/>
          <w:szCs w:val="24"/>
          <w:lang w:eastAsia="ro-RO"/>
        </w:rPr>
        <w:t>Demisolul</w:t>
      </w:r>
      <w:r>
        <w:rPr>
          <w:i/>
          <w:iCs/>
          <w:sz w:val="24"/>
          <w:szCs w:val="24"/>
          <w:lang w:eastAsia="ro-RO"/>
        </w:rPr>
        <w:t xml:space="preserve"> se consideră </w:t>
      </w:r>
      <w:r>
        <w:rPr>
          <w:b/>
          <w:bCs/>
          <w:i/>
          <w:iCs/>
          <w:sz w:val="24"/>
          <w:szCs w:val="24"/>
          <w:lang w:eastAsia="ro-RO"/>
        </w:rPr>
        <w:t>nivel suprateran</w:t>
      </w:r>
      <w:r>
        <w:rPr>
          <w:b/>
          <w:bCs/>
          <w:i/>
          <w:iCs/>
          <w:sz w:val="24"/>
          <w:szCs w:val="24"/>
          <w:lang w:val="en-US" w:eastAsia="ro-RO"/>
        </w:rPr>
        <w:t xml:space="preserve"> </w:t>
      </w:r>
      <w:r>
        <w:rPr>
          <w:i/>
          <w:iCs/>
          <w:sz w:val="24"/>
          <w:szCs w:val="24"/>
          <w:lang w:eastAsia="ro-RO"/>
        </w:rPr>
        <w:t xml:space="preserve">al construcţiei atunci când pardoseala lui este situată sub nivelul terenului (carosabilului) înconjurător, cu mai puţin de jumătate din înălţimea lui liberă şi se include în numărul de niveluri supraterane. Pe terenurile în pantă, demisolul este considerat nivel suprateran atunci când are îndeplinită condiţia de suprateran cel puţin pe </w:t>
      </w:r>
      <w:r>
        <w:rPr>
          <w:b/>
          <w:bCs/>
          <w:i/>
          <w:iCs/>
          <w:sz w:val="24"/>
          <w:szCs w:val="24"/>
          <w:lang w:eastAsia="ro-RO"/>
        </w:rPr>
        <w:t xml:space="preserve">50% </w:t>
      </w:r>
      <w:r>
        <w:rPr>
          <w:i/>
          <w:iCs/>
          <w:sz w:val="24"/>
          <w:szCs w:val="24"/>
          <w:lang w:eastAsia="ro-RO"/>
        </w:rPr>
        <w:t>din perimetru.</w:t>
      </w:r>
      <w:r>
        <w:rPr>
          <w:i/>
          <w:iCs/>
          <w:sz w:val="24"/>
          <w:szCs w:val="24"/>
          <w:lang w:val="en-US" w:eastAsia="ro-RO"/>
        </w:rPr>
        <w:t xml:space="preserve"> </w:t>
      </w:r>
      <w:r>
        <w:rPr>
          <w:i/>
          <w:iCs/>
          <w:sz w:val="24"/>
          <w:szCs w:val="24"/>
        </w:rPr>
        <w:t>Circulatiile comune din demisol</w:t>
      </w:r>
      <w:r>
        <w:rPr>
          <w:i/>
          <w:iCs/>
          <w:sz w:val="24"/>
          <w:szCs w:val="24"/>
          <w:lang w:val="en-GB"/>
        </w:rPr>
        <w:t xml:space="preserve"> cu functiuni tehnice</w:t>
      </w:r>
      <w:r>
        <w:rPr>
          <w:i/>
          <w:iCs/>
          <w:sz w:val="24"/>
          <w:szCs w:val="24"/>
        </w:rPr>
        <w:t xml:space="preserve">, fără lumină și ventilație naturală, </w:t>
      </w:r>
      <w:r>
        <w:rPr>
          <w:i/>
          <w:iCs/>
          <w:sz w:val="24"/>
          <w:szCs w:val="24"/>
          <w:lang w:val="en-GB"/>
        </w:rPr>
        <w:t xml:space="preserve">nu </w:t>
      </w:r>
      <w:r>
        <w:rPr>
          <w:i/>
          <w:iCs/>
          <w:sz w:val="24"/>
          <w:szCs w:val="24"/>
        </w:rPr>
        <w:t>se prevăd cu sisteme de evacuare a fumului și gazelor fierbinți în caz de incendiu</w:t>
      </w:r>
    </w:p>
    <w:p w:rsidR="00381D10" w:rsidRDefault="00D46E23">
      <w:pPr>
        <w:numPr>
          <w:ilvl w:val="0"/>
          <w:numId w:val="13"/>
        </w:numPr>
        <w:tabs>
          <w:tab w:val="clear" w:pos="845"/>
        </w:tabs>
        <w:ind w:firstLine="1255"/>
        <w:jc w:val="both"/>
        <w:rPr>
          <w:sz w:val="24"/>
          <w:szCs w:val="24"/>
        </w:rPr>
      </w:pPr>
      <w:r>
        <w:rPr>
          <w:b/>
          <w:bCs/>
          <w:i/>
          <w:iCs/>
          <w:sz w:val="24"/>
          <w:szCs w:val="24"/>
        </w:rPr>
        <w:t>Subsol</w:t>
      </w:r>
      <w:r>
        <w:rPr>
          <w:i/>
          <w:iCs/>
          <w:sz w:val="24"/>
          <w:szCs w:val="24"/>
        </w:rPr>
        <w:t xml:space="preserve"> - nivel construit al construcţiei având pardoseala situată sub nivelul terenului (carosabilului) adiacent cu mai mult de jumătate din înălţimea lui liberă. Subsolurile se includ în numărul nivelurilor subterane ale construcţiei.</w:t>
      </w:r>
    </w:p>
    <w:p w:rsidR="00381D10" w:rsidRDefault="00D46E23">
      <w:pPr>
        <w:jc w:val="center"/>
        <w:rPr>
          <w:sz w:val="24"/>
          <w:szCs w:val="24"/>
        </w:rPr>
      </w:pPr>
      <w:r>
        <w:rPr>
          <w:noProof/>
          <w:sz w:val="24"/>
          <w:szCs w:val="24"/>
          <w:lang w:eastAsia="ro-RO"/>
        </w:rPr>
        <w:drawing>
          <wp:inline distT="0" distB="0" distL="114300" distR="114300">
            <wp:extent cx="6113145" cy="3676650"/>
            <wp:effectExtent l="0" t="0" r="1905"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0"/>
                    <a:stretch>
                      <a:fillRect/>
                    </a:stretch>
                  </pic:blipFill>
                  <pic:spPr>
                    <a:xfrm>
                      <a:off x="0" y="0"/>
                      <a:ext cx="6113145" cy="3676650"/>
                    </a:xfrm>
                    <a:prstGeom prst="rect">
                      <a:avLst/>
                    </a:prstGeom>
                    <a:noFill/>
                    <a:ln>
                      <a:noFill/>
                    </a:ln>
                  </pic:spPr>
                </pic:pic>
              </a:graphicData>
            </a:graphic>
          </wp:inline>
        </w:drawing>
      </w:r>
    </w:p>
    <w:p w:rsidR="00381D10" w:rsidRDefault="00D46E23">
      <w:pPr>
        <w:ind w:left="425"/>
        <w:jc w:val="center"/>
        <w:rPr>
          <w:b/>
          <w:bCs/>
          <w:i/>
          <w:iCs/>
          <w:sz w:val="24"/>
          <w:szCs w:val="24"/>
        </w:rPr>
      </w:pPr>
      <w:r>
        <w:rPr>
          <w:b/>
          <w:bCs/>
          <w:i/>
          <w:iCs/>
          <w:sz w:val="24"/>
          <w:szCs w:val="24"/>
        </w:rPr>
        <w:t>Axonometrie</w:t>
      </w:r>
    </w:p>
    <w:p w:rsidR="00381D10" w:rsidRDefault="00D46E23">
      <w:pPr>
        <w:ind w:left="425"/>
        <w:jc w:val="center"/>
        <w:rPr>
          <w:sz w:val="24"/>
          <w:szCs w:val="24"/>
        </w:rPr>
      </w:pPr>
      <w:r>
        <w:rPr>
          <w:sz w:val="24"/>
          <w:szCs w:val="24"/>
        </w:rPr>
        <w:t xml:space="preserve">Dacă </w:t>
      </w:r>
      <w:r>
        <w:rPr>
          <w:b/>
          <w:bCs/>
          <w:sz w:val="24"/>
          <w:szCs w:val="24"/>
        </w:rPr>
        <w:t>x</w:t>
      </w:r>
      <w:r>
        <w:rPr>
          <w:b/>
          <w:bCs/>
          <w:sz w:val="24"/>
          <w:szCs w:val="24"/>
          <w:vertAlign w:val="subscript"/>
        </w:rPr>
        <w:t>1</w:t>
      </w:r>
      <w:r>
        <w:rPr>
          <w:b/>
          <w:bCs/>
          <w:sz w:val="24"/>
          <w:szCs w:val="24"/>
        </w:rPr>
        <w:t xml:space="preserve"> + x</w:t>
      </w:r>
      <w:r>
        <w:rPr>
          <w:b/>
          <w:bCs/>
          <w:sz w:val="24"/>
          <w:szCs w:val="24"/>
          <w:vertAlign w:val="subscript"/>
        </w:rPr>
        <w:t xml:space="preserve">2 </w:t>
      </w:r>
      <w:r>
        <w:rPr>
          <w:b/>
          <w:bCs/>
          <w:sz w:val="24"/>
          <w:szCs w:val="24"/>
        </w:rPr>
        <w:t>+</w:t>
      </w:r>
      <w:r>
        <w:rPr>
          <w:b/>
          <w:bCs/>
          <w:sz w:val="24"/>
          <w:szCs w:val="24"/>
          <w:vertAlign w:val="subscript"/>
        </w:rPr>
        <w:t xml:space="preserve"> </w:t>
      </w:r>
      <w:r>
        <w:rPr>
          <w:b/>
          <w:bCs/>
          <w:sz w:val="24"/>
          <w:szCs w:val="24"/>
        </w:rPr>
        <w:t>x</w:t>
      </w:r>
      <w:r>
        <w:rPr>
          <w:b/>
          <w:bCs/>
          <w:sz w:val="24"/>
          <w:szCs w:val="24"/>
          <w:vertAlign w:val="subscript"/>
        </w:rPr>
        <w:t>3</w:t>
      </w:r>
      <w:r>
        <w:rPr>
          <w:b/>
          <w:bCs/>
          <w:sz w:val="24"/>
          <w:szCs w:val="24"/>
        </w:rPr>
        <w:t xml:space="preserve"> &gt; y</w:t>
      </w:r>
      <w:r>
        <w:rPr>
          <w:b/>
          <w:bCs/>
          <w:sz w:val="24"/>
          <w:szCs w:val="24"/>
          <w:vertAlign w:val="subscript"/>
        </w:rPr>
        <w:t>1</w:t>
      </w:r>
      <w:r>
        <w:rPr>
          <w:b/>
          <w:bCs/>
          <w:sz w:val="24"/>
          <w:szCs w:val="24"/>
        </w:rPr>
        <w:t xml:space="preserve"> + y</w:t>
      </w:r>
      <w:r>
        <w:rPr>
          <w:b/>
          <w:bCs/>
          <w:sz w:val="24"/>
          <w:szCs w:val="24"/>
          <w:vertAlign w:val="subscript"/>
        </w:rPr>
        <w:t>2</w:t>
      </w:r>
      <w:r>
        <w:rPr>
          <w:b/>
          <w:bCs/>
          <w:sz w:val="24"/>
          <w:szCs w:val="24"/>
        </w:rPr>
        <w:t xml:space="preserve"> + y</w:t>
      </w:r>
      <w:r>
        <w:rPr>
          <w:b/>
          <w:bCs/>
          <w:sz w:val="24"/>
          <w:szCs w:val="24"/>
          <w:vertAlign w:val="subscript"/>
        </w:rPr>
        <w:t>3</w:t>
      </w:r>
      <w:r>
        <w:rPr>
          <w:sz w:val="24"/>
          <w:szCs w:val="24"/>
        </w:rPr>
        <w:t xml:space="preserve"> → este SUBSOL</w:t>
      </w:r>
    </w:p>
    <w:p w:rsidR="00381D10" w:rsidRDefault="00D46E23">
      <w:pPr>
        <w:ind w:left="425"/>
        <w:jc w:val="center"/>
        <w:rPr>
          <w:sz w:val="24"/>
          <w:szCs w:val="24"/>
        </w:rPr>
      </w:pPr>
      <w:r>
        <w:rPr>
          <w:sz w:val="24"/>
          <w:szCs w:val="24"/>
        </w:rPr>
        <w:t xml:space="preserve">Dacă </w:t>
      </w:r>
      <w:r>
        <w:rPr>
          <w:b/>
          <w:bCs/>
          <w:sz w:val="24"/>
          <w:szCs w:val="24"/>
        </w:rPr>
        <w:t>x</w:t>
      </w:r>
      <w:r>
        <w:rPr>
          <w:b/>
          <w:bCs/>
          <w:sz w:val="24"/>
          <w:szCs w:val="24"/>
          <w:vertAlign w:val="subscript"/>
        </w:rPr>
        <w:t>1</w:t>
      </w:r>
      <w:r>
        <w:rPr>
          <w:b/>
          <w:bCs/>
          <w:sz w:val="24"/>
          <w:szCs w:val="24"/>
        </w:rPr>
        <w:t xml:space="preserve"> + x</w:t>
      </w:r>
      <w:r>
        <w:rPr>
          <w:b/>
          <w:bCs/>
          <w:sz w:val="24"/>
          <w:szCs w:val="24"/>
          <w:vertAlign w:val="subscript"/>
        </w:rPr>
        <w:t xml:space="preserve">2 </w:t>
      </w:r>
      <w:r>
        <w:rPr>
          <w:b/>
          <w:bCs/>
          <w:sz w:val="24"/>
          <w:szCs w:val="24"/>
        </w:rPr>
        <w:t>+</w:t>
      </w:r>
      <w:r>
        <w:rPr>
          <w:b/>
          <w:bCs/>
          <w:sz w:val="24"/>
          <w:szCs w:val="24"/>
          <w:vertAlign w:val="subscript"/>
        </w:rPr>
        <w:t xml:space="preserve"> </w:t>
      </w:r>
      <w:r>
        <w:rPr>
          <w:b/>
          <w:bCs/>
          <w:sz w:val="24"/>
          <w:szCs w:val="24"/>
        </w:rPr>
        <w:t>x</w:t>
      </w:r>
      <w:r>
        <w:rPr>
          <w:b/>
          <w:bCs/>
          <w:sz w:val="24"/>
          <w:szCs w:val="24"/>
          <w:vertAlign w:val="subscript"/>
        </w:rPr>
        <w:t>3</w:t>
      </w:r>
      <w:r>
        <w:rPr>
          <w:b/>
          <w:bCs/>
          <w:sz w:val="24"/>
          <w:szCs w:val="24"/>
        </w:rPr>
        <w:t xml:space="preserve"> ≤ y</w:t>
      </w:r>
      <w:r>
        <w:rPr>
          <w:b/>
          <w:bCs/>
          <w:sz w:val="24"/>
          <w:szCs w:val="24"/>
          <w:vertAlign w:val="subscript"/>
        </w:rPr>
        <w:t>1</w:t>
      </w:r>
      <w:r>
        <w:rPr>
          <w:b/>
          <w:bCs/>
          <w:sz w:val="24"/>
          <w:szCs w:val="24"/>
        </w:rPr>
        <w:t xml:space="preserve"> + y</w:t>
      </w:r>
      <w:r>
        <w:rPr>
          <w:b/>
          <w:bCs/>
          <w:sz w:val="24"/>
          <w:szCs w:val="24"/>
          <w:vertAlign w:val="subscript"/>
        </w:rPr>
        <w:t>2</w:t>
      </w:r>
      <w:r>
        <w:rPr>
          <w:b/>
          <w:bCs/>
          <w:sz w:val="24"/>
          <w:szCs w:val="24"/>
        </w:rPr>
        <w:t xml:space="preserve"> + y</w:t>
      </w:r>
      <w:r>
        <w:rPr>
          <w:b/>
          <w:bCs/>
          <w:sz w:val="24"/>
          <w:szCs w:val="24"/>
          <w:vertAlign w:val="subscript"/>
        </w:rPr>
        <w:t>3</w:t>
      </w:r>
      <w:r>
        <w:rPr>
          <w:sz w:val="24"/>
          <w:szCs w:val="24"/>
        </w:rPr>
        <w:t xml:space="preserve"> → este DEMISOL</w:t>
      </w:r>
    </w:p>
    <w:p w:rsidR="00381D10" w:rsidRDefault="00381D10">
      <w:pPr>
        <w:ind w:left="425"/>
        <w:jc w:val="center"/>
        <w:rPr>
          <w:sz w:val="24"/>
          <w:szCs w:val="24"/>
        </w:rPr>
      </w:pPr>
    </w:p>
    <w:p w:rsidR="00381D10" w:rsidRDefault="00D46E23">
      <w:pPr>
        <w:ind w:left="425"/>
        <w:jc w:val="center"/>
        <w:rPr>
          <w:b/>
          <w:sz w:val="24"/>
          <w:szCs w:val="24"/>
        </w:rPr>
      </w:pPr>
      <w:r>
        <w:rPr>
          <w:b/>
          <w:sz w:val="24"/>
          <w:szCs w:val="24"/>
        </w:rPr>
        <w:t>Figura 10 - Determinare demisol / subsol</w:t>
      </w:r>
    </w:p>
    <w:p w:rsidR="00381D10" w:rsidRDefault="00381D10">
      <w:pPr>
        <w:jc w:val="both"/>
        <w:rPr>
          <w:i/>
          <w:iCs/>
          <w:sz w:val="24"/>
          <w:szCs w:val="24"/>
        </w:rPr>
      </w:pPr>
    </w:p>
    <w:p w:rsidR="00381D10" w:rsidRDefault="00D46E23">
      <w:pPr>
        <w:widowControl w:val="0"/>
        <w:numPr>
          <w:ilvl w:val="0"/>
          <w:numId w:val="6"/>
        </w:numPr>
        <w:jc w:val="both"/>
        <w:rPr>
          <w:i/>
          <w:iCs/>
          <w:sz w:val="24"/>
          <w:szCs w:val="24"/>
          <w:lang w:val="en-GB"/>
        </w:rPr>
      </w:pPr>
      <w:r>
        <w:rPr>
          <w:b/>
          <w:i/>
          <w:iCs/>
          <w:sz w:val="24"/>
          <w:szCs w:val="24"/>
        </w:rPr>
        <w:t xml:space="preserve">Dispozitiv </w:t>
      </w:r>
      <w:r>
        <w:rPr>
          <w:b/>
          <w:bCs/>
          <w:i/>
          <w:iCs/>
          <w:sz w:val="24"/>
          <w:szCs w:val="24"/>
        </w:rPr>
        <w:t>(gură)</w:t>
      </w:r>
      <w:r>
        <w:rPr>
          <w:i/>
          <w:iCs/>
          <w:sz w:val="24"/>
          <w:szCs w:val="24"/>
          <w:lang w:val="en-GB"/>
        </w:rPr>
        <w:t xml:space="preserve"> </w:t>
      </w:r>
      <w:r>
        <w:rPr>
          <w:b/>
          <w:i/>
          <w:iCs/>
          <w:sz w:val="24"/>
          <w:szCs w:val="24"/>
        </w:rPr>
        <w:t>pentru evacuarea fumului în caz de incendiu</w:t>
      </w:r>
      <w:r>
        <w:rPr>
          <w:i/>
          <w:iCs/>
          <w:sz w:val="24"/>
          <w:szCs w:val="24"/>
        </w:rPr>
        <w:t xml:space="preserve"> - gol permanent deschis sau închis cu dispozitiv</w:t>
      </w:r>
      <w:r>
        <w:rPr>
          <w:i/>
          <w:iCs/>
          <w:sz w:val="24"/>
          <w:szCs w:val="24"/>
          <w:lang w:val="en-GB"/>
        </w:rPr>
        <w:t xml:space="preserve"> de </w:t>
      </w:r>
      <w:r>
        <w:rPr>
          <w:i/>
          <w:iCs/>
          <w:sz w:val="24"/>
          <w:szCs w:val="24"/>
        </w:rPr>
        <w:t xml:space="preserve">protecţie care se deschide automat în </w:t>
      </w:r>
      <w:r>
        <w:rPr>
          <w:i/>
          <w:iCs/>
          <w:sz w:val="24"/>
          <w:szCs w:val="24"/>
          <w:lang w:val="en-GB"/>
        </w:rPr>
        <w:t>caz de</w:t>
      </w:r>
      <w:r>
        <w:rPr>
          <w:i/>
          <w:iCs/>
          <w:sz w:val="24"/>
          <w:szCs w:val="24"/>
        </w:rPr>
        <w:t xml:space="preserve"> incendiu (prevăzut şi cu acţionare manuală), practicat în treimea superioară a închiderilor perimetrale ale încăperii (pereţii </w:t>
      </w:r>
      <w:r>
        <w:rPr>
          <w:i/>
          <w:iCs/>
          <w:sz w:val="24"/>
          <w:szCs w:val="24"/>
          <w:lang w:val="en-GB"/>
        </w:rPr>
        <w:t>exteriori</w:t>
      </w:r>
      <w:r>
        <w:rPr>
          <w:i/>
          <w:iCs/>
          <w:sz w:val="24"/>
          <w:szCs w:val="24"/>
        </w:rPr>
        <w:t>) sau în acoperiş şi care permite evacuarea fumului produs în caz de incendiu.</w:t>
      </w:r>
    </w:p>
    <w:p w:rsidR="00381D10" w:rsidRDefault="00381D10">
      <w:pPr>
        <w:jc w:val="both"/>
        <w:rPr>
          <w:sz w:val="24"/>
          <w:szCs w:val="24"/>
        </w:rPr>
      </w:pPr>
    </w:p>
    <w:p w:rsidR="00381D10" w:rsidRDefault="00D46E23">
      <w:pPr>
        <w:jc w:val="center"/>
        <w:rPr>
          <w:sz w:val="24"/>
          <w:szCs w:val="24"/>
          <w:lang w:eastAsia="ro-RO"/>
        </w:rPr>
      </w:pPr>
      <w:r>
        <w:rPr>
          <w:noProof/>
          <w:sz w:val="24"/>
          <w:szCs w:val="24"/>
          <w:lang w:eastAsia="ro-RO"/>
        </w:rPr>
        <w:lastRenderedPageBreak/>
        <w:drawing>
          <wp:inline distT="0" distB="0" distL="114300" distR="114300">
            <wp:extent cx="6160135" cy="1945005"/>
            <wp:effectExtent l="0" t="0" r="12065" b="17145"/>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pic:cNvPicPr>
                  </pic:nvPicPr>
                  <pic:blipFill>
                    <a:blip r:embed="rId21"/>
                    <a:srcRect l="2846" r="3023"/>
                    <a:stretch>
                      <a:fillRect/>
                    </a:stretch>
                  </pic:blipFill>
                  <pic:spPr>
                    <a:xfrm>
                      <a:off x="0" y="0"/>
                      <a:ext cx="6160135" cy="1945005"/>
                    </a:xfrm>
                    <a:prstGeom prst="rect">
                      <a:avLst/>
                    </a:prstGeom>
                    <a:noFill/>
                    <a:ln>
                      <a:noFill/>
                    </a:ln>
                  </pic:spPr>
                </pic:pic>
              </a:graphicData>
            </a:graphic>
          </wp:inline>
        </w:drawing>
      </w:r>
    </w:p>
    <w:p w:rsidR="00381D10" w:rsidRDefault="00381D10">
      <w:pPr>
        <w:jc w:val="center"/>
        <w:rPr>
          <w:b/>
          <w:i/>
          <w:iCs/>
          <w:sz w:val="24"/>
          <w:szCs w:val="24"/>
        </w:rPr>
      </w:pPr>
    </w:p>
    <w:p w:rsidR="00381D10" w:rsidRDefault="00D46E23">
      <w:pPr>
        <w:jc w:val="center"/>
        <w:rPr>
          <w:b/>
          <w:sz w:val="24"/>
          <w:szCs w:val="24"/>
        </w:rPr>
      </w:pPr>
      <w:r>
        <w:rPr>
          <w:b/>
          <w:sz w:val="24"/>
          <w:szCs w:val="24"/>
        </w:rPr>
        <w:t>Figura 11 - Dispozitive (guri)</w:t>
      </w:r>
      <w:r>
        <w:rPr>
          <w:b/>
          <w:sz w:val="24"/>
          <w:szCs w:val="24"/>
          <w:lang w:val="en-GB"/>
        </w:rPr>
        <w:t xml:space="preserve"> </w:t>
      </w:r>
      <w:r>
        <w:rPr>
          <w:b/>
          <w:sz w:val="24"/>
          <w:szCs w:val="24"/>
        </w:rPr>
        <w:t>pentru evacuarea fumului în caz de incendiu</w:t>
      </w:r>
    </w:p>
    <w:p w:rsidR="00381D10" w:rsidRDefault="00381D10">
      <w:pPr>
        <w:jc w:val="both"/>
        <w:rPr>
          <w:b/>
          <w:i/>
          <w:iCs/>
          <w:sz w:val="24"/>
          <w:szCs w:val="24"/>
        </w:rPr>
      </w:pPr>
    </w:p>
    <w:p w:rsidR="00381D10" w:rsidRDefault="00D46E23">
      <w:pPr>
        <w:widowControl w:val="0"/>
        <w:numPr>
          <w:ilvl w:val="0"/>
          <w:numId w:val="6"/>
        </w:numPr>
        <w:jc w:val="both"/>
        <w:rPr>
          <w:i/>
          <w:iCs/>
          <w:sz w:val="24"/>
          <w:szCs w:val="24"/>
        </w:rPr>
      </w:pPr>
      <w:r>
        <w:rPr>
          <w:b/>
          <w:i/>
          <w:iCs/>
          <w:sz w:val="24"/>
          <w:szCs w:val="24"/>
        </w:rPr>
        <w:t xml:space="preserve">Dispozitiv (gură) </w:t>
      </w:r>
      <w:r>
        <w:rPr>
          <w:b/>
          <w:bCs/>
          <w:i/>
          <w:iCs/>
          <w:sz w:val="24"/>
          <w:szCs w:val="24"/>
        </w:rPr>
        <w:t>pentru admisia aerului în caz de incendiu</w:t>
      </w:r>
      <w:r>
        <w:rPr>
          <w:i/>
          <w:iCs/>
          <w:sz w:val="24"/>
          <w:szCs w:val="24"/>
        </w:rPr>
        <w:t xml:space="preserve"> - gol permanent deschis sau închis cu dispozitiv de protecţie care se deschide automat în caz de incendiu, fiind prevăzut şi cu acţionare manuală, practicat în partea inferioară a închiderilor perimetrale ale încăperii din care se evacuează fumul (pereţii exteriori), fiind dispus cât mai aproape de pardoseală.</w:t>
      </w:r>
    </w:p>
    <w:p w:rsidR="00381D10" w:rsidRDefault="00D46E23">
      <w:pPr>
        <w:jc w:val="center"/>
        <w:rPr>
          <w:i/>
          <w:iCs/>
          <w:sz w:val="24"/>
          <w:szCs w:val="24"/>
        </w:rPr>
      </w:pPr>
      <w:r>
        <w:rPr>
          <w:noProof/>
          <w:sz w:val="24"/>
          <w:szCs w:val="24"/>
          <w:lang w:eastAsia="ro-RO"/>
        </w:rPr>
        <w:drawing>
          <wp:inline distT="0" distB="0" distL="114300" distR="114300">
            <wp:extent cx="5946775" cy="1086485"/>
            <wp:effectExtent l="0" t="0" r="15875"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srcRect l="4203" r="1090"/>
                    <a:stretch>
                      <a:fillRect/>
                    </a:stretch>
                  </pic:blipFill>
                  <pic:spPr>
                    <a:xfrm>
                      <a:off x="0" y="0"/>
                      <a:ext cx="5946775" cy="1086485"/>
                    </a:xfrm>
                    <a:prstGeom prst="rect">
                      <a:avLst/>
                    </a:prstGeom>
                    <a:noFill/>
                    <a:ln>
                      <a:noFill/>
                    </a:ln>
                  </pic:spPr>
                </pic:pic>
              </a:graphicData>
            </a:graphic>
          </wp:inline>
        </w:drawing>
      </w:r>
    </w:p>
    <w:p w:rsidR="00381D10" w:rsidRDefault="00D46E23">
      <w:pPr>
        <w:ind w:left="425"/>
        <w:jc w:val="center"/>
        <w:rPr>
          <w:b/>
          <w:sz w:val="24"/>
          <w:szCs w:val="24"/>
        </w:rPr>
      </w:pPr>
      <w:r>
        <w:rPr>
          <w:b/>
          <w:sz w:val="24"/>
          <w:szCs w:val="24"/>
        </w:rPr>
        <w:t>Figura 12 - Dispozitiv (gură) pentru pentru admisia aerului în caz de incendiu și pentru pentru evacuarea fumului în caz de incendiu</w:t>
      </w:r>
    </w:p>
    <w:p w:rsidR="00381D10" w:rsidRDefault="00381D10">
      <w:pPr>
        <w:jc w:val="center"/>
        <w:rPr>
          <w:i/>
          <w:iCs/>
          <w:sz w:val="24"/>
          <w:szCs w:val="24"/>
          <w:lang w:val="en-GB" w:eastAsia="ro-RO"/>
        </w:rPr>
      </w:pPr>
    </w:p>
    <w:p w:rsidR="00381D10" w:rsidRDefault="00D46E23">
      <w:pPr>
        <w:widowControl w:val="0"/>
        <w:numPr>
          <w:ilvl w:val="0"/>
          <w:numId w:val="6"/>
        </w:numPr>
        <w:tabs>
          <w:tab w:val="clear" w:pos="425"/>
          <w:tab w:val="left" w:pos="567"/>
        </w:tabs>
        <w:jc w:val="both"/>
        <w:rPr>
          <w:i/>
          <w:iCs/>
          <w:sz w:val="24"/>
          <w:szCs w:val="24"/>
        </w:rPr>
      </w:pPr>
      <w:r>
        <w:rPr>
          <w:b/>
          <w:i/>
          <w:iCs/>
          <w:sz w:val="24"/>
          <w:szCs w:val="24"/>
        </w:rPr>
        <w:t>Elemente structurale</w:t>
      </w:r>
      <w:r>
        <w:rPr>
          <w:i/>
          <w:iCs/>
          <w:sz w:val="24"/>
          <w:szCs w:val="24"/>
        </w:rPr>
        <w:t xml:space="preserve"> - elemente portante ale unei structuri</w:t>
      </w:r>
      <w:r>
        <w:rPr>
          <w:i/>
          <w:iCs/>
          <w:sz w:val="24"/>
          <w:szCs w:val="24"/>
          <w:lang w:val="en-GB"/>
        </w:rPr>
        <w:t xml:space="preserve"> care asigură stabilitatea acesteia în caz de incendiu</w:t>
      </w:r>
      <w:r>
        <w:rPr>
          <w:i/>
          <w:iCs/>
          <w:sz w:val="24"/>
          <w:szCs w:val="24"/>
        </w:rPr>
        <w:t>.</w:t>
      </w:r>
    </w:p>
    <w:p w:rsidR="00381D10" w:rsidRDefault="00381D10">
      <w:pPr>
        <w:tabs>
          <w:tab w:val="left" w:pos="567"/>
        </w:tabs>
        <w:jc w:val="both"/>
        <w:rPr>
          <w:i/>
          <w:iCs/>
          <w:sz w:val="24"/>
          <w:szCs w:val="24"/>
        </w:rPr>
      </w:pPr>
    </w:p>
    <w:p w:rsidR="00381D10" w:rsidRDefault="00D46E23">
      <w:pPr>
        <w:numPr>
          <w:ilvl w:val="0"/>
          <w:numId w:val="6"/>
        </w:numPr>
        <w:jc w:val="both"/>
        <w:rPr>
          <w:i/>
          <w:iCs/>
          <w:sz w:val="24"/>
          <w:szCs w:val="24"/>
          <w:lang w:eastAsia="ro-RO"/>
        </w:rPr>
      </w:pPr>
      <w:r>
        <w:rPr>
          <w:b/>
          <w:bCs/>
          <w:i/>
          <w:iCs/>
          <w:sz w:val="24"/>
          <w:szCs w:val="24"/>
          <w:lang w:val="en-GB" w:eastAsia="ro-RO"/>
        </w:rPr>
        <w:t>E</w:t>
      </w:r>
      <w:r>
        <w:rPr>
          <w:b/>
          <w:bCs/>
          <w:i/>
          <w:iCs/>
          <w:sz w:val="24"/>
          <w:szCs w:val="24"/>
          <w:lang w:eastAsia="ro-RO"/>
        </w:rPr>
        <w:t>lement pentru construcţii</w:t>
      </w:r>
      <w:r>
        <w:rPr>
          <w:i/>
          <w:iCs/>
          <w:sz w:val="24"/>
          <w:szCs w:val="24"/>
          <w:lang w:val="en-GB" w:eastAsia="ro-RO"/>
        </w:rPr>
        <w:t xml:space="preserve"> - </w:t>
      </w:r>
      <w:r>
        <w:rPr>
          <w:i/>
          <w:iCs/>
          <w:sz w:val="24"/>
          <w:szCs w:val="24"/>
          <w:lang w:eastAsia="ro-RO"/>
        </w:rPr>
        <w:t>parte integrantă a unei construcţii</w:t>
      </w:r>
      <w:r>
        <w:rPr>
          <w:i/>
          <w:iCs/>
          <w:sz w:val="24"/>
          <w:szCs w:val="24"/>
          <w:lang w:val="en-GB" w:eastAsia="ro-RO"/>
        </w:rPr>
        <w:t xml:space="preserve"> (</w:t>
      </w:r>
      <w:r>
        <w:rPr>
          <w:i/>
          <w:iCs/>
          <w:sz w:val="24"/>
          <w:szCs w:val="24"/>
          <w:lang w:eastAsia="ro-RO"/>
        </w:rPr>
        <w:t>planşee, pereţi, grinzi, stâlpi, uşi şi treceri</w:t>
      </w:r>
      <w:r>
        <w:rPr>
          <w:i/>
          <w:iCs/>
          <w:sz w:val="24"/>
          <w:szCs w:val="24"/>
          <w:lang w:val="en-GB" w:eastAsia="ro-RO"/>
        </w:rPr>
        <w:t>, faț</w:t>
      </w:r>
      <w:r>
        <w:rPr>
          <w:i/>
          <w:iCs/>
          <w:sz w:val="24"/>
          <w:szCs w:val="24"/>
          <w:lang w:val="en-US" w:eastAsia="ro-RO"/>
        </w:rPr>
        <w:t>a</w:t>
      </w:r>
      <w:r>
        <w:rPr>
          <w:i/>
          <w:iCs/>
          <w:sz w:val="24"/>
          <w:szCs w:val="24"/>
          <w:lang w:val="en-GB" w:eastAsia="ro-RO"/>
        </w:rPr>
        <w:t>de, etc.</w:t>
      </w:r>
      <w:r>
        <w:rPr>
          <w:i/>
          <w:iCs/>
          <w:sz w:val="24"/>
          <w:szCs w:val="24"/>
          <w:lang w:eastAsia="ro-RO"/>
        </w:rPr>
        <w:t>)</w:t>
      </w:r>
    </w:p>
    <w:p w:rsidR="00381D10" w:rsidRDefault="00381D10">
      <w:pPr>
        <w:jc w:val="both"/>
        <w:rPr>
          <w:i/>
          <w:iCs/>
          <w:sz w:val="24"/>
          <w:szCs w:val="24"/>
          <w:lang w:eastAsia="ro-RO"/>
        </w:rPr>
      </w:pPr>
    </w:p>
    <w:p w:rsidR="00381D10" w:rsidRDefault="00D46E23">
      <w:pPr>
        <w:widowControl w:val="0"/>
        <w:numPr>
          <w:ilvl w:val="0"/>
          <w:numId w:val="6"/>
        </w:numPr>
        <w:jc w:val="both"/>
        <w:rPr>
          <w:i/>
          <w:iCs/>
          <w:sz w:val="24"/>
          <w:szCs w:val="24"/>
          <w:lang w:val="en-GB" w:eastAsia="ro-RO"/>
        </w:rPr>
      </w:pPr>
      <w:r>
        <w:rPr>
          <w:b/>
          <w:bCs/>
          <w:i/>
          <w:iCs/>
          <w:sz w:val="24"/>
          <w:szCs w:val="24"/>
          <w:lang w:val="en-GB" w:eastAsia="ro-RO"/>
        </w:rPr>
        <w:t>E</w:t>
      </w:r>
      <w:r>
        <w:rPr>
          <w:b/>
          <w:bCs/>
          <w:i/>
          <w:iCs/>
          <w:sz w:val="24"/>
          <w:szCs w:val="24"/>
          <w:lang w:eastAsia="ro-RO"/>
        </w:rPr>
        <w:t>lement de separare</w:t>
      </w:r>
      <w:r>
        <w:rPr>
          <w:i/>
          <w:iCs/>
          <w:sz w:val="24"/>
          <w:szCs w:val="24"/>
          <w:lang w:val="en-GB" w:eastAsia="ro-RO"/>
        </w:rPr>
        <w:t xml:space="preserve"> - </w:t>
      </w:r>
      <w:r>
        <w:rPr>
          <w:i/>
          <w:iCs/>
          <w:sz w:val="24"/>
          <w:szCs w:val="24"/>
          <w:lang w:eastAsia="ro-RO"/>
        </w:rPr>
        <w:t>barieră materială destinată să reziste la propagarea incendiului</w:t>
      </w:r>
      <w:r>
        <w:rPr>
          <w:i/>
          <w:iCs/>
          <w:sz w:val="24"/>
          <w:szCs w:val="24"/>
          <w:lang w:val="en-GB" w:eastAsia="ro-RO"/>
        </w:rPr>
        <w:t xml:space="preserve"> </w:t>
      </w:r>
      <w:r>
        <w:rPr>
          <w:i/>
          <w:iCs/>
          <w:sz w:val="24"/>
          <w:szCs w:val="24"/>
          <w:lang w:eastAsia="ro-RO"/>
        </w:rPr>
        <w:t>de la o parte</w:t>
      </w:r>
      <w:r>
        <w:rPr>
          <w:i/>
          <w:iCs/>
          <w:sz w:val="24"/>
          <w:szCs w:val="24"/>
          <w:lang w:val="en-GB" w:eastAsia="ro-RO"/>
        </w:rPr>
        <w:t xml:space="preserve"> </w:t>
      </w:r>
      <w:r>
        <w:rPr>
          <w:i/>
          <w:iCs/>
          <w:sz w:val="24"/>
          <w:szCs w:val="24"/>
          <w:lang w:eastAsia="ro-RO"/>
        </w:rPr>
        <w:t>a barierei pe partea opusă</w:t>
      </w:r>
      <w:r>
        <w:rPr>
          <w:i/>
          <w:iCs/>
          <w:sz w:val="24"/>
          <w:szCs w:val="24"/>
          <w:lang w:val="en-GB" w:eastAsia="ro-RO"/>
        </w:rPr>
        <w:t>.</w:t>
      </w:r>
    </w:p>
    <w:p w:rsidR="00381D10" w:rsidRDefault="00D46E23">
      <w:pPr>
        <w:numPr>
          <w:ilvl w:val="0"/>
          <w:numId w:val="14"/>
        </w:numPr>
        <w:jc w:val="both"/>
        <w:rPr>
          <w:i/>
          <w:iCs/>
          <w:sz w:val="24"/>
          <w:szCs w:val="24"/>
          <w:lang w:val="en-GB" w:eastAsia="ro-RO"/>
        </w:rPr>
      </w:pPr>
      <w:r>
        <w:rPr>
          <w:b/>
          <w:bCs/>
          <w:i/>
          <w:iCs/>
          <w:sz w:val="24"/>
          <w:szCs w:val="24"/>
          <w:lang w:val="en-GB" w:eastAsia="ro-RO"/>
        </w:rPr>
        <w:t>Perete de separare a compartimentelor de incendiu (perete antifoc)</w:t>
      </w:r>
      <w:r>
        <w:rPr>
          <w:i/>
          <w:iCs/>
          <w:sz w:val="24"/>
          <w:szCs w:val="24"/>
          <w:lang w:val="en-GB" w:eastAsia="ro-RO"/>
        </w:rPr>
        <w:t xml:space="preserve"> - element vertical de separare a două construcţii sau porţiuni ale uneii construcţii,</w:t>
      </w:r>
      <w:r>
        <w:rPr>
          <w:i/>
          <w:iCs/>
          <w:sz w:val="24"/>
          <w:szCs w:val="24"/>
          <w:lang w:eastAsia="ro-RO"/>
        </w:rPr>
        <w:t xml:space="preserve"> alcătuit cu materiale clasa de reacţie la foc </w:t>
      </w:r>
      <w:r>
        <w:rPr>
          <w:b/>
          <w:bCs/>
          <w:i/>
          <w:iCs/>
          <w:sz w:val="24"/>
          <w:szCs w:val="24"/>
          <w:lang w:eastAsia="ro-RO"/>
        </w:rPr>
        <w:t>A1</w:t>
      </w:r>
      <w:r>
        <w:rPr>
          <w:i/>
          <w:iCs/>
          <w:sz w:val="24"/>
          <w:szCs w:val="24"/>
          <w:lang w:val="en-GB" w:eastAsia="ro-RO"/>
        </w:rPr>
        <w:t xml:space="preserve"> sau </w:t>
      </w:r>
      <w:r>
        <w:rPr>
          <w:b/>
          <w:bCs/>
          <w:i/>
          <w:iCs/>
          <w:sz w:val="24"/>
          <w:szCs w:val="24"/>
          <w:lang w:val="en-GB" w:eastAsia="ro-RO"/>
        </w:rPr>
        <w:t>A2s1d0</w:t>
      </w:r>
      <w:r>
        <w:rPr>
          <w:i/>
          <w:iCs/>
          <w:sz w:val="24"/>
          <w:szCs w:val="24"/>
          <w:lang w:val="en-GB" w:eastAsia="ro-RO"/>
        </w:rPr>
        <w:t xml:space="preserve">, conceput şi realizat astfel încât să asigure rezistenţa la foc normată </w:t>
      </w:r>
      <w:r>
        <w:rPr>
          <w:b/>
          <w:bCs/>
          <w:i/>
          <w:iCs/>
          <w:sz w:val="24"/>
          <w:szCs w:val="24"/>
          <w:lang w:eastAsia="ro-RO"/>
        </w:rPr>
        <w:t>REI</w:t>
      </w:r>
      <w:r>
        <w:rPr>
          <w:b/>
          <w:bCs/>
          <w:i/>
          <w:iCs/>
          <w:sz w:val="24"/>
          <w:szCs w:val="24"/>
          <w:lang w:val="en-GB" w:eastAsia="ro-RO"/>
        </w:rPr>
        <w:t xml:space="preserve"> 180</w:t>
      </w:r>
      <w:r>
        <w:rPr>
          <w:b/>
          <w:bCs/>
          <w:i/>
          <w:iCs/>
          <w:sz w:val="24"/>
          <w:szCs w:val="24"/>
          <w:lang w:eastAsia="ro-RO"/>
        </w:rPr>
        <w:t>/</w:t>
      </w:r>
      <w:r>
        <w:rPr>
          <w:b/>
          <w:bCs/>
          <w:i/>
          <w:iCs/>
          <w:sz w:val="24"/>
          <w:szCs w:val="24"/>
          <w:lang w:val="en-GB" w:eastAsia="ro-RO"/>
        </w:rPr>
        <w:t xml:space="preserve"> </w:t>
      </w:r>
      <w:r>
        <w:rPr>
          <w:b/>
          <w:bCs/>
          <w:i/>
          <w:iCs/>
          <w:sz w:val="24"/>
          <w:szCs w:val="24"/>
          <w:lang w:eastAsia="ro-RO"/>
        </w:rPr>
        <w:t>EI-M 180</w:t>
      </w:r>
      <w:r>
        <w:rPr>
          <w:i/>
          <w:iCs/>
          <w:sz w:val="24"/>
          <w:szCs w:val="24"/>
          <w:lang w:eastAsia="ro-RO"/>
        </w:rPr>
        <w:t xml:space="preserve"> </w:t>
      </w:r>
      <w:r>
        <w:rPr>
          <w:rStyle w:val="FontStyle48"/>
          <w:rFonts w:ascii="Times New Roman" w:hAnsi="Times New Roman" w:cs="Times New Roman"/>
          <w:b w:val="0"/>
          <w:bCs w:val="0"/>
          <w:i/>
          <w:iCs/>
          <w:spacing w:val="8"/>
          <w:sz w:val="24"/>
          <w:szCs w:val="24"/>
          <w:lang w:val="en-GB" w:eastAsia="ro-RO"/>
        </w:rPr>
        <w:t xml:space="preserve">(include și rezistența la acțiuni orizontale care se manifestă pe durata incendiului în gruparea de încărcări specifică acestei situații de proiectare), </w:t>
      </w:r>
      <w:r>
        <w:rPr>
          <w:i/>
          <w:iCs/>
          <w:sz w:val="24"/>
          <w:szCs w:val="24"/>
          <w:lang w:val="en-GB" w:eastAsia="ro-RO"/>
        </w:rPr>
        <w:t>împiedicând propagarea focului dincolo de perete în cazul prăbuşirii structurii pe una din părţile peretelui de separare.</w:t>
      </w:r>
    </w:p>
    <w:p w:rsidR="00381D10" w:rsidRDefault="00D46E23">
      <w:pPr>
        <w:numPr>
          <w:ilvl w:val="0"/>
          <w:numId w:val="14"/>
        </w:numPr>
        <w:jc w:val="both"/>
        <w:rPr>
          <w:i/>
          <w:iCs/>
          <w:sz w:val="24"/>
          <w:szCs w:val="24"/>
          <w:lang w:val="en-GB" w:eastAsia="ro-RO"/>
        </w:rPr>
      </w:pPr>
      <w:r>
        <w:rPr>
          <w:b/>
          <w:bCs/>
          <w:i/>
          <w:iCs/>
          <w:sz w:val="24"/>
          <w:szCs w:val="24"/>
          <w:lang w:val="en-GB" w:eastAsia="ro-RO"/>
        </w:rPr>
        <w:t>Planseu de separare a compartimentelor de incendiu (planșeu antifoc)</w:t>
      </w:r>
      <w:r>
        <w:rPr>
          <w:i/>
          <w:iCs/>
          <w:sz w:val="24"/>
          <w:szCs w:val="24"/>
          <w:lang w:val="en-GB" w:eastAsia="ro-RO"/>
        </w:rPr>
        <w:t xml:space="preserve"> - element orizontal sau inclinat de separare a două porţiuni de construcţie,  realizat din materiale clasa de reacţie la foc </w:t>
      </w:r>
      <w:r>
        <w:rPr>
          <w:b/>
          <w:bCs/>
          <w:i/>
          <w:iCs/>
          <w:sz w:val="24"/>
          <w:szCs w:val="24"/>
          <w:lang w:val="en-GB" w:eastAsia="ro-RO"/>
        </w:rPr>
        <w:t>A1</w:t>
      </w:r>
      <w:r>
        <w:rPr>
          <w:i/>
          <w:iCs/>
          <w:sz w:val="24"/>
          <w:szCs w:val="24"/>
          <w:lang w:val="en-GB" w:eastAsia="ro-RO"/>
        </w:rPr>
        <w:t xml:space="preserve"> sau </w:t>
      </w:r>
      <w:r>
        <w:rPr>
          <w:b/>
          <w:bCs/>
          <w:i/>
          <w:iCs/>
          <w:sz w:val="24"/>
          <w:szCs w:val="24"/>
          <w:lang w:val="en-GB" w:eastAsia="ro-RO"/>
        </w:rPr>
        <w:t>A2s1d0</w:t>
      </w:r>
      <w:r>
        <w:rPr>
          <w:i/>
          <w:iCs/>
          <w:sz w:val="24"/>
          <w:szCs w:val="24"/>
          <w:lang w:val="en-GB" w:eastAsia="ro-RO"/>
        </w:rPr>
        <w:t xml:space="preserve">, conceput şi realizat astfel încât să asigure rezistenţa la foc normată minimum </w:t>
      </w:r>
      <w:r>
        <w:rPr>
          <w:b/>
          <w:bCs/>
          <w:i/>
          <w:iCs/>
          <w:sz w:val="24"/>
          <w:szCs w:val="24"/>
          <w:lang w:val="en-GB" w:eastAsia="ro-RO"/>
        </w:rPr>
        <w:t>REI 120</w:t>
      </w:r>
      <w:r>
        <w:rPr>
          <w:i/>
          <w:iCs/>
          <w:sz w:val="24"/>
          <w:szCs w:val="24"/>
          <w:lang w:val="en-GB" w:eastAsia="ro-RO"/>
        </w:rPr>
        <w:t>.</w:t>
      </w:r>
    </w:p>
    <w:p w:rsidR="00381D10" w:rsidRDefault="00D46E23">
      <w:pPr>
        <w:numPr>
          <w:ilvl w:val="0"/>
          <w:numId w:val="14"/>
        </w:numPr>
        <w:jc w:val="both"/>
        <w:rPr>
          <w:i/>
          <w:iCs/>
          <w:sz w:val="24"/>
          <w:szCs w:val="24"/>
          <w:lang w:val="en-GB" w:eastAsia="ro-RO"/>
        </w:rPr>
      </w:pPr>
      <w:r>
        <w:rPr>
          <w:b/>
          <w:i/>
          <w:iCs/>
          <w:sz w:val="24"/>
          <w:szCs w:val="24"/>
        </w:rPr>
        <w:t>Perete sau planşeu rezistent la foc</w:t>
      </w:r>
      <w:r>
        <w:rPr>
          <w:i/>
          <w:iCs/>
          <w:sz w:val="24"/>
          <w:szCs w:val="24"/>
        </w:rPr>
        <w:t xml:space="preserve"> - element al construcţie, vertical/orizontal sau înclinat, </w:t>
      </w:r>
      <w:r>
        <w:rPr>
          <w:i/>
          <w:iCs/>
          <w:sz w:val="24"/>
          <w:szCs w:val="24"/>
          <w:lang w:val="en-GB"/>
        </w:rPr>
        <w:t xml:space="preserve">având </w:t>
      </w:r>
      <w:r>
        <w:rPr>
          <w:i/>
          <w:iCs/>
          <w:sz w:val="24"/>
          <w:szCs w:val="24"/>
        </w:rPr>
        <w:t>rezistenţa la foc cel puţin egală cu nivelul normat (funcţie de rolul de protecţie la foc pe care îl are).</w:t>
      </w:r>
    </w:p>
    <w:p w:rsidR="00381D10" w:rsidRDefault="00D46E23">
      <w:pPr>
        <w:numPr>
          <w:ilvl w:val="0"/>
          <w:numId w:val="14"/>
        </w:numPr>
        <w:jc w:val="both"/>
        <w:rPr>
          <w:i/>
          <w:iCs/>
          <w:sz w:val="24"/>
          <w:szCs w:val="24"/>
          <w:lang w:eastAsia="ro-RO"/>
        </w:rPr>
      </w:pPr>
      <w:r>
        <w:rPr>
          <w:b/>
          <w:bCs/>
          <w:i/>
          <w:iCs/>
          <w:sz w:val="24"/>
          <w:szCs w:val="24"/>
          <w:lang w:val="en-GB" w:eastAsia="ro-RO"/>
        </w:rPr>
        <w:t>P</w:t>
      </w:r>
      <w:r>
        <w:rPr>
          <w:b/>
          <w:bCs/>
          <w:i/>
          <w:iCs/>
          <w:sz w:val="24"/>
          <w:szCs w:val="24"/>
          <w:lang w:eastAsia="ro-RO"/>
        </w:rPr>
        <w:t xml:space="preserve">erete </w:t>
      </w:r>
      <w:r>
        <w:rPr>
          <w:b/>
          <w:bCs/>
          <w:i/>
          <w:iCs/>
          <w:sz w:val="24"/>
          <w:szCs w:val="24"/>
          <w:lang w:val="en-GB" w:eastAsia="ro-RO"/>
        </w:rPr>
        <w:t xml:space="preserve">de </w:t>
      </w:r>
      <w:r>
        <w:rPr>
          <w:b/>
          <w:bCs/>
          <w:i/>
          <w:iCs/>
          <w:sz w:val="24"/>
          <w:szCs w:val="24"/>
          <w:lang w:eastAsia="ro-RO"/>
        </w:rPr>
        <w:t>separare la foc</w:t>
      </w:r>
      <w:r>
        <w:rPr>
          <w:i/>
          <w:iCs/>
          <w:sz w:val="24"/>
          <w:szCs w:val="24"/>
          <w:lang w:val="en-GB" w:eastAsia="ro-RO"/>
        </w:rPr>
        <w:t xml:space="preserve"> - </w:t>
      </w:r>
      <w:r>
        <w:rPr>
          <w:i/>
          <w:iCs/>
          <w:sz w:val="24"/>
          <w:szCs w:val="24"/>
          <w:lang w:eastAsia="ro-RO"/>
        </w:rPr>
        <w:t xml:space="preserve">element de separare având etanşeitatea la foc sau capacitatea portantă sau izolarea termică ori radiatie termica sau actiune </w:t>
      </w:r>
      <w:r>
        <w:rPr>
          <w:i/>
          <w:iCs/>
          <w:sz w:val="24"/>
          <w:szCs w:val="24"/>
          <w:lang w:eastAsia="ro-RO"/>
        </w:rPr>
        <w:lastRenderedPageBreak/>
        <w:t>mecanica sau o combinaţie a acestor caracteristici</w:t>
      </w:r>
      <w:r>
        <w:rPr>
          <w:i/>
          <w:iCs/>
          <w:sz w:val="24"/>
          <w:szCs w:val="24"/>
          <w:lang w:val="en-US" w:eastAsia="ro-RO"/>
        </w:rPr>
        <w:t xml:space="preserve"> </w:t>
      </w:r>
      <w:r>
        <w:rPr>
          <w:i/>
          <w:iCs/>
          <w:sz w:val="24"/>
          <w:szCs w:val="24"/>
          <w:lang w:eastAsia="ro-RO"/>
        </w:rPr>
        <w:t>pentru timpul normat în condiţii specificate.</w:t>
      </w:r>
    </w:p>
    <w:p w:rsidR="00381D10" w:rsidRDefault="00D46E23">
      <w:pPr>
        <w:numPr>
          <w:ilvl w:val="0"/>
          <w:numId w:val="14"/>
        </w:numPr>
        <w:jc w:val="both"/>
        <w:rPr>
          <w:i/>
          <w:iCs/>
          <w:sz w:val="24"/>
          <w:szCs w:val="24"/>
          <w:lang w:eastAsia="ro-RO"/>
        </w:rPr>
      </w:pPr>
      <w:r>
        <w:rPr>
          <w:b/>
          <w:i/>
          <w:iCs/>
          <w:sz w:val="24"/>
          <w:szCs w:val="24"/>
        </w:rPr>
        <w:t xml:space="preserve">Perete sau planşeu rezistent la explozie </w:t>
      </w:r>
      <w:r>
        <w:rPr>
          <w:i/>
          <w:iCs/>
          <w:sz w:val="24"/>
          <w:szCs w:val="24"/>
        </w:rPr>
        <w:t xml:space="preserve">- element de construcţie vertical, orizontal sau înclinat, realizat din materiale clasa de reacţie la foc </w:t>
      </w:r>
      <w:r>
        <w:rPr>
          <w:b/>
          <w:bCs/>
          <w:i/>
          <w:iCs/>
          <w:sz w:val="24"/>
          <w:szCs w:val="24"/>
        </w:rPr>
        <w:t>A1</w:t>
      </w:r>
      <w:r>
        <w:rPr>
          <w:i/>
          <w:iCs/>
          <w:sz w:val="24"/>
          <w:szCs w:val="24"/>
        </w:rPr>
        <w:t>, fără goluri interioare</w:t>
      </w:r>
      <w:r>
        <w:rPr>
          <w:i/>
          <w:iCs/>
          <w:sz w:val="24"/>
          <w:szCs w:val="24"/>
          <w:lang w:val="en-GB"/>
        </w:rPr>
        <w:t xml:space="preserve"> (cu exceptiile prevazute de c</w:t>
      </w:r>
      <w:r>
        <w:rPr>
          <w:i/>
          <w:iCs/>
          <w:sz w:val="24"/>
          <w:szCs w:val="24"/>
        </w:rPr>
        <w:t>ă</w:t>
      </w:r>
      <w:r>
        <w:rPr>
          <w:i/>
          <w:iCs/>
          <w:sz w:val="24"/>
          <w:szCs w:val="24"/>
          <w:lang w:val="en-GB"/>
        </w:rPr>
        <w:t>tre normativ</w:t>
      </w:r>
      <w:r>
        <w:rPr>
          <w:i/>
          <w:iCs/>
          <w:sz w:val="24"/>
          <w:szCs w:val="24"/>
        </w:rPr>
        <w:t xml:space="preserve"> în capitolele dedicate ”exploziei”</w:t>
      </w:r>
      <w:r>
        <w:rPr>
          <w:i/>
          <w:iCs/>
          <w:sz w:val="24"/>
          <w:szCs w:val="24"/>
          <w:lang w:val="en-GB"/>
        </w:rPr>
        <w:t>)</w:t>
      </w:r>
      <w:r>
        <w:rPr>
          <w:i/>
          <w:iCs/>
          <w:sz w:val="24"/>
          <w:szCs w:val="24"/>
        </w:rPr>
        <w:t>, alcătuit şi dimensionat astfel încât să reziste la presiunea exploziei volumetrice dintr-un spaţiu închis. Atunci când separă compartimente de incendiu, elementele trebuie să îndeplinească şi condiţiile normate de rezistenţă la foc.</w:t>
      </w:r>
    </w:p>
    <w:p w:rsidR="00381D10" w:rsidRDefault="00D46E23">
      <w:pPr>
        <w:numPr>
          <w:ilvl w:val="0"/>
          <w:numId w:val="14"/>
        </w:numPr>
        <w:jc w:val="both"/>
        <w:rPr>
          <w:i/>
          <w:iCs/>
          <w:sz w:val="24"/>
          <w:szCs w:val="24"/>
          <w:lang w:eastAsia="ro-RO"/>
        </w:rPr>
      </w:pPr>
      <w:r>
        <w:rPr>
          <w:b/>
          <w:i/>
          <w:iCs/>
          <w:sz w:val="24"/>
          <w:szCs w:val="24"/>
        </w:rPr>
        <w:t>Perete portant</w:t>
      </w:r>
      <w:r>
        <w:rPr>
          <w:i/>
          <w:iCs/>
          <w:sz w:val="24"/>
          <w:szCs w:val="24"/>
        </w:rPr>
        <w:t xml:space="preserve"> - element de construcţie vertical cu rol structural.</w:t>
      </w:r>
    </w:p>
    <w:p w:rsidR="00381D10" w:rsidRDefault="00D46E23">
      <w:pPr>
        <w:numPr>
          <w:ilvl w:val="0"/>
          <w:numId w:val="14"/>
        </w:numPr>
        <w:jc w:val="both"/>
        <w:rPr>
          <w:i/>
          <w:iCs/>
          <w:sz w:val="24"/>
          <w:szCs w:val="24"/>
        </w:rPr>
      </w:pPr>
      <w:r>
        <w:rPr>
          <w:b/>
          <w:i/>
          <w:iCs/>
          <w:sz w:val="24"/>
          <w:szCs w:val="24"/>
        </w:rPr>
        <w:t>Perete neportant</w:t>
      </w:r>
      <w:r>
        <w:rPr>
          <w:i/>
          <w:iCs/>
          <w:sz w:val="24"/>
          <w:szCs w:val="24"/>
        </w:rPr>
        <w:t xml:space="preserve"> - element de construcţie vertical</w:t>
      </w:r>
      <w:r>
        <w:rPr>
          <w:i/>
          <w:iCs/>
          <w:sz w:val="24"/>
          <w:szCs w:val="24"/>
          <w:lang w:val="en-GB"/>
        </w:rPr>
        <w:t xml:space="preserve"> sau inclinat</w:t>
      </w:r>
      <w:r>
        <w:rPr>
          <w:i/>
          <w:iCs/>
          <w:sz w:val="24"/>
          <w:szCs w:val="24"/>
        </w:rPr>
        <w:t>, fără rol structural.</w:t>
      </w:r>
    </w:p>
    <w:p w:rsidR="00381D10" w:rsidRDefault="00381D10">
      <w:pPr>
        <w:jc w:val="both"/>
        <w:rPr>
          <w:sz w:val="24"/>
          <w:szCs w:val="24"/>
        </w:rPr>
      </w:pPr>
    </w:p>
    <w:p w:rsidR="00381D10" w:rsidRDefault="00D46E23">
      <w:pPr>
        <w:ind w:left="425"/>
        <w:jc w:val="center"/>
        <w:rPr>
          <w:sz w:val="24"/>
          <w:szCs w:val="24"/>
          <w:lang w:eastAsia="ro-RO"/>
        </w:rPr>
      </w:pPr>
      <w:r>
        <w:rPr>
          <w:noProof/>
          <w:sz w:val="24"/>
          <w:szCs w:val="24"/>
          <w:lang w:eastAsia="ro-RO"/>
        </w:rPr>
        <w:drawing>
          <wp:inline distT="0" distB="0" distL="114300" distR="114300">
            <wp:extent cx="4865370" cy="2496185"/>
            <wp:effectExtent l="0" t="0" r="11430" b="1841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23"/>
                    <a:srcRect l="1424" r="8315"/>
                    <a:stretch>
                      <a:fillRect/>
                    </a:stretch>
                  </pic:blipFill>
                  <pic:spPr>
                    <a:xfrm>
                      <a:off x="0" y="0"/>
                      <a:ext cx="4865370" cy="2496185"/>
                    </a:xfrm>
                    <a:prstGeom prst="rect">
                      <a:avLst/>
                    </a:prstGeom>
                    <a:noFill/>
                    <a:ln>
                      <a:noFill/>
                    </a:ln>
                  </pic:spPr>
                </pic:pic>
              </a:graphicData>
            </a:graphic>
          </wp:inline>
        </w:drawing>
      </w:r>
    </w:p>
    <w:p w:rsidR="00381D10" w:rsidRDefault="00D46E23">
      <w:pPr>
        <w:widowControl w:val="0"/>
        <w:ind w:left="425"/>
        <w:jc w:val="center"/>
        <w:rPr>
          <w:b/>
          <w:sz w:val="24"/>
          <w:szCs w:val="24"/>
          <w:lang w:val="en-GB" w:eastAsia="ro-RO"/>
        </w:rPr>
      </w:pPr>
      <w:r>
        <w:rPr>
          <w:b/>
          <w:sz w:val="24"/>
          <w:szCs w:val="24"/>
        </w:rPr>
        <w:t xml:space="preserve">Figura 13 - </w:t>
      </w:r>
      <w:r>
        <w:rPr>
          <w:b/>
          <w:sz w:val="24"/>
          <w:szCs w:val="24"/>
          <w:lang w:val="en-GB" w:eastAsia="ro-RO"/>
        </w:rPr>
        <w:t>E</w:t>
      </w:r>
      <w:r>
        <w:rPr>
          <w:b/>
          <w:sz w:val="24"/>
          <w:szCs w:val="24"/>
          <w:lang w:eastAsia="ro-RO"/>
        </w:rPr>
        <w:t>lement de separare</w:t>
      </w:r>
    </w:p>
    <w:p w:rsidR="00381D10" w:rsidRDefault="00D46E23">
      <w:pPr>
        <w:widowControl w:val="0"/>
        <w:ind w:left="425"/>
        <w:jc w:val="center"/>
        <w:rPr>
          <w:b/>
          <w:sz w:val="24"/>
          <w:szCs w:val="24"/>
        </w:rPr>
      </w:pPr>
      <w:r>
        <w:rPr>
          <w:sz w:val="24"/>
          <w:szCs w:val="24"/>
          <w:lang w:val="en-US" w:eastAsia="ro-RO"/>
        </w:rPr>
        <w:t>(</w:t>
      </w:r>
      <w:r>
        <w:rPr>
          <w:sz w:val="24"/>
          <w:szCs w:val="24"/>
          <w:lang w:eastAsia="ro-RO"/>
        </w:rPr>
        <w:t>barieră materială destinată să reziste la propagarea incendiului</w:t>
      </w:r>
      <w:r>
        <w:rPr>
          <w:sz w:val="24"/>
          <w:szCs w:val="24"/>
          <w:lang w:val="en-GB" w:eastAsia="ro-RO"/>
        </w:rPr>
        <w:t xml:space="preserve"> </w:t>
      </w:r>
      <w:r>
        <w:rPr>
          <w:sz w:val="24"/>
          <w:szCs w:val="24"/>
          <w:lang w:eastAsia="ro-RO"/>
        </w:rPr>
        <w:t>de la o parte</w:t>
      </w:r>
      <w:r>
        <w:rPr>
          <w:sz w:val="24"/>
          <w:szCs w:val="24"/>
          <w:lang w:val="en-GB" w:eastAsia="ro-RO"/>
        </w:rPr>
        <w:t xml:space="preserve"> </w:t>
      </w:r>
      <w:r>
        <w:rPr>
          <w:sz w:val="24"/>
          <w:szCs w:val="24"/>
          <w:lang w:eastAsia="ro-RO"/>
        </w:rPr>
        <w:t>a barierei pe partea opusă</w:t>
      </w:r>
      <w:r>
        <w:rPr>
          <w:sz w:val="24"/>
          <w:szCs w:val="24"/>
          <w:lang w:val="en-US" w:eastAsia="ro-RO"/>
        </w:rPr>
        <w:t>)</w:t>
      </w:r>
    </w:p>
    <w:p w:rsidR="00381D10" w:rsidRDefault="00381D10">
      <w:pPr>
        <w:jc w:val="center"/>
        <w:rPr>
          <w:i/>
          <w:iCs/>
          <w:sz w:val="24"/>
          <w:szCs w:val="24"/>
          <w:lang w:val="en-GB" w:eastAsia="ro-RO"/>
        </w:rPr>
      </w:pPr>
    </w:p>
    <w:p w:rsidR="00381D10" w:rsidRDefault="00D46E23">
      <w:pPr>
        <w:widowControl w:val="0"/>
        <w:numPr>
          <w:ilvl w:val="0"/>
          <w:numId w:val="6"/>
        </w:numPr>
        <w:jc w:val="both"/>
        <w:rPr>
          <w:i/>
          <w:iCs/>
          <w:strike/>
          <w:sz w:val="24"/>
          <w:szCs w:val="24"/>
        </w:rPr>
      </w:pPr>
      <w:r>
        <w:rPr>
          <w:b/>
          <w:i/>
          <w:iCs/>
          <w:sz w:val="24"/>
          <w:szCs w:val="24"/>
        </w:rPr>
        <w:t>Element de vitraj izolant</w:t>
      </w:r>
      <w:r>
        <w:rPr>
          <w:i/>
          <w:iCs/>
          <w:sz w:val="24"/>
          <w:szCs w:val="24"/>
        </w:rPr>
        <w:t xml:space="preserve"> - ansamblu constituit din cel putin două panouri de sticlă, separate de una sau mai multe baghete</w:t>
      </w:r>
      <w:r>
        <w:rPr>
          <w:i/>
          <w:iCs/>
          <w:sz w:val="24"/>
          <w:szCs w:val="24"/>
          <w:lang w:val="en-GB"/>
        </w:rPr>
        <w:t>-</w:t>
      </w:r>
      <w:r>
        <w:rPr>
          <w:i/>
          <w:iCs/>
          <w:sz w:val="24"/>
          <w:szCs w:val="24"/>
        </w:rPr>
        <w:t xml:space="preserve">distanțier, sigilate ermetic de-a lungul perimetrului, stabil și rezistent din punct de vedere mecanic. Panourile de sticlă pot fi de tip monolitic sau de tip </w:t>
      </w:r>
      <w:r>
        <w:rPr>
          <w:i/>
          <w:iCs/>
          <w:sz w:val="24"/>
          <w:szCs w:val="24"/>
          <w:lang w:val="en-GB"/>
        </w:rPr>
        <w:t>stratificat</w:t>
      </w:r>
      <w:r>
        <w:rPr>
          <w:i/>
          <w:iCs/>
          <w:sz w:val="24"/>
          <w:szCs w:val="24"/>
        </w:rPr>
        <w:t xml:space="preserve">, acestea din urmă fiind alcătuite din cel puțin două panouri de sticlă lipite între ele cu una sau mai multe </w:t>
      </w:r>
      <w:r>
        <w:rPr>
          <w:i/>
          <w:iCs/>
          <w:sz w:val="24"/>
          <w:szCs w:val="24"/>
          <w:lang w:val="en-GB"/>
        </w:rPr>
        <w:t>f</w:t>
      </w:r>
      <w:r>
        <w:rPr>
          <w:i/>
          <w:iCs/>
          <w:sz w:val="24"/>
          <w:szCs w:val="24"/>
        </w:rPr>
        <w:t xml:space="preserve">olii </w:t>
      </w:r>
      <w:r>
        <w:rPr>
          <w:i/>
          <w:iCs/>
          <w:sz w:val="24"/>
          <w:szCs w:val="24"/>
          <w:lang w:val="en-GB"/>
        </w:rPr>
        <w:t>speciale</w:t>
      </w:r>
      <w:r>
        <w:rPr>
          <w:i/>
          <w:iCs/>
          <w:sz w:val="24"/>
          <w:szCs w:val="24"/>
        </w:rPr>
        <w:t>.</w:t>
      </w:r>
    </w:p>
    <w:p w:rsidR="00381D10" w:rsidRDefault="00381D10">
      <w:pPr>
        <w:jc w:val="both"/>
        <w:rPr>
          <w:i/>
          <w:iCs/>
          <w:strike/>
          <w:sz w:val="24"/>
          <w:szCs w:val="24"/>
          <w:lang w:val="en-GB"/>
        </w:rPr>
      </w:pPr>
    </w:p>
    <w:p w:rsidR="00381D10" w:rsidRDefault="00D46E23">
      <w:pPr>
        <w:numPr>
          <w:ilvl w:val="0"/>
          <w:numId w:val="6"/>
        </w:numPr>
        <w:jc w:val="both"/>
        <w:rPr>
          <w:i/>
          <w:iCs/>
          <w:sz w:val="24"/>
          <w:szCs w:val="24"/>
        </w:rPr>
      </w:pPr>
      <w:r>
        <w:rPr>
          <w:b/>
          <w:i/>
          <w:iCs/>
          <w:sz w:val="24"/>
          <w:szCs w:val="24"/>
        </w:rPr>
        <w:t>Element de vitraj simplu</w:t>
      </w:r>
      <w:r>
        <w:rPr>
          <w:i/>
          <w:iCs/>
          <w:sz w:val="24"/>
          <w:szCs w:val="24"/>
        </w:rPr>
        <w:t xml:space="preserve"> - panou format dintr-o sticlă de tip monolitic sau de tip </w:t>
      </w:r>
      <w:r>
        <w:rPr>
          <w:i/>
          <w:iCs/>
          <w:sz w:val="24"/>
          <w:szCs w:val="24"/>
          <w:lang w:val="en-GB"/>
        </w:rPr>
        <w:t>stratificat</w:t>
      </w:r>
      <w:r>
        <w:rPr>
          <w:i/>
          <w:iCs/>
          <w:sz w:val="24"/>
          <w:szCs w:val="24"/>
        </w:rPr>
        <w:t>.</w:t>
      </w:r>
    </w:p>
    <w:p w:rsidR="00381D10" w:rsidRDefault="00381D10">
      <w:pPr>
        <w:jc w:val="both"/>
        <w:rPr>
          <w:i/>
          <w:iCs/>
          <w:sz w:val="24"/>
          <w:szCs w:val="24"/>
        </w:rPr>
      </w:pPr>
    </w:p>
    <w:p w:rsidR="00381D10" w:rsidRDefault="00D46E23">
      <w:pPr>
        <w:widowControl w:val="0"/>
        <w:numPr>
          <w:ilvl w:val="0"/>
          <w:numId w:val="6"/>
        </w:numPr>
        <w:jc w:val="both"/>
        <w:rPr>
          <w:i/>
          <w:iCs/>
          <w:sz w:val="24"/>
          <w:szCs w:val="24"/>
          <w:lang w:val="en-GB" w:eastAsia="ro-RO"/>
        </w:rPr>
      </w:pPr>
      <w:r>
        <w:rPr>
          <w:b/>
          <w:bCs/>
          <w:i/>
          <w:iCs/>
          <w:sz w:val="24"/>
          <w:szCs w:val="24"/>
          <w:lang w:eastAsia="ro-RO"/>
        </w:rPr>
        <w:t>Evacuare</w:t>
      </w:r>
      <w:r>
        <w:rPr>
          <w:i/>
          <w:iCs/>
          <w:sz w:val="24"/>
          <w:szCs w:val="24"/>
          <w:lang w:val="en-GB" w:eastAsia="ro-RO"/>
        </w:rPr>
        <w:t xml:space="preserve"> - </w:t>
      </w:r>
      <w:r>
        <w:rPr>
          <w:i/>
          <w:iCs/>
          <w:sz w:val="24"/>
          <w:szCs w:val="24"/>
          <w:lang w:eastAsia="ro-RO"/>
        </w:rPr>
        <w:t xml:space="preserve">o acţiune efectuată pentru a ajunge la un </w:t>
      </w:r>
      <w:r>
        <w:rPr>
          <w:b/>
          <w:bCs/>
          <w:i/>
          <w:iCs/>
          <w:sz w:val="24"/>
          <w:szCs w:val="24"/>
          <w:lang w:eastAsia="ro-RO"/>
        </w:rPr>
        <w:t>refugiu sigur vital</w:t>
      </w:r>
      <w:r>
        <w:rPr>
          <w:i/>
          <w:iCs/>
          <w:sz w:val="24"/>
          <w:szCs w:val="24"/>
          <w:lang w:val="en-GB" w:eastAsia="ro-RO"/>
        </w:rPr>
        <w:t xml:space="preserve"> </w:t>
      </w:r>
      <w:r>
        <w:rPr>
          <w:i/>
          <w:iCs/>
          <w:sz w:val="24"/>
          <w:szCs w:val="24"/>
          <w:lang w:eastAsia="ro-RO"/>
        </w:rPr>
        <w:t xml:space="preserve">sau într-o </w:t>
      </w:r>
      <w:r>
        <w:rPr>
          <w:b/>
          <w:bCs/>
          <w:i/>
          <w:iCs/>
          <w:sz w:val="24"/>
          <w:szCs w:val="24"/>
          <w:lang w:eastAsia="ro-RO"/>
        </w:rPr>
        <w:t>zonă de securitate</w:t>
      </w:r>
      <w:r>
        <w:rPr>
          <w:i/>
          <w:iCs/>
          <w:sz w:val="24"/>
          <w:szCs w:val="24"/>
          <w:lang w:val="en-GB" w:eastAsia="ro-RO"/>
        </w:rPr>
        <w:t>;</w:t>
      </w:r>
    </w:p>
    <w:p w:rsidR="00381D10" w:rsidRDefault="00D46E23">
      <w:pPr>
        <w:widowControl w:val="0"/>
        <w:numPr>
          <w:ilvl w:val="0"/>
          <w:numId w:val="15"/>
        </w:numPr>
        <w:tabs>
          <w:tab w:val="clear" w:pos="425"/>
        </w:tabs>
        <w:ind w:firstLine="1255"/>
        <w:jc w:val="both"/>
        <w:rPr>
          <w:i/>
          <w:iCs/>
          <w:sz w:val="24"/>
          <w:szCs w:val="24"/>
          <w:lang w:val="en-GB" w:eastAsia="ro-RO"/>
        </w:rPr>
      </w:pPr>
      <w:r>
        <w:rPr>
          <w:b/>
          <w:bCs/>
          <w:i/>
          <w:iCs/>
          <w:sz w:val="24"/>
          <w:szCs w:val="24"/>
          <w:lang w:val="en-GB" w:eastAsia="ro-RO"/>
        </w:rPr>
        <w:t>R</w:t>
      </w:r>
      <w:r>
        <w:rPr>
          <w:b/>
          <w:bCs/>
          <w:i/>
          <w:iCs/>
          <w:sz w:val="24"/>
          <w:szCs w:val="24"/>
          <w:lang w:eastAsia="ro-RO"/>
        </w:rPr>
        <w:t xml:space="preserve">efugiu sigur </w:t>
      </w:r>
      <w:r>
        <w:rPr>
          <w:b/>
          <w:bCs/>
          <w:i/>
          <w:iCs/>
          <w:sz w:val="24"/>
          <w:szCs w:val="24"/>
          <w:lang w:val="en-GB" w:eastAsia="ro-RO"/>
        </w:rPr>
        <w:t>vital</w:t>
      </w:r>
      <w:r>
        <w:rPr>
          <w:i/>
          <w:iCs/>
          <w:sz w:val="24"/>
          <w:szCs w:val="24"/>
          <w:lang w:eastAsia="ro-RO"/>
        </w:rPr>
        <w:t xml:space="preserve"> </w:t>
      </w:r>
      <w:r>
        <w:rPr>
          <w:i/>
          <w:iCs/>
          <w:sz w:val="24"/>
          <w:szCs w:val="24"/>
          <w:lang w:val="en-GB" w:eastAsia="ro-RO"/>
        </w:rPr>
        <w:t xml:space="preserve">- </w:t>
      </w:r>
      <w:r>
        <w:rPr>
          <w:i/>
          <w:iCs/>
          <w:sz w:val="24"/>
          <w:szCs w:val="24"/>
          <w:lang w:eastAsia="ro-RO"/>
        </w:rPr>
        <w:t>amplasament temporar care asigură protecție la un pericol imediat datorat efectelor incendiului</w:t>
      </w:r>
      <w:r>
        <w:rPr>
          <w:i/>
          <w:iCs/>
          <w:sz w:val="24"/>
          <w:szCs w:val="24"/>
          <w:lang w:val="en-GB" w:eastAsia="ro-RO"/>
        </w:rPr>
        <w:t xml:space="preserve">; </w:t>
      </w:r>
      <w:r>
        <w:rPr>
          <w:i/>
          <w:iCs/>
          <w:sz w:val="24"/>
          <w:szCs w:val="24"/>
          <w:lang w:eastAsia="ro-RO"/>
        </w:rPr>
        <w:t xml:space="preserve">de exemplu, un loc în care o persoană într-un fotoliu rulant poate aştepta ajutoare într-o securitate relativă. De asemenea, poate fi o zonă de aşteptare în clădirile foarte înalte, care lasă persoanelor şansa de a se odihni înainte de a continua evacuarea lor spre o </w:t>
      </w:r>
      <w:r>
        <w:rPr>
          <w:b/>
          <w:bCs/>
          <w:i/>
          <w:iCs/>
          <w:sz w:val="24"/>
          <w:szCs w:val="24"/>
          <w:lang w:eastAsia="ro-RO"/>
        </w:rPr>
        <w:t>zonă de securitate la incendiu</w:t>
      </w:r>
      <w:r>
        <w:rPr>
          <w:i/>
          <w:iCs/>
          <w:sz w:val="24"/>
          <w:szCs w:val="24"/>
          <w:lang w:eastAsia="ro-RO"/>
        </w:rPr>
        <w:t>.</w:t>
      </w:r>
      <w:r>
        <w:rPr>
          <w:i/>
          <w:iCs/>
          <w:sz w:val="24"/>
          <w:szCs w:val="24"/>
          <w:lang w:val="en-GB" w:eastAsia="ro-RO"/>
        </w:rPr>
        <w:t xml:space="preserve"> </w:t>
      </w:r>
    </w:p>
    <w:p w:rsidR="00381D10" w:rsidRDefault="00D46E23">
      <w:pPr>
        <w:widowControl w:val="0"/>
        <w:ind w:left="425"/>
        <w:jc w:val="center"/>
        <w:rPr>
          <w:i/>
          <w:iCs/>
          <w:sz w:val="24"/>
          <w:szCs w:val="24"/>
        </w:rPr>
      </w:pPr>
      <w:r>
        <w:rPr>
          <w:noProof/>
          <w:sz w:val="24"/>
          <w:szCs w:val="24"/>
          <w:lang w:eastAsia="ro-RO"/>
        </w:rPr>
        <w:lastRenderedPageBreak/>
        <w:drawing>
          <wp:inline distT="0" distB="0" distL="114300" distR="114300">
            <wp:extent cx="5287645" cy="3360420"/>
            <wp:effectExtent l="0" t="0" r="825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4"/>
                    <a:stretch>
                      <a:fillRect/>
                    </a:stretch>
                  </pic:blipFill>
                  <pic:spPr>
                    <a:xfrm>
                      <a:off x="0" y="0"/>
                      <a:ext cx="5287645" cy="33604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6"/>
      </w:tblGrid>
      <w:tr w:rsidR="00381D10">
        <w:tc>
          <w:tcPr>
            <w:tcW w:w="3285" w:type="dxa"/>
          </w:tcPr>
          <w:p w:rsidR="00381D10" w:rsidRDefault="00D46E23">
            <w:pPr>
              <w:widowControl w:val="0"/>
              <w:jc w:val="center"/>
              <w:rPr>
                <w:i/>
                <w:iCs/>
                <w:sz w:val="24"/>
                <w:szCs w:val="24"/>
              </w:rPr>
            </w:pPr>
            <w:r>
              <w:rPr>
                <w:i/>
                <w:iCs/>
                <w:sz w:val="24"/>
                <w:szCs w:val="24"/>
                <w:lang w:val="en-GB"/>
              </w:rPr>
              <w:t xml:space="preserve">Varianta </w:t>
            </w:r>
            <w:r>
              <w:rPr>
                <w:i/>
                <w:iCs/>
                <w:sz w:val="24"/>
                <w:szCs w:val="24"/>
              </w:rPr>
              <w:t>a</w:t>
            </w:r>
          </w:p>
        </w:tc>
        <w:tc>
          <w:tcPr>
            <w:tcW w:w="3285" w:type="dxa"/>
          </w:tcPr>
          <w:p w:rsidR="00381D10" w:rsidRDefault="00D46E23">
            <w:pPr>
              <w:widowControl w:val="0"/>
              <w:jc w:val="center"/>
              <w:rPr>
                <w:i/>
                <w:iCs/>
                <w:sz w:val="24"/>
                <w:szCs w:val="24"/>
              </w:rPr>
            </w:pPr>
            <w:r>
              <w:rPr>
                <w:i/>
                <w:iCs/>
                <w:sz w:val="24"/>
                <w:szCs w:val="24"/>
                <w:lang w:val="en-GB"/>
              </w:rPr>
              <w:t xml:space="preserve">Varianta </w:t>
            </w:r>
            <w:r>
              <w:rPr>
                <w:i/>
                <w:iCs/>
                <w:sz w:val="24"/>
                <w:szCs w:val="24"/>
              </w:rPr>
              <w:t>b</w:t>
            </w:r>
          </w:p>
        </w:tc>
        <w:tc>
          <w:tcPr>
            <w:tcW w:w="3286" w:type="dxa"/>
          </w:tcPr>
          <w:p w:rsidR="00381D10" w:rsidRDefault="00D46E23">
            <w:pPr>
              <w:widowControl w:val="0"/>
              <w:jc w:val="center"/>
              <w:rPr>
                <w:i/>
                <w:iCs/>
                <w:sz w:val="24"/>
                <w:szCs w:val="24"/>
              </w:rPr>
            </w:pPr>
            <w:r>
              <w:rPr>
                <w:i/>
                <w:iCs/>
                <w:sz w:val="24"/>
                <w:szCs w:val="24"/>
                <w:lang w:val="en-GB"/>
              </w:rPr>
              <w:t xml:space="preserve">Varianta </w:t>
            </w:r>
            <w:r>
              <w:rPr>
                <w:i/>
                <w:iCs/>
                <w:sz w:val="24"/>
                <w:szCs w:val="24"/>
              </w:rPr>
              <w:t>c</w:t>
            </w:r>
          </w:p>
        </w:tc>
      </w:tr>
    </w:tbl>
    <w:p w:rsidR="00381D10" w:rsidRDefault="00381D10">
      <w:pPr>
        <w:widowControl w:val="0"/>
        <w:jc w:val="center"/>
        <w:rPr>
          <w:b/>
          <w:bCs/>
          <w:i/>
          <w:iCs/>
          <w:sz w:val="24"/>
          <w:szCs w:val="24"/>
          <w:lang w:val="en-US" w:eastAsia="ro-RO"/>
        </w:rPr>
      </w:pPr>
    </w:p>
    <w:p w:rsidR="00381D10" w:rsidRDefault="00D46E23">
      <w:pPr>
        <w:widowControl w:val="0"/>
        <w:ind w:left="425"/>
        <w:jc w:val="center"/>
        <w:rPr>
          <w:sz w:val="24"/>
          <w:szCs w:val="24"/>
          <w:lang w:val="en-GB" w:eastAsia="ro-RO"/>
        </w:rPr>
      </w:pPr>
      <w:r>
        <w:rPr>
          <w:b/>
          <w:bCs/>
          <w:sz w:val="24"/>
          <w:szCs w:val="24"/>
          <w:lang w:val="en-US" w:eastAsia="ro-RO"/>
        </w:rPr>
        <w:t>Figura 14 : Refugiu sigur vital - zonă de securitate relativă</w:t>
      </w:r>
    </w:p>
    <w:p w:rsidR="00381D10" w:rsidRDefault="00D46E23">
      <w:pPr>
        <w:widowControl w:val="0"/>
        <w:jc w:val="center"/>
        <w:rPr>
          <w:sz w:val="24"/>
          <w:szCs w:val="24"/>
          <w:lang w:val="en-GB" w:eastAsia="ro-RO"/>
        </w:rPr>
      </w:pPr>
      <w:r>
        <w:rPr>
          <w:sz w:val="24"/>
          <w:szCs w:val="24"/>
          <w:lang w:val="en-US" w:eastAsia="ro-RO"/>
        </w:rPr>
        <w:t>(”</w:t>
      </w:r>
      <w:r>
        <w:rPr>
          <w:sz w:val="24"/>
          <w:szCs w:val="24"/>
          <w:lang w:val="en-GB" w:eastAsia="ro-RO"/>
        </w:rPr>
        <w:t>Punct de staționare a persoanelor cu dizabilitati”</w:t>
      </w:r>
      <w:r>
        <w:rPr>
          <w:sz w:val="24"/>
          <w:szCs w:val="24"/>
          <w:lang w:val="en-US" w:eastAsia="ro-RO"/>
        </w:rPr>
        <w:t xml:space="preserve">) </w:t>
      </w:r>
      <w:r>
        <w:rPr>
          <w:sz w:val="24"/>
          <w:szCs w:val="24"/>
          <w:lang w:val="en-GB" w:eastAsia="ro-RO"/>
        </w:rPr>
        <w:t xml:space="preserve">- amplasare in scara de evacuare (varianta </w:t>
      </w:r>
      <w:r>
        <w:rPr>
          <w:sz w:val="24"/>
          <w:szCs w:val="24"/>
          <w:lang w:val="en-US" w:eastAsia="ro-RO"/>
        </w:rPr>
        <w:t>a</w:t>
      </w:r>
      <w:r>
        <w:rPr>
          <w:sz w:val="24"/>
          <w:szCs w:val="24"/>
          <w:lang w:val="en-GB" w:eastAsia="ro-RO"/>
        </w:rPr>
        <w:t xml:space="preserve"> si </w:t>
      </w:r>
      <w:r>
        <w:rPr>
          <w:sz w:val="24"/>
          <w:szCs w:val="24"/>
          <w:lang w:val="en-US" w:eastAsia="ro-RO"/>
        </w:rPr>
        <w:t>b</w:t>
      </w:r>
      <w:r>
        <w:rPr>
          <w:sz w:val="24"/>
          <w:szCs w:val="24"/>
          <w:lang w:val="en-GB" w:eastAsia="ro-RO"/>
        </w:rPr>
        <w:t>)</w:t>
      </w:r>
      <w:r>
        <w:rPr>
          <w:sz w:val="24"/>
          <w:szCs w:val="24"/>
          <w:lang w:val="en-US" w:eastAsia="ro-RO"/>
        </w:rPr>
        <w:t xml:space="preserve"> </w:t>
      </w:r>
      <w:r>
        <w:rPr>
          <w:sz w:val="24"/>
          <w:szCs w:val="24"/>
          <w:lang w:val="en-GB" w:eastAsia="ro-RO"/>
        </w:rPr>
        <w:t xml:space="preserve">sau incaperea tampon ventilata in suprapresiune (varianta </w:t>
      </w:r>
      <w:r>
        <w:rPr>
          <w:sz w:val="24"/>
          <w:szCs w:val="24"/>
          <w:lang w:val="en-US" w:eastAsia="ro-RO"/>
        </w:rPr>
        <w:t>c</w:t>
      </w:r>
      <w:r>
        <w:rPr>
          <w:sz w:val="24"/>
          <w:szCs w:val="24"/>
          <w:lang w:val="en-GB" w:eastAsia="ro-RO"/>
        </w:rPr>
        <w:t>).</w:t>
      </w:r>
    </w:p>
    <w:p w:rsidR="00381D10" w:rsidRDefault="00381D10">
      <w:pPr>
        <w:widowControl w:val="0"/>
        <w:jc w:val="center"/>
        <w:rPr>
          <w:i/>
          <w:iCs/>
          <w:sz w:val="24"/>
          <w:szCs w:val="24"/>
          <w:lang w:val="en-GB" w:eastAsia="ro-RO"/>
        </w:rPr>
      </w:pPr>
    </w:p>
    <w:p w:rsidR="00381D10" w:rsidRDefault="00D46E23">
      <w:pPr>
        <w:widowControl w:val="0"/>
        <w:numPr>
          <w:ilvl w:val="0"/>
          <w:numId w:val="15"/>
        </w:numPr>
        <w:tabs>
          <w:tab w:val="clear" w:pos="425"/>
        </w:tabs>
        <w:ind w:firstLine="1255"/>
        <w:jc w:val="both"/>
        <w:rPr>
          <w:i/>
          <w:iCs/>
          <w:sz w:val="24"/>
          <w:szCs w:val="24"/>
        </w:rPr>
      </w:pPr>
      <w:r>
        <w:rPr>
          <w:b/>
          <w:bCs/>
          <w:i/>
          <w:iCs/>
          <w:sz w:val="24"/>
          <w:szCs w:val="24"/>
          <w:lang w:val="en-GB"/>
        </w:rPr>
        <w:t>Z</w:t>
      </w:r>
      <w:r>
        <w:rPr>
          <w:b/>
          <w:bCs/>
          <w:i/>
          <w:iCs/>
          <w:sz w:val="24"/>
          <w:szCs w:val="24"/>
        </w:rPr>
        <w:t>onă de securitate la incendiu</w:t>
      </w:r>
      <w:r>
        <w:rPr>
          <w:i/>
          <w:iCs/>
          <w:sz w:val="24"/>
          <w:szCs w:val="24"/>
        </w:rPr>
        <w:t xml:space="preserve"> </w:t>
      </w:r>
      <w:r>
        <w:rPr>
          <w:i/>
          <w:iCs/>
          <w:sz w:val="24"/>
          <w:szCs w:val="24"/>
          <w:lang w:val="en-GB"/>
        </w:rPr>
        <w:t xml:space="preserve"> - </w:t>
      </w:r>
      <w:r>
        <w:rPr>
          <w:i/>
          <w:iCs/>
          <w:sz w:val="24"/>
          <w:szCs w:val="24"/>
        </w:rPr>
        <w:t>zonă fără pericol datorat unui incendiu în desfășurare şi din care este posibilă deplasarea liberă fără expunere la efectele acestuia</w:t>
      </w:r>
      <w:r>
        <w:rPr>
          <w:i/>
          <w:iCs/>
          <w:sz w:val="24"/>
          <w:szCs w:val="24"/>
          <w:lang w:val="en-GB"/>
        </w:rPr>
        <w:t xml:space="preserve">. </w:t>
      </w:r>
      <w:r>
        <w:rPr>
          <w:i/>
          <w:iCs/>
          <w:sz w:val="24"/>
          <w:szCs w:val="24"/>
        </w:rPr>
        <w:t>În general, în cazul unui incendiu într</w:t>
      </w:r>
      <w:r>
        <w:rPr>
          <w:i/>
          <w:iCs/>
          <w:sz w:val="24"/>
          <w:szCs w:val="24"/>
          <w:lang w:val="en-GB"/>
        </w:rPr>
        <w:t>-</w:t>
      </w:r>
      <w:r>
        <w:rPr>
          <w:i/>
          <w:iCs/>
          <w:sz w:val="24"/>
          <w:szCs w:val="24"/>
        </w:rPr>
        <w:t xml:space="preserve">o clădire, </w:t>
      </w:r>
      <w:r>
        <w:rPr>
          <w:i/>
          <w:iCs/>
          <w:sz w:val="24"/>
          <w:szCs w:val="24"/>
          <w:lang w:val="en-GB"/>
        </w:rPr>
        <w:t>z</w:t>
      </w:r>
      <w:r>
        <w:rPr>
          <w:i/>
          <w:iCs/>
          <w:sz w:val="24"/>
          <w:szCs w:val="24"/>
        </w:rPr>
        <w:t>on</w:t>
      </w:r>
      <w:r>
        <w:rPr>
          <w:i/>
          <w:iCs/>
          <w:sz w:val="24"/>
          <w:szCs w:val="24"/>
          <w:lang w:val="en-GB"/>
        </w:rPr>
        <w:t>a</w:t>
      </w:r>
      <w:r>
        <w:rPr>
          <w:i/>
          <w:iCs/>
          <w:sz w:val="24"/>
          <w:szCs w:val="24"/>
        </w:rPr>
        <w:t xml:space="preserve"> de securitate</w:t>
      </w:r>
      <w:r>
        <w:rPr>
          <w:i/>
          <w:iCs/>
          <w:sz w:val="24"/>
          <w:szCs w:val="24"/>
          <w:lang w:val="en-GB"/>
        </w:rPr>
        <w:t xml:space="preserve"> este </w:t>
      </w:r>
      <w:r>
        <w:rPr>
          <w:i/>
          <w:iCs/>
          <w:sz w:val="24"/>
          <w:szCs w:val="24"/>
        </w:rPr>
        <w:t>un loc în afara clădirii.</w:t>
      </w:r>
      <w:r>
        <w:rPr>
          <w:i/>
          <w:iCs/>
          <w:sz w:val="24"/>
          <w:szCs w:val="24"/>
          <w:lang w:eastAsia="ro-RO"/>
        </w:rPr>
        <w:t xml:space="preserve"> </w:t>
      </w:r>
      <w:r>
        <w:rPr>
          <w:i/>
          <w:iCs/>
          <w:sz w:val="24"/>
          <w:szCs w:val="24"/>
        </w:rPr>
        <w:t xml:space="preserve">Zonele protejate din interiorul unei clădiri pot fi considerate </w:t>
      </w:r>
      <w:r>
        <w:rPr>
          <w:b/>
          <w:bCs/>
          <w:i/>
          <w:iCs/>
          <w:sz w:val="24"/>
          <w:szCs w:val="24"/>
        </w:rPr>
        <w:t>zone de securitate relativă</w:t>
      </w:r>
      <w:r>
        <w:rPr>
          <w:i/>
          <w:iCs/>
          <w:sz w:val="24"/>
          <w:szCs w:val="24"/>
        </w:rPr>
        <w:t xml:space="preserve"> înainte de evacuarea </w:t>
      </w:r>
      <w:r>
        <w:rPr>
          <w:i/>
          <w:iCs/>
          <w:sz w:val="24"/>
          <w:szCs w:val="24"/>
          <w:lang w:val="en-GB"/>
        </w:rPr>
        <w:t xml:space="preserve">din </w:t>
      </w:r>
      <w:r>
        <w:rPr>
          <w:i/>
          <w:iCs/>
          <w:sz w:val="24"/>
          <w:szCs w:val="24"/>
        </w:rPr>
        <w:t>clădir</w:t>
      </w:r>
      <w:r>
        <w:rPr>
          <w:i/>
          <w:iCs/>
          <w:sz w:val="24"/>
          <w:szCs w:val="24"/>
          <w:lang w:val="en-GB"/>
        </w:rPr>
        <w:t>e</w:t>
      </w:r>
      <w:r>
        <w:rPr>
          <w:i/>
          <w:iCs/>
          <w:sz w:val="24"/>
          <w:szCs w:val="24"/>
        </w:rPr>
        <w:t>.</w:t>
      </w:r>
    </w:p>
    <w:p w:rsidR="00381D10" w:rsidRDefault="00D46E23">
      <w:pPr>
        <w:widowControl w:val="0"/>
        <w:numPr>
          <w:ilvl w:val="0"/>
          <w:numId w:val="15"/>
        </w:numPr>
        <w:tabs>
          <w:tab w:val="clear" w:pos="425"/>
        </w:tabs>
        <w:ind w:firstLine="1255"/>
        <w:jc w:val="both"/>
        <w:rPr>
          <w:i/>
          <w:iCs/>
          <w:sz w:val="24"/>
          <w:szCs w:val="24"/>
          <w:lang w:val="en-GB"/>
        </w:rPr>
      </w:pPr>
      <w:r>
        <w:rPr>
          <w:b/>
          <w:bCs/>
          <w:i/>
          <w:iCs/>
          <w:sz w:val="24"/>
          <w:szCs w:val="24"/>
        </w:rPr>
        <w:t>Distanță de evacuare</w:t>
      </w:r>
      <w:r>
        <w:rPr>
          <w:i/>
          <w:iCs/>
          <w:sz w:val="24"/>
          <w:szCs w:val="24"/>
        </w:rPr>
        <w:t xml:space="preserve"> &lt;evacuare în caz de incendiu&gt; - distanță care trebuie parcursă, ocolind elementele de mobilier sau alte obstacole de o persoană de la un punct oarecare dintr-o construcție până la ieșirea cea mai apropiată, până la o scară de evacuare sau ieșire în exterior</w:t>
      </w:r>
      <w:r>
        <w:rPr>
          <w:i/>
          <w:iCs/>
          <w:sz w:val="24"/>
          <w:szCs w:val="24"/>
          <w:lang w:val="en-GB"/>
        </w:rPr>
        <w:t>.</w:t>
      </w:r>
    </w:p>
    <w:p w:rsidR="00381D10" w:rsidRDefault="00D46E23">
      <w:pPr>
        <w:widowControl w:val="0"/>
        <w:numPr>
          <w:ilvl w:val="5"/>
          <w:numId w:val="6"/>
        </w:numPr>
        <w:jc w:val="both"/>
        <w:rPr>
          <w:i/>
          <w:iCs/>
          <w:sz w:val="24"/>
          <w:szCs w:val="24"/>
        </w:rPr>
      </w:pPr>
      <w:r>
        <w:rPr>
          <w:i/>
          <w:iCs/>
          <w:sz w:val="24"/>
          <w:szCs w:val="24"/>
        </w:rPr>
        <w:t>Lungimea caii de evacuare se calculează in axul traseului parcurs de la punctul de plecare până la o ieșire în exterior, încăpere tampon, scară de evacuare sau degajament protejat. Prin axul traseului parcurs se înțelege prin axul căilor de evacuare pe circulatii comune orizontale și verticale (scări) precum si prin axul circulatiilor funcționale interioare (ocolind obiecte de mobilier sau alte obstacole).</w:t>
      </w:r>
    </w:p>
    <w:p w:rsidR="00381D10" w:rsidRDefault="00381D10">
      <w:pPr>
        <w:widowControl w:val="0"/>
        <w:jc w:val="both"/>
        <w:rPr>
          <w:sz w:val="24"/>
          <w:szCs w:val="24"/>
        </w:rPr>
      </w:pPr>
    </w:p>
    <w:p w:rsidR="00381D10" w:rsidRDefault="00D46E23">
      <w:pPr>
        <w:widowControl w:val="0"/>
        <w:ind w:left="425"/>
        <w:jc w:val="center"/>
        <w:rPr>
          <w:sz w:val="24"/>
          <w:szCs w:val="24"/>
        </w:rPr>
      </w:pPr>
      <w:r>
        <w:rPr>
          <w:noProof/>
          <w:sz w:val="24"/>
          <w:szCs w:val="24"/>
          <w:lang w:eastAsia="ro-RO"/>
        </w:rPr>
        <w:lastRenderedPageBreak/>
        <w:drawing>
          <wp:inline distT="0" distB="0" distL="114300" distR="114300">
            <wp:extent cx="5487670" cy="2854960"/>
            <wp:effectExtent l="0" t="0" r="17780" b="254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pic:cNvPicPr>
                      <a:picLocks noChangeAspect="1"/>
                    </pic:cNvPicPr>
                  </pic:nvPicPr>
                  <pic:blipFill>
                    <a:blip r:embed="rId25"/>
                    <a:srcRect l="3117" t="3310" r="7106" b="3682"/>
                    <a:stretch>
                      <a:fillRect/>
                    </a:stretch>
                  </pic:blipFill>
                  <pic:spPr>
                    <a:xfrm>
                      <a:off x="0" y="0"/>
                      <a:ext cx="5487670" cy="2854960"/>
                    </a:xfrm>
                    <a:prstGeom prst="rect">
                      <a:avLst/>
                    </a:prstGeom>
                    <a:noFill/>
                    <a:ln>
                      <a:noFill/>
                    </a:ln>
                  </pic:spPr>
                </pic:pic>
              </a:graphicData>
            </a:graphic>
          </wp:inline>
        </w:drawing>
      </w:r>
    </w:p>
    <w:p w:rsidR="00381D10" w:rsidRDefault="00D46E23">
      <w:pPr>
        <w:widowControl w:val="0"/>
        <w:ind w:left="425"/>
        <w:jc w:val="center"/>
        <w:rPr>
          <w:b/>
          <w:bCs/>
          <w:sz w:val="24"/>
          <w:szCs w:val="24"/>
        </w:rPr>
      </w:pPr>
      <w:r>
        <w:rPr>
          <w:b/>
          <w:bCs/>
          <w:sz w:val="24"/>
          <w:szCs w:val="24"/>
        </w:rPr>
        <w:t>Varianta a.1 - distanțe de evacuare la clădiri cu înălțime obișnuită î</w:t>
      </w:r>
      <w:r>
        <w:rPr>
          <w:b/>
          <w:bCs/>
          <w:sz w:val="24"/>
          <w:szCs w:val="24"/>
          <w:lang w:val="en-GB" w:eastAsia="zh-CN"/>
        </w:rPr>
        <w:t xml:space="preserve">n interiorul </w:t>
      </w:r>
      <w:r>
        <w:rPr>
          <w:b/>
          <w:bCs/>
          <w:sz w:val="24"/>
          <w:szCs w:val="24"/>
          <w:lang w:eastAsia="zh-CN"/>
        </w:rPr>
        <w:t>î</w:t>
      </w:r>
      <w:r>
        <w:rPr>
          <w:b/>
          <w:bCs/>
          <w:sz w:val="24"/>
          <w:szCs w:val="24"/>
          <w:lang w:val="en-GB" w:eastAsia="zh-CN"/>
        </w:rPr>
        <w:t>nc</w:t>
      </w:r>
      <w:r>
        <w:rPr>
          <w:b/>
          <w:bCs/>
          <w:sz w:val="24"/>
          <w:szCs w:val="24"/>
          <w:lang w:eastAsia="zh-CN"/>
        </w:rPr>
        <w:t>ă</w:t>
      </w:r>
      <w:r>
        <w:rPr>
          <w:b/>
          <w:bCs/>
          <w:sz w:val="24"/>
          <w:szCs w:val="24"/>
          <w:lang w:val="en-GB" w:eastAsia="zh-CN"/>
        </w:rPr>
        <w:t>perilor</w:t>
      </w:r>
      <w:r>
        <w:rPr>
          <w:b/>
          <w:bCs/>
          <w:sz w:val="24"/>
          <w:szCs w:val="24"/>
          <w:lang w:eastAsia="zh-CN"/>
        </w:rPr>
        <w:t xml:space="preserve"> (distanțe directe la care </w:t>
      </w:r>
      <w:r>
        <w:rPr>
          <w:b/>
          <w:bCs/>
          <w:sz w:val="24"/>
          <w:szCs w:val="24"/>
          <w:lang w:val="en-GB" w:eastAsia="zh-CN"/>
        </w:rPr>
        <w:t xml:space="preserve">se va </w:t>
      </w:r>
      <w:r>
        <w:rPr>
          <w:b/>
          <w:bCs/>
          <w:sz w:val="24"/>
          <w:szCs w:val="24"/>
          <w:lang w:eastAsia="zh-CN"/>
        </w:rPr>
        <w:t>ț</w:t>
      </w:r>
      <w:r>
        <w:rPr>
          <w:b/>
          <w:bCs/>
          <w:sz w:val="24"/>
          <w:szCs w:val="24"/>
          <w:lang w:val="en-GB" w:eastAsia="zh-CN"/>
        </w:rPr>
        <w:t>ine cont de de poziţia mobilierului, a diferitelor echipamente sau obiecte cu amplasament fix care trebuie ocolite</w:t>
      </w:r>
      <w:r>
        <w:rPr>
          <w:b/>
          <w:bCs/>
          <w:sz w:val="24"/>
          <w:szCs w:val="24"/>
          <w:lang w:eastAsia="zh-CN"/>
        </w:rPr>
        <w:t>) ș</w:t>
      </w:r>
      <w:r>
        <w:rPr>
          <w:b/>
          <w:bCs/>
          <w:sz w:val="24"/>
          <w:szCs w:val="24"/>
          <w:lang w:val="en-GB" w:eastAsia="zh-CN"/>
        </w:rPr>
        <w:t>i pe circula</w:t>
      </w:r>
      <w:r>
        <w:rPr>
          <w:b/>
          <w:bCs/>
          <w:sz w:val="24"/>
          <w:szCs w:val="24"/>
          <w:lang w:eastAsia="zh-CN"/>
        </w:rPr>
        <w:t>ț</w:t>
      </w:r>
      <w:r>
        <w:rPr>
          <w:b/>
          <w:bCs/>
          <w:sz w:val="24"/>
          <w:szCs w:val="24"/>
          <w:lang w:val="en-GB" w:eastAsia="zh-CN"/>
        </w:rPr>
        <w:t>ii comune</w:t>
      </w:r>
      <w:r>
        <w:rPr>
          <w:b/>
          <w:bCs/>
          <w:sz w:val="24"/>
          <w:szCs w:val="24"/>
          <w:lang w:eastAsia="zh-CN"/>
        </w:rPr>
        <w:t xml:space="preserve"> (î</w:t>
      </w:r>
      <w:r>
        <w:rPr>
          <w:b/>
          <w:bCs/>
          <w:sz w:val="24"/>
          <w:szCs w:val="24"/>
          <w:lang w:val="en-GB" w:eastAsia="zh-CN"/>
        </w:rPr>
        <w:t>n axul c</w:t>
      </w:r>
      <w:r>
        <w:rPr>
          <w:b/>
          <w:bCs/>
          <w:sz w:val="24"/>
          <w:szCs w:val="24"/>
          <w:lang w:eastAsia="zh-CN"/>
        </w:rPr>
        <w:t>ă</w:t>
      </w:r>
      <w:r>
        <w:rPr>
          <w:b/>
          <w:bCs/>
          <w:sz w:val="24"/>
          <w:szCs w:val="24"/>
          <w:lang w:val="en-GB" w:eastAsia="zh-CN"/>
        </w:rPr>
        <w:t>ii de evcuare</w:t>
      </w:r>
      <w:r>
        <w:rPr>
          <w:b/>
          <w:bCs/>
          <w:sz w:val="24"/>
          <w:szCs w:val="24"/>
          <w:lang w:eastAsia="zh-CN"/>
        </w:rPr>
        <w:t>)</w:t>
      </w:r>
    </w:p>
    <w:p w:rsidR="00381D10" w:rsidRDefault="00381D10">
      <w:pPr>
        <w:widowControl w:val="0"/>
        <w:jc w:val="center"/>
        <w:rPr>
          <w:b/>
          <w:bCs/>
          <w:i/>
          <w:iCs/>
          <w:sz w:val="24"/>
          <w:szCs w:val="24"/>
        </w:rPr>
      </w:pPr>
    </w:p>
    <w:p w:rsidR="00381D10" w:rsidRDefault="00D46E23">
      <w:pPr>
        <w:widowControl w:val="0"/>
        <w:ind w:left="425"/>
        <w:jc w:val="center"/>
        <w:rPr>
          <w:sz w:val="24"/>
          <w:szCs w:val="24"/>
        </w:rPr>
      </w:pPr>
      <w:r>
        <w:rPr>
          <w:noProof/>
          <w:sz w:val="24"/>
          <w:szCs w:val="24"/>
          <w:lang w:eastAsia="ro-RO"/>
        </w:rPr>
        <w:drawing>
          <wp:inline distT="0" distB="0" distL="114300" distR="114300">
            <wp:extent cx="5511800" cy="2854960"/>
            <wp:effectExtent l="0" t="0" r="12700" b="254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8"/>
                    <pic:cNvPicPr>
                      <a:picLocks noChangeAspect="1"/>
                    </pic:cNvPicPr>
                  </pic:nvPicPr>
                  <pic:blipFill>
                    <a:blip r:embed="rId26"/>
                    <a:srcRect l="2628" t="2524" r="7199" b="4468"/>
                    <a:stretch>
                      <a:fillRect/>
                    </a:stretch>
                  </pic:blipFill>
                  <pic:spPr>
                    <a:xfrm>
                      <a:off x="0" y="0"/>
                      <a:ext cx="5511800" cy="2854960"/>
                    </a:xfrm>
                    <a:prstGeom prst="rect">
                      <a:avLst/>
                    </a:prstGeom>
                    <a:noFill/>
                    <a:ln>
                      <a:noFill/>
                    </a:ln>
                  </pic:spPr>
                </pic:pic>
              </a:graphicData>
            </a:graphic>
          </wp:inline>
        </w:drawing>
      </w:r>
    </w:p>
    <w:p w:rsidR="00381D10" w:rsidRDefault="00D46E23">
      <w:pPr>
        <w:widowControl w:val="0"/>
        <w:ind w:left="425"/>
        <w:jc w:val="center"/>
        <w:rPr>
          <w:b/>
          <w:bCs/>
          <w:sz w:val="24"/>
          <w:szCs w:val="24"/>
        </w:rPr>
      </w:pPr>
      <w:r>
        <w:rPr>
          <w:b/>
          <w:bCs/>
          <w:sz w:val="24"/>
          <w:szCs w:val="24"/>
        </w:rPr>
        <w:t>Varianta a.2 - distanțe de evacuare la clădiri cu înălțime obișnuită î</w:t>
      </w:r>
      <w:r>
        <w:rPr>
          <w:b/>
          <w:bCs/>
          <w:sz w:val="24"/>
          <w:szCs w:val="24"/>
          <w:lang w:val="en-GB" w:eastAsia="zh-CN"/>
        </w:rPr>
        <w:t xml:space="preserve">n interiorul </w:t>
      </w:r>
      <w:r>
        <w:rPr>
          <w:b/>
          <w:bCs/>
          <w:sz w:val="24"/>
          <w:szCs w:val="24"/>
          <w:lang w:eastAsia="zh-CN"/>
        </w:rPr>
        <w:t>î</w:t>
      </w:r>
      <w:r>
        <w:rPr>
          <w:b/>
          <w:bCs/>
          <w:sz w:val="24"/>
          <w:szCs w:val="24"/>
          <w:lang w:val="en-GB" w:eastAsia="zh-CN"/>
        </w:rPr>
        <w:t>nc</w:t>
      </w:r>
      <w:r>
        <w:rPr>
          <w:b/>
          <w:bCs/>
          <w:sz w:val="24"/>
          <w:szCs w:val="24"/>
          <w:lang w:eastAsia="zh-CN"/>
        </w:rPr>
        <w:t>ă</w:t>
      </w:r>
      <w:r>
        <w:rPr>
          <w:b/>
          <w:bCs/>
          <w:sz w:val="24"/>
          <w:szCs w:val="24"/>
          <w:lang w:val="en-GB" w:eastAsia="zh-CN"/>
        </w:rPr>
        <w:t>perilor</w:t>
      </w:r>
      <w:r>
        <w:rPr>
          <w:b/>
          <w:bCs/>
          <w:sz w:val="24"/>
          <w:szCs w:val="24"/>
          <w:lang w:eastAsia="zh-CN"/>
        </w:rPr>
        <w:t xml:space="preserve"> (distanțe directe la care </w:t>
      </w:r>
      <w:r>
        <w:rPr>
          <w:b/>
          <w:bCs/>
          <w:sz w:val="24"/>
          <w:szCs w:val="24"/>
          <w:lang w:val="en-GB" w:eastAsia="zh-CN"/>
        </w:rPr>
        <w:t xml:space="preserve">se va </w:t>
      </w:r>
      <w:r>
        <w:rPr>
          <w:b/>
          <w:bCs/>
          <w:sz w:val="24"/>
          <w:szCs w:val="24"/>
          <w:lang w:eastAsia="zh-CN"/>
        </w:rPr>
        <w:t>ț</w:t>
      </w:r>
      <w:r>
        <w:rPr>
          <w:b/>
          <w:bCs/>
          <w:sz w:val="24"/>
          <w:szCs w:val="24"/>
          <w:lang w:val="en-GB" w:eastAsia="zh-CN"/>
        </w:rPr>
        <w:t>ine cont de de poziţia mobilierului, a diferitelor echipamente sau obiecte cu amplasament fix care trebuie ocolite</w:t>
      </w:r>
      <w:r>
        <w:rPr>
          <w:b/>
          <w:bCs/>
          <w:sz w:val="24"/>
          <w:szCs w:val="24"/>
          <w:lang w:eastAsia="zh-CN"/>
        </w:rPr>
        <w:t>) ș</w:t>
      </w:r>
      <w:r>
        <w:rPr>
          <w:b/>
          <w:bCs/>
          <w:sz w:val="24"/>
          <w:szCs w:val="24"/>
          <w:lang w:val="en-GB" w:eastAsia="zh-CN"/>
        </w:rPr>
        <w:t>i pe circula</w:t>
      </w:r>
      <w:r>
        <w:rPr>
          <w:b/>
          <w:bCs/>
          <w:sz w:val="24"/>
          <w:szCs w:val="24"/>
          <w:lang w:eastAsia="zh-CN"/>
        </w:rPr>
        <w:t>ț</w:t>
      </w:r>
      <w:r>
        <w:rPr>
          <w:b/>
          <w:bCs/>
          <w:sz w:val="24"/>
          <w:szCs w:val="24"/>
          <w:lang w:val="en-GB" w:eastAsia="zh-CN"/>
        </w:rPr>
        <w:t>ii comune</w:t>
      </w:r>
      <w:r>
        <w:rPr>
          <w:b/>
          <w:bCs/>
          <w:sz w:val="24"/>
          <w:szCs w:val="24"/>
          <w:lang w:eastAsia="zh-CN"/>
        </w:rPr>
        <w:t xml:space="preserve"> (î</w:t>
      </w:r>
      <w:r>
        <w:rPr>
          <w:b/>
          <w:bCs/>
          <w:sz w:val="24"/>
          <w:szCs w:val="24"/>
          <w:lang w:val="en-GB" w:eastAsia="zh-CN"/>
        </w:rPr>
        <w:t>n axul c</w:t>
      </w:r>
      <w:r>
        <w:rPr>
          <w:b/>
          <w:bCs/>
          <w:sz w:val="24"/>
          <w:szCs w:val="24"/>
          <w:lang w:eastAsia="zh-CN"/>
        </w:rPr>
        <w:t>ă</w:t>
      </w:r>
      <w:r>
        <w:rPr>
          <w:b/>
          <w:bCs/>
          <w:sz w:val="24"/>
          <w:szCs w:val="24"/>
          <w:lang w:val="en-GB" w:eastAsia="zh-CN"/>
        </w:rPr>
        <w:t>ii de evcuare</w:t>
      </w:r>
      <w:r>
        <w:rPr>
          <w:b/>
          <w:bCs/>
          <w:sz w:val="24"/>
          <w:szCs w:val="24"/>
          <w:lang w:eastAsia="zh-CN"/>
        </w:rPr>
        <w:t>)</w:t>
      </w:r>
    </w:p>
    <w:p w:rsidR="00381D10" w:rsidRDefault="00381D10">
      <w:pPr>
        <w:widowControl w:val="0"/>
        <w:jc w:val="both"/>
        <w:rPr>
          <w:sz w:val="24"/>
          <w:szCs w:val="24"/>
        </w:rPr>
      </w:pPr>
    </w:p>
    <w:p w:rsidR="00381D10" w:rsidRDefault="00D46E23">
      <w:pPr>
        <w:widowControl w:val="0"/>
        <w:ind w:left="425"/>
        <w:jc w:val="center"/>
        <w:rPr>
          <w:sz w:val="24"/>
          <w:szCs w:val="24"/>
        </w:rPr>
      </w:pPr>
      <w:r>
        <w:rPr>
          <w:noProof/>
          <w:sz w:val="24"/>
          <w:szCs w:val="24"/>
          <w:lang w:eastAsia="ro-RO"/>
        </w:rPr>
        <w:lastRenderedPageBreak/>
        <w:drawing>
          <wp:inline distT="0" distB="0" distL="114300" distR="114300">
            <wp:extent cx="5952490" cy="2729865"/>
            <wp:effectExtent l="0" t="0" r="10160" b="13335"/>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pic:cNvPicPr>
                      <a:picLocks noChangeAspect="1"/>
                    </pic:cNvPicPr>
                  </pic:nvPicPr>
                  <pic:blipFill>
                    <a:blip r:embed="rId27"/>
                    <a:srcRect l="1454" t="7571" r="1164" b="3496"/>
                    <a:stretch>
                      <a:fillRect/>
                    </a:stretch>
                  </pic:blipFill>
                  <pic:spPr>
                    <a:xfrm>
                      <a:off x="0" y="0"/>
                      <a:ext cx="5952490" cy="2729865"/>
                    </a:xfrm>
                    <a:prstGeom prst="rect">
                      <a:avLst/>
                    </a:prstGeom>
                    <a:noFill/>
                    <a:ln>
                      <a:noFill/>
                    </a:ln>
                  </pic:spPr>
                </pic:pic>
              </a:graphicData>
            </a:graphic>
          </wp:inline>
        </w:drawing>
      </w:r>
    </w:p>
    <w:p w:rsidR="00381D10" w:rsidRDefault="00D46E23">
      <w:pPr>
        <w:widowControl w:val="0"/>
        <w:ind w:left="425"/>
        <w:jc w:val="center"/>
        <w:rPr>
          <w:b/>
          <w:bCs/>
          <w:sz w:val="24"/>
          <w:szCs w:val="24"/>
        </w:rPr>
      </w:pPr>
      <w:r>
        <w:rPr>
          <w:b/>
          <w:bCs/>
          <w:sz w:val="24"/>
          <w:szCs w:val="24"/>
        </w:rPr>
        <w:t>Varianta b.1  - distanțe de evacuare la clădiri înalte sau foarte înalte î</w:t>
      </w:r>
      <w:r>
        <w:rPr>
          <w:b/>
          <w:bCs/>
          <w:sz w:val="24"/>
          <w:szCs w:val="24"/>
          <w:lang w:val="en-GB" w:eastAsia="zh-CN"/>
        </w:rPr>
        <w:t xml:space="preserve">n interiorul </w:t>
      </w:r>
      <w:r>
        <w:rPr>
          <w:b/>
          <w:bCs/>
          <w:sz w:val="24"/>
          <w:szCs w:val="24"/>
          <w:lang w:eastAsia="zh-CN"/>
        </w:rPr>
        <w:t>î</w:t>
      </w:r>
      <w:r>
        <w:rPr>
          <w:b/>
          <w:bCs/>
          <w:sz w:val="24"/>
          <w:szCs w:val="24"/>
          <w:lang w:val="en-GB" w:eastAsia="zh-CN"/>
        </w:rPr>
        <w:t>nc</w:t>
      </w:r>
      <w:r>
        <w:rPr>
          <w:b/>
          <w:bCs/>
          <w:sz w:val="24"/>
          <w:szCs w:val="24"/>
          <w:lang w:eastAsia="zh-CN"/>
        </w:rPr>
        <w:t>ă</w:t>
      </w:r>
      <w:r>
        <w:rPr>
          <w:b/>
          <w:bCs/>
          <w:sz w:val="24"/>
          <w:szCs w:val="24"/>
          <w:lang w:val="en-GB" w:eastAsia="zh-CN"/>
        </w:rPr>
        <w:t>perilor</w:t>
      </w:r>
      <w:r>
        <w:rPr>
          <w:b/>
          <w:bCs/>
          <w:sz w:val="24"/>
          <w:szCs w:val="24"/>
          <w:lang w:eastAsia="zh-CN"/>
        </w:rPr>
        <w:t xml:space="preserve"> (distanțe directe la care </w:t>
      </w:r>
      <w:r>
        <w:rPr>
          <w:b/>
          <w:bCs/>
          <w:sz w:val="24"/>
          <w:szCs w:val="24"/>
          <w:lang w:val="en-GB" w:eastAsia="zh-CN"/>
        </w:rPr>
        <w:t xml:space="preserve">se va </w:t>
      </w:r>
      <w:r>
        <w:rPr>
          <w:b/>
          <w:bCs/>
          <w:sz w:val="24"/>
          <w:szCs w:val="24"/>
          <w:lang w:eastAsia="zh-CN"/>
        </w:rPr>
        <w:t>ț</w:t>
      </w:r>
      <w:r>
        <w:rPr>
          <w:b/>
          <w:bCs/>
          <w:sz w:val="24"/>
          <w:szCs w:val="24"/>
          <w:lang w:val="en-GB" w:eastAsia="zh-CN"/>
        </w:rPr>
        <w:t>ine cont de de poziţia mobilierului, a diferitelor echipamente sau obiecte cu amplasament fix care trebuie ocolite</w:t>
      </w:r>
      <w:r>
        <w:rPr>
          <w:b/>
          <w:bCs/>
          <w:sz w:val="24"/>
          <w:szCs w:val="24"/>
          <w:lang w:eastAsia="zh-CN"/>
        </w:rPr>
        <w:t>) ș</w:t>
      </w:r>
      <w:r>
        <w:rPr>
          <w:b/>
          <w:bCs/>
          <w:sz w:val="24"/>
          <w:szCs w:val="24"/>
          <w:lang w:val="en-GB" w:eastAsia="zh-CN"/>
        </w:rPr>
        <w:t>i pe circula</w:t>
      </w:r>
      <w:r>
        <w:rPr>
          <w:b/>
          <w:bCs/>
          <w:sz w:val="24"/>
          <w:szCs w:val="24"/>
          <w:lang w:eastAsia="zh-CN"/>
        </w:rPr>
        <w:t>ț</w:t>
      </w:r>
      <w:r>
        <w:rPr>
          <w:b/>
          <w:bCs/>
          <w:sz w:val="24"/>
          <w:szCs w:val="24"/>
          <w:lang w:val="en-GB" w:eastAsia="zh-CN"/>
        </w:rPr>
        <w:t>ii comune</w:t>
      </w:r>
      <w:r>
        <w:rPr>
          <w:b/>
          <w:bCs/>
          <w:sz w:val="24"/>
          <w:szCs w:val="24"/>
          <w:lang w:eastAsia="zh-CN"/>
        </w:rPr>
        <w:t xml:space="preserve"> (î</w:t>
      </w:r>
      <w:r>
        <w:rPr>
          <w:b/>
          <w:bCs/>
          <w:sz w:val="24"/>
          <w:szCs w:val="24"/>
          <w:lang w:val="en-GB" w:eastAsia="zh-CN"/>
        </w:rPr>
        <w:t>n axul c</w:t>
      </w:r>
      <w:r>
        <w:rPr>
          <w:b/>
          <w:bCs/>
          <w:sz w:val="24"/>
          <w:szCs w:val="24"/>
          <w:lang w:eastAsia="zh-CN"/>
        </w:rPr>
        <w:t>ă</w:t>
      </w:r>
      <w:r>
        <w:rPr>
          <w:b/>
          <w:bCs/>
          <w:sz w:val="24"/>
          <w:szCs w:val="24"/>
          <w:lang w:val="en-GB" w:eastAsia="zh-CN"/>
        </w:rPr>
        <w:t>ii de evcuare</w:t>
      </w:r>
      <w:r>
        <w:rPr>
          <w:b/>
          <w:bCs/>
          <w:sz w:val="24"/>
          <w:szCs w:val="24"/>
          <w:lang w:eastAsia="zh-CN"/>
        </w:rPr>
        <w:t>)</w:t>
      </w:r>
    </w:p>
    <w:p w:rsidR="00381D10" w:rsidRDefault="00381D10">
      <w:pPr>
        <w:widowControl w:val="0"/>
        <w:jc w:val="center"/>
        <w:rPr>
          <w:sz w:val="24"/>
          <w:szCs w:val="24"/>
        </w:rPr>
      </w:pPr>
    </w:p>
    <w:p w:rsidR="00381D10" w:rsidRDefault="00D46E23">
      <w:pPr>
        <w:widowControl w:val="0"/>
        <w:ind w:left="425"/>
        <w:jc w:val="center"/>
        <w:rPr>
          <w:sz w:val="24"/>
          <w:szCs w:val="24"/>
        </w:rPr>
      </w:pPr>
      <w:r>
        <w:rPr>
          <w:noProof/>
          <w:sz w:val="24"/>
          <w:szCs w:val="24"/>
          <w:lang w:eastAsia="ro-RO"/>
        </w:rPr>
        <w:drawing>
          <wp:inline distT="0" distB="0" distL="114300" distR="114300">
            <wp:extent cx="5957570" cy="2468245"/>
            <wp:effectExtent l="0" t="0" r="5080" b="8255"/>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pic:cNvPicPr>
                  </pic:nvPicPr>
                  <pic:blipFill>
                    <a:blip r:embed="rId28"/>
                    <a:srcRect l="1361" t="12598" r="1174" b="6992"/>
                    <a:stretch>
                      <a:fillRect/>
                    </a:stretch>
                  </pic:blipFill>
                  <pic:spPr>
                    <a:xfrm>
                      <a:off x="0" y="0"/>
                      <a:ext cx="5957570" cy="2468245"/>
                    </a:xfrm>
                    <a:prstGeom prst="rect">
                      <a:avLst/>
                    </a:prstGeom>
                    <a:noFill/>
                    <a:ln>
                      <a:noFill/>
                    </a:ln>
                  </pic:spPr>
                </pic:pic>
              </a:graphicData>
            </a:graphic>
          </wp:inline>
        </w:drawing>
      </w:r>
    </w:p>
    <w:p w:rsidR="00381D10" w:rsidRDefault="00D46E23">
      <w:pPr>
        <w:widowControl w:val="0"/>
        <w:ind w:left="425"/>
        <w:jc w:val="center"/>
        <w:rPr>
          <w:b/>
          <w:bCs/>
          <w:sz w:val="24"/>
          <w:szCs w:val="24"/>
        </w:rPr>
      </w:pPr>
      <w:r>
        <w:rPr>
          <w:b/>
          <w:bCs/>
          <w:sz w:val="24"/>
          <w:szCs w:val="24"/>
        </w:rPr>
        <w:t>Varianta b.2  - distanțe de evacuare la clădiri înalte sau foarte înalte î</w:t>
      </w:r>
      <w:r>
        <w:rPr>
          <w:b/>
          <w:bCs/>
          <w:sz w:val="24"/>
          <w:szCs w:val="24"/>
          <w:lang w:val="en-GB" w:eastAsia="zh-CN"/>
        </w:rPr>
        <w:t xml:space="preserve">n interiorul </w:t>
      </w:r>
      <w:r>
        <w:rPr>
          <w:b/>
          <w:bCs/>
          <w:sz w:val="24"/>
          <w:szCs w:val="24"/>
          <w:lang w:eastAsia="zh-CN"/>
        </w:rPr>
        <w:t>î</w:t>
      </w:r>
      <w:r>
        <w:rPr>
          <w:b/>
          <w:bCs/>
          <w:sz w:val="24"/>
          <w:szCs w:val="24"/>
          <w:lang w:val="en-GB" w:eastAsia="zh-CN"/>
        </w:rPr>
        <w:t>nc</w:t>
      </w:r>
      <w:r>
        <w:rPr>
          <w:b/>
          <w:bCs/>
          <w:sz w:val="24"/>
          <w:szCs w:val="24"/>
          <w:lang w:eastAsia="zh-CN"/>
        </w:rPr>
        <w:t>ă</w:t>
      </w:r>
      <w:r>
        <w:rPr>
          <w:b/>
          <w:bCs/>
          <w:sz w:val="24"/>
          <w:szCs w:val="24"/>
          <w:lang w:val="en-GB" w:eastAsia="zh-CN"/>
        </w:rPr>
        <w:t>perilor</w:t>
      </w:r>
      <w:r>
        <w:rPr>
          <w:b/>
          <w:bCs/>
          <w:sz w:val="24"/>
          <w:szCs w:val="24"/>
          <w:lang w:eastAsia="zh-CN"/>
        </w:rPr>
        <w:t xml:space="preserve"> (distanțe directe la care </w:t>
      </w:r>
      <w:r>
        <w:rPr>
          <w:b/>
          <w:bCs/>
          <w:sz w:val="24"/>
          <w:szCs w:val="24"/>
          <w:lang w:val="en-GB" w:eastAsia="zh-CN"/>
        </w:rPr>
        <w:t xml:space="preserve">se va </w:t>
      </w:r>
      <w:r>
        <w:rPr>
          <w:b/>
          <w:bCs/>
          <w:sz w:val="24"/>
          <w:szCs w:val="24"/>
          <w:lang w:eastAsia="zh-CN"/>
        </w:rPr>
        <w:t>ț</w:t>
      </w:r>
      <w:r>
        <w:rPr>
          <w:b/>
          <w:bCs/>
          <w:sz w:val="24"/>
          <w:szCs w:val="24"/>
          <w:lang w:val="en-GB" w:eastAsia="zh-CN"/>
        </w:rPr>
        <w:t>ine cont de de poziţia mobilierului, a diferitelor echipamente sau obiecte cu amplasament fix care trebuie ocolite</w:t>
      </w:r>
      <w:r>
        <w:rPr>
          <w:b/>
          <w:bCs/>
          <w:sz w:val="24"/>
          <w:szCs w:val="24"/>
          <w:lang w:eastAsia="zh-CN"/>
        </w:rPr>
        <w:t>) ș</w:t>
      </w:r>
      <w:r>
        <w:rPr>
          <w:b/>
          <w:bCs/>
          <w:sz w:val="24"/>
          <w:szCs w:val="24"/>
          <w:lang w:val="en-GB" w:eastAsia="zh-CN"/>
        </w:rPr>
        <w:t>i pe circula</w:t>
      </w:r>
      <w:r>
        <w:rPr>
          <w:b/>
          <w:bCs/>
          <w:sz w:val="24"/>
          <w:szCs w:val="24"/>
          <w:lang w:eastAsia="zh-CN"/>
        </w:rPr>
        <w:t>ț</w:t>
      </w:r>
      <w:r>
        <w:rPr>
          <w:b/>
          <w:bCs/>
          <w:sz w:val="24"/>
          <w:szCs w:val="24"/>
          <w:lang w:val="en-GB" w:eastAsia="zh-CN"/>
        </w:rPr>
        <w:t>ii comune</w:t>
      </w:r>
      <w:r>
        <w:rPr>
          <w:b/>
          <w:bCs/>
          <w:sz w:val="24"/>
          <w:szCs w:val="24"/>
          <w:lang w:eastAsia="zh-CN"/>
        </w:rPr>
        <w:t xml:space="preserve"> (î</w:t>
      </w:r>
      <w:r>
        <w:rPr>
          <w:b/>
          <w:bCs/>
          <w:sz w:val="24"/>
          <w:szCs w:val="24"/>
          <w:lang w:val="en-GB" w:eastAsia="zh-CN"/>
        </w:rPr>
        <w:t>n axul c</w:t>
      </w:r>
      <w:r>
        <w:rPr>
          <w:b/>
          <w:bCs/>
          <w:sz w:val="24"/>
          <w:szCs w:val="24"/>
          <w:lang w:eastAsia="zh-CN"/>
        </w:rPr>
        <w:t>ă</w:t>
      </w:r>
      <w:r>
        <w:rPr>
          <w:b/>
          <w:bCs/>
          <w:sz w:val="24"/>
          <w:szCs w:val="24"/>
          <w:lang w:val="en-GB" w:eastAsia="zh-CN"/>
        </w:rPr>
        <w:t>ii de evcuare</w:t>
      </w:r>
      <w:r>
        <w:rPr>
          <w:b/>
          <w:bCs/>
          <w:sz w:val="24"/>
          <w:szCs w:val="24"/>
          <w:lang w:eastAsia="zh-CN"/>
        </w:rPr>
        <w:t>)</w:t>
      </w:r>
    </w:p>
    <w:p w:rsidR="00381D10" w:rsidRDefault="00381D10">
      <w:pPr>
        <w:widowControl w:val="0"/>
        <w:ind w:left="425"/>
        <w:jc w:val="center"/>
        <w:rPr>
          <w:b/>
          <w:bCs/>
          <w:i/>
          <w:iCs/>
          <w:sz w:val="24"/>
          <w:szCs w:val="24"/>
        </w:rPr>
      </w:pPr>
    </w:p>
    <w:p w:rsidR="00381D10" w:rsidRDefault="00D46E23">
      <w:pPr>
        <w:widowControl w:val="0"/>
        <w:ind w:left="425"/>
        <w:jc w:val="both"/>
        <w:rPr>
          <w:i/>
          <w:iCs/>
        </w:rPr>
      </w:pPr>
      <w:r>
        <w:rPr>
          <w:i/>
          <w:iCs/>
          <w:u w:val="single"/>
        </w:rPr>
        <w:t>Notă la Varianta a.1 și Varianta a.2</w:t>
      </w:r>
      <w:r>
        <w:rPr>
          <w:i/>
          <w:iCs/>
        </w:rPr>
        <w:t>: liniile punctate din interiorul încăperilor reprezintă distanța de evacuare normată (valoarea maximă pentru o direcție/ ”coridor înfundat”) conform funcțiune clădire</w:t>
      </w:r>
    </w:p>
    <w:p w:rsidR="00381D10" w:rsidRDefault="00D46E23">
      <w:pPr>
        <w:widowControl w:val="0"/>
        <w:ind w:left="425"/>
        <w:jc w:val="both"/>
        <w:rPr>
          <w:i/>
          <w:iCs/>
        </w:rPr>
      </w:pPr>
      <w:r>
        <w:rPr>
          <w:i/>
          <w:iCs/>
          <w:u w:val="single"/>
        </w:rPr>
        <w:t>Notă la Varianta b.1 și Varianta b.2</w:t>
      </w:r>
      <w:r>
        <w:rPr>
          <w:i/>
          <w:iCs/>
        </w:rPr>
        <w:t>: liniile punctate din interiorul încăperilor reprezintă distanța de evacuare normată (valoarea maximă pentru o direcție/ ”coridor înfundat”) conform tip clădire</w:t>
      </w:r>
    </w:p>
    <w:p w:rsidR="00381D10" w:rsidRDefault="00381D10">
      <w:pPr>
        <w:widowControl w:val="0"/>
        <w:jc w:val="center"/>
        <w:rPr>
          <w:sz w:val="24"/>
          <w:szCs w:val="24"/>
        </w:rPr>
      </w:pPr>
    </w:p>
    <w:p w:rsidR="00381D10" w:rsidRDefault="00D46E23">
      <w:pPr>
        <w:widowControl w:val="0"/>
        <w:ind w:left="425"/>
        <w:jc w:val="center"/>
        <w:rPr>
          <w:sz w:val="24"/>
          <w:szCs w:val="24"/>
        </w:rPr>
      </w:pPr>
      <w:r>
        <w:rPr>
          <w:noProof/>
          <w:sz w:val="24"/>
          <w:szCs w:val="24"/>
          <w:lang w:eastAsia="ro-RO"/>
        </w:rPr>
        <w:lastRenderedPageBreak/>
        <w:drawing>
          <wp:inline distT="0" distB="0" distL="114300" distR="114300">
            <wp:extent cx="4436745" cy="2310130"/>
            <wp:effectExtent l="0" t="0" r="1905" b="13970"/>
            <wp:docPr id="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1"/>
                    <pic:cNvPicPr>
                      <a:picLocks noChangeAspect="1"/>
                    </pic:cNvPicPr>
                  </pic:nvPicPr>
                  <pic:blipFill>
                    <a:blip r:embed="rId29"/>
                    <a:srcRect l="12648" t="15550" r="14798" b="28047"/>
                    <a:stretch>
                      <a:fillRect/>
                    </a:stretch>
                  </pic:blipFill>
                  <pic:spPr>
                    <a:xfrm>
                      <a:off x="0" y="0"/>
                      <a:ext cx="4436745" cy="2310130"/>
                    </a:xfrm>
                    <a:prstGeom prst="rect">
                      <a:avLst/>
                    </a:prstGeom>
                    <a:noFill/>
                    <a:ln>
                      <a:noFill/>
                    </a:ln>
                  </pic:spPr>
                </pic:pic>
              </a:graphicData>
            </a:graphic>
          </wp:inline>
        </w:drawing>
      </w:r>
    </w:p>
    <w:p w:rsidR="00381D10" w:rsidRDefault="00381D10">
      <w:pPr>
        <w:widowControl w:val="0"/>
        <w:ind w:left="425"/>
        <w:jc w:val="center"/>
        <w:rPr>
          <w:b/>
          <w:bCs/>
          <w:sz w:val="24"/>
          <w:szCs w:val="24"/>
        </w:rPr>
      </w:pPr>
    </w:p>
    <w:p w:rsidR="00381D10" w:rsidRDefault="00D46E23">
      <w:pPr>
        <w:widowControl w:val="0"/>
        <w:ind w:left="425"/>
        <w:jc w:val="center"/>
        <w:rPr>
          <w:b/>
          <w:bCs/>
          <w:sz w:val="24"/>
          <w:szCs w:val="24"/>
        </w:rPr>
      </w:pPr>
      <w:r>
        <w:rPr>
          <w:b/>
          <w:bCs/>
          <w:sz w:val="24"/>
          <w:szCs w:val="24"/>
        </w:rPr>
        <w:t>Varianta c) - distanțe de evacuare in situația de ”coridor înfundat”</w:t>
      </w:r>
    </w:p>
    <w:p w:rsidR="00381D10" w:rsidRDefault="00381D10">
      <w:pPr>
        <w:widowControl w:val="0"/>
        <w:ind w:left="425"/>
        <w:jc w:val="center"/>
        <w:rPr>
          <w:b/>
          <w:bCs/>
          <w:i/>
          <w:iCs/>
          <w:sz w:val="24"/>
          <w:szCs w:val="24"/>
        </w:rPr>
      </w:pPr>
    </w:p>
    <w:p w:rsidR="00381D10" w:rsidRDefault="00D46E23">
      <w:pPr>
        <w:widowControl w:val="0"/>
        <w:jc w:val="both"/>
        <w:rPr>
          <w:i/>
          <w:iCs/>
          <w:lang w:eastAsia="ro-RO"/>
        </w:rPr>
      </w:pPr>
      <w:r>
        <w:rPr>
          <w:rFonts w:eastAsia="Times-Roman"/>
          <w:i/>
          <w:iCs/>
          <w:u w:val="single"/>
          <w:lang w:val="en-US" w:eastAsia="ro-RO" w:bidi="ar"/>
        </w:rPr>
        <w:t>Note la figura 15, varianta c):</w:t>
      </w:r>
      <w:r>
        <w:rPr>
          <w:rFonts w:eastAsia="Times-Roman"/>
          <w:i/>
          <w:iCs/>
          <w:lang w:val="en-US" w:eastAsia="ro-RO" w:bidi="ar"/>
        </w:rPr>
        <w:t xml:space="preserve"> </w:t>
      </w:r>
      <w:r>
        <w:rPr>
          <w:i/>
          <w:iCs/>
          <w:lang w:eastAsia="ro-RO"/>
        </w:rPr>
        <w:t xml:space="preserve">În cazul încăperilor delimitate de elemente de separare (perete) cu performanțe la foc și doar în condițiile în care în interiorul încaperii nu se depășeste lungimea stabilită pentru evacuarea într-o directie (lungime de coridor înfundat), lungimea căii de evacuare se masoară de la ușa de acces din elementul de separare (perete) cu performanțe la foc către circulațiile comune orizontale. </w:t>
      </w:r>
    </w:p>
    <w:p w:rsidR="00381D10" w:rsidRDefault="00D46E23">
      <w:pPr>
        <w:widowControl w:val="0"/>
        <w:numPr>
          <w:ilvl w:val="5"/>
          <w:numId w:val="6"/>
        </w:numPr>
        <w:jc w:val="both"/>
        <w:rPr>
          <w:sz w:val="24"/>
          <w:szCs w:val="24"/>
        </w:rPr>
      </w:pPr>
      <w:r>
        <w:rPr>
          <w:i/>
          <w:iCs/>
          <w:lang w:eastAsia="ro-RO"/>
        </w:rPr>
        <w:t xml:space="preserve">În cazul coridoarelor înfundate, pentru construcțiile la care sunt obligatorii două căi de evacuare, pentru încăperile delimitate de elemente de separare (perete) cu performanțe la foc, lungimea căii de evacuare, măsurată de la ultima ușă a încăperii de la care se evacuează utilizatorii până la cea mai apropiată scară, trebuie sa fie maximul valorii stabilite de normativ pentru o directie. </w:t>
      </w:r>
    </w:p>
    <w:p w:rsidR="00381D10" w:rsidRDefault="00D46E23">
      <w:pPr>
        <w:widowControl w:val="0"/>
        <w:numPr>
          <w:ilvl w:val="5"/>
          <w:numId w:val="6"/>
        </w:numPr>
        <w:jc w:val="both"/>
        <w:rPr>
          <w:i/>
          <w:iCs/>
          <w:lang w:eastAsia="ro-RO"/>
        </w:rPr>
      </w:pPr>
      <w:r>
        <w:rPr>
          <w:i/>
          <w:iCs/>
          <w:lang w:eastAsia="ro-RO"/>
        </w:rPr>
        <w:t>Distanta în cazul coridoarelor înfundate până la cea de a doua cale de evacuare nu este normată. De asemenea, distanța dintre cele doua scari de evacuare nu este limitată (se recomandă ca aceasta să fie ≥ 7m), fiind generată de configurațiile ușilor de acces în spațiile pe care le deservește calea de evacuare.</w:t>
      </w:r>
    </w:p>
    <w:p w:rsidR="00381D10" w:rsidRDefault="00D46E23">
      <w:pPr>
        <w:ind w:left="425"/>
        <w:jc w:val="center"/>
        <w:rPr>
          <w:sz w:val="24"/>
          <w:szCs w:val="24"/>
        </w:rPr>
      </w:pPr>
      <w:r>
        <w:rPr>
          <w:noProof/>
          <w:sz w:val="24"/>
          <w:szCs w:val="24"/>
          <w:lang w:eastAsia="ro-RO"/>
        </w:rPr>
        <w:drawing>
          <wp:inline distT="0" distB="0" distL="114300" distR="114300">
            <wp:extent cx="5495290" cy="3678555"/>
            <wp:effectExtent l="0" t="0" r="10160" b="1714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0"/>
                    <a:stretch>
                      <a:fillRect/>
                    </a:stretch>
                  </pic:blipFill>
                  <pic:spPr>
                    <a:xfrm>
                      <a:off x="0" y="0"/>
                      <a:ext cx="5495290" cy="3678555"/>
                    </a:xfrm>
                    <a:prstGeom prst="rect">
                      <a:avLst/>
                    </a:prstGeom>
                    <a:noFill/>
                    <a:ln>
                      <a:noFill/>
                    </a:ln>
                  </pic:spPr>
                </pic:pic>
              </a:graphicData>
            </a:graphic>
          </wp:inline>
        </w:drawing>
      </w:r>
    </w:p>
    <w:p w:rsidR="00381D10" w:rsidRDefault="00381D10">
      <w:pPr>
        <w:ind w:left="425"/>
        <w:jc w:val="center"/>
        <w:rPr>
          <w:sz w:val="24"/>
          <w:szCs w:val="24"/>
        </w:rPr>
      </w:pPr>
    </w:p>
    <w:p w:rsidR="00381D10" w:rsidRDefault="00D46E23">
      <w:pPr>
        <w:widowControl w:val="0"/>
        <w:ind w:left="425"/>
        <w:jc w:val="center"/>
        <w:rPr>
          <w:b/>
          <w:bCs/>
          <w:sz w:val="24"/>
          <w:szCs w:val="24"/>
        </w:rPr>
      </w:pPr>
      <w:r>
        <w:rPr>
          <w:b/>
          <w:bCs/>
          <w:sz w:val="24"/>
          <w:szCs w:val="24"/>
        </w:rPr>
        <w:t>Varianta d) - distanțe de evacuare in situație de ”coridor înfundat”</w:t>
      </w:r>
    </w:p>
    <w:p w:rsidR="00381D10" w:rsidRDefault="00D46E23">
      <w:pPr>
        <w:widowControl w:val="0"/>
        <w:ind w:left="425"/>
        <w:jc w:val="center"/>
        <w:rPr>
          <w:b/>
          <w:bCs/>
          <w:sz w:val="24"/>
          <w:szCs w:val="24"/>
        </w:rPr>
      </w:pPr>
      <w:r>
        <w:rPr>
          <w:b/>
          <w:bCs/>
          <w:i/>
          <w:iCs/>
          <w:sz w:val="24"/>
          <w:szCs w:val="24"/>
          <w:lang w:val="en-US" w:eastAsia="ro-RO"/>
        </w:rPr>
        <w:t>Figura 15 : Distanțe de evacuare</w:t>
      </w:r>
    </w:p>
    <w:p w:rsidR="00381D10" w:rsidRDefault="00381D10">
      <w:pPr>
        <w:widowControl w:val="0"/>
        <w:jc w:val="both"/>
        <w:rPr>
          <w:i/>
          <w:iCs/>
          <w:lang w:eastAsia="ro-RO"/>
        </w:rPr>
      </w:pPr>
    </w:p>
    <w:p w:rsidR="00381D10" w:rsidRDefault="00D46E23">
      <w:pPr>
        <w:widowControl w:val="0"/>
        <w:numPr>
          <w:ilvl w:val="5"/>
          <w:numId w:val="6"/>
        </w:numPr>
        <w:jc w:val="both"/>
        <w:rPr>
          <w:i/>
          <w:iCs/>
          <w:lang w:eastAsia="ro-RO"/>
        </w:rPr>
      </w:pPr>
      <w:r>
        <w:rPr>
          <w:i/>
          <w:iCs/>
          <w:lang w:val="en-US" w:eastAsia="ro-RO"/>
        </w:rPr>
        <w:t xml:space="preserve">Note la figura 15, varianta d): </w:t>
      </w:r>
      <w:r>
        <w:rPr>
          <w:i/>
          <w:iCs/>
          <w:lang w:eastAsia="ro-RO"/>
        </w:rPr>
        <w:t xml:space="preserve">În cazul încăperilor care au în componență spatii nedelimitate de elemente de separare cu performanțe la foc (compartimentate cu mobilier și/sau parapete, panouri </w:t>
      </w:r>
      <w:r>
        <w:rPr>
          <w:i/>
          <w:iCs/>
          <w:lang w:eastAsia="ro-RO"/>
        </w:rPr>
        <w:lastRenderedPageBreak/>
        <w:t xml:space="preserve">opace sau vitrate care generează plenum </w:t>
      </w:r>
      <w:r>
        <w:rPr>
          <w:i/>
          <w:iCs/>
          <w:lang w:val="en-US" w:eastAsia="ro-RO"/>
        </w:rPr>
        <w:t xml:space="preserve">nepartiționat </w:t>
      </w:r>
      <w:r>
        <w:rPr>
          <w:i/>
          <w:iCs/>
          <w:lang w:eastAsia="ro-RO"/>
        </w:rPr>
        <w:t>sau pardoseală supraînălțată continuă), în interiorul cărora nu se depașește lungimea de coridor înfundat, lungimea căii de evacuare se calculează pornind de la punctul cel mai îndepărtat (la maximum 40 cm față de perete</w:t>
      </w:r>
      <w:r>
        <w:rPr>
          <w:i/>
          <w:iCs/>
          <w:lang w:val="en-US" w:eastAsia="ro-RO"/>
        </w:rPr>
        <w:t xml:space="preserve"> sau potrivit planului de mobilare</w:t>
      </w:r>
      <w:r>
        <w:rPr>
          <w:i/>
          <w:iCs/>
          <w:lang w:eastAsia="ro-RO"/>
        </w:rPr>
        <w:t>) al spaţiilor nedelimitate până la intrarea într-un spaţiu protejat (coridor incapere tamon protejată, degajament protejat, scară de evacuare etc.) sau până la i</w:t>
      </w:r>
      <w:r>
        <w:rPr>
          <w:i/>
          <w:iCs/>
          <w:lang w:val="en-US" w:eastAsia="ro-RO"/>
        </w:rPr>
        <w:t>eșirea</w:t>
      </w:r>
      <w:r>
        <w:rPr>
          <w:i/>
          <w:iCs/>
          <w:lang w:eastAsia="ro-RO"/>
        </w:rPr>
        <w:t xml:space="preserve"> în exterior. Lungimea căii de evacuare, măsurată de la punctul cel mai îndepărtat</w:t>
      </w:r>
      <w:r>
        <w:rPr>
          <w:i/>
          <w:iCs/>
          <w:lang w:val="en-US" w:eastAsia="ro-RO"/>
        </w:rPr>
        <w:t xml:space="preserve"> </w:t>
      </w:r>
      <w:r>
        <w:rPr>
          <w:i/>
          <w:iCs/>
          <w:lang w:eastAsia="ro-RO"/>
        </w:rPr>
        <w:t>(la maximum 40 cm față de perete</w:t>
      </w:r>
      <w:r>
        <w:rPr>
          <w:i/>
          <w:iCs/>
          <w:lang w:val="en-US" w:eastAsia="ro-RO"/>
        </w:rPr>
        <w:t xml:space="preserve"> sau potrivit planului de mobilare</w:t>
      </w:r>
      <w:r>
        <w:rPr>
          <w:i/>
          <w:iCs/>
          <w:lang w:eastAsia="ro-RO"/>
        </w:rPr>
        <w:t xml:space="preserve">) al spatiilor nedelimitate de elemente de separare cu performanțe la foc prin care se evacuează utilizatorii până la cel mai apropiat spaţiu protejat (coridor, incapere tamon protejată, degajament protejat, scară de evacuare, etc.) sau până la iesirea în exterior, să fie maximul valorii stabilite de normativ pentru 2 directii, atunci cand acestea sunt necesare.  </w:t>
      </w:r>
      <w:r>
        <w:rPr>
          <w:i/>
          <w:iCs/>
          <w:lang w:val="en-US" w:eastAsia="ro-RO"/>
        </w:rPr>
        <w:t>Î</w:t>
      </w:r>
      <w:r>
        <w:rPr>
          <w:i/>
          <w:iCs/>
          <w:lang w:eastAsia="ro-RO"/>
        </w:rPr>
        <w:t>n aceasta situațiie partițiile fara performanță la foc se dispun la minim 1.80m de pereții rezistenți la foc</w:t>
      </w:r>
      <w:r>
        <w:rPr>
          <w:i/>
          <w:iCs/>
          <w:lang w:val="en-US" w:eastAsia="ro-RO"/>
        </w:rPr>
        <w:t xml:space="preserve"> </w:t>
      </w:r>
      <w:r>
        <w:rPr>
          <w:i/>
          <w:iCs/>
          <w:lang w:eastAsia="ro-RO"/>
        </w:rPr>
        <w:t xml:space="preserve">aferenti nodurilor de circulație. </w:t>
      </w:r>
    </w:p>
    <w:p w:rsidR="00381D10" w:rsidRDefault="00381D10">
      <w:pPr>
        <w:jc w:val="both"/>
        <w:rPr>
          <w:b/>
          <w:bCs/>
          <w:i/>
          <w:iCs/>
          <w:sz w:val="24"/>
          <w:szCs w:val="24"/>
          <w:lang w:val="en-GB" w:eastAsia="ro-RO"/>
        </w:rPr>
      </w:pPr>
    </w:p>
    <w:p w:rsidR="00381D10" w:rsidRDefault="00D46E23">
      <w:pPr>
        <w:widowControl w:val="0"/>
        <w:numPr>
          <w:ilvl w:val="0"/>
          <w:numId w:val="15"/>
        </w:numPr>
        <w:tabs>
          <w:tab w:val="clear" w:pos="425"/>
        </w:tabs>
        <w:ind w:firstLine="1255"/>
        <w:jc w:val="both"/>
        <w:rPr>
          <w:i/>
          <w:iCs/>
          <w:sz w:val="24"/>
          <w:szCs w:val="24"/>
          <w:lang w:val="en-GB" w:eastAsia="ro-RO"/>
        </w:rPr>
      </w:pPr>
      <w:r>
        <w:rPr>
          <w:b/>
          <w:bCs/>
          <w:i/>
          <w:iCs/>
          <w:sz w:val="24"/>
          <w:szCs w:val="24"/>
          <w:lang w:val="en-GB" w:eastAsia="ro-RO"/>
        </w:rPr>
        <w:t>T</w:t>
      </w:r>
      <w:r>
        <w:rPr>
          <w:b/>
          <w:bCs/>
          <w:i/>
          <w:iCs/>
          <w:sz w:val="24"/>
          <w:szCs w:val="24"/>
          <w:lang w:eastAsia="ro-RO"/>
        </w:rPr>
        <w:t>imp de evacuare</w:t>
      </w:r>
      <w:r>
        <w:rPr>
          <w:i/>
          <w:iCs/>
          <w:sz w:val="24"/>
          <w:szCs w:val="24"/>
          <w:lang w:val="en-GB" w:eastAsia="ro-RO"/>
        </w:rPr>
        <w:t xml:space="preserve"> - </w:t>
      </w:r>
      <w:r>
        <w:rPr>
          <w:i/>
          <w:iCs/>
          <w:sz w:val="24"/>
          <w:szCs w:val="24"/>
          <w:lang w:eastAsia="ro-RO"/>
        </w:rPr>
        <w:t xml:space="preserve">interval de timp care se scurge între declanşarea alarmei de incendiu emisă către utilizatori şi momentul în care utilizatorii unei părţi specificate din clădire sau a întregii clădiri sunt capabili să pătrundă într-o </w:t>
      </w:r>
      <w:r>
        <w:rPr>
          <w:b/>
          <w:bCs/>
          <w:i/>
          <w:iCs/>
          <w:sz w:val="24"/>
          <w:szCs w:val="24"/>
          <w:lang w:eastAsia="ro-RO"/>
        </w:rPr>
        <w:t>zonă de securitate</w:t>
      </w:r>
      <w:r>
        <w:rPr>
          <w:i/>
          <w:iCs/>
          <w:sz w:val="24"/>
          <w:szCs w:val="24"/>
          <w:lang w:val="en-GB" w:eastAsia="ro-RO"/>
        </w:rPr>
        <w:t>;</w:t>
      </w:r>
    </w:p>
    <w:p w:rsidR="00381D10" w:rsidRDefault="00D46E23">
      <w:pPr>
        <w:widowControl w:val="0"/>
        <w:numPr>
          <w:ilvl w:val="0"/>
          <w:numId w:val="15"/>
        </w:numPr>
        <w:tabs>
          <w:tab w:val="clear" w:pos="425"/>
        </w:tabs>
        <w:ind w:firstLine="1255"/>
        <w:jc w:val="both"/>
        <w:rPr>
          <w:rStyle w:val="FontStyle48"/>
          <w:rFonts w:ascii="Times New Roman" w:hAnsi="Times New Roman" w:cs="Times New Roman"/>
          <w:i/>
          <w:iCs/>
          <w:spacing w:val="8"/>
          <w:sz w:val="24"/>
          <w:szCs w:val="24"/>
          <w:lang w:eastAsia="ro-RO"/>
        </w:rPr>
      </w:pPr>
      <w:r>
        <w:rPr>
          <w:b/>
          <w:bCs/>
          <w:i/>
          <w:iCs/>
          <w:sz w:val="24"/>
          <w:szCs w:val="24"/>
          <w:lang w:val="en-GB" w:eastAsia="ro-RO"/>
        </w:rPr>
        <w:t>M</w:t>
      </w:r>
      <w:r>
        <w:rPr>
          <w:b/>
          <w:bCs/>
          <w:i/>
          <w:iCs/>
          <w:sz w:val="24"/>
          <w:szCs w:val="24"/>
          <w:lang w:eastAsia="ro-RO"/>
        </w:rPr>
        <w:t>ijloace de evacuare</w:t>
      </w:r>
      <w:r>
        <w:rPr>
          <w:i/>
          <w:iCs/>
          <w:sz w:val="24"/>
          <w:szCs w:val="24"/>
          <w:lang w:val="en-GB" w:eastAsia="ro-RO"/>
        </w:rPr>
        <w:t xml:space="preserve"> - </w:t>
      </w:r>
      <w:r>
        <w:rPr>
          <w:i/>
          <w:iCs/>
          <w:sz w:val="24"/>
          <w:szCs w:val="24"/>
          <w:lang w:eastAsia="ro-RO"/>
        </w:rPr>
        <w:t xml:space="preserve">mijloace </w:t>
      </w:r>
      <w:r>
        <w:rPr>
          <w:i/>
          <w:iCs/>
          <w:sz w:val="24"/>
          <w:szCs w:val="24"/>
          <w:lang w:val="en-GB" w:eastAsia="ro-RO"/>
        </w:rPr>
        <w:t>constructive (</w:t>
      </w:r>
      <w:r>
        <w:rPr>
          <w:i/>
          <w:iCs/>
          <w:sz w:val="24"/>
          <w:szCs w:val="24"/>
          <w:lang w:eastAsia="ro-RO"/>
        </w:rPr>
        <w:t>structurale sau independente de structura clădirii</w:t>
      </w:r>
      <w:r>
        <w:rPr>
          <w:i/>
          <w:iCs/>
          <w:sz w:val="24"/>
          <w:szCs w:val="24"/>
          <w:lang w:val="en-GB" w:eastAsia="ro-RO"/>
        </w:rPr>
        <w:t xml:space="preserve">) </w:t>
      </w:r>
      <w:r>
        <w:rPr>
          <w:i/>
          <w:iCs/>
          <w:sz w:val="24"/>
          <w:szCs w:val="24"/>
          <w:lang w:eastAsia="ro-RO"/>
        </w:rPr>
        <w:t xml:space="preserve">prin care sunt amenajate căi destinate a fi sigure, permiţând persoanelor să se deplaseze dintr-un punct în altul al unei construcţii până la o </w:t>
      </w:r>
      <w:r>
        <w:rPr>
          <w:b/>
          <w:bCs/>
          <w:i/>
          <w:iCs/>
          <w:sz w:val="24"/>
          <w:szCs w:val="24"/>
          <w:lang w:eastAsia="ro-RO"/>
        </w:rPr>
        <w:t>zonă de securitate</w:t>
      </w:r>
      <w:r>
        <w:rPr>
          <w:i/>
          <w:iCs/>
          <w:sz w:val="24"/>
          <w:szCs w:val="24"/>
          <w:lang w:val="en-GB" w:eastAsia="ro-RO"/>
        </w:rPr>
        <w:t>;</w:t>
      </w:r>
    </w:p>
    <w:p w:rsidR="00381D10" w:rsidRDefault="00381D10">
      <w:pPr>
        <w:jc w:val="both"/>
        <w:rPr>
          <w:rStyle w:val="FontStyle48"/>
          <w:rFonts w:ascii="Times New Roman" w:hAnsi="Times New Roman" w:cs="Times New Roman"/>
          <w:i/>
          <w:iCs/>
          <w:spacing w:val="8"/>
          <w:sz w:val="24"/>
          <w:szCs w:val="24"/>
          <w:lang w:eastAsia="ro-RO"/>
        </w:rPr>
      </w:pPr>
    </w:p>
    <w:p w:rsidR="00381D10" w:rsidRDefault="00D46E23">
      <w:pPr>
        <w:widowControl w:val="0"/>
        <w:numPr>
          <w:ilvl w:val="0"/>
          <w:numId w:val="6"/>
        </w:numPr>
        <w:jc w:val="both"/>
        <w:rPr>
          <w:i/>
          <w:iCs/>
          <w:sz w:val="24"/>
          <w:szCs w:val="24"/>
          <w:lang w:eastAsia="ro-RO"/>
        </w:rPr>
      </w:pPr>
      <w:r>
        <w:rPr>
          <w:b/>
          <w:bCs/>
          <w:i/>
          <w:iCs/>
          <w:sz w:val="24"/>
          <w:szCs w:val="24"/>
          <w:lang w:eastAsia="ro-RO"/>
        </w:rPr>
        <w:t>Faţadă</w:t>
      </w:r>
      <w:r>
        <w:rPr>
          <w:i/>
          <w:iCs/>
          <w:sz w:val="24"/>
          <w:szCs w:val="24"/>
          <w:lang w:eastAsia="ro-RO"/>
        </w:rPr>
        <w:t xml:space="preserve"> - închidere perimetrală a construcţiei - elemente de construcţie, cu excepţia acoperişului, care alcătuiesc anvelopanta clădirii şi o izolează pe aceasta faţă de exterior.</w:t>
      </w:r>
    </w:p>
    <w:p w:rsidR="00381D10" w:rsidRDefault="00D46E23">
      <w:pPr>
        <w:numPr>
          <w:ilvl w:val="3"/>
          <w:numId w:val="6"/>
        </w:numPr>
        <w:jc w:val="both"/>
        <w:rPr>
          <w:i/>
          <w:iCs/>
          <w:sz w:val="24"/>
          <w:szCs w:val="24"/>
        </w:rPr>
      </w:pPr>
      <w:r>
        <w:rPr>
          <w:b/>
          <w:i/>
          <w:iCs/>
          <w:sz w:val="24"/>
          <w:szCs w:val="24"/>
        </w:rPr>
        <w:t xml:space="preserve">Faţadă dublă („double skin” </w:t>
      </w:r>
      <w:r>
        <w:rPr>
          <w:i/>
          <w:iCs/>
          <w:sz w:val="24"/>
          <w:szCs w:val="24"/>
        </w:rPr>
        <w:t>-</w:t>
      </w:r>
      <w:r>
        <w:rPr>
          <w:b/>
          <w:i/>
          <w:iCs/>
          <w:sz w:val="24"/>
          <w:szCs w:val="24"/>
        </w:rPr>
        <w:t xml:space="preserve"> </w:t>
      </w:r>
      <w:r>
        <w:rPr>
          <w:i/>
          <w:iCs/>
          <w:sz w:val="24"/>
          <w:szCs w:val="24"/>
        </w:rPr>
        <w:t>construcţie alcătuită dintr-un înveliş interior şi unul exterior cu un spaţiu de aer intermediar, ventilat mecanic sau natural, concepută astfel încât să îndeplinească rolul unui perete cortină (conform figurilor din anexe)</w:t>
      </w:r>
    </w:p>
    <w:p w:rsidR="00381D10" w:rsidRDefault="00D46E23">
      <w:pPr>
        <w:jc w:val="both"/>
        <w:rPr>
          <w:sz w:val="24"/>
          <w:szCs w:val="24"/>
        </w:rPr>
      </w:pPr>
      <w:r>
        <w:rPr>
          <w:noProof/>
          <w:sz w:val="24"/>
          <w:szCs w:val="24"/>
          <w:lang w:eastAsia="ro-RO"/>
        </w:rPr>
        <w:drawing>
          <wp:inline distT="0" distB="0" distL="114300" distR="114300">
            <wp:extent cx="6120765" cy="2459355"/>
            <wp:effectExtent l="0" t="0" r="13335" b="17145"/>
            <wp:docPr id="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5"/>
                    <pic:cNvPicPr>
                      <a:picLocks noChangeAspect="1"/>
                    </pic:cNvPicPr>
                  </pic:nvPicPr>
                  <pic:blipFill>
                    <a:blip r:embed="rId31"/>
                    <a:stretch>
                      <a:fillRect/>
                    </a:stretch>
                  </pic:blipFill>
                  <pic:spPr>
                    <a:xfrm>
                      <a:off x="0" y="0"/>
                      <a:ext cx="6120765" cy="2459355"/>
                    </a:xfrm>
                    <a:prstGeom prst="rect">
                      <a:avLst/>
                    </a:prstGeom>
                    <a:noFill/>
                    <a:ln>
                      <a:noFill/>
                    </a:ln>
                  </pic:spPr>
                </pic:pic>
              </a:graphicData>
            </a:graphic>
          </wp:inline>
        </w:drawing>
      </w:r>
    </w:p>
    <w:p w:rsidR="00381D10" w:rsidRDefault="00381D10">
      <w:pPr>
        <w:jc w:val="both"/>
        <w:rPr>
          <w:i/>
          <w:i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4"/>
        <w:gridCol w:w="2464"/>
        <w:gridCol w:w="2464"/>
      </w:tblGrid>
      <w:tr w:rsidR="00381D10">
        <w:tc>
          <w:tcPr>
            <w:tcW w:w="2464" w:type="dxa"/>
          </w:tcPr>
          <w:p w:rsidR="00381D10" w:rsidRDefault="00D46E23">
            <w:pPr>
              <w:numPr>
                <w:ilvl w:val="0"/>
                <w:numId w:val="16"/>
              </w:numPr>
              <w:jc w:val="center"/>
              <w:rPr>
                <w:i/>
                <w:iCs/>
                <w:sz w:val="24"/>
                <w:szCs w:val="24"/>
              </w:rPr>
            </w:pPr>
            <w:r>
              <w:rPr>
                <w:i/>
                <w:iCs/>
                <w:sz w:val="24"/>
                <w:szCs w:val="24"/>
              </w:rPr>
              <w:t>Fațadă double skin ”box” partiționată pe verticală</w:t>
            </w:r>
          </w:p>
        </w:tc>
        <w:tc>
          <w:tcPr>
            <w:tcW w:w="2464" w:type="dxa"/>
          </w:tcPr>
          <w:p w:rsidR="00381D10" w:rsidRDefault="00D46E23">
            <w:pPr>
              <w:numPr>
                <w:ilvl w:val="0"/>
                <w:numId w:val="16"/>
              </w:numPr>
              <w:jc w:val="center"/>
              <w:rPr>
                <w:i/>
                <w:iCs/>
                <w:sz w:val="24"/>
                <w:szCs w:val="24"/>
              </w:rPr>
            </w:pPr>
            <w:r>
              <w:rPr>
                <w:i/>
                <w:iCs/>
                <w:sz w:val="24"/>
                <w:szCs w:val="24"/>
              </w:rPr>
              <w:t>Fațadă double skin ”box” partiționată pe orizontală</w:t>
            </w:r>
          </w:p>
        </w:tc>
        <w:tc>
          <w:tcPr>
            <w:tcW w:w="2464" w:type="dxa"/>
          </w:tcPr>
          <w:p w:rsidR="00381D10" w:rsidRDefault="00D46E23">
            <w:pPr>
              <w:numPr>
                <w:ilvl w:val="0"/>
                <w:numId w:val="16"/>
              </w:numPr>
              <w:jc w:val="center"/>
              <w:rPr>
                <w:i/>
                <w:iCs/>
                <w:sz w:val="24"/>
                <w:szCs w:val="24"/>
              </w:rPr>
            </w:pPr>
            <w:r>
              <w:rPr>
                <w:i/>
                <w:iCs/>
                <w:sz w:val="24"/>
                <w:szCs w:val="24"/>
              </w:rPr>
              <w:t>Fațadă double skin ”box” partiționată pe orizontală și verticală</w:t>
            </w:r>
          </w:p>
        </w:tc>
        <w:tc>
          <w:tcPr>
            <w:tcW w:w="2464" w:type="dxa"/>
          </w:tcPr>
          <w:p w:rsidR="00381D10" w:rsidRDefault="00D46E23">
            <w:pPr>
              <w:numPr>
                <w:ilvl w:val="0"/>
                <w:numId w:val="16"/>
              </w:numPr>
              <w:jc w:val="center"/>
              <w:rPr>
                <w:i/>
                <w:iCs/>
                <w:sz w:val="24"/>
                <w:szCs w:val="24"/>
              </w:rPr>
            </w:pPr>
            <w:r>
              <w:rPr>
                <w:i/>
                <w:iCs/>
                <w:sz w:val="24"/>
                <w:szCs w:val="24"/>
              </w:rPr>
              <w:t>Fațadă double skin  nepartiționată</w:t>
            </w:r>
          </w:p>
        </w:tc>
      </w:tr>
    </w:tbl>
    <w:p w:rsidR="00381D10" w:rsidRDefault="00381D10">
      <w:pPr>
        <w:widowControl w:val="0"/>
        <w:jc w:val="center"/>
        <w:rPr>
          <w:b/>
          <w:bCs/>
          <w:i/>
          <w:iCs/>
          <w:sz w:val="24"/>
          <w:szCs w:val="24"/>
          <w:lang w:val="en-US" w:eastAsia="ro-RO"/>
        </w:rPr>
      </w:pPr>
    </w:p>
    <w:p w:rsidR="00381D10" w:rsidRDefault="00D46E23">
      <w:pPr>
        <w:widowControl w:val="0"/>
        <w:jc w:val="center"/>
        <w:rPr>
          <w:sz w:val="24"/>
          <w:szCs w:val="24"/>
          <w:lang w:val="en-GB" w:eastAsia="ro-RO"/>
        </w:rPr>
      </w:pPr>
      <w:r>
        <w:rPr>
          <w:b/>
          <w:bCs/>
          <w:sz w:val="24"/>
          <w:szCs w:val="24"/>
          <w:lang w:val="en-US" w:eastAsia="ro-RO"/>
        </w:rPr>
        <w:t xml:space="preserve">Figura 16 : </w:t>
      </w:r>
      <w:r>
        <w:rPr>
          <w:b/>
          <w:sz w:val="24"/>
          <w:szCs w:val="24"/>
        </w:rPr>
        <w:t xml:space="preserve">Faţade duble (cu două foi de sticlă / „double skin”) </w:t>
      </w:r>
      <w:r>
        <w:rPr>
          <w:sz w:val="24"/>
          <w:szCs w:val="24"/>
          <w:lang w:val="en-GB" w:eastAsia="ro-RO"/>
        </w:rPr>
        <w:t>-</w:t>
      </w:r>
      <w:r>
        <w:rPr>
          <w:sz w:val="24"/>
          <w:szCs w:val="24"/>
          <w:lang w:val="en-US" w:eastAsia="ro-RO"/>
        </w:rPr>
        <w:t xml:space="preserve"> tipuri</w:t>
      </w:r>
    </w:p>
    <w:p w:rsidR="00381D10" w:rsidRDefault="00381D10">
      <w:pPr>
        <w:jc w:val="both"/>
        <w:rPr>
          <w:i/>
          <w:iCs/>
          <w:sz w:val="24"/>
          <w:szCs w:val="24"/>
        </w:rPr>
      </w:pPr>
    </w:p>
    <w:p w:rsidR="00381D10" w:rsidRDefault="00D46E23">
      <w:pPr>
        <w:numPr>
          <w:ilvl w:val="3"/>
          <w:numId w:val="6"/>
        </w:numPr>
        <w:jc w:val="both"/>
        <w:rPr>
          <w:i/>
          <w:iCs/>
          <w:sz w:val="24"/>
          <w:szCs w:val="24"/>
        </w:rPr>
      </w:pPr>
      <w:r>
        <w:rPr>
          <w:b/>
          <w:bCs/>
          <w:i/>
          <w:iCs/>
          <w:sz w:val="24"/>
          <w:szCs w:val="24"/>
        </w:rPr>
        <w:t>Fațada neventilată (fatada cu alcatuire neventilat</w:t>
      </w:r>
      <w:r>
        <w:rPr>
          <w:b/>
          <w:bCs/>
          <w:i/>
          <w:iCs/>
          <w:sz w:val="24"/>
          <w:szCs w:val="24"/>
          <w:lang w:val="en-GB"/>
        </w:rPr>
        <w:t>ă)</w:t>
      </w:r>
      <w:r>
        <w:rPr>
          <w:i/>
          <w:iCs/>
          <w:sz w:val="24"/>
          <w:szCs w:val="24"/>
          <w:lang w:val="en-GB"/>
        </w:rPr>
        <w:t xml:space="preserve"> </w:t>
      </w:r>
      <w:r>
        <w:rPr>
          <w:i/>
          <w:iCs/>
          <w:sz w:val="24"/>
          <w:szCs w:val="24"/>
        </w:rPr>
        <w:t>- partea exterioară a unui perete de închidere exterior, constand dintr-un sistem de închidere perimetrală cu alcatuire neventilată (compact sau cu strat de aer neventilat).</w:t>
      </w:r>
    </w:p>
    <w:p w:rsidR="00381D10" w:rsidRDefault="00D46E23">
      <w:pPr>
        <w:numPr>
          <w:ilvl w:val="3"/>
          <w:numId w:val="6"/>
        </w:numPr>
        <w:jc w:val="both"/>
        <w:rPr>
          <w:i/>
          <w:iCs/>
          <w:sz w:val="24"/>
          <w:szCs w:val="24"/>
          <w:lang w:val="it-IT"/>
        </w:rPr>
      </w:pPr>
      <w:r>
        <w:rPr>
          <w:b/>
          <w:i/>
          <w:iCs/>
          <w:sz w:val="24"/>
          <w:szCs w:val="24"/>
        </w:rPr>
        <w:t xml:space="preserve">Faţadă ventilată </w:t>
      </w:r>
      <w:r>
        <w:rPr>
          <w:i/>
          <w:iCs/>
          <w:sz w:val="24"/>
          <w:szCs w:val="24"/>
        </w:rPr>
        <w:t>(</w:t>
      </w:r>
      <w:r>
        <w:rPr>
          <w:b/>
          <w:i/>
          <w:iCs/>
          <w:sz w:val="24"/>
          <w:szCs w:val="24"/>
        </w:rPr>
        <w:t>faţadă cu alcătuire ventilată</w:t>
      </w:r>
      <w:r>
        <w:rPr>
          <w:i/>
          <w:iCs/>
          <w:sz w:val="24"/>
          <w:szCs w:val="24"/>
        </w:rPr>
        <w:t xml:space="preserve">) - </w:t>
      </w:r>
      <w:r>
        <w:rPr>
          <w:i/>
          <w:iCs/>
          <w:sz w:val="24"/>
          <w:szCs w:val="24"/>
          <w:lang w:val="it-IT"/>
        </w:rPr>
        <w:t>sistem de faţadă în care finisajul are alcătuire ventilată. Una dintre componentele sistemului de finisare este prevazută cu o lamă de aer (slab sau puternic) ventilată natural. Lama de aer este amplasată între faţa exterioară a peretelui suport sau a stratului termoizolant (dacă acesta există) şi faţa interioară a elementului de construcţie aflat între stratul de aer ventilat şi atmosfera exterioară (structură care poate fi sau nu termoizolată, faţa exterioară putând fi opacă sau vitrată).</w:t>
      </w:r>
    </w:p>
    <w:p w:rsidR="00381D10" w:rsidRDefault="00D46E23">
      <w:pPr>
        <w:numPr>
          <w:ilvl w:val="3"/>
          <w:numId w:val="6"/>
        </w:numPr>
        <w:jc w:val="both"/>
        <w:rPr>
          <w:i/>
          <w:iCs/>
          <w:sz w:val="24"/>
          <w:szCs w:val="24"/>
        </w:rPr>
      </w:pPr>
      <w:r>
        <w:rPr>
          <w:b/>
          <w:bCs/>
          <w:i/>
          <w:iCs/>
          <w:sz w:val="24"/>
          <w:szCs w:val="24"/>
        </w:rPr>
        <w:lastRenderedPageBreak/>
        <w:t>Perete de închidere la exterior</w:t>
      </w:r>
      <w:r>
        <w:rPr>
          <w:i/>
          <w:iCs/>
          <w:sz w:val="24"/>
          <w:szCs w:val="24"/>
        </w:rPr>
        <w:t xml:space="preserve"> - element de construcție structural sau nestructural, realizat din zidarie, beton, pe structuri ușoare metalice, lemn, tablă cutata, panouri sandwich din tablă cutată și termoizolație etc. (</w:t>
      </w:r>
      <w:r>
        <w:rPr>
          <w:b/>
          <w:bCs/>
          <w:i/>
          <w:iCs/>
          <w:sz w:val="24"/>
          <w:szCs w:val="24"/>
        </w:rPr>
        <w:t>perete exterior</w:t>
      </w:r>
      <w:r>
        <w:rPr>
          <w:i/>
          <w:iCs/>
          <w:sz w:val="24"/>
          <w:szCs w:val="24"/>
        </w:rPr>
        <w:t xml:space="preserve"> - perete care formează anvelopa exterioară a unei construcţii, inclusiv elemente vitrate, care poate fi expus separat la un foc din interior sau exterior [Conform </w:t>
      </w:r>
      <w:r>
        <w:rPr>
          <w:b/>
          <w:bCs/>
          <w:i/>
          <w:iCs/>
          <w:sz w:val="24"/>
          <w:szCs w:val="24"/>
        </w:rPr>
        <w:t>SR EN 13501-2; SR EN 1364-1 și SR EN 1365-1</w:t>
      </w:r>
      <w:r>
        <w:rPr>
          <w:i/>
          <w:iCs/>
          <w:sz w:val="24"/>
          <w:szCs w:val="24"/>
        </w:rPr>
        <w:t xml:space="preserve">])                                                                                                                                                                                                                                                                                                                                                                                                                                                                                                                                                                                                                                                                                                                                                                                                                                                                                                                                                                                                                                                                                                                                                                                                                                                                                                                                                                                                                                                                                                                                                                                                                                                                                                                                                                                                                                                                                                                                                                                                                                                                                                                                                                                                                                                                                                                                                                                                                                                                                                                                                                                                                                                                                                                                                                                                                                                                                                                                                                                                                                                                                                                                                                                                                                                                                                                                                                                                                                                                                                                                                                                                                                                                                                                                                                                                                                                                                                                                                                                                                       </w:t>
      </w:r>
    </w:p>
    <w:p w:rsidR="00381D10" w:rsidRDefault="00381D10">
      <w:pPr>
        <w:jc w:val="both"/>
        <w:rPr>
          <w:b/>
          <w:i/>
          <w:iCs/>
          <w:sz w:val="24"/>
          <w:szCs w:val="24"/>
        </w:rPr>
      </w:pPr>
    </w:p>
    <w:p w:rsidR="00381D10" w:rsidRDefault="00D46E23">
      <w:pPr>
        <w:numPr>
          <w:ilvl w:val="0"/>
          <w:numId w:val="6"/>
        </w:numPr>
        <w:jc w:val="both"/>
        <w:rPr>
          <w:i/>
          <w:iCs/>
          <w:sz w:val="24"/>
          <w:szCs w:val="24"/>
        </w:rPr>
      </w:pPr>
      <w:r>
        <w:rPr>
          <w:b/>
          <w:bCs/>
          <w:i/>
          <w:iCs/>
          <w:sz w:val="24"/>
          <w:szCs w:val="24"/>
        </w:rPr>
        <w:t>Ghenă</w:t>
      </w:r>
      <w:r>
        <w:rPr>
          <w:i/>
          <w:iCs/>
          <w:sz w:val="24"/>
          <w:szCs w:val="24"/>
        </w:rPr>
        <w:t xml:space="preserve"> - canal vertical închis</w:t>
      </w:r>
      <w:r>
        <w:rPr>
          <w:i/>
          <w:iCs/>
          <w:sz w:val="24"/>
          <w:szCs w:val="24"/>
          <w:lang w:val="en-GB"/>
        </w:rPr>
        <w:t xml:space="preserve"> </w:t>
      </w:r>
      <w:r>
        <w:rPr>
          <w:i/>
          <w:iCs/>
          <w:sz w:val="24"/>
          <w:szCs w:val="24"/>
        </w:rPr>
        <w:t>în construcţie destinat instalaţiilor (conducte, cabluri etc.).</w:t>
      </w:r>
    </w:p>
    <w:p w:rsidR="00381D10" w:rsidRDefault="00381D10">
      <w:pPr>
        <w:jc w:val="both"/>
        <w:rPr>
          <w:b/>
          <w:i/>
          <w:iCs/>
          <w:sz w:val="24"/>
          <w:szCs w:val="24"/>
        </w:rPr>
      </w:pPr>
    </w:p>
    <w:p w:rsidR="00381D10" w:rsidRDefault="00D46E23">
      <w:pPr>
        <w:numPr>
          <w:ilvl w:val="0"/>
          <w:numId w:val="6"/>
        </w:numPr>
        <w:jc w:val="both"/>
        <w:rPr>
          <w:i/>
          <w:iCs/>
          <w:sz w:val="24"/>
          <w:szCs w:val="24"/>
          <w:lang w:eastAsia="ro-RO"/>
        </w:rPr>
      </w:pPr>
      <w:r>
        <w:rPr>
          <w:b/>
          <w:bCs/>
          <w:i/>
          <w:iCs/>
          <w:sz w:val="24"/>
          <w:szCs w:val="24"/>
          <w:lang w:val="it-IT"/>
        </w:rPr>
        <w:t>Incendiu</w:t>
      </w:r>
      <w:r>
        <w:rPr>
          <w:i/>
          <w:iCs/>
          <w:sz w:val="24"/>
          <w:szCs w:val="24"/>
          <w:lang w:val="en-GB"/>
        </w:rPr>
        <w:t xml:space="preserve"> </w:t>
      </w:r>
      <w:r>
        <w:rPr>
          <w:i/>
          <w:iCs/>
          <w:sz w:val="24"/>
          <w:szCs w:val="24"/>
          <w:lang w:eastAsia="ro-RO"/>
        </w:rPr>
        <w:t xml:space="preserve">&lt;termen general&gt; </w:t>
      </w:r>
      <w:r>
        <w:rPr>
          <w:i/>
          <w:iCs/>
          <w:sz w:val="24"/>
          <w:szCs w:val="24"/>
          <w:lang w:val="en-GB" w:eastAsia="ro-RO"/>
        </w:rPr>
        <w:t xml:space="preserve">- </w:t>
      </w:r>
      <w:r>
        <w:rPr>
          <w:i/>
          <w:iCs/>
          <w:sz w:val="24"/>
          <w:szCs w:val="24"/>
          <w:lang w:eastAsia="ro-RO"/>
        </w:rPr>
        <w:t>proces de ardere caracterizat prin emisie de căldură şi de efluenţi ai incendiului şi în general acompaniat de fum, flăcări, incandescenţă sau de o combinaţie a acestor elemente</w:t>
      </w:r>
    </w:p>
    <w:p w:rsidR="00381D10" w:rsidRDefault="00D46E23">
      <w:pPr>
        <w:numPr>
          <w:ilvl w:val="3"/>
          <w:numId w:val="6"/>
        </w:numPr>
        <w:jc w:val="both"/>
        <w:rPr>
          <w:i/>
          <w:iCs/>
          <w:sz w:val="24"/>
          <w:szCs w:val="24"/>
          <w:lang w:eastAsia="ro-RO"/>
        </w:rPr>
      </w:pPr>
      <w:r>
        <w:rPr>
          <w:b/>
          <w:bCs/>
          <w:i/>
          <w:iCs/>
          <w:sz w:val="24"/>
          <w:szCs w:val="24"/>
          <w:lang w:val="en-GB" w:eastAsia="ro-RO"/>
        </w:rPr>
        <w:t>I</w:t>
      </w:r>
      <w:r>
        <w:rPr>
          <w:b/>
          <w:bCs/>
          <w:i/>
          <w:iCs/>
          <w:sz w:val="24"/>
          <w:szCs w:val="24"/>
          <w:lang w:eastAsia="ro-RO"/>
        </w:rPr>
        <w:t>ncendiu</w:t>
      </w:r>
      <w:r>
        <w:rPr>
          <w:i/>
          <w:iCs/>
          <w:sz w:val="24"/>
          <w:szCs w:val="24"/>
          <w:lang w:val="en-GB" w:eastAsia="ro-RO"/>
        </w:rPr>
        <w:t xml:space="preserve"> </w:t>
      </w:r>
      <w:r>
        <w:rPr>
          <w:i/>
          <w:iCs/>
          <w:sz w:val="24"/>
          <w:szCs w:val="24"/>
          <w:lang w:eastAsia="ro-RO"/>
        </w:rPr>
        <w:t xml:space="preserve">&lt;necontrolat&gt; </w:t>
      </w:r>
      <w:r>
        <w:rPr>
          <w:i/>
          <w:iCs/>
          <w:sz w:val="24"/>
          <w:szCs w:val="24"/>
          <w:lang w:val="en-US" w:eastAsia="ro-RO"/>
        </w:rPr>
        <w:t xml:space="preserve">- </w:t>
      </w:r>
      <w:r>
        <w:rPr>
          <w:i/>
          <w:iCs/>
          <w:sz w:val="24"/>
          <w:szCs w:val="24"/>
          <w:lang w:eastAsia="ro-RO"/>
        </w:rPr>
        <w:t>ardere autoîntreţinută care nu a fost deliberat organizată pentru a produce efecte utile şi a cărei propagare în timp şi spaţiu nu este controlată</w:t>
      </w:r>
    </w:p>
    <w:p w:rsidR="00381D10" w:rsidRDefault="00D46E23">
      <w:pPr>
        <w:numPr>
          <w:ilvl w:val="3"/>
          <w:numId w:val="6"/>
        </w:numPr>
        <w:jc w:val="both"/>
        <w:rPr>
          <w:i/>
          <w:iCs/>
          <w:sz w:val="24"/>
          <w:szCs w:val="24"/>
          <w:lang w:val="it-IT"/>
        </w:rPr>
      </w:pPr>
      <w:r>
        <w:rPr>
          <w:b/>
          <w:bCs/>
          <w:i/>
          <w:iCs/>
          <w:sz w:val="24"/>
          <w:szCs w:val="24"/>
          <w:lang w:val="en-GB" w:eastAsia="ro-RO"/>
        </w:rPr>
        <w:t>I</w:t>
      </w:r>
      <w:r>
        <w:rPr>
          <w:b/>
          <w:bCs/>
          <w:i/>
          <w:iCs/>
          <w:sz w:val="24"/>
          <w:szCs w:val="24"/>
          <w:lang w:eastAsia="ro-RO"/>
        </w:rPr>
        <w:t>ncendiu generalizat</w:t>
      </w:r>
      <w:r>
        <w:rPr>
          <w:i/>
          <w:iCs/>
          <w:sz w:val="24"/>
          <w:szCs w:val="24"/>
          <w:lang w:val="en-GB" w:eastAsia="ro-RO"/>
        </w:rPr>
        <w:t xml:space="preserve"> - </w:t>
      </w:r>
      <w:r>
        <w:rPr>
          <w:i/>
          <w:iCs/>
          <w:sz w:val="24"/>
          <w:szCs w:val="24"/>
          <w:lang w:eastAsia="ro-RO"/>
        </w:rPr>
        <w:t>fază în care ansamblul materialelor combustibile sunt implicate într-un incendiu</w:t>
      </w:r>
      <w:r>
        <w:rPr>
          <w:i/>
          <w:iCs/>
          <w:sz w:val="24"/>
          <w:szCs w:val="24"/>
          <w:lang w:val="en-GB" w:eastAsia="ro-RO"/>
        </w:rPr>
        <w:t xml:space="preserve">; </w:t>
      </w:r>
      <w:r>
        <w:rPr>
          <w:i/>
          <w:iCs/>
          <w:sz w:val="24"/>
          <w:szCs w:val="24"/>
          <w:lang w:val="it-IT"/>
        </w:rPr>
        <w:t xml:space="preserve"> stare de ardere cu flacără a tuturor materialelor combustibile pe durata unui incendiu.</w:t>
      </w:r>
    </w:p>
    <w:p w:rsidR="00381D10" w:rsidRDefault="00D46E23">
      <w:pPr>
        <w:numPr>
          <w:ilvl w:val="3"/>
          <w:numId w:val="6"/>
        </w:numPr>
        <w:jc w:val="both"/>
        <w:rPr>
          <w:i/>
          <w:iCs/>
          <w:sz w:val="24"/>
          <w:szCs w:val="24"/>
          <w:lang w:eastAsia="ro-RO"/>
        </w:rPr>
      </w:pPr>
      <w:r>
        <w:rPr>
          <w:b/>
          <w:bCs/>
          <w:i/>
          <w:iCs/>
          <w:sz w:val="24"/>
          <w:szCs w:val="24"/>
          <w:lang w:val="en-GB" w:eastAsia="ro-RO"/>
        </w:rPr>
        <w:t xml:space="preserve">”Flashover” / </w:t>
      </w:r>
      <w:r>
        <w:rPr>
          <w:b/>
          <w:bCs/>
          <w:i/>
          <w:iCs/>
          <w:sz w:val="24"/>
          <w:szCs w:val="24"/>
          <w:lang w:eastAsia="ro-RO"/>
        </w:rPr>
        <w:t>Inflamare generalizată</w:t>
      </w:r>
      <w:r>
        <w:rPr>
          <w:i/>
          <w:iCs/>
          <w:sz w:val="24"/>
          <w:szCs w:val="24"/>
          <w:lang w:eastAsia="ro-RO"/>
        </w:rPr>
        <w:t xml:space="preserve"> &lt;moment al incendiului&gt; </w:t>
      </w:r>
      <w:r>
        <w:rPr>
          <w:i/>
          <w:iCs/>
          <w:sz w:val="24"/>
          <w:szCs w:val="24"/>
          <w:lang w:val="en-GB" w:eastAsia="ro-RO"/>
        </w:rPr>
        <w:t xml:space="preserve">- </w:t>
      </w:r>
      <w:r>
        <w:rPr>
          <w:i/>
          <w:iCs/>
          <w:sz w:val="24"/>
          <w:szCs w:val="24"/>
          <w:lang w:eastAsia="ro-RO"/>
        </w:rPr>
        <w:t>trecere la faza de ardere generalizată a suprafeţei tuturor materialelor combustibile expuse la un incendiu într-o incintă</w:t>
      </w:r>
    </w:p>
    <w:p w:rsidR="00381D10" w:rsidRDefault="00D46E23">
      <w:pPr>
        <w:widowControl w:val="0"/>
        <w:numPr>
          <w:ilvl w:val="5"/>
          <w:numId w:val="6"/>
        </w:numPr>
        <w:jc w:val="both"/>
        <w:rPr>
          <w:i/>
          <w:iCs/>
          <w:sz w:val="24"/>
          <w:szCs w:val="24"/>
        </w:rPr>
      </w:pPr>
      <w:r>
        <w:rPr>
          <w:b/>
          <w:i/>
          <w:iCs/>
          <w:sz w:val="24"/>
          <w:szCs w:val="24"/>
          <w:lang w:val="en-GB"/>
        </w:rPr>
        <w:t>I</w:t>
      </w:r>
      <w:r>
        <w:rPr>
          <w:b/>
          <w:i/>
          <w:iCs/>
          <w:sz w:val="24"/>
          <w:szCs w:val="24"/>
        </w:rPr>
        <w:t xml:space="preserve">nflamabilitate </w:t>
      </w:r>
      <w:r>
        <w:rPr>
          <w:i/>
          <w:iCs/>
          <w:sz w:val="24"/>
          <w:szCs w:val="24"/>
        </w:rPr>
        <w:t>- aptitudine a unui material sau produs, de a arde cu flacără în condiţii specificate .</w:t>
      </w:r>
    </w:p>
    <w:p w:rsidR="00381D10" w:rsidRDefault="00D46E23">
      <w:pPr>
        <w:numPr>
          <w:ilvl w:val="3"/>
          <w:numId w:val="6"/>
        </w:numPr>
        <w:jc w:val="both"/>
        <w:rPr>
          <w:i/>
          <w:iCs/>
          <w:sz w:val="24"/>
          <w:szCs w:val="24"/>
          <w:lang w:eastAsia="ro-RO"/>
        </w:rPr>
      </w:pPr>
      <w:r>
        <w:rPr>
          <w:b/>
          <w:bCs/>
          <w:i/>
          <w:iCs/>
          <w:sz w:val="24"/>
          <w:szCs w:val="24"/>
          <w:lang w:val="en-GB" w:eastAsia="ro-RO"/>
        </w:rPr>
        <w:t>C</w:t>
      </w:r>
      <w:r>
        <w:rPr>
          <w:b/>
          <w:bCs/>
          <w:i/>
          <w:iCs/>
          <w:sz w:val="24"/>
          <w:szCs w:val="24"/>
          <w:lang w:eastAsia="ro-RO"/>
        </w:rPr>
        <w:t>lasificare a incendiilor</w:t>
      </w:r>
      <w:r>
        <w:rPr>
          <w:i/>
          <w:iCs/>
          <w:sz w:val="24"/>
          <w:szCs w:val="24"/>
          <w:lang w:val="en-GB" w:eastAsia="ro-RO"/>
        </w:rPr>
        <w:t xml:space="preserve"> - </w:t>
      </w:r>
      <w:r>
        <w:rPr>
          <w:i/>
          <w:iCs/>
          <w:sz w:val="24"/>
          <w:szCs w:val="24"/>
          <w:lang w:eastAsia="ro-RO"/>
        </w:rPr>
        <w:t>sistem standardizat de clasificare a incendiilor în funcţie de natura combustibilului</w:t>
      </w:r>
      <w:r>
        <w:rPr>
          <w:i/>
          <w:iCs/>
          <w:sz w:val="24"/>
          <w:szCs w:val="24"/>
          <w:lang w:val="en-GB" w:eastAsia="ro-RO"/>
        </w:rPr>
        <w:t xml:space="preserve">. </w:t>
      </w:r>
      <w:r>
        <w:rPr>
          <w:i/>
          <w:iCs/>
          <w:sz w:val="24"/>
          <w:szCs w:val="24"/>
          <w:lang w:val="en-US" w:eastAsia="ro-RO"/>
        </w:rPr>
        <w:t>E</w:t>
      </w:r>
      <w:r>
        <w:rPr>
          <w:i/>
          <w:iCs/>
          <w:sz w:val="24"/>
          <w:szCs w:val="24"/>
          <w:lang w:eastAsia="ro-RO"/>
        </w:rPr>
        <w:t>xistă şase clase de incendii:</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A: incendiu care implică materiale solide, în general de natură organică, a căror ardere are loc în mod normal cu formarea de jar incandescent;</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B : incendiu care implică lichide sau solide lichefiabile;</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C: incendiu care implică gaze;</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D: incendiu care implică metale;</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E: incendiu care implică pericole de origine electrică</w:t>
      </w:r>
      <w:r>
        <w:rPr>
          <w:i/>
          <w:iCs/>
          <w:sz w:val="24"/>
          <w:szCs w:val="24"/>
          <w:lang w:val="en-US" w:eastAsia="ro-RO"/>
        </w:rPr>
        <w:t xml:space="preserve"> (</w:t>
      </w:r>
      <w:r>
        <w:rPr>
          <w:i/>
          <w:iCs/>
          <w:sz w:val="24"/>
          <w:szCs w:val="24"/>
          <w:lang w:eastAsia="ro-RO"/>
        </w:rPr>
        <w:t xml:space="preserve">În </w:t>
      </w:r>
      <w:r>
        <w:rPr>
          <w:b/>
          <w:bCs/>
          <w:i/>
          <w:iCs/>
          <w:sz w:val="24"/>
          <w:szCs w:val="24"/>
          <w:lang w:eastAsia="ro-RO"/>
        </w:rPr>
        <w:t>SR EN 2</w:t>
      </w:r>
      <w:r>
        <w:rPr>
          <w:i/>
          <w:iCs/>
          <w:sz w:val="24"/>
          <w:szCs w:val="24"/>
          <w:lang w:eastAsia="ro-RO"/>
        </w:rPr>
        <w:t xml:space="preserve"> nu este menţionată clasa E</w:t>
      </w:r>
      <w:r>
        <w:rPr>
          <w:i/>
          <w:iCs/>
          <w:sz w:val="24"/>
          <w:szCs w:val="24"/>
          <w:lang w:val="en-US" w:eastAsia="ro-RO"/>
        </w:rPr>
        <w:t>)</w:t>
      </w:r>
      <w:r>
        <w:rPr>
          <w:i/>
          <w:iCs/>
          <w:sz w:val="24"/>
          <w:szCs w:val="24"/>
          <w:lang w:eastAsia="ro-RO"/>
        </w:rPr>
        <w:t>;</w:t>
      </w:r>
    </w:p>
    <w:p w:rsidR="00381D10" w:rsidRDefault="00D46E23">
      <w:pPr>
        <w:numPr>
          <w:ilvl w:val="6"/>
          <w:numId w:val="6"/>
        </w:numPr>
        <w:jc w:val="both"/>
        <w:rPr>
          <w:i/>
          <w:iCs/>
          <w:sz w:val="24"/>
          <w:szCs w:val="24"/>
          <w:lang w:eastAsia="ro-RO"/>
        </w:rPr>
      </w:pPr>
      <w:r>
        <w:rPr>
          <w:i/>
          <w:iCs/>
          <w:sz w:val="24"/>
          <w:szCs w:val="24"/>
          <w:lang w:val="en-GB" w:eastAsia="ro-RO"/>
        </w:rPr>
        <w:t xml:space="preserve">- </w:t>
      </w:r>
      <w:r>
        <w:rPr>
          <w:i/>
          <w:iCs/>
          <w:sz w:val="24"/>
          <w:szCs w:val="24"/>
          <w:lang w:eastAsia="ro-RO"/>
        </w:rPr>
        <w:t>Clasa F: incendiu care implică uleiuri sau grăsimi pentru gătit</w:t>
      </w:r>
    </w:p>
    <w:p w:rsidR="00381D10" w:rsidRDefault="00381D10">
      <w:pPr>
        <w:ind w:left="2160" w:firstLine="720"/>
        <w:jc w:val="both"/>
        <w:rPr>
          <w:i/>
          <w:iCs/>
          <w:sz w:val="24"/>
          <w:szCs w:val="24"/>
          <w:lang w:val="en-GB" w:eastAsia="ro-RO"/>
        </w:rPr>
      </w:pPr>
    </w:p>
    <w:p w:rsidR="00381D10" w:rsidRDefault="00D46E23">
      <w:pPr>
        <w:numPr>
          <w:ilvl w:val="0"/>
          <w:numId w:val="6"/>
        </w:numPr>
        <w:jc w:val="both"/>
        <w:rPr>
          <w:i/>
          <w:iCs/>
          <w:sz w:val="24"/>
          <w:szCs w:val="24"/>
          <w:lang w:val="en-GB"/>
        </w:rPr>
      </w:pPr>
      <w:r>
        <w:rPr>
          <w:rStyle w:val="FontStyle48"/>
          <w:rFonts w:ascii="Times New Roman" w:hAnsi="Times New Roman" w:cs="Times New Roman"/>
          <w:i/>
          <w:iCs/>
          <w:spacing w:val="8"/>
          <w:sz w:val="24"/>
          <w:szCs w:val="24"/>
          <w:lang w:val="en-GB" w:eastAsia="ro-RO"/>
        </w:rPr>
        <w:t>I</w:t>
      </w:r>
      <w:r>
        <w:rPr>
          <w:rStyle w:val="FontStyle48"/>
          <w:rFonts w:ascii="Times New Roman" w:hAnsi="Times New Roman" w:cs="Times New Roman"/>
          <w:i/>
          <w:iCs/>
          <w:spacing w:val="8"/>
          <w:sz w:val="24"/>
          <w:szCs w:val="24"/>
          <w:lang w:eastAsia="ro-RO"/>
        </w:rPr>
        <w:t>ncombustibil</w:t>
      </w:r>
      <w:r>
        <w:rPr>
          <w:rStyle w:val="FontStyle48"/>
          <w:rFonts w:ascii="Times New Roman" w:hAnsi="Times New Roman" w:cs="Times New Roman"/>
          <w:i/>
          <w:iCs/>
          <w:spacing w:val="8"/>
          <w:sz w:val="24"/>
          <w:szCs w:val="24"/>
          <w:lang w:val="en-GB" w:eastAsia="ro-RO"/>
        </w:rPr>
        <w:t xml:space="preserve"> </w:t>
      </w:r>
      <w:r>
        <w:rPr>
          <w:rStyle w:val="FontStyle48"/>
          <w:rFonts w:ascii="Times New Roman" w:hAnsi="Times New Roman" w:cs="Times New Roman"/>
          <w:b w:val="0"/>
          <w:i/>
          <w:iCs/>
          <w:spacing w:val="8"/>
          <w:sz w:val="24"/>
          <w:szCs w:val="24"/>
          <w:lang w:val="en-GB" w:eastAsia="ro-RO"/>
        </w:rPr>
        <w:t>-</w:t>
      </w:r>
      <w:r>
        <w:rPr>
          <w:rStyle w:val="FontStyle48"/>
          <w:rFonts w:ascii="Times New Roman" w:hAnsi="Times New Roman" w:cs="Times New Roman"/>
          <w:i/>
          <w:iCs/>
          <w:spacing w:val="8"/>
          <w:sz w:val="24"/>
          <w:szCs w:val="24"/>
          <w:lang w:val="en-GB" w:eastAsia="ro-RO"/>
        </w:rPr>
        <w:t xml:space="preserve"> </w:t>
      </w:r>
      <w:r>
        <w:rPr>
          <w:i/>
          <w:iCs/>
          <w:sz w:val="24"/>
          <w:szCs w:val="24"/>
        </w:rPr>
        <w:t xml:space="preserve">material sau produs incapabil să ardă în condiţii specificate, clasa de reacţie la foc </w:t>
      </w:r>
      <w:r>
        <w:rPr>
          <w:b/>
          <w:bCs/>
          <w:i/>
          <w:iCs/>
          <w:sz w:val="24"/>
          <w:szCs w:val="24"/>
        </w:rPr>
        <w:t>A1</w:t>
      </w:r>
      <w:r>
        <w:rPr>
          <w:i/>
          <w:iCs/>
          <w:sz w:val="24"/>
          <w:szCs w:val="24"/>
        </w:rPr>
        <w:t xml:space="preserve"> sau </w:t>
      </w:r>
      <w:r>
        <w:rPr>
          <w:b/>
          <w:bCs/>
          <w:i/>
          <w:iCs/>
          <w:sz w:val="24"/>
          <w:szCs w:val="24"/>
        </w:rPr>
        <w:t>A2-s1d0</w:t>
      </w:r>
      <w:r>
        <w:rPr>
          <w:i/>
          <w:iCs/>
          <w:sz w:val="24"/>
          <w:szCs w:val="24"/>
          <w:lang w:val="en-GB"/>
        </w:rPr>
        <w:t>.</w:t>
      </w:r>
    </w:p>
    <w:p w:rsidR="00381D10" w:rsidRDefault="00381D10">
      <w:pPr>
        <w:jc w:val="both"/>
        <w:rPr>
          <w:i/>
          <w:iCs/>
          <w:sz w:val="24"/>
          <w:szCs w:val="24"/>
          <w:lang w:val="en-GB"/>
        </w:rPr>
      </w:pPr>
    </w:p>
    <w:p w:rsidR="00381D10" w:rsidRDefault="00D46E23">
      <w:pPr>
        <w:numPr>
          <w:ilvl w:val="0"/>
          <w:numId w:val="6"/>
        </w:numPr>
        <w:jc w:val="both"/>
        <w:rPr>
          <w:i/>
          <w:iCs/>
          <w:sz w:val="24"/>
          <w:szCs w:val="24"/>
        </w:rPr>
      </w:pPr>
      <w:r>
        <w:rPr>
          <w:b/>
          <w:i/>
          <w:iCs/>
          <w:sz w:val="24"/>
          <w:szCs w:val="24"/>
          <w:lang w:val="en-GB"/>
        </w:rPr>
        <w:t>I</w:t>
      </w:r>
      <w:r>
        <w:rPr>
          <w:b/>
          <w:i/>
          <w:iCs/>
          <w:sz w:val="24"/>
          <w:szCs w:val="24"/>
        </w:rPr>
        <w:t xml:space="preserve">nflamabilitate </w:t>
      </w:r>
      <w:r>
        <w:rPr>
          <w:i/>
          <w:iCs/>
          <w:sz w:val="24"/>
          <w:szCs w:val="24"/>
        </w:rPr>
        <w:t>- aptitudine a unui material sau produs, de a arde cu flacără în condiţii specificate .</w:t>
      </w:r>
    </w:p>
    <w:p w:rsidR="00381D10" w:rsidRDefault="00D46E23">
      <w:pPr>
        <w:numPr>
          <w:ilvl w:val="3"/>
          <w:numId w:val="6"/>
        </w:numPr>
        <w:jc w:val="both"/>
        <w:rPr>
          <w:i/>
          <w:iCs/>
          <w:sz w:val="24"/>
          <w:szCs w:val="24"/>
        </w:rPr>
      </w:pPr>
      <w:r>
        <w:rPr>
          <w:b/>
          <w:i/>
          <w:iCs/>
          <w:sz w:val="24"/>
          <w:szCs w:val="24"/>
          <w:lang w:val="en-GB"/>
        </w:rPr>
        <w:t>I</w:t>
      </w:r>
      <w:r>
        <w:rPr>
          <w:b/>
          <w:i/>
          <w:iCs/>
          <w:sz w:val="24"/>
          <w:szCs w:val="24"/>
        </w:rPr>
        <w:t>nflamabil</w:t>
      </w:r>
      <w:r>
        <w:rPr>
          <w:i/>
          <w:iCs/>
          <w:sz w:val="24"/>
          <w:szCs w:val="24"/>
        </w:rPr>
        <w:t xml:space="preserve"> - material sau produs capabil să ardă cu flacără în condiţii specificate.</w:t>
      </w:r>
    </w:p>
    <w:p w:rsidR="00381D10" w:rsidRDefault="00D46E23">
      <w:pPr>
        <w:numPr>
          <w:ilvl w:val="3"/>
          <w:numId w:val="6"/>
        </w:numPr>
        <w:jc w:val="both"/>
        <w:rPr>
          <w:rStyle w:val="FontStyle57"/>
          <w:rFonts w:ascii="Times New Roman" w:hAnsi="Times New Roman" w:cs="Times New Roman"/>
          <w:i/>
          <w:iCs/>
          <w:spacing w:val="8"/>
          <w:sz w:val="24"/>
          <w:szCs w:val="24"/>
          <w:lang w:eastAsia="ro-RO"/>
        </w:rPr>
      </w:pPr>
      <w:r>
        <w:rPr>
          <w:rStyle w:val="FontStyle48"/>
          <w:rFonts w:ascii="Times New Roman" w:hAnsi="Times New Roman" w:cs="Times New Roman"/>
          <w:i/>
          <w:iCs/>
          <w:spacing w:val="8"/>
          <w:sz w:val="24"/>
          <w:szCs w:val="24"/>
          <w:lang w:val="en-GB" w:eastAsia="ro-RO"/>
        </w:rPr>
        <w:t>N</w:t>
      </w:r>
      <w:r>
        <w:rPr>
          <w:rStyle w:val="FontStyle48"/>
          <w:rFonts w:ascii="Times New Roman" w:hAnsi="Times New Roman" w:cs="Times New Roman"/>
          <w:i/>
          <w:iCs/>
          <w:spacing w:val="8"/>
          <w:sz w:val="24"/>
          <w:szCs w:val="24"/>
          <w:lang w:eastAsia="ro-RO"/>
        </w:rPr>
        <w:t>einflamabil</w:t>
      </w:r>
      <w:r>
        <w:rPr>
          <w:rStyle w:val="FontStyle48"/>
          <w:rFonts w:ascii="Times New Roman" w:hAnsi="Times New Roman" w:cs="Times New Roman"/>
          <w:i/>
          <w:iCs/>
          <w:spacing w:val="8"/>
          <w:sz w:val="24"/>
          <w:szCs w:val="24"/>
          <w:lang w:val="en-GB" w:eastAsia="ro-RO"/>
        </w:rPr>
        <w:t xml:space="preserve"> - </w:t>
      </w:r>
      <w:r>
        <w:rPr>
          <w:rStyle w:val="FontStyle57"/>
          <w:rFonts w:ascii="Times New Roman" w:hAnsi="Times New Roman" w:cs="Times New Roman"/>
          <w:i/>
          <w:iCs/>
          <w:spacing w:val="8"/>
          <w:sz w:val="24"/>
          <w:szCs w:val="24"/>
          <w:lang w:eastAsia="ro-RO"/>
        </w:rPr>
        <w:t xml:space="preserve">incapabil de a arde cu </w:t>
      </w:r>
      <w:r>
        <w:rPr>
          <w:rStyle w:val="FontStyle48"/>
          <w:rFonts w:ascii="Times New Roman" w:hAnsi="Times New Roman" w:cs="Times New Roman"/>
          <w:i/>
          <w:iCs/>
          <w:spacing w:val="8"/>
          <w:sz w:val="24"/>
          <w:szCs w:val="24"/>
          <w:lang w:eastAsia="ro-RO"/>
        </w:rPr>
        <w:t xml:space="preserve">flacără </w:t>
      </w:r>
      <w:r>
        <w:rPr>
          <w:rStyle w:val="FontStyle57"/>
          <w:rFonts w:ascii="Times New Roman" w:hAnsi="Times New Roman" w:cs="Times New Roman"/>
          <w:i/>
          <w:iCs/>
          <w:spacing w:val="8"/>
          <w:sz w:val="24"/>
          <w:szCs w:val="24"/>
          <w:lang w:eastAsia="ro-RO"/>
        </w:rPr>
        <w:t>în condiţii specificate</w:t>
      </w:r>
    </w:p>
    <w:p w:rsidR="00381D10" w:rsidRDefault="00D46E23">
      <w:pPr>
        <w:pStyle w:val="Style30"/>
        <w:widowControl/>
        <w:numPr>
          <w:ilvl w:val="3"/>
          <w:numId w:val="6"/>
        </w:numPr>
        <w:jc w:val="both"/>
        <w:rPr>
          <w:i/>
          <w:iCs/>
          <w:lang w:val="en-GB"/>
        </w:rPr>
      </w:pPr>
      <w:r>
        <w:rPr>
          <w:b/>
          <w:bCs/>
          <w:i/>
          <w:iCs/>
          <w:lang w:val="en-GB"/>
        </w:rPr>
        <w:t xml:space="preserve">Flashover / </w:t>
      </w:r>
      <w:r>
        <w:rPr>
          <w:b/>
          <w:i/>
          <w:iCs/>
        </w:rPr>
        <w:t xml:space="preserve">Inflamare generalizată </w:t>
      </w:r>
      <w:r>
        <w:rPr>
          <w:rStyle w:val="FontStyle48"/>
          <w:rFonts w:ascii="Times New Roman" w:hAnsi="Times New Roman" w:cs="Times New Roman"/>
          <w:b w:val="0"/>
          <w:i/>
          <w:iCs/>
          <w:spacing w:val="8"/>
          <w:sz w:val="24"/>
          <w:szCs w:val="24"/>
          <w:lang w:val="ro-RO" w:eastAsia="ro-RO"/>
        </w:rPr>
        <w:t xml:space="preserve">&lt;moment al incendiului&gt; </w:t>
      </w:r>
      <w:r>
        <w:rPr>
          <w:rStyle w:val="FontStyle48"/>
          <w:rFonts w:ascii="Times New Roman" w:hAnsi="Times New Roman" w:cs="Times New Roman"/>
          <w:b w:val="0"/>
          <w:i/>
          <w:iCs/>
          <w:spacing w:val="8"/>
          <w:sz w:val="24"/>
          <w:szCs w:val="24"/>
          <w:lang w:val="en-GB" w:eastAsia="ro-RO"/>
        </w:rPr>
        <w:t xml:space="preserve">- </w:t>
      </w:r>
      <w:r>
        <w:rPr>
          <w:rStyle w:val="FontStyle48"/>
          <w:rFonts w:ascii="Times New Roman" w:hAnsi="Times New Roman" w:cs="Times New Roman"/>
          <w:b w:val="0"/>
          <w:i/>
          <w:iCs/>
          <w:spacing w:val="8"/>
          <w:sz w:val="24"/>
          <w:szCs w:val="24"/>
          <w:lang w:val="ro-RO" w:eastAsia="ro-RO"/>
        </w:rPr>
        <w:t xml:space="preserve">trecere la faza de ardere generalizată a suprafeţei tuturor materialelor </w:t>
      </w:r>
      <w:r>
        <w:rPr>
          <w:rStyle w:val="FontStyle48"/>
          <w:rFonts w:ascii="Times New Roman" w:hAnsi="Times New Roman" w:cs="Times New Roman"/>
          <w:i/>
          <w:iCs/>
          <w:spacing w:val="8"/>
          <w:sz w:val="24"/>
          <w:szCs w:val="24"/>
          <w:lang w:val="ro-RO" w:eastAsia="ro-RO"/>
        </w:rPr>
        <w:t>combustibile</w:t>
      </w:r>
      <w:r>
        <w:rPr>
          <w:rStyle w:val="FontStyle48"/>
          <w:rFonts w:ascii="Times New Roman" w:hAnsi="Times New Roman" w:cs="Times New Roman"/>
          <w:b w:val="0"/>
          <w:i/>
          <w:iCs/>
          <w:spacing w:val="8"/>
          <w:sz w:val="24"/>
          <w:szCs w:val="24"/>
          <w:lang w:val="ro-RO" w:eastAsia="ro-RO"/>
        </w:rPr>
        <w:t xml:space="preserve"> expuse la un </w:t>
      </w:r>
      <w:r>
        <w:rPr>
          <w:rStyle w:val="FontStyle48"/>
          <w:rFonts w:ascii="Times New Roman" w:hAnsi="Times New Roman" w:cs="Times New Roman"/>
          <w:i/>
          <w:iCs/>
          <w:spacing w:val="8"/>
          <w:sz w:val="24"/>
          <w:szCs w:val="24"/>
          <w:lang w:val="ro-RO" w:eastAsia="ro-RO"/>
        </w:rPr>
        <w:t>incendiu</w:t>
      </w:r>
      <w:r>
        <w:rPr>
          <w:rStyle w:val="FontStyle48"/>
          <w:rFonts w:ascii="Times New Roman" w:hAnsi="Times New Roman" w:cs="Times New Roman"/>
          <w:b w:val="0"/>
          <w:i/>
          <w:iCs/>
          <w:spacing w:val="8"/>
          <w:sz w:val="24"/>
          <w:szCs w:val="24"/>
          <w:lang w:val="ro-RO" w:eastAsia="ro-RO"/>
        </w:rPr>
        <w:t xml:space="preserve"> într-o </w:t>
      </w:r>
      <w:r>
        <w:rPr>
          <w:rStyle w:val="FontStyle48"/>
          <w:rFonts w:ascii="Times New Roman" w:hAnsi="Times New Roman" w:cs="Times New Roman"/>
          <w:i/>
          <w:iCs/>
          <w:spacing w:val="8"/>
          <w:sz w:val="24"/>
          <w:szCs w:val="24"/>
          <w:lang w:val="ro-RO" w:eastAsia="ro-RO"/>
        </w:rPr>
        <w:t>incintă</w:t>
      </w:r>
    </w:p>
    <w:p w:rsidR="00381D10" w:rsidRDefault="00381D10">
      <w:pPr>
        <w:jc w:val="both"/>
        <w:rPr>
          <w:b/>
          <w:i/>
          <w:iCs/>
          <w:sz w:val="24"/>
          <w:szCs w:val="24"/>
        </w:rPr>
      </w:pPr>
    </w:p>
    <w:p w:rsidR="00381D10" w:rsidRDefault="00D46E23">
      <w:pPr>
        <w:numPr>
          <w:ilvl w:val="0"/>
          <w:numId w:val="6"/>
        </w:numPr>
        <w:jc w:val="both"/>
        <w:rPr>
          <w:i/>
          <w:iCs/>
          <w:strike/>
          <w:sz w:val="24"/>
          <w:szCs w:val="24"/>
          <w:lang w:val="fr-FR"/>
        </w:rPr>
      </w:pPr>
      <w:r>
        <w:rPr>
          <w:b/>
          <w:i/>
          <w:iCs/>
          <w:sz w:val="24"/>
          <w:szCs w:val="24"/>
        </w:rPr>
        <w:t xml:space="preserve">Încăpere - </w:t>
      </w:r>
      <w:r>
        <w:rPr>
          <w:i/>
          <w:iCs/>
          <w:sz w:val="24"/>
          <w:szCs w:val="24"/>
          <w:lang w:val="fr-FR"/>
        </w:rPr>
        <w:t>unitate specifică constructiilor, delimitată de pereți și planșee cu performanţe de comportare la foc prevăzute în normativ funcţie de destinaţia acesteia </w:t>
      </w:r>
      <w:r>
        <w:rPr>
          <w:i/>
          <w:iCs/>
          <w:sz w:val="24"/>
          <w:szCs w:val="24"/>
        </w:rPr>
        <w:t>și/</w:t>
      </w:r>
      <w:r>
        <w:rPr>
          <w:i/>
          <w:iCs/>
          <w:sz w:val="24"/>
          <w:szCs w:val="24"/>
          <w:lang w:val="fr-FR"/>
        </w:rPr>
        <w:t xml:space="preserve">sau riscul de incendiu; </w:t>
      </w:r>
    </w:p>
    <w:p w:rsidR="00381D10" w:rsidRDefault="00D46E23">
      <w:pPr>
        <w:numPr>
          <w:ilvl w:val="3"/>
          <w:numId w:val="6"/>
        </w:numPr>
        <w:jc w:val="both"/>
        <w:rPr>
          <w:i/>
          <w:iCs/>
          <w:sz w:val="24"/>
          <w:szCs w:val="24"/>
        </w:rPr>
      </w:pPr>
      <w:r>
        <w:rPr>
          <w:b/>
          <w:i/>
          <w:iCs/>
          <w:sz w:val="24"/>
          <w:szCs w:val="24"/>
        </w:rPr>
        <w:t xml:space="preserve">Încăpere tampon </w:t>
      </w:r>
      <w:r>
        <w:rPr>
          <w:b/>
          <w:bCs/>
          <w:i/>
          <w:iCs/>
          <w:sz w:val="24"/>
          <w:szCs w:val="24"/>
        </w:rPr>
        <w:t xml:space="preserve">protejată </w:t>
      </w:r>
      <w:r>
        <w:rPr>
          <w:i/>
          <w:iCs/>
          <w:sz w:val="24"/>
          <w:szCs w:val="24"/>
        </w:rPr>
        <w:t xml:space="preserve">- încăpere de protecţie a golurilor de circulaţie funcţională şi de evacuare din pereţi, prevăzută cu suprapresiune sau posibilitate de evacuare </w:t>
      </w:r>
      <w:r>
        <w:rPr>
          <w:i/>
          <w:iCs/>
          <w:sz w:val="24"/>
          <w:szCs w:val="24"/>
        </w:rPr>
        <w:lastRenderedPageBreak/>
        <w:t>a fumului</w:t>
      </w:r>
      <w:r>
        <w:rPr>
          <w:i/>
          <w:iCs/>
          <w:sz w:val="24"/>
          <w:szCs w:val="24"/>
          <w:lang w:val="en-GB"/>
        </w:rPr>
        <w:t xml:space="preserve"> </w:t>
      </w:r>
      <w:r>
        <w:rPr>
          <w:i/>
          <w:iCs/>
          <w:sz w:val="24"/>
          <w:szCs w:val="24"/>
        </w:rPr>
        <w:t xml:space="preserve"> şi gazelor fierbinţi</w:t>
      </w:r>
      <w:r>
        <w:rPr>
          <w:i/>
          <w:iCs/>
          <w:sz w:val="24"/>
          <w:szCs w:val="24"/>
          <w:lang w:val="en-GB"/>
        </w:rPr>
        <w:t xml:space="preserve"> </w:t>
      </w:r>
      <w:r>
        <w:rPr>
          <w:i/>
          <w:iCs/>
          <w:sz w:val="24"/>
          <w:szCs w:val="24"/>
        </w:rPr>
        <w:t>în caz de incendiu şi astfel conformată, alcătuită şi echipată, încât să corespundă rolului pe care îl are în caz de incendiu.</w:t>
      </w:r>
    </w:p>
    <w:p w:rsidR="00381D10" w:rsidRDefault="00D46E23">
      <w:pPr>
        <w:ind w:left="400"/>
        <w:jc w:val="center"/>
        <w:rPr>
          <w:sz w:val="24"/>
          <w:szCs w:val="24"/>
        </w:rPr>
      </w:pPr>
      <w:r>
        <w:rPr>
          <w:noProof/>
          <w:sz w:val="24"/>
          <w:szCs w:val="24"/>
          <w:lang w:eastAsia="ro-RO"/>
        </w:rPr>
        <w:drawing>
          <wp:inline distT="0" distB="0" distL="114300" distR="114300">
            <wp:extent cx="4663440" cy="3380740"/>
            <wp:effectExtent l="0" t="0" r="3810" b="1016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pic:cNvPicPr>
                      <a:picLocks noChangeAspect="1"/>
                    </pic:cNvPicPr>
                  </pic:nvPicPr>
                  <pic:blipFill>
                    <a:blip r:embed="rId32"/>
                    <a:srcRect l="13236" r="5761"/>
                    <a:stretch>
                      <a:fillRect/>
                    </a:stretch>
                  </pic:blipFill>
                  <pic:spPr>
                    <a:xfrm>
                      <a:off x="0" y="0"/>
                      <a:ext cx="4663440" cy="33807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6"/>
      </w:tblGrid>
      <w:tr w:rsidR="00381D10">
        <w:tc>
          <w:tcPr>
            <w:tcW w:w="3285" w:type="dxa"/>
          </w:tcPr>
          <w:p w:rsidR="00381D10" w:rsidRDefault="00D46E23">
            <w:pPr>
              <w:widowControl w:val="0"/>
              <w:numPr>
                <w:ilvl w:val="0"/>
                <w:numId w:val="17"/>
              </w:numPr>
              <w:tabs>
                <w:tab w:val="clear" w:pos="425"/>
              </w:tabs>
              <w:ind w:firstLine="415"/>
              <w:jc w:val="right"/>
              <w:rPr>
                <w:i/>
                <w:iCs/>
                <w:sz w:val="24"/>
                <w:szCs w:val="24"/>
                <w:lang w:val="en-US" w:eastAsia="ro-RO"/>
              </w:rPr>
            </w:pPr>
            <w:r>
              <w:rPr>
                <w:i/>
                <w:iCs/>
                <w:sz w:val="24"/>
                <w:szCs w:val="24"/>
                <w:lang w:val="en-US" w:eastAsia="ro-RO"/>
              </w:rPr>
              <w:t>Plan (ușă     într-un canat)</w:t>
            </w:r>
          </w:p>
        </w:tc>
        <w:tc>
          <w:tcPr>
            <w:tcW w:w="3285" w:type="dxa"/>
          </w:tcPr>
          <w:p w:rsidR="00381D10" w:rsidRDefault="00D46E23">
            <w:pPr>
              <w:widowControl w:val="0"/>
              <w:numPr>
                <w:ilvl w:val="0"/>
                <w:numId w:val="17"/>
              </w:numPr>
              <w:tabs>
                <w:tab w:val="clear" w:pos="425"/>
              </w:tabs>
              <w:ind w:firstLine="415"/>
              <w:jc w:val="center"/>
              <w:rPr>
                <w:i/>
                <w:iCs/>
                <w:sz w:val="24"/>
                <w:szCs w:val="24"/>
                <w:lang w:val="en-US" w:eastAsia="ro-RO"/>
              </w:rPr>
            </w:pPr>
            <w:r>
              <w:rPr>
                <w:i/>
                <w:iCs/>
                <w:sz w:val="24"/>
                <w:szCs w:val="24"/>
                <w:lang w:val="en-US" w:eastAsia="ro-RO"/>
              </w:rPr>
              <w:t>Plan (ușă în două canaturi)</w:t>
            </w:r>
          </w:p>
        </w:tc>
        <w:tc>
          <w:tcPr>
            <w:tcW w:w="3286" w:type="dxa"/>
          </w:tcPr>
          <w:p w:rsidR="00381D10" w:rsidRDefault="00D46E23">
            <w:pPr>
              <w:widowControl w:val="0"/>
              <w:numPr>
                <w:ilvl w:val="0"/>
                <w:numId w:val="17"/>
              </w:numPr>
              <w:tabs>
                <w:tab w:val="clear" w:pos="425"/>
              </w:tabs>
              <w:ind w:firstLine="415"/>
              <w:rPr>
                <w:i/>
                <w:iCs/>
                <w:sz w:val="24"/>
                <w:szCs w:val="24"/>
                <w:lang w:val="en-US" w:eastAsia="ro-RO"/>
              </w:rPr>
            </w:pPr>
            <w:r>
              <w:rPr>
                <w:i/>
                <w:iCs/>
                <w:sz w:val="24"/>
                <w:szCs w:val="24"/>
                <w:lang w:val="en-US" w:eastAsia="ro-RO"/>
              </w:rPr>
              <w:t>Secțiune</w:t>
            </w:r>
          </w:p>
        </w:tc>
      </w:tr>
    </w:tbl>
    <w:p w:rsidR="00381D10" w:rsidRDefault="00381D10">
      <w:pPr>
        <w:widowControl w:val="0"/>
        <w:jc w:val="center"/>
        <w:rPr>
          <w:b/>
          <w:bCs/>
          <w:i/>
          <w:iCs/>
          <w:sz w:val="24"/>
          <w:szCs w:val="24"/>
          <w:lang w:val="en-US" w:eastAsia="ro-RO"/>
        </w:rPr>
      </w:pPr>
    </w:p>
    <w:p w:rsidR="00381D10" w:rsidRDefault="00D46E23">
      <w:pPr>
        <w:widowControl w:val="0"/>
        <w:ind w:left="400"/>
        <w:jc w:val="center"/>
        <w:rPr>
          <w:sz w:val="24"/>
          <w:szCs w:val="24"/>
          <w:lang w:val="en-GB" w:eastAsia="ro-RO"/>
        </w:rPr>
      </w:pPr>
      <w:r>
        <w:rPr>
          <w:b/>
          <w:bCs/>
          <w:sz w:val="24"/>
          <w:szCs w:val="24"/>
          <w:lang w:val="en-US" w:eastAsia="ro-RO"/>
        </w:rPr>
        <w:t xml:space="preserve">Figura 17 : </w:t>
      </w:r>
      <w:r>
        <w:rPr>
          <w:b/>
          <w:sz w:val="24"/>
          <w:szCs w:val="24"/>
        </w:rPr>
        <w:t xml:space="preserve">Încăpere tampon </w:t>
      </w:r>
      <w:r>
        <w:rPr>
          <w:b/>
          <w:bCs/>
          <w:sz w:val="24"/>
          <w:szCs w:val="24"/>
        </w:rPr>
        <w:t>protejată</w:t>
      </w:r>
    </w:p>
    <w:p w:rsidR="00381D10" w:rsidRDefault="00381D10">
      <w:pPr>
        <w:jc w:val="center"/>
        <w:rPr>
          <w:sz w:val="24"/>
          <w:szCs w:val="24"/>
        </w:rPr>
      </w:pPr>
    </w:p>
    <w:p w:rsidR="00381D10" w:rsidRDefault="00D46E23">
      <w:pPr>
        <w:numPr>
          <w:ilvl w:val="3"/>
          <w:numId w:val="6"/>
        </w:numPr>
        <w:jc w:val="both"/>
        <w:rPr>
          <w:i/>
          <w:iCs/>
          <w:sz w:val="24"/>
          <w:szCs w:val="24"/>
        </w:rPr>
      </w:pPr>
      <w:r>
        <w:rPr>
          <w:b/>
          <w:i/>
          <w:iCs/>
          <w:sz w:val="24"/>
          <w:szCs w:val="24"/>
        </w:rPr>
        <w:t>Încăperi cu aglomerări de persoane</w:t>
      </w:r>
      <w:r>
        <w:rPr>
          <w:i/>
          <w:iCs/>
          <w:sz w:val="24"/>
          <w:szCs w:val="24"/>
        </w:rPr>
        <w:t xml:space="preserve"> - încăperi sau grup de încăperi care comunică direct între ele prin goluri </w:t>
      </w:r>
      <w:r>
        <w:rPr>
          <w:b/>
          <w:bCs/>
          <w:i/>
          <w:iCs/>
          <w:sz w:val="24"/>
          <w:szCs w:val="24"/>
        </w:rPr>
        <w:t>neprotejate</w:t>
      </w:r>
      <w:r>
        <w:rPr>
          <w:i/>
          <w:iCs/>
          <w:sz w:val="24"/>
          <w:szCs w:val="24"/>
          <w:lang w:val="en-GB"/>
        </w:rPr>
        <w:t xml:space="preserve"> </w:t>
      </w:r>
      <w:r>
        <w:rPr>
          <w:i/>
          <w:iCs/>
          <w:sz w:val="24"/>
          <w:szCs w:val="24"/>
        </w:rPr>
        <w:t xml:space="preserve">în care se pot afla simultan cel puţin </w:t>
      </w:r>
      <w:r>
        <w:rPr>
          <w:b/>
          <w:bCs/>
          <w:i/>
          <w:iCs/>
          <w:sz w:val="24"/>
          <w:szCs w:val="24"/>
        </w:rPr>
        <w:t>50</w:t>
      </w:r>
      <w:r>
        <w:rPr>
          <w:i/>
          <w:iCs/>
          <w:sz w:val="24"/>
          <w:szCs w:val="24"/>
        </w:rPr>
        <w:t xml:space="preserve"> de persoane, fiecăreia din acestea revenindu-i o arie de pardoseală de maximum </w:t>
      </w:r>
      <w:r>
        <w:rPr>
          <w:b/>
          <w:bCs/>
          <w:i/>
          <w:iCs/>
          <w:sz w:val="24"/>
          <w:szCs w:val="24"/>
        </w:rPr>
        <w:t>4 m</w:t>
      </w:r>
      <w:r>
        <w:rPr>
          <w:b/>
          <w:bCs/>
          <w:i/>
          <w:iCs/>
          <w:sz w:val="24"/>
          <w:szCs w:val="24"/>
          <w:vertAlign w:val="superscript"/>
        </w:rPr>
        <w:t>2</w:t>
      </w:r>
      <w:r>
        <w:rPr>
          <w:i/>
          <w:iCs/>
          <w:sz w:val="24"/>
          <w:szCs w:val="24"/>
        </w:rPr>
        <w:t>.</w:t>
      </w:r>
    </w:p>
    <w:p w:rsidR="00381D10" w:rsidRDefault="00381D10">
      <w:pPr>
        <w:jc w:val="both"/>
        <w:rPr>
          <w:b/>
          <w:i/>
          <w:iCs/>
          <w:sz w:val="24"/>
          <w:szCs w:val="24"/>
        </w:rPr>
      </w:pPr>
    </w:p>
    <w:p w:rsidR="00381D10" w:rsidRDefault="00D46E23">
      <w:pPr>
        <w:widowControl w:val="0"/>
        <w:numPr>
          <w:ilvl w:val="0"/>
          <w:numId w:val="6"/>
        </w:numPr>
        <w:tabs>
          <w:tab w:val="clear" w:pos="425"/>
          <w:tab w:val="left" w:pos="360"/>
        </w:tabs>
        <w:jc w:val="both"/>
        <w:rPr>
          <w:i/>
          <w:iCs/>
          <w:sz w:val="24"/>
          <w:szCs w:val="24"/>
        </w:rPr>
      </w:pPr>
      <w:r>
        <w:rPr>
          <w:b/>
          <w:i/>
          <w:iCs/>
          <w:sz w:val="24"/>
          <w:szCs w:val="24"/>
        </w:rPr>
        <w:t>Învelitoare</w:t>
      </w:r>
      <w:r>
        <w:rPr>
          <w:i/>
          <w:iCs/>
          <w:sz w:val="24"/>
          <w:szCs w:val="24"/>
        </w:rPr>
        <w:t xml:space="preserve"> - element component exterior al acoperişurilor tip şarpantă sau terasă, cu rol de asigurare a etanşeităţii construcţiei faţă de intemperii (hidroizolaţie). Învelitoarea poate fi continuă (din produse aplicate prin lipiri/suduri, realizate cu membrane hidroizolante, bituminoase, cu suprapunerile sudate, etc., semicontinuă (din produse montate prin suprapuneri sau prin îmbinări, realizate din foi metalice plane, îmbinate prin falţ şi din panouri metalice profilate şi panouri prefabricate, termoizolate, cu suprapunerile etanşe) s audiscontinuă (din materiale/produse pozate şi montate prin suprapuneri). Invelitoarele pot fi plane (la terase plate) sau cu pantă (într-o apă, în shed, în două ape) sau cu pantă constantă (conice, etc.) sau cu pantă variabilă (forme de cilindru, cupolă, elipsoid, suprafețe riglate,etc., forme evazate)</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Limitarea propagării incendiilor</w:t>
      </w:r>
      <w:r>
        <w:rPr>
          <w:i/>
          <w:iCs/>
          <w:sz w:val="24"/>
          <w:szCs w:val="24"/>
        </w:rPr>
        <w:t xml:space="preserve"> - ansamblul măsurilor constructive şi al echipării cu instalaţii</w:t>
      </w:r>
      <w:r>
        <w:rPr>
          <w:i/>
          <w:iCs/>
          <w:strike/>
          <w:sz w:val="24"/>
          <w:szCs w:val="24"/>
        </w:rPr>
        <w:t>lo</w:t>
      </w:r>
      <w:r>
        <w:rPr>
          <w:i/>
          <w:iCs/>
          <w:sz w:val="24"/>
          <w:szCs w:val="24"/>
        </w:rPr>
        <w:t>r de protecţie împotriva incendiilor, prevăzute pentru împiedicarea extinderii incendiului pe durate normate de timp, în interiorul construcţiei sau în afara acesteia.</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 xml:space="preserve">Mansardă </w:t>
      </w:r>
      <w:r>
        <w:rPr>
          <w:i/>
          <w:iCs/>
          <w:sz w:val="24"/>
          <w:szCs w:val="24"/>
        </w:rPr>
        <w:t>- spaţiu construit sau amenajat funcţional situat între</w:t>
      </w:r>
      <w:r>
        <w:rPr>
          <w:i/>
          <w:iCs/>
          <w:sz w:val="24"/>
          <w:szCs w:val="24"/>
          <w:lang w:val="en-GB"/>
        </w:rPr>
        <w:t xml:space="preserve"> </w:t>
      </w:r>
      <w:r>
        <w:rPr>
          <w:i/>
          <w:iCs/>
          <w:sz w:val="24"/>
          <w:szCs w:val="24"/>
        </w:rPr>
        <w:t>ultimul planşeu al clădirii şi acoperişul în pantă</w:t>
      </w:r>
      <w:r>
        <w:rPr>
          <w:i/>
          <w:iCs/>
          <w:sz w:val="24"/>
          <w:szCs w:val="24"/>
          <w:lang w:val="en-GB"/>
        </w:rPr>
        <w:t xml:space="preserve">, </w:t>
      </w:r>
      <w:r>
        <w:rPr>
          <w:i/>
          <w:iCs/>
          <w:sz w:val="24"/>
          <w:szCs w:val="24"/>
          <w:lang w:val="en-GB" w:eastAsia="ro-RO"/>
        </w:rPr>
        <w:t xml:space="preserve">care asigură respectarea cerinţelor de </w:t>
      </w:r>
      <w:r>
        <w:rPr>
          <w:i/>
          <w:iCs/>
          <w:sz w:val="24"/>
          <w:szCs w:val="24"/>
        </w:rPr>
        <w:t>siguranță</w:t>
      </w:r>
      <w:r>
        <w:rPr>
          <w:i/>
          <w:iCs/>
          <w:sz w:val="24"/>
          <w:szCs w:val="24"/>
          <w:lang w:val="en-GB"/>
        </w:rPr>
        <w:t xml:space="preserve"> (</w:t>
      </w:r>
      <w:r>
        <w:rPr>
          <w:i/>
          <w:iCs/>
          <w:sz w:val="24"/>
          <w:szCs w:val="24"/>
          <w:lang w:val="en-GB" w:eastAsia="ro-RO"/>
        </w:rPr>
        <w:t>securitate) şi confort corespunzătoare utilizării specifice</w:t>
      </w:r>
      <w:r>
        <w:rPr>
          <w:i/>
          <w:iCs/>
          <w:sz w:val="24"/>
          <w:szCs w:val="24"/>
        </w:rPr>
        <w:t>. Mansarda se include în numărul de niveluri supraterane ale construcţiei şi se ia în calcul la determinarea nivelului de stabilitate la incendiu al construcţiei.</w:t>
      </w:r>
    </w:p>
    <w:p w:rsidR="00381D10" w:rsidRDefault="00381D10">
      <w:pPr>
        <w:widowControl w:val="0"/>
        <w:jc w:val="both"/>
        <w:rPr>
          <w:b/>
          <w:i/>
          <w:iCs/>
          <w:sz w:val="24"/>
          <w:szCs w:val="24"/>
        </w:rPr>
      </w:pPr>
    </w:p>
    <w:p w:rsidR="00381D10" w:rsidRDefault="00D46E23">
      <w:pPr>
        <w:widowControl w:val="0"/>
        <w:numPr>
          <w:ilvl w:val="0"/>
          <w:numId w:val="6"/>
        </w:numPr>
        <w:jc w:val="both"/>
        <w:rPr>
          <w:i/>
          <w:iCs/>
          <w:sz w:val="24"/>
          <w:szCs w:val="24"/>
        </w:rPr>
      </w:pPr>
      <w:r>
        <w:rPr>
          <w:b/>
          <w:i/>
          <w:iCs/>
          <w:sz w:val="24"/>
          <w:szCs w:val="24"/>
        </w:rPr>
        <w:t xml:space="preserve">Material </w:t>
      </w:r>
      <w:r>
        <w:rPr>
          <w:i/>
          <w:iCs/>
          <w:sz w:val="24"/>
          <w:szCs w:val="24"/>
        </w:rPr>
        <w:t xml:space="preserve">- substanţă unică de bază sau amestec uniform distribuit de substanţe, de exemplu </w:t>
      </w:r>
      <w:r>
        <w:rPr>
          <w:i/>
          <w:iCs/>
          <w:sz w:val="24"/>
          <w:szCs w:val="24"/>
        </w:rPr>
        <w:lastRenderedPageBreak/>
        <w:t>metal, piatră, lemn, beton, vată minerală cu liant uniform distribuit sau polimeri</w:t>
      </w:r>
      <w:r>
        <w:rPr>
          <w:i/>
          <w:iCs/>
          <w:sz w:val="24"/>
          <w:szCs w:val="24"/>
          <w:lang w:val="en-GB"/>
        </w:rPr>
        <w:t xml:space="preserve"> (</w:t>
      </w:r>
      <w:r>
        <w:rPr>
          <w:i/>
          <w:iCs/>
          <w:sz w:val="24"/>
          <w:szCs w:val="24"/>
        </w:rPr>
        <w:t>din care este constituit un produs</w:t>
      </w:r>
      <w:r>
        <w:rPr>
          <w:i/>
          <w:iCs/>
          <w:sz w:val="24"/>
          <w:szCs w:val="24"/>
          <w:lang w:val="en-GB"/>
        </w:rPr>
        <w:t>)</w:t>
      </w:r>
      <w:r>
        <w:rPr>
          <w:i/>
          <w:iCs/>
          <w:sz w:val="24"/>
          <w:szCs w:val="24"/>
        </w:rPr>
        <w:t xml:space="preserve">. </w:t>
      </w:r>
    </w:p>
    <w:p w:rsidR="00381D10" w:rsidRDefault="00D46E23">
      <w:pPr>
        <w:widowControl w:val="0"/>
        <w:numPr>
          <w:ilvl w:val="3"/>
          <w:numId w:val="6"/>
        </w:numPr>
        <w:jc w:val="both"/>
        <w:rPr>
          <w:rStyle w:val="FontStyle48"/>
          <w:rFonts w:ascii="Times New Roman" w:hAnsi="Times New Roman" w:cs="Times New Roman"/>
          <w:b w:val="0"/>
          <w:bCs w:val="0"/>
          <w:i/>
          <w:iCs/>
          <w:spacing w:val="8"/>
          <w:sz w:val="24"/>
          <w:szCs w:val="24"/>
          <w:lang w:val="en-GB" w:eastAsia="ro-RO"/>
        </w:rPr>
      </w:pPr>
      <w:r>
        <w:rPr>
          <w:rStyle w:val="FontStyle48"/>
          <w:rFonts w:ascii="Times New Roman" w:hAnsi="Times New Roman" w:cs="Times New Roman"/>
          <w:i/>
          <w:iCs/>
          <w:spacing w:val="8"/>
          <w:sz w:val="24"/>
          <w:szCs w:val="24"/>
          <w:lang w:val="en-GB" w:eastAsia="ro-RO"/>
        </w:rPr>
        <w:t xml:space="preserve">Component substanţial - </w:t>
      </w:r>
      <w:r>
        <w:rPr>
          <w:rStyle w:val="FontStyle48"/>
          <w:rFonts w:ascii="Times New Roman" w:hAnsi="Times New Roman" w:cs="Times New Roman"/>
          <w:b w:val="0"/>
          <w:bCs w:val="0"/>
          <w:i/>
          <w:iCs/>
          <w:spacing w:val="8"/>
          <w:sz w:val="24"/>
          <w:szCs w:val="24"/>
          <w:lang w:val="en-GB" w:eastAsia="ro-RO"/>
        </w:rPr>
        <w:t xml:space="preserve">material care constituie o parte semnificativă dintr-un produs neomogen. Este considerat un component substanţial un strat cu masa/unitatea de suprafaţă </w:t>
      </w:r>
      <w:r>
        <w:rPr>
          <w:rStyle w:val="FontStyle48"/>
          <w:rFonts w:ascii="Times New Roman" w:hAnsi="Times New Roman" w:cs="Times New Roman"/>
          <w:b w:val="0"/>
          <w:bCs w:val="0"/>
          <w:i/>
          <w:iCs/>
          <w:spacing w:val="8"/>
          <w:sz w:val="24"/>
          <w:szCs w:val="24"/>
          <w:lang w:val="en-GB" w:eastAsia="ro-RO"/>
        </w:rPr>
        <w:sym w:font="Symbol" w:char="F0B3"/>
      </w:r>
      <w:r>
        <w:rPr>
          <w:rStyle w:val="FontStyle48"/>
          <w:rFonts w:ascii="Times New Roman" w:hAnsi="Times New Roman" w:cs="Times New Roman"/>
          <w:b w:val="0"/>
          <w:bCs w:val="0"/>
          <w:i/>
          <w:iCs/>
          <w:spacing w:val="8"/>
          <w:sz w:val="24"/>
          <w:szCs w:val="24"/>
          <w:lang w:val="en-GB" w:eastAsia="ro-RO"/>
        </w:rPr>
        <w:t xml:space="preserve"> 1,0 kg/m</w:t>
      </w:r>
      <w:r>
        <w:rPr>
          <w:rStyle w:val="FontStyle48"/>
          <w:rFonts w:ascii="Times New Roman" w:hAnsi="Times New Roman" w:cs="Times New Roman"/>
          <w:b w:val="0"/>
          <w:bCs w:val="0"/>
          <w:i/>
          <w:iCs/>
          <w:spacing w:val="8"/>
          <w:sz w:val="24"/>
          <w:szCs w:val="24"/>
          <w:vertAlign w:val="superscript"/>
          <w:lang w:val="en-GB" w:eastAsia="ro-RO"/>
        </w:rPr>
        <w:t>2</w:t>
      </w:r>
      <w:r>
        <w:rPr>
          <w:rStyle w:val="FontStyle48"/>
          <w:rFonts w:ascii="Times New Roman" w:hAnsi="Times New Roman" w:cs="Times New Roman"/>
          <w:b w:val="0"/>
          <w:bCs w:val="0"/>
          <w:i/>
          <w:iCs/>
          <w:spacing w:val="8"/>
          <w:sz w:val="24"/>
          <w:szCs w:val="24"/>
          <w:lang w:val="en-GB" w:eastAsia="ro-RO"/>
        </w:rPr>
        <w:t xml:space="preserve"> sau cu o grosime </w:t>
      </w:r>
      <w:r>
        <w:rPr>
          <w:rStyle w:val="FontStyle48"/>
          <w:rFonts w:ascii="Times New Roman" w:hAnsi="Times New Roman" w:cs="Times New Roman"/>
          <w:b w:val="0"/>
          <w:bCs w:val="0"/>
          <w:i/>
          <w:iCs/>
          <w:spacing w:val="8"/>
          <w:sz w:val="24"/>
          <w:szCs w:val="24"/>
          <w:lang w:val="en-GB" w:eastAsia="ro-RO"/>
        </w:rPr>
        <w:sym w:font="Symbol" w:char="F0B3"/>
      </w:r>
      <w:r>
        <w:rPr>
          <w:rStyle w:val="FontStyle48"/>
          <w:rFonts w:ascii="Times New Roman" w:hAnsi="Times New Roman" w:cs="Times New Roman"/>
          <w:b w:val="0"/>
          <w:bCs w:val="0"/>
          <w:i/>
          <w:iCs/>
          <w:spacing w:val="8"/>
          <w:sz w:val="24"/>
          <w:szCs w:val="24"/>
          <w:lang w:val="en-GB" w:eastAsia="ro-RO"/>
        </w:rPr>
        <w:t xml:space="preserve"> 1,0 mm</w:t>
      </w:r>
    </w:p>
    <w:p w:rsidR="00381D10" w:rsidRDefault="00D46E23">
      <w:pPr>
        <w:widowControl w:val="0"/>
        <w:numPr>
          <w:ilvl w:val="3"/>
          <w:numId w:val="6"/>
        </w:numPr>
        <w:jc w:val="both"/>
        <w:rPr>
          <w:rStyle w:val="FontStyle48"/>
          <w:rFonts w:ascii="Times New Roman" w:hAnsi="Times New Roman" w:cs="Times New Roman"/>
          <w:b w:val="0"/>
          <w:bCs w:val="0"/>
          <w:i/>
          <w:iCs/>
          <w:spacing w:val="8"/>
          <w:sz w:val="24"/>
          <w:szCs w:val="24"/>
          <w:lang w:val="en-GB" w:eastAsia="ro-RO"/>
        </w:rPr>
      </w:pPr>
      <w:r>
        <w:rPr>
          <w:rStyle w:val="FontStyle48"/>
          <w:rFonts w:ascii="Times New Roman" w:hAnsi="Times New Roman" w:cs="Times New Roman"/>
          <w:i/>
          <w:iCs/>
          <w:spacing w:val="8"/>
          <w:sz w:val="24"/>
          <w:szCs w:val="24"/>
          <w:lang w:val="en-GB" w:eastAsia="ro-RO"/>
        </w:rPr>
        <w:t xml:space="preserve">Component nesubstanţial - </w:t>
      </w:r>
      <w:r>
        <w:rPr>
          <w:rStyle w:val="FontStyle48"/>
          <w:rFonts w:ascii="Times New Roman" w:hAnsi="Times New Roman" w:cs="Times New Roman"/>
          <w:b w:val="0"/>
          <w:bCs w:val="0"/>
          <w:i/>
          <w:iCs/>
          <w:spacing w:val="8"/>
          <w:sz w:val="24"/>
          <w:szCs w:val="24"/>
          <w:lang w:val="en-GB" w:eastAsia="ro-RO"/>
        </w:rPr>
        <w:t xml:space="preserve">material care nu constituie o parte semnificativă dintr-un produs neomogen. Este considerat un component nesubstanţial un strat cu masa/unitatea de suprafaţă </w:t>
      </w:r>
      <w:r>
        <w:rPr>
          <w:rStyle w:val="FontStyle48"/>
          <w:rFonts w:ascii="Times New Roman" w:hAnsi="Times New Roman" w:cs="Times New Roman"/>
          <w:b w:val="0"/>
          <w:bCs w:val="0"/>
          <w:i/>
          <w:iCs/>
          <w:spacing w:val="8"/>
          <w:sz w:val="24"/>
          <w:szCs w:val="24"/>
          <w:lang w:val="en-GB" w:eastAsia="ro-RO"/>
        </w:rPr>
        <w:sym w:font="Symbol" w:char="F03C"/>
      </w:r>
      <w:r>
        <w:rPr>
          <w:rStyle w:val="FontStyle48"/>
          <w:rFonts w:ascii="Times New Roman" w:hAnsi="Times New Roman" w:cs="Times New Roman"/>
          <w:b w:val="0"/>
          <w:bCs w:val="0"/>
          <w:i/>
          <w:iCs/>
          <w:spacing w:val="8"/>
          <w:sz w:val="24"/>
          <w:szCs w:val="24"/>
          <w:lang w:val="en-GB" w:eastAsia="ro-RO"/>
        </w:rPr>
        <w:t xml:space="preserve"> 1,0 kg/m</w:t>
      </w:r>
      <w:r>
        <w:rPr>
          <w:rStyle w:val="FontStyle48"/>
          <w:rFonts w:ascii="Times New Roman" w:hAnsi="Times New Roman" w:cs="Times New Roman"/>
          <w:b w:val="0"/>
          <w:bCs w:val="0"/>
          <w:i/>
          <w:iCs/>
          <w:spacing w:val="8"/>
          <w:sz w:val="24"/>
          <w:szCs w:val="24"/>
          <w:vertAlign w:val="superscript"/>
          <w:lang w:val="en-GB" w:eastAsia="ro-RO"/>
        </w:rPr>
        <w:t>2</w:t>
      </w:r>
      <w:r>
        <w:rPr>
          <w:rStyle w:val="FontStyle48"/>
          <w:rFonts w:ascii="Times New Roman" w:hAnsi="Times New Roman" w:cs="Times New Roman"/>
          <w:b w:val="0"/>
          <w:bCs w:val="0"/>
          <w:i/>
          <w:iCs/>
          <w:spacing w:val="8"/>
          <w:sz w:val="24"/>
          <w:szCs w:val="24"/>
          <w:lang w:val="en-GB" w:eastAsia="ro-RO"/>
        </w:rPr>
        <w:t xml:space="preserve"> şi o grosime </w:t>
      </w:r>
      <w:r>
        <w:rPr>
          <w:rStyle w:val="FontStyle48"/>
          <w:rFonts w:ascii="Times New Roman" w:hAnsi="Times New Roman" w:cs="Times New Roman"/>
          <w:b w:val="0"/>
          <w:bCs w:val="0"/>
          <w:i/>
          <w:iCs/>
          <w:spacing w:val="8"/>
          <w:sz w:val="24"/>
          <w:szCs w:val="24"/>
          <w:lang w:val="en-GB" w:eastAsia="ro-RO"/>
        </w:rPr>
        <w:sym w:font="Symbol" w:char="F03C"/>
      </w:r>
      <w:r>
        <w:rPr>
          <w:rStyle w:val="FontStyle48"/>
          <w:rFonts w:ascii="Times New Roman" w:hAnsi="Times New Roman" w:cs="Times New Roman"/>
          <w:b w:val="0"/>
          <w:bCs w:val="0"/>
          <w:i/>
          <w:iCs/>
          <w:spacing w:val="8"/>
          <w:sz w:val="24"/>
          <w:szCs w:val="24"/>
          <w:lang w:val="en-GB" w:eastAsia="ro-RO"/>
        </w:rPr>
        <w:t xml:space="preserve"> 1,0 mm. Două sau mai multe straturi nesubstanţiale adiacente (adică fără niciun component(e) substantial(e) între straturi) sunt considerate ca un singur component nesubstanţial atunci când îndeplinesc împreună cerinţele aplicabile unui strat care constituie un component nesubstanţial.</w:t>
      </w:r>
    </w:p>
    <w:p w:rsidR="00381D10" w:rsidRDefault="00D46E23">
      <w:pPr>
        <w:widowControl w:val="0"/>
        <w:numPr>
          <w:ilvl w:val="0"/>
          <w:numId w:val="18"/>
        </w:numPr>
        <w:tabs>
          <w:tab w:val="clear" w:pos="425"/>
        </w:tabs>
        <w:ind w:firstLine="2515"/>
        <w:jc w:val="both"/>
        <w:rPr>
          <w:rStyle w:val="FontStyle48"/>
          <w:rFonts w:ascii="Times New Roman" w:hAnsi="Times New Roman" w:cs="Times New Roman"/>
          <w:b w:val="0"/>
          <w:bCs w:val="0"/>
          <w:i/>
          <w:iCs/>
          <w:spacing w:val="8"/>
          <w:sz w:val="24"/>
          <w:szCs w:val="24"/>
          <w:lang w:val="en-GB" w:eastAsia="ro-RO"/>
        </w:rPr>
      </w:pPr>
      <w:r>
        <w:rPr>
          <w:rStyle w:val="FontStyle48"/>
          <w:rFonts w:ascii="Times New Roman" w:hAnsi="Times New Roman" w:cs="Times New Roman"/>
          <w:i/>
          <w:iCs/>
          <w:spacing w:val="8"/>
          <w:sz w:val="24"/>
          <w:szCs w:val="24"/>
          <w:lang w:val="en-GB" w:eastAsia="ro-RO"/>
        </w:rPr>
        <w:t xml:space="preserve">Component nesubstanţial interior - </w:t>
      </w:r>
      <w:r>
        <w:rPr>
          <w:rStyle w:val="FontStyle48"/>
          <w:rFonts w:ascii="Times New Roman" w:hAnsi="Times New Roman" w:cs="Times New Roman"/>
          <w:b w:val="0"/>
          <w:bCs w:val="0"/>
          <w:i/>
          <w:iCs/>
          <w:spacing w:val="8"/>
          <w:sz w:val="24"/>
          <w:szCs w:val="24"/>
          <w:lang w:val="en-GB" w:eastAsia="ro-RO"/>
        </w:rPr>
        <w:t xml:space="preserve">component nesubstanţial care este acoperit </w:t>
      </w:r>
      <w:r>
        <w:rPr>
          <w:rStyle w:val="FontStyle48"/>
          <w:rFonts w:ascii="Times New Roman" w:hAnsi="Times New Roman" w:cs="Times New Roman"/>
          <w:b w:val="0"/>
          <w:bCs w:val="0"/>
          <w:i/>
          <w:iCs/>
          <w:spacing w:val="8"/>
          <w:sz w:val="24"/>
          <w:szCs w:val="24"/>
          <w:u w:val="single"/>
          <w:lang w:val="en-GB" w:eastAsia="ro-RO"/>
        </w:rPr>
        <w:t>pe ambele feţe</w:t>
      </w:r>
      <w:r>
        <w:rPr>
          <w:rStyle w:val="FontStyle48"/>
          <w:rFonts w:ascii="Times New Roman" w:hAnsi="Times New Roman" w:cs="Times New Roman"/>
          <w:b w:val="0"/>
          <w:bCs w:val="0"/>
          <w:i/>
          <w:iCs/>
          <w:spacing w:val="8"/>
          <w:sz w:val="24"/>
          <w:szCs w:val="24"/>
          <w:lang w:val="en-GB" w:eastAsia="ro-RO"/>
        </w:rPr>
        <w:t xml:space="preserve"> de cel puţin un component substanţial;</w:t>
      </w:r>
    </w:p>
    <w:p w:rsidR="00381D10" w:rsidRDefault="00D46E23">
      <w:pPr>
        <w:widowControl w:val="0"/>
        <w:numPr>
          <w:ilvl w:val="0"/>
          <w:numId w:val="18"/>
        </w:numPr>
        <w:tabs>
          <w:tab w:val="clear" w:pos="425"/>
        </w:tabs>
        <w:ind w:firstLine="2515"/>
        <w:jc w:val="both"/>
        <w:rPr>
          <w:rStyle w:val="FontStyle48"/>
          <w:rFonts w:ascii="Times New Roman" w:hAnsi="Times New Roman" w:cs="Times New Roman"/>
          <w:b w:val="0"/>
          <w:bCs w:val="0"/>
          <w:i/>
          <w:iCs/>
          <w:spacing w:val="8"/>
          <w:sz w:val="24"/>
          <w:szCs w:val="24"/>
          <w:lang w:val="en-GB" w:eastAsia="ro-RO"/>
        </w:rPr>
      </w:pPr>
      <w:r>
        <w:rPr>
          <w:rStyle w:val="FontStyle48"/>
          <w:rFonts w:ascii="Times New Roman" w:hAnsi="Times New Roman" w:cs="Times New Roman"/>
          <w:i/>
          <w:iCs/>
          <w:spacing w:val="8"/>
          <w:sz w:val="24"/>
          <w:szCs w:val="24"/>
          <w:lang w:val="en-GB" w:eastAsia="ro-RO"/>
        </w:rPr>
        <w:t xml:space="preserve">Component nesubstanţial exterior - </w:t>
      </w:r>
      <w:r>
        <w:rPr>
          <w:rStyle w:val="FontStyle48"/>
          <w:rFonts w:ascii="Times New Roman" w:hAnsi="Times New Roman" w:cs="Times New Roman"/>
          <w:b w:val="0"/>
          <w:bCs w:val="0"/>
          <w:i/>
          <w:iCs/>
          <w:spacing w:val="8"/>
          <w:sz w:val="24"/>
          <w:szCs w:val="24"/>
          <w:lang w:val="en-GB" w:eastAsia="ro-RO"/>
        </w:rPr>
        <w:t xml:space="preserve">component nesubstanţial care nu este acoperit de un component substanţial, </w:t>
      </w:r>
      <w:r>
        <w:rPr>
          <w:rStyle w:val="FontStyle48"/>
          <w:rFonts w:ascii="Times New Roman" w:hAnsi="Times New Roman" w:cs="Times New Roman"/>
          <w:b w:val="0"/>
          <w:bCs w:val="0"/>
          <w:i/>
          <w:iCs/>
          <w:spacing w:val="8"/>
          <w:sz w:val="24"/>
          <w:szCs w:val="24"/>
          <w:u w:val="single"/>
          <w:lang w:val="en-GB" w:eastAsia="ro-RO"/>
        </w:rPr>
        <w:t>pe una din feţe</w:t>
      </w:r>
      <w:r>
        <w:rPr>
          <w:rStyle w:val="FontStyle48"/>
          <w:rFonts w:ascii="Times New Roman" w:hAnsi="Times New Roman" w:cs="Times New Roman"/>
          <w:b w:val="0"/>
          <w:bCs w:val="0"/>
          <w:i/>
          <w:iCs/>
          <w:spacing w:val="8"/>
          <w:sz w:val="24"/>
          <w:szCs w:val="24"/>
          <w:lang w:val="en-GB" w:eastAsia="ro-RO"/>
        </w:rPr>
        <w:t xml:space="preserve"> .</w:t>
      </w:r>
    </w:p>
    <w:p w:rsidR="00381D10" w:rsidRDefault="00D46E23">
      <w:pPr>
        <w:widowControl w:val="0"/>
        <w:numPr>
          <w:ilvl w:val="3"/>
          <w:numId w:val="6"/>
        </w:numPr>
        <w:jc w:val="both"/>
        <w:rPr>
          <w:rStyle w:val="FontStyle57"/>
          <w:rFonts w:ascii="Times New Roman" w:hAnsi="Times New Roman" w:cs="Times New Roman"/>
          <w:i/>
          <w:iCs/>
          <w:spacing w:val="8"/>
          <w:sz w:val="24"/>
          <w:szCs w:val="24"/>
          <w:lang w:eastAsia="ro-RO"/>
        </w:rPr>
      </w:pPr>
      <w:r>
        <w:rPr>
          <w:rStyle w:val="FontStyle48"/>
          <w:rFonts w:ascii="Times New Roman" w:hAnsi="Times New Roman" w:cs="Times New Roman"/>
          <w:i/>
          <w:iCs/>
          <w:spacing w:val="8"/>
          <w:sz w:val="24"/>
          <w:szCs w:val="24"/>
          <w:lang w:val="en-GB" w:eastAsia="ro-RO"/>
        </w:rPr>
        <w:t>M</w:t>
      </w:r>
      <w:r>
        <w:rPr>
          <w:rStyle w:val="FontStyle48"/>
          <w:rFonts w:ascii="Times New Roman" w:hAnsi="Times New Roman" w:cs="Times New Roman"/>
          <w:i/>
          <w:iCs/>
          <w:spacing w:val="8"/>
          <w:sz w:val="24"/>
          <w:szCs w:val="24"/>
          <w:lang w:eastAsia="ro-RO"/>
        </w:rPr>
        <w:t>aterial compozit</w:t>
      </w:r>
      <w:r>
        <w:rPr>
          <w:rStyle w:val="FontStyle48"/>
          <w:rFonts w:ascii="Times New Roman" w:hAnsi="Times New Roman" w:cs="Times New Roman"/>
          <w:i/>
          <w:iCs/>
          <w:spacing w:val="8"/>
          <w:sz w:val="24"/>
          <w:szCs w:val="24"/>
          <w:lang w:val="en-GB" w:eastAsia="ro-RO"/>
        </w:rPr>
        <w:t xml:space="preserve">- </w:t>
      </w:r>
      <w:r>
        <w:rPr>
          <w:rStyle w:val="FontStyle57"/>
          <w:rFonts w:ascii="Times New Roman" w:hAnsi="Times New Roman" w:cs="Times New Roman"/>
          <w:i/>
          <w:iCs/>
          <w:spacing w:val="8"/>
          <w:sz w:val="24"/>
          <w:szCs w:val="24"/>
          <w:lang w:eastAsia="ro-RO"/>
        </w:rPr>
        <w:t xml:space="preserve">asociere structurată a două sau mai multe materiale distincte. </w:t>
      </w:r>
    </w:p>
    <w:p w:rsidR="00381D10" w:rsidRDefault="00D46E23">
      <w:pPr>
        <w:widowControl w:val="0"/>
        <w:numPr>
          <w:ilvl w:val="3"/>
          <w:numId w:val="6"/>
        </w:numPr>
        <w:jc w:val="both"/>
        <w:rPr>
          <w:rStyle w:val="FontStyle57"/>
          <w:rFonts w:ascii="Times New Roman" w:hAnsi="Times New Roman" w:cs="Times New Roman"/>
          <w:i/>
          <w:iCs/>
          <w:spacing w:val="8"/>
          <w:sz w:val="24"/>
          <w:szCs w:val="24"/>
          <w:lang w:eastAsia="ro-RO"/>
        </w:rPr>
      </w:pPr>
      <w:r>
        <w:rPr>
          <w:rStyle w:val="FontStyle48"/>
          <w:rFonts w:ascii="Times New Roman" w:hAnsi="Times New Roman" w:cs="Times New Roman"/>
          <w:i/>
          <w:iCs/>
          <w:spacing w:val="8"/>
          <w:sz w:val="24"/>
          <w:szCs w:val="24"/>
          <w:lang w:val="en-GB" w:eastAsia="ro-RO"/>
        </w:rPr>
        <w:t>M</w:t>
      </w:r>
      <w:r>
        <w:rPr>
          <w:rStyle w:val="FontStyle48"/>
          <w:rFonts w:ascii="Times New Roman" w:hAnsi="Times New Roman" w:cs="Times New Roman"/>
          <w:i/>
          <w:iCs/>
          <w:spacing w:val="8"/>
          <w:sz w:val="24"/>
          <w:szCs w:val="24"/>
          <w:lang w:eastAsia="ro-RO"/>
        </w:rPr>
        <w:t>aterial combustibil,</w:t>
      </w:r>
      <w:r>
        <w:rPr>
          <w:rStyle w:val="FontStyle48"/>
          <w:rFonts w:ascii="Times New Roman" w:hAnsi="Times New Roman" w:cs="Times New Roman"/>
          <w:i/>
          <w:iCs/>
          <w:spacing w:val="8"/>
          <w:sz w:val="24"/>
          <w:szCs w:val="24"/>
          <w:lang w:val="en-GB" w:eastAsia="ro-RO"/>
        </w:rPr>
        <w:t xml:space="preserve"> </w:t>
      </w:r>
      <w:r>
        <w:rPr>
          <w:rStyle w:val="FontStyle57"/>
          <w:rFonts w:ascii="Times New Roman" w:hAnsi="Times New Roman" w:cs="Times New Roman"/>
          <w:i/>
          <w:iCs/>
          <w:spacing w:val="8"/>
          <w:sz w:val="24"/>
          <w:szCs w:val="24"/>
          <w:lang w:val="en-GB" w:eastAsia="ro-RO"/>
        </w:rPr>
        <w:t>m</w:t>
      </w:r>
      <w:r>
        <w:rPr>
          <w:rStyle w:val="FontStyle57"/>
          <w:rFonts w:ascii="Times New Roman" w:hAnsi="Times New Roman" w:cs="Times New Roman"/>
          <w:i/>
          <w:iCs/>
          <w:spacing w:val="8"/>
          <w:sz w:val="24"/>
          <w:szCs w:val="24"/>
          <w:lang w:eastAsia="ro-RO"/>
        </w:rPr>
        <w:t xml:space="preserve">aterial capabil să fie </w:t>
      </w:r>
      <w:r>
        <w:rPr>
          <w:rStyle w:val="FontStyle57"/>
          <w:rFonts w:ascii="Times New Roman" w:hAnsi="Times New Roman" w:cs="Times New Roman"/>
          <w:b/>
          <w:bCs/>
          <w:i/>
          <w:iCs/>
          <w:spacing w:val="8"/>
          <w:sz w:val="24"/>
          <w:szCs w:val="24"/>
          <w:lang w:eastAsia="ro-RO"/>
        </w:rPr>
        <w:t>aprins</w:t>
      </w:r>
      <w:r>
        <w:rPr>
          <w:rStyle w:val="FontStyle57"/>
          <w:rFonts w:ascii="Times New Roman" w:hAnsi="Times New Roman" w:cs="Times New Roman"/>
          <w:i/>
          <w:iCs/>
          <w:spacing w:val="8"/>
          <w:sz w:val="24"/>
          <w:szCs w:val="24"/>
          <w:lang w:eastAsia="ro-RO"/>
        </w:rPr>
        <w:t xml:space="preserve"> şi </w:t>
      </w:r>
      <w:r>
        <w:rPr>
          <w:rStyle w:val="FontStyle57"/>
          <w:rFonts w:ascii="Times New Roman" w:hAnsi="Times New Roman" w:cs="Times New Roman"/>
          <w:i/>
          <w:iCs/>
          <w:spacing w:val="8"/>
          <w:sz w:val="24"/>
          <w:szCs w:val="24"/>
          <w:lang w:val="en-GB" w:eastAsia="ro-RO"/>
        </w:rPr>
        <w:t>s</w:t>
      </w:r>
      <w:r>
        <w:rPr>
          <w:rStyle w:val="FontStyle57"/>
          <w:rFonts w:ascii="Times New Roman" w:hAnsi="Times New Roman" w:cs="Times New Roman"/>
          <w:i/>
          <w:iCs/>
          <w:spacing w:val="8"/>
          <w:sz w:val="24"/>
          <w:szCs w:val="24"/>
          <w:lang w:eastAsia="ro-RO"/>
        </w:rPr>
        <w:t>ă ardă</w:t>
      </w:r>
    </w:p>
    <w:p w:rsidR="00381D10" w:rsidRDefault="00D46E23">
      <w:pPr>
        <w:widowControl w:val="0"/>
        <w:numPr>
          <w:ilvl w:val="3"/>
          <w:numId w:val="6"/>
        </w:numPr>
        <w:jc w:val="both"/>
        <w:rPr>
          <w:i/>
          <w:iCs/>
          <w:spacing w:val="8"/>
          <w:sz w:val="24"/>
          <w:szCs w:val="24"/>
          <w:lang w:val="it-IT"/>
        </w:rPr>
      </w:pPr>
      <w:r>
        <w:rPr>
          <w:rStyle w:val="FontStyle48"/>
          <w:rFonts w:ascii="Times New Roman" w:hAnsi="Times New Roman" w:cs="Times New Roman"/>
          <w:i/>
          <w:iCs/>
          <w:spacing w:val="8"/>
          <w:sz w:val="24"/>
          <w:szCs w:val="24"/>
          <w:lang w:val="en-GB" w:eastAsia="ro-RO"/>
        </w:rPr>
        <w:t>M</w:t>
      </w:r>
      <w:r>
        <w:rPr>
          <w:rStyle w:val="FontStyle48"/>
          <w:rFonts w:ascii="Times New Roman" w:hAnsi="Times New Roman" w:cs="Times New Roman"/>
          <w:i/>
          <w:iCs/>
          <w:spacing w:val="8"/>
          <w:sz w:val="24"/>
          <w:szCs w:val="24"/>
          <w:lang w:eastAsia="ro-RO"/>
        </w:rPr>
        <w:t>aterial polimeric</w:t>
      </w:r>
      <w:r>
        <w:rPr>
          <w:rStyle w:val="FontStyle48"/>
          <w:rFonts w:ascii="Times New Roman" w:hAnsi="Times New Roman" w:cs="Times New Roman"/>
          <w:i/>
          <w:iCs/>
          <w:spacing w:val="8"/>
          <w:sz w:val="24"/>
          <w:szCs w:val="24"/>
          <w:lang w:val="en-GB" w:eastAsia="ro-RO"/>
        </w:rPr>
        <w:t xml:space="preserve"> - </w:t>
      </w:r>
      <w:r>
        <w:rPr>
          <w:rStyle w:val="FontStyle48"/>
          <w:rFonts w:ascii="Times New Roman" w:hAnsi="Times New Roman" w:cs="Times New Roman"/>
          <w:b w:val="0"/>
          <w:i/>
          <w:iCs/>
          <w:spacing w:val="8"/>
          <w:sz w:val="24"/>
          <w:szCs w:val="24"/>
          <w:lang w:eastAsia="ro-RO"/>
        </w:rPr>
        <w:t>material compus din molecule de mari dimensiuni constituite din unităţi chimice mai mici, repetitive, legate între ele, numite polimeri</w:t>
      </w:r>
      <w:r>
        <w:rPr>
          <w:rStyle w:val="FontStyle48"/>
          <w:rFonts w:ascii="Times New Roman" w:hAnsi="Times New Roman" w:cs="Times New Roman"/>
          <w:b w:val="0"/>
          <w:i/>
          <w:iCs/>
          <w:spacing w:val="8"/>
          <w:sz w:val="24"/>
          <w:szCs w:val="24"/>
          <w:lang w:val="en-GB" w:eastAsia="ro-RO"/>
        </w:rPr>
        <w:t xml:space="preserve">. </w:t>
      </w:r>
      <w:r>
        <w:rPr>
          <w:i/>
          <w:iCs/>
          <w:spacing w:val="8"/>
          <w:sz w:val="24"/>
          <w:szCs w:val="24"/>
          <w:lang w:val="it-IT"/>
        </w:rPr>
        <w:t>Un polimer este o moleculă de mari d</w:t>
      </w:r>
      <w:r>
        <w:rPr>
          <w:i/>
          <w:iCs/>
          <w:spacing w:val="8"/>
          <w:sz w:val="24"/>
          <w:szCs w:val="24"/>
          <w:lang w:val="en-GB"/>
        </w:rPr>
        <w:t>im</w:t>
      </w:r>
      <w:r>
        <w:rPr>
          <w:i/>
          <w:iCs/>
          <w:spacing w:val="8"/>
          <w:sz w:val="24"/>
          <w:szCs w:val="24"/>
          <w:lang w:val="it-IT"/>
        </w:rPr>
        <w:t>ensiuni constituită din numeroase unităţi chimice mai mici, repetitive, legate între ele, numite monomeri. Unii polimeri sunt naturali, alţii sunt sintetici.</w:t>
      </w:r>
    </w:p>
    <w:p w:rsidR="00381D10" w:rsidRDefault="00D46E23">
      <w:pPr>
        <w:widowControl w:val="0"/>
        <w:numPr>
          <w:ilvl w:val="3"/>
          <w:numId w:val="6"/>
        </w:numPr>
        <w:jc w:val="both"/>
        <w:rPr>
          <w:i/>
          <w:iCs/>
          <w:spacing w:val="8"/>
          <w:sz w:val="24"/>
          <w:szCs w:val="24"/>
          <w:lang w:val="en-GB"/>
        </w:rPr>
      </w:pPr>
      <w:r>
        <w:rPr>
          <w:b/>
          <w:i/>
          <w:iCs/>
          <w:spacing w:val="8"/>
          <w:sz w:val="24"/>
          <w:szCs w:val="24"/>
          <w:lang w:val="en-GB"/>
        </w:rPr>
        <w:t>M</w:t>
      </w:r>
      <w:r>
        <w:rPr>
          <w:b/>
          <w:i/>
          <w:iCs/>
          <w:spacing w:val="8"/>
          <w:sz w:val="24"/>
          <w:szCs w:val="24"/>
        </w:rPr>
        <w:t>aterial piroforic</w:t>
      </w:r>
      <w:r>
        <w:rPr>
          <w:b/>
          <w:i/>
          <w:iCs/>
          <w:spacing w:val="8"/>
          <w:sz w:val="24"/>
          <w:szCs w:val="24"/>
          <w:lang w:val="en-GB"/>
        </w:rPr>
        <w:t xml:space="preserve"> - </w:t>
      </w:r>
      <w:r>
        <w:rPr>
          <w:i/>
          <w:iCs/>
          <w:spacing w:val="8"/>
          <w:sz w:val="24"/>
          <w:szCs w:val="24"/>
        </w:rPr>
        <w:t xml:space="preserve">material capabil de </w:t>
      </w:r>
      <w:r>
        <w:rPr>
          <w:b/>
          <w:bCs/>
          <w:i/>
          <w:iCs/>
          <w:spacing w:val="8"/>
          <w:sz w:val="24"/>
          <w:szCs w:val="24"/>
        </w:rPr>
        <w:t>a se autoaprinde</w:t>
      </w:r>
      <w:r>
        <w:rPr>
          <w:i/>
          <w:iCs/>
          <w:spacing w:val="8"/>
          <w:sz w:val="24"/>
          <w:szCs w:val="24"/>
        </w:rPr>
        <w:t xml:space="preserve"> la simplul contact cu aerul</w:t>
      </w:r>
      <w:r>
        <w:rPr>
          <w:i/>
          <w:iCs/>
          <w:spacing w:val="8"/>
          <w:sz w:val="24"/>
          <w:szCs w:val="24"/>
          <w:lang w:val="en-GB"/>
        </w:rPr>
        <w:t>.</w:t>
      </w:r>
    </w:p>
    <w:p w:rsidR="00381D10" w:rsidRDefault="00D46E23">
      <w:pPr>
        <w:widowControl w:val="0"/>
        <w:numPr>
          <w:ilvl w:val="3"/>
          <w:numId w:val="6"/>
        </w:numPr>
        <w:jc w:val="both"/>
        <w:rPr>
          <w:i/>
          <w:iCs/>
          <w:sz w:val="24"/>
          <w:szCs w:val="24"/>
          <w:lang w:val="en-GB"/>
        </w:rPr>
      </w:pPr>
      <w:r>
        <w:rPr>
          <w:b/>
          <w:bCs/>
          <w:i/>
          <w:iCs/>
          <w:sz w:val="24"/>
          <w:szCs w:val="24"/>
          <w:lang w:val="en-GB"/>
        </w:rPr>
        <w:t>S</w:t>
      </w:r>
      <w:r>
        <w:rPr>
          <w:b/>
          <w:bCs/>
          <w:i/>
          <w:iCs/>
          <w:sz w:val="24"/>
          <w:szCs w:val="24"/>
        </w:rPr>
        <w:t>ubstrat</w:t>
      </w:r>
      <w:r>
        <w:rPr>
          <w:i/>
          <w:iCs/>
          <w:sz w:val="24"/>
          <w:szCs w:val="24"/>
          <w:lang w:val="en-GB"/>
        </w:rPr>
        <w:t xml:space="preserve"> - material </w:t>
      </w:r>
      <w:r>
        <w:rPr>
          <w:i/>
          <w:iCs/>
          <w:sz w:val="24"/>
          <w:szCs w:val="24"/>
        </w:rPr>
        <w:t>care este utilizat imediat sub produsul despre care se cer informaţii</w:t>
      </w:r>
      <w:r>
        <w:rPr>
          <w:i/>
          <w:iCs/>
          <w:sz w:val="24"/>
          <w:szCs w:val="24"/>
          <w:lang w:val="en-GB"/>
        </w:rPr>
        <w:t xml:space="preserve"> (ex: p</w:t>
      </w:r>
      <w:r>
        <w:rPr>
          <w:i/>
          <w:iCs/>
          <w:sz w:val="24"/>
          <w:szCs w:val="24"/>
        </w:rPr>
        <w:t>entru pardoseală, este solul pe care aceasta este montată sau de materialul care reprezintă acest sol</w:t>
      </w:r>
      <w:r>
        <w:rPr>
          <w:i/>
          <w:iCs/>
          <w:sz w:val="24"/>
          <w:szCs w:val="24"/>
          <w:lang w:val="en-GB"/>
        </w:rPr>
        <w:t>)</w:t>
      </w:r>
      <w:r>
        <w:rPr>
          <w:i/>
          <w:iCs/>
          <w:sz w:val="24"/>
          <w:szCs w:val="24"/>
        </w:rPr>
        <w:t>.</w:t>
      </w:r>
      <w:r>
        <w:rPr>
          <w:i/>
          <w:iCs/>
          <w:sz w:val="24"/>
          <w:szCs w:val="24"/>
          <w:lang w:val="en-GB"/>
        </w:rPr>
        <w:t xml:space="preserve"> </w:t>
      </w:r>
    </w:p>
    <w:p w:rsidR="00381D10" w:rsidRDefault="00D46E23">
      <w:pPr>
        <w:widowControl w:val="0"/>
        <w:numPr>
          <w:ilvl w:val="0"/>
          <w:numId w:val="19"/>
        </w:numPr>
        <w:tabs>
          <w:tab w:val="clear" w:pos="425"/>
        </w:tabs>
        <w:ind w:firstLine="2515"/>
        <w:jc w:val="both"/>
        <w:rPr>
          <w:i/>
          <w:iCs/>
          <w:sz w:val="24"/>
          <w:szCs w:val="24"/>
          <w:lang w:val="en-GB"/>
        </w:rPr>
      </w:pPr>
      <w:r>
        <w:rPr>
          <w:b/>
          <w:bCs/>
          <w:i/>
          <w:iCs/>
          <w:sz w:val="24"/>
          <w:szCs w:val="24"/>
          <w:lang w:val="en-GB"/>
        </w:rPr>
        <w:t>S</w:t>
      </w:r>
      <w:r>
        <w:rPr>
          <w:b/>
          <w:bCs/>
          <w:i/>
          <w:iCs/>
          <w:sz w:val="24"/>
          <w:szCs w:val="24"/>
        </w:rPr>
        <w:t>ubstrat standardizat</w:t>
      </w:r>
      <w:r>
        <w:rPr>
          <w:i/>
          <w:iCs/>
          <w:sz w:val="24"/>
          <w:szCs w:val="24"/>
          <w:lang w:val="en-GB"/>
        </w:rPr>
        <w:t xml:space="preserve"> - material</w:t>
      </w:r>
      <w:r>
        <w:rPr>
          <w:i/>
          <w:iCs/>
          <w:sz w:val="24"/>
          <w:szCs w:val="24"/>
        </w:rPr>
        <w:t xml:space="preserve"> care este reprezentativ pentru substratul utilizat în condiţiile de utilizare finală.</w:t>
      </w:r>
      <w:r>
        <w:rPr>
          <w:i/>
          <w:iCs/>
          <w:sz w:val="24"/>
          <w:szCs w:val="24"/>
          <w:lang w:val="en-GB"/>
        </w:rPr>
        <w:t xml:space="preserve"> </w:t>
      </w:r>
    </w:p>
    <w:p w:rsidR="00381D10" w:rsidRDefault="00381D10">
      <w:pPr>
        <w:jc w:val="both"/>
        <w:rPr>
          <w:i/>
          <w:iCs/>
          <w:sz w:val="24"/>
          <w:szCs w:val="24"/>
        </w:rPr>
      </w:pPr>
    </w:p>
    <w:p w:rsidR="00381D10" w:rsidRDefault="00D46E23">
      <w:pPr>
        <w:numPr>
          <w:ilvl w:val="0"/>
          <w:numId w:val="6"/>
        </w:numPr>
        <w:jc w:val="both"/>
        <w:rPr>
          <w:i/>
          <w:iCs/>
          <w:sz w:val="24"/>
          <w:szCs w:val="24"/>
        </w:rPr>
      </w:pPr>
      <w:r>
        <w:rPr>
          <w:b/>
          <w:bCs/>
          <w:i/>
          <w:iCs/>
          <w:sz w:val="24"/>
          <w:szCs w:val="24"/>
        </w:rPr>
        <w:t xml:space="preserve">Mezanin </w:t>
      </w:r>
      <w:r>
        <w:rPr>
          <w:i/>
          <w:iCs/>
          <w:sz w:val="24"/>
          <w:szCs w:val="24"/>
        </w:rPr>
        <w:t>- nivel intercalat intre parter si primul etaj care se deosebeste de celelalte niveluri fie prin inaltimea libera mai mica, fie prin lipsa balcoanelor sau a altor iesinduri in planul fatadelor. Mezaninul se include în numărul de niveluri supraterane ale construcţiei şi se ia în calcul la determinarea nivelului de stabilitate la incendiu al construcţiei.</w:t>
      </w:r>
    </w:p>
    <w:p w:rsidR="00381D10" w:rsidRDefault="00381D10">
      <w:pPr>
        <w:jc w:val="both"/>
        <w:rPr>
          <w:i/>
          <w:iCs/>
          <w:sz w:val="24"/>
          <w:szCs w:val="24"/>
        </w:rPr>
      </w:pPr>
    </w:p>
    <w:p w:rsidR="00381D10" w:rsidRDefault="00D46E23">
      <w:pPr>
        <w:numPr>
          <w:ilvl w:val="0"/>
          <w:numId w:val="6"/>
        </w:numPr>
        <w:jc w:val="both"/>
        <w:rPr>
          <w:i/>
          <w:iCs/>
          <w:sz w:val="24"/>
          <w:szCs w:val="24"/>
          <w:lang w:val="en-GB"/>
        </w:rPr>
      </w:pPr>
      <w:r>
        <w:rPr>
          <w:b/>
          <w:bCs/>
          <w:i/>
          <w:iCs/>
          <w:sz w:val="24"/>
          <w:szCs w:val="24"/>
        </w:rPr>
        <w:t>Niveluri (etaje)</w:t>
      </w:r>
      <w:r>
        <w:rPr>
          <w:i/>
          <w:iCs/>
          <w:sz w:val="24"/>
          <w:szCs w:val="24"/>
        </w:rPr>
        <w:t xml:space="preserve"> - spații construite supraterane și/sau subterane ale construcției, închise sau deschise, delimitate de planșee. Constituie nivel al construcției supanta a cărei arie este mai mare de 40% din cea a spațiului în care este realizată. </w:t>
      </w:r>
      <w:r>
        <w:rPr>
          <w:i/>
          <w:iCs/>
          <w:sz w:val="24"/>
          <w:szCs w:val="24"/>
          <w:lang w:val="en-GB"/>
        </w:rPr>
        <w:t xml:space="preserve"> </w:t>
      </w:r>
    </w:p>
    <w:p w:rsidR="00381D10" w:rsidRDefault="00D46E23">
      <w:pPr>
        <w:numPr>
          <w:ilvl w:val="3"/>
          <w:numId w:val="6"/>
        </w:numPr>
        <w:jc w:val="both"/>
        <w:rPr>
          <w:i/>
          <w:iCs/>
          <w:sz w:val="24"/>
          <w:szCs w:val="24"/>
        </w:rPr>
      </w:pPr>
      <w:r>
        <w:rPr>
          <w:b/>
          <w:i/>
          <w:iCs/>
          <w:sz w:val="24"/>
          <w:szCs w:val="24"/>
        </w:rPr>
        <w:t>Nivel tehnic</w:t>
      </w:r>
      <w:r>
        <w:rPr>
          <w:i/>
          <w:iCs/>
          <w:sz w:val="24"/>
          <w:szCs w:val="24"/>
        </w:rPr>
        <w:t xml:space="preserve"> - </w:t>
      </w:r>
      <w:r>
        <w:rPr>
          <w:b/>
          <w:i/>
          <w:iCs/>
          <w:sz w:val="24"/>
          <w:szCs w:val="24"/>
        </w:rPr>
        <w:t>etaj tehnic</w:t>
      </w:r>
      <w:r>
        <w:rPr>
          <w:i/>
          <w:iCs/>
          <w:sz w:val="24"/>
          <w:szCs w:val="24"/>
        </w:rPr>
        <w:t xml:space="preserve"> - spaţiu special construit suprateran sau subteran delimitat de planşee</w:t>
      </w:r>
      <w:r>
        <w:rPr>
          <w:i/>
          <w:iCs/>
          <w:sz w:val="24"/>
          <w:szCs w:val="24"/>
          <w:lang w:val="en-GB"/>
        </w:rPr>
        <w:t>,</w:t>
      </w:r>
      <w:r>
        <w:rPr>
          <w:i/>
          <w:iCs/>
          <w:sz w:val="24"/>
          <w:szCs w:val="24"/>
        </w:rPr>
        <w:t xml:space="preserve"> în care sunt amplasate instalaţii aferente construcției.</w:t>
      </w:r>
      <w:r>
        <w:rPr>
          <w:i/>
          <w:iCs/>
          <w:sz w:val="24"/>
          <w:szCs w:val="24"/>
          <w:lang w:val="en-GB"/>
        </w:rPr>
        <w:t xml:space="preserve"> </w:t>
      </w:r>
      <w:r>
        <w:rPr>
          <w:i/>
          <w:iCs/>
          <w:sz w:val="24"/>
          <w:szCs w:val="24"/>
        </w:rPr>
        <w:t>(de apă, de canalizare, termice, electrice, de ventilaţie, telefonie etc. şi utilaje şi/sau aparatură aferentă acestora pentru funcţionarea optimă a imobilului în raport cu destinaţia acestuia</w:t>
      </w:r>
      <w:r>
        <w:rPr>
          <w:i/>
          <w:iCs/>
          <w:sz w:val="24"/>
          <w:szCs w:val="24"/>
          <w:lang w:val="en-GB"/>
        </w:rPr>
        <w:t>)</w:t>
      </w:r>
      <w:r>
        <w:rPr>
          <w:i/>
          <w:iCs/>
          <w:sz w:val="24"/>
          <w:szCs w:val="24"/>
        </w:rPr>
        <w:t>. Aceste spaţii pot avea compartimentări interioare în funcţie de necesităţile de separare a instalaţiliilor, aparaturii şi protecţiei acesteia. În aceste spaţii nu sunt admise încăperi cu funcţiunea de locuit, de ateliere pentru intervenţii (reparaţii) şi nici vestiare sau spaţii de odihnă pentru personalul de întreţinere.</w:t>
      </w:r>
    </w:p>
    <w:p w:rsidR="00381D10" w:rsidRDefault="00381D10">
      <w:pPr>
        <w:ind w:left="1680"/>
        <w:jc w:val="both"/>
        <w:rPr>
          <w:i/>
          <w:iCs/>
          <w:sz w:val="24"/>
          <w:szCs w:val="24"/>
        </w:rPr>
      </w:pPr>
    </w:p>
    <w:p w:rsidR="00381D10" w:rsidRDefault="00D46E23">
      <w:pPr>
        <w:numPr>
          <w:ilvl w:val="0"/>
          <w:numId w:val="20"/>
        </w:numPr>
        <w:ind w:left="1680"/>
        <w:jc w:val="both"/>
        <w:rPr>
          <w:i/>
          <w:iCs/>
          <w:sz w:val="24"/>
          <w:szCs w:val="24"/>
        </w:rPr>
      </w:pPr>
      <w:r>
        <w:rPr>
          <w:b/>
          <w:bCs/>
          <w:i/>
          <w:iCs/>
          <w:sz w:val="24"/>
          <w:szCs w:val="24"/>
        </w:rPr>
        <w:t>nivel tehnic</w:t>
      </w:r>
      <w:r>
        <w:rPr>
          <w:b/>
          <w:bCs/>
          <w:i/>
          <w:iCs/>
          <w:sz w:val="24"/>
          <w:szCs w:val="24"/>
          <w:lang w:val="en-GB"/>
        </w:rPr>
        <w:t xml:space="preserve"> amplasat </w:t>
      </w:r>
      <w:r>
        <w:rPr>
          <w:b/>
          <w:bCs/>
          <w:i/>
          <w:iCs/>
          <w:sz w:val="24"/>
          <w:szCs w:val="24"/>
        </w:rPr>
        <w:t>deasupra nivelului limită normat</w:t>
      </w:r>
      <w:r>
        <w:rPr>
          <w:b/>
          <w:bCs/>
          <w:i/>
          <w:iCs/>
          <w:sz w:val="24"/>
          <w:szCs w:val="24"/>
          <w:lang w:val="en-GB"/>
        </w:rPr>
        <w:t xml:space="preserve"> al constructiei</w:t>
      </w:r>
      <w:r>
        <w:rPr>
          <w:i/>
          <w:iCs/>
          <w:sz w:val="24"/>
          <w:szCs w:val="24"/>
          <w:lang w:val="en-GB"/>
        </w:rPr>
        <w:t xml:space="preserve"> </w:t>
      </w:r>
      <w:r>
        <w:rPr>
          <w:i/>
          <w:iCs/>
          <w:sz w:val="24"/>
          <w:szCs w:val="24"/>
        </w:rPr>
        <w:t>- spaţiu special construit</w:t>
      </w:r>
      <w:r>
        <w:rPr>
          <w:i/>
          <w:iCs/>
          <w:sz w:val="24"/>
          <w:szCs w:val="24"/>
          <w:lang w:val="en-GB"/>
        </w:rPr>
        <w:t xml:space="preserve"> suprateran, delimitat de planşee, aflat </w:t>
      </w:r>
      <w:r>
        <w:rPr>
          <w:i/>
          <w:iCs/>
          <w:sz w:val="24"/>
          <w:szCs w:val="24"/>
        </w:rPr>
        <w:t>deasupra nivelului limită normat</w:t>
      </w:r>
      <w:r>
        <w:rPr>
          <w:i/>
          <w:iCs/>
          <w:sz w:val="24"/>
          <w:szCs w:val="24"/>
          <w:lang w:val="en-GB"/>
        </w:rPr>
        <w:t xml:space="preserve"> al constructiei,</w:t>
      </w:r>
      <w:r>
        <w:rPr>
          <w:i/>
          <w:iCs/>
          <w:sz w:val="24"/>
          <w:szCs w:val="24"/>
        </w:rPr>
        <w:t xml:space="preserve"> ce ocupă maximum 50% din aria construită a </w:t>
      </w:r>
      <w:r>
        <w:rPr>
          <w:i/>
          <w:iCs/>
          <w:sz w:val="24"/>
          <w:szCs w:val="24"/>
          <w:lang w:val="en-GB"/>
        </w:rPr>
        <w:t xml:space="preserve">nivelului de </w:t>
      </w:r>
      <w:r>
        <w:rPr>
          <w:i/>
          <w:iCs/>
          <w:sz w:val="24"/>
          <w:szCs w:val="24"/>
          <w:lang w:val="en-GB"/>
        </w:rPr>
        <w:lastRenderedPageBreak/>
        <w:t xml:space="preserve">dedesuptul acestuia nu </w:t>
      </w:r>
      <w:r>
        <w:rPr>
          <w:i/>
          <w:iCs/>
          <w:sz w:val="24"/>
          <w:szCs w:val="24"/>
        </w:rPr>
        <w:t xml:space="preserve">se ia în considerare la înălţimea construcţiei şi la numărul de niveluri al </w:t>
      </w:r>
      <w:r>
        <w:rPr>
          <w:i/>
          <w:iCs/>
          <w:sz w:val="24"/>
          <w:szCs w:val="24"/>
          <w:lang w:val="en-GB"/>
        </w:rPr>
        <w:t>constructiei</w:t>
      </w:r>
      <w:r>
        <w:rPr>
          <w:i/>
          <w:iCs/>
          <w:sz w:val="24"/>
          <w:szCs w:val="24"/>
        </w:rPr>
        <w:t xml:space="preserve">. </w:t>
      </w:r>
    </w:p>
    <w:p w:rsidR="00381D10" w:rsidRDefault="00381D10">
      <w:pPr>
        <w:jc w:val="both"/>
        <w:rPr>
          <w:i/>
          <w:iCs/>
          <w:sz w:val="24"/>
          <w:szCs w:val="24"/>
        </w:rPr>
      </w:pPr>
    </w:p>
    <w:p w:rsidR="00381D10" w:rsidRDefault="00D46E23">
      <w:pPr>
        <w:numPr>
          <w:ilvl w:val="0"/>
          <w:numId w:val="20"/>
        </w:numPr>
        <w:ind w:left="1680"/>
        <w:jc w:val="both"/>
        <w:rPr>
          <w:i/>
          <w:iCs/>
          <w:sz w:val="24"/>
          <w:szCs w:val="24"/>
        </w:rPr>
      </w:pPr>
      <w:r>
        <w:rPr>
          <w:b/>
          <w:bCs/>
          <w:i/>
          <w:iCs/>
          <w:sz w:val="24"/>
          <w:szCs w:val="24"/>
        </w:rPr>
        <w:t xml:space="preserve">nivel tehnic </w:t>
      </w:r>
      <w:r>
        <w:rPr>
          <w:b/>
          <w:bCs/>
          <w:i/>
          <w:iCs/>
          <w:sz w:val="24"/>
          <w:szCs w:val="24"/>
          <w:lang w:val="en-GB"/>
        </w:rPr>
        <w:t>intermediar</w:t>
      </w:r>
      <w:r>
        <w:rPr>
          <w:i/>
          <w:iCs/>
          <w:sz w:val="24"/>
          <w:szCs w:val="24"/>
          <w:lang w:val="en-GB"/>
        </w:rPr>
        <w:t xml:space="preserve"> </w:t>
      </w:r>
      <w:r>
        <w:rPr>
          <w:i/>
          <w:iCs/>
          <w:sz w:val="24"/>
          <w:szCs w:val="24"/>
        </w:rPr>
        <w:t>- etaj tehnic</w:t>
      </w:r>
      <w:r>
        <w:rPr>
          <w:i/>
          <w:iCs/>
          <w:sz w:val="24"/>
          <w:szCs w:val="24"/>
          <w:lang w:val="en-GB"/>
        </w:rPr>
        <w:t xml:space="preserve"> intermediar </w:t>
      </w:r>
      <w:r>
        <w:rPr>
          <w:i/>
          <w:iCs/>
          <w:sz w:val="24"/>
          <w:szCs w:val="24"/>
        </w:rPr>
        <w:t>- spaţiu special construit</w:t>
      </w:r>
      <w:r>
        <w:rPr>
          <w:i/>
          <w:iCs/>
          <w:sz w:val="24"/>
          <w:szCs w:val="24"/>
          <w:lang w:val="en-GB"/>
        </w:rPr>
        <w:t xml:space="preserve"> suprateran, delimitat de planşee, aflat intermediar intre alte niveluri utilizate ale constructiei</w:t>
      </w:r>
      <w:r>
        <w:rPr>
          <w:b/>
          <w:bCs/>
          <w:i/>
          <w:iCs/>
          <w:sz w:val="24"/>
          <w:szCs w:val="24"/>
          <w:lang w:val="en-GB"/>
        </w:rPr>
        <w:t xml:space="preserve">, </w:t>
      </w:r>
      <w:r>
        <w:rPr>
          <w:i/>
          <w:iCs/>
          <w:sz w:val="24"/>
          <w:szCs w:val="24"/>
        </w:rPr>
        <w:t xml:space="preserve">cu înălţime liberă de </w:t>
      </w:r>
      <w:r>
        <w:rPr>
          <w:i/>
          <w:iCs/>
          <w:sz w:val="24"/>
          <w:szCs w:val="24"/>
          <w:lang w:val="en-GB"/>
        </w:rPr>
        <w:t>mai mare de</w:t>
      </w:r>
      <w:r>
        <w:rPr>
          <w:i/>
          <w:iCs/>
          <w:sz w:val="24"/>
          <w:szCs w:val="24"/>
        </w:rPr>
        <w:t xml:space="preserve"> 2,</w:t>
      </w:r>
      <w:r>
        <w:rPr>
          <w:i/>
          <w:iCs/>
          <w:sz w:val="24"/>
          <w:szCs w:val="24"/>
          <w:lang w:val="en-GB"/>
        </w:rPr>
        <w:t>1</w:t>
      </w:r>
      <w:r>
        <w:rPr>
          <w:i/>
          <w:iCs/>
          <w:sz w:val="24"/>
          <w:szCs w:val="24"/>
        </w:rPr>
        <w:t>0 metri</w:t>
      </w:r>
      <w:r>
        <w:rPr>
          <w:i/>
          <w:iCs/>
          <w:sz w:val="24"/>
          <w:szCs w:val="24"/>
          <w:lang w:val="en-GB"/>
        </w:rPr>
        <w:t xml:space="preserve"> </w:t>
      </w:r>
      <w:r>
        <w:rPr>
          <w:i/>
          <w:iCs/>
          <w:sz w:val="24"/>
          <w:szCs w:val="24"/>
        </w:rPr>
        <w:t xml:space="preserve">se ia în considerare la înălţimea construcţiei şi la numărul de niveluri al </w:t>
      </w:r>
      <w:r>
        <w:rPr>
          <w:i/>
          <w:iCs/>
          <w:sz w:val="24"/>
          <w:szCs w:val="24"/>
          <w:lang w:val="en-GB"/>
        </w:rPr>
        <w:t>constructiei</w:t>
      </w:r>
      <w:r>
        <w:rPr>
          <w:i/>
          <w:iCs/>
          <w:sz w:val="24"/>
          <w:szCs w:val="24"/>
        </w:rPr>
        <w:t xml:space="preserve">. </w:t>
      </w:r>
    </w:p>
    <w:p w:rsidR="00381D10" w:rsidRDefault="00381D10">
      <w:pPr>
        <w:ind w:left="1680"/>
        <w:jc w:val="both"/>
        <w:rPr>
          <w:i/>
          <w:iCs/>
          <w:sz w:val="24"/>
          <w:szCs w:val="24"/>
        </w:rPr>
      </w:pPr>
    </w:p>
    <w:p w:rsidR="00381D10" w:rsidRDefault="00D46E23">
      <w:pPr>
        <w:ind w:left="1680"/>
        <w:jc w:val="both"/>
        <w:rPr>
          <w:i/>
          <w:iCs/>
          <w:sz w:val="24"/>
          <w:szCs w:val="24"/>
          <w:lang w:val="en-GB"/>
        </w:rPr>
      </w:pPr>
      <w:r>
        <w:rPr>
          <w:b/>
          <w:bCs/>
          <w:i/>
          <w:iCs/>
          <w:sz w:val="24"/>
          <w:szCs w:val="24"/>
          <w:lang w:val="en-GB"/>
        </w:rPr>
        <w:t xml:space="preserve">c) </w:t>
      </w:r>
      <w:r>
        <w:rPr>
          <w:b/>
          <w:bCs/>
          <w:i/>
          <w:iCs/>
          <w:sz w:val="24"/>
          <w:szCs w:val="24"/>
        </w:rPr>
        <w:t>nivel tehnic</w:t>
      </w:r>
      <w:r>
        <w:rPr>
          <w:b/>
          <w:bCs/>
          <w:i/>
          <w:iCs/>
          <w:sz w:val="24"/>
          <w:szCs w:val="24"/>
          <w:lang w:val="en-GB"/>
        </w:rPr>
        <w:t xml:space="preserve"> subteran</w:t>
      </w:r>
      <w:r>
        <w:rPr>
          <w:b/>
          <w:bCs/>
          <w:i/>
          <w:iCs/>
          <w:sz w:val="24"/>
          <w:szCs w:val="24"/>
        </w:rPr>
        <w:t xml:space="preserve"> </w:t>
      </w:r>
      <w:r>
        <w:rPr>
          <w:i/>
          <w:iCs/>
          <w:sz w:val="24"/>
          <w:szCs w:val="24"/>
        </w:rPr>
        <w:t>- etaj tehnic</w:t>
      </w:r>
      <w:r>
        <w:rPr>
          <w:i/>
          <w:iCs/>
          <w:sz w:val="24"/>
          <w:szCs w:val="24"/>
          <w:lang w:val="en-GB"/>
        </w:rPr>
        <w:t xml:space="preserve"> subteran </w:t>
      </w:r>
      <w:r>
        <w:rPr>
          <w:i/>
          <w:iCs/>
          <w:sz w:val="24"/>
          <w:szCs w:val="24"/>
        </w:rPr>
        <w:t>- spaţiu special construit</w:t>
      </w:r>
      <w:r>
        <w:rPr>
          <w:i/>
          <w:iCs/>
          <w:sz w:val="24"/>
          <w:szCs w:val="24"/>
          <w:lang w:val="en-GB"/>
        </w:rPr>
        <w:t xml:space="preserve"> subteran, delimitat de pereti si planşee, aflat sub ultimul nivel de referinta/ utilizat al constructiei</w:t>
      </w:r>
      <w:r>
        <w:rPr>
          <w:b/>
          <w:bCs/>
          <w:i/>
          <w:iCs/>
          <w:sz w:val="24"/>
          <w:szCs w:val="24"/>
          <w:lang w:val="en-GB"/>
        </w:rPr>
        <w:t xml:space="preserve">, </w:t>
      </w:r>
      <w:r>
        <w:rPr>
          <w:i/>
          <w:iCs/>
          <w:sz w:val="24"/>
          <w:szCs w:val="24"/>
        </w:rPr>
        <w:t xml:space="preserve">cu înălţime liberă de </w:t>
      </w:r>
      <w:r>
        <w:rPr>
          <w:i/>
          <w:iCs/>
          <w:sz w:val="24"/>
          <w:szCs w:val="24"/>
          <w:lang w:val="en-GB"/>
        </w:rPr>
        <w:t>mai mare de</w:t>
      </w:r>
      <w:r>
        <w:rPr>
          <w:i/>
          <w:iCs/>
          <w:sz w:val="24"/>
          <w:szCs w:val="24"/>
        </w:rPr>
        <w:t xml:space="preserve"> 2,</w:t>
      </w:r>
      <w:r>
        <w:rPr>
          <w:i/>
          <w:iCs/>
          <w:sz w:val="24"/>
          <w:szCs w:val="24"/>
          <w:lang w:val="en-GB"/>
        </w:rPr>
        <w:t>1</w:t>
      </w:r>
      <w:r>
        <w:rPr>
          <w:i/>
          <w:iCs/>
          <w:sz w:val="24"/>
          <w:szCs w:val="24"/>
        </w:rPr>
        <w:t>0 metri</w:t>
      </w:r>
      <w:r>
        <w:rPr>
          <w:i/>
          <w:iCs/>
          <w:sz w:val="24"/>
          <w:szCs w:val="24"/>
          <w:lang w:val="en-GB"/>
        </w:rPr>
        <w:t xml:space="preserve">, </w:t>
      </w:r>
      <w:r>
        <w:rPr>
          <w:i/>
          <w:iCs/>
          <w:sz w:val="24"/>
          <w:szCs w:val="24"/>
        </w:rPr>
        <w:t xml:space="preserve">se ia în considerare la înălţimea construcţiei şi la numărul de niveluri </w:t>
      </w:r>
      <w:r>
        <w:rPr>
          <w:i/>
          <w:iCs/>
          <w:sz w:val="24"/>
          <w:szCs w:val="24"/>
          <w:lang w:val="en-GB"/>
        </w:rPr>
        <w:t xml:space="preserve">subterane </w:t>
      </w:r>
      <w:r>
        <w:rPr>
          <w:i/>
          <w:iCs/>
          <w:sz w:val="24"/>
          <w:szCs w:val="24"/>
        </w:rPr>
        <w:t>al</w:t>
      </w:r>
      <w:r>
        <w:rPr>
          <w:i/>
          <w:iCs/>
          <w:sz w:val="24"/>
          <w:szCs w:val="24"/>
          <w:lang w:val="en-GB"/>
        </w:rPr>
        <w:t xml:space="preserve"> constructiei</w:t>
      </w:r>
      <w:r>
        <w:rPr>
          <w:i/>
          <w:iCs/>
          <w:sz w:val="24"/>
          <w:szCs w:val="24"/>
        </w:rPr>
        <w:t xml:space="preserve">. </w:t>
      </w:r>
      <w:r>
        <w:rPr>
          <w:i/>
          <w:iCs/>
          <w:sz w:val="24"/>
          <w:szCs w:val="24"/>
          <w:lang w:val="en-GB"/>
        </w:rPr>
        <w:t xml:space="preserve">Canivourile si canalele tehnice subterane cu inaltime libera de maximum </w:t>
      </w:r>
      <w:r>
        <w:rPr>
          <w:i/>
          <w:iCs/>
          <w:sz w:val="24"/>
          <w:szCs w:val="24"/>
          <w:u w:val="single"/>
          <w:lang w:val="en-GB"/>
        </w:rPr>
        <w:t>2.10 m</w:t>
      </w:r>
      <w:r>
        <w:rPr>
          <w:i/>
          <w:iCs/>
          <w:sz w:val="24"/>
          <w:szCs w:val="24"/>
          <w:lang w:val="en-GB"/>
        </w:rPr>
        <w:t xml:space="preserve"> nu constituie nivel. </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 xml:space="preserve">Nivel de referinţă </w:t>
      </w:r>
      <w:r>
        <w:rPr>
          <w:i/>
          <w:iCs/>
          <w:sz w:val="24"/>
          <w:szCs w:val="24"/>
        </w:rPr>
        <w:t>- nivelul terenului sau al carosabilului exterior, accesibil autospecialelor de intervenţie în caz de incendiu</w:t>
      </w:r>
      <w:r>
        <w:rPr>
          <w:i/>
          <w:iCs/>
          <w:sz w:val="24"/>
          <w:szCs w:val="24"/>
          <w:lang w:val="en-GB"/>
        </w:rPr>
        <w:t xml:space="preserve"> </w:t>
      </w:r>
      <w:r>
        <w:rPr>
          <w:i/>
          <w:iCs/>
          <w:sz w:val="24"/>
          <w:szCs w:val="24"/>
        </w:rPr>
        <w:t>la care se face evacuarea utilizatorilor în exterior și accesul forțelor de intervenție în clădire.</w:t>
      </w:r>
    </w:p>
    <w:p w:rsidR="00381D10" w:rsidRDefault="00381D10">
      <w:pPr>
        <w:ind w:left="400"/>
        <w:jc w:val="center"/>
        <w:rPr>
          <w:sz w:val="24"/>
          <w:szCs w:val="24"/>
        </w:rPr>
      </w:pPr>
    </w:p>
    <w:p w:rsidR="00381D10" w:rsidRDefault="00D46E23">
      <w:pPr>
        <w:ind w:left="400"/>
        <w:jc w:val="center"/>
        <w:rPr>
          <w:sz w:val="24"/>
          <w:szCs w:val="24"/>
        </w:rPr>
      </w:pPr>
      <w:r>
        <w:rPr>
          <w:noProof/>
          <w:sz w:val="24"/>
          <w:szCs w:val="24"/>
          <w:lang w:eastAsia="ro-RO"/>
        </w:rPr>
        <w:drawing>
          <wp:inline distT="0" distB="0" distL="114300" distR="114300">
            <wp:extent cx="5935980" cy="2863215"/>
            <wp:effectExtent l="0" t="0" r="7620" b="13335"/>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3"/>
                    <a:stretch>
                      <a:fillRect/>
                    </a:stretch>
                  </pic:blipFill>
                  <pic:spPr>
                    <a:xfrm>
                      <a:off x="0" y="0"/>
                      <a:ext cx="5935980" cy="2863215"/>
                    </a:xfrm>
                    <a:prstGeom prst="rect">
                      <a:avLst/>
                    </a:prstGeom>
                    <a:noFill/>
                    <a:ln>
                      <a:noFill/>
                    </a:ln>
                  </pic:spPr>
                </pic:pic>
              </a:graphicData>
            </a:graphic>
          </wp:inline>
        </w:drawing>
      </w:r>
    </w:p>
    <w:p w:rsidR="00381D10" w:rsidRDefault="00381D10">
      <w:pPr>
        <w:jc w:val="center"/>
        <w:rPr>
          <w:b/>
          <w:i/>
          <w:iCs/>
          <w:sz w:val="24"/>
          <w:szCs w:val="24"/>
        </w:rPr>
      </w:pPr>
    </w:p>
    <w:p w:rsidR="00381D10" w:rsidRDefault="00D46E23">
      <w:pPr>
        <w:ind w:left="400"/>
        <w:jc w:val="center"/>
        <w:rPr>
          <w:b/>
          <w:sz w:val="24"/>
          <w:szCs w:val="24"/>
        </w:rPr>
      </w:pPr>
      <w:r>
        <w:rPr>
          <w:b/>
          <w:sz w:val="24"/>
          <w:szCs w:val="24"/>
        </w:rPr>
        <w:t>Figura 18 - Nivel de referinţă</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Nivel de stabilitate la incendiu </w:t>
      </w:r>
      <w:r>
        <w:rPr>
          <w:i/>
          <w:iCs/>
          <w:sz w:val="24"/>
          <w:szCs w:val="24"/>
        </w:rPr>
        <w:t>- capacitatea globală normată a unei construcţii sau a unui</w:t>
      </w:r>
      <w:r>
        <w:rPr>
          <w:i/>
          <w:iCs/>
          <w:sz w:val="24"/>
          <w:szCs w:val="24"/>
          <w:lang w:val="en-GB"/>
        </w:rPr>
        <w:t xml:space="preserve"> </w:t>
      </w:r>
      <w:r>
        <w:rPr>
          <w:i/>
          <w:iCs/>
          <w:sz w:val="24"/>
          <w:szCs w:val="24"/>
        </w:rPr>
        <w:t>compartiment de incendiu de a răspunde la acţiunea unui incendiu standard. Nivelul de stabilitate la incendiu al construcţiei sau al compartimentului de incendiu, este determinat de elementul său cu cea mai defavorabilă încadrare în valorile normate.</w:t>
      </w:r>
    </w:p>
    <w:p w:rsidR="00381D10" w:rsidRDefault="00381D10">
      <w:pPr>
        <w:jc w:val="both"/>
        <w:rPr>
          <w:b/>
          <w:i/>
          <w:iCs/>
          <w:sz w:val="24"/>
          <w:szCs w:val="24"/>
        </w:rPr>
      </w:pPr>
    </w:p>
    <w:p w:rsidR="00381D10" w:rsidRDefault="00D46E23">
      <w:pPr>
        <w:numPr>
          <w:ilvl w:val="0"/>
          <w:numId w:val="6"/>
        </w:numPr>
        <w:jc w:val="both"/>
        <w:rPr>
          <w:i/>
          <w:iCs/>
          <w:sz w:val="24"/>
          <w:szCs w:val="24"/>
        </w:rPr>
      </w:pPr>
      <w:r>
        <w:rPr>
          <w:b/>
          <w:bCs/>
          <w:i/>
          <w:iCs/>
          <w:sz w:val="24"/>
          <w:szCs w:val="24"/>
        </w:rPr>
        <w:t>”Open space”</w:t>
      </w:r>
      <w:r>
        <w:rPr>
          <w:i/>
          <w:iCs/>
          <w:sz w:val="24"/>
          <w:szCs w:val="24"/>
        </w:rPr>
        <w:t xml:space="preserve"> – spațiu (de lucru - pentru funcțiunea administrativă) deschis, pentru activități care necesită o comunicare frecventă, ori grupare de încăperi cu același risc de incendiu și aceeasi destinație (proprie sau complementară folosită în exploatarea curentă) compartimentate cu mobilier și/sau parapete, panouri opace sau vitrate, fixe sau mobile folosite ca separări funcționale și/sau izolante fonic. Panourile opace sau vitrate de delimitare, nu întrerup spatiile dintre tavanul suspendat față de planșeu și/sau pardoseala supraînalțată față de planșeul inferior din cadrul unor grupări cu suprafața normata coroborata cu lungimile căilor de evacuare, realizate astfel încât să nu fie influențată funcționarea instalațiilor de protecție împotriva incendiilor. Este admisă gruparea încăperilor cu risc mic de incendiu și </w:t>
      </w:r>
      <w:r>
        <w:rPr>
          <w:i/>
          <w:iCs/>
          <w:sz w:val="24"/>
          <w:szCs w:val="24"/>
        </w:rPr>
        <w:lastRenderedPageBreak/>
        <w:t>aceeași destinație, incluzand si destinatii colaterale, inclusiv cele de comunicari functionale orizontale. Acestea se compartimentează la limita față de circulațiile comune de evacuare (coridoare, degajamente protejate, incaperi tampon, scari inchise, etc.) precum și față de spații cu risc diferit de incendiu (provenit din densitatea de sarcină termică și/ sau din funcțiune), conform încadrării fiecărei funcțiuni sau tip de construcție.</w:t>
      </w:r>
    </w:p>
    <w:p w:rsidR="00381D10" w:rsidRDefault="00D46E23">
      <w:pPr>
        <w:widowControl w:val="0"/>
        <w:numPr>
          <w:ilvl w:val="3"/>
          <w:numId w:val="6"/>
        </w:numPr>
        <w:jc w:val="both"/>
        <w:rPr>
          <w:i/>
          <w:iCs/>
          <w:sz w:val="24"/>
          <w:szCs w:val="24"/>
        </w:rPr>
      </w:pPr>
      <w:r>
        <w:rPr>
          <w:i/>
          <w:iCs/>
          <w:sz w:val="24"/>
          <w:szCs w:val="24"/>
        </w:rPr>
        <w:t>Î</w:t>
      </w:r>
      <w:r>
        <w:rPr>
          <w:i/>
          <w:iCs/>
          <w:sz w:val="24"/>
          <w:szCs w:val="24"/>
          <w:lang w:val="en-GB"/>
        </w:rPr>
        <w:t>nc</w:t>
      </w:r>
      <w:r>
        <w:rPr>
          <w:i/>
          <w:iCs/>
          <w:sz w:val="24"/>
          <w:szCs w:val="24"/>
        </w:rPr>
        <w:t>ă</w:t>
      </w:r>
      <w:r>
        <w:rPr>
          <w:i/>
          <w:iCs/>
          <w:sz w:val="24"/>
          <w:szCs w:val="24"/>
          <w:lang w:val="en-GB"/>
        </w:rPr>
        <w:t xml:space="preserve">perile </w:t>
      </w:r>
      <w:r>
        <w:rPr>
          <w:i/>
          <w:iCs/>
          <w:sz w:val="24"/>
          <w:szCs w:val="24"/>
        </w:rPr>
        <w:t>”</w:t>
      </w:r>
      <w:r>
        <w:rPr>
          <w:i/>
          <w:iCs/>
          <w:sz w:val="24"/>
          <w:szCs w:val="24"/>
          <w:lang w:val="en-GB"/>
        </w:rPr>
        <w:t>open space</w:t>
      </w:r>
      <w:r>
        <w:rPr>
          <w:i/>
          <w:iCs/>
          <w:sz w:val="24"/>
          <w:szCs w:val="24"/>
        </w:rPr>
        <w:t>”</w:t>
      </w:r>
      <w:r>
        <w:rPr>
          <w:i/>
          <w:iCs/>
          <w:sz w:val="24"/>
          <w:szCs w:val="24"/>
          <w:lang w:val="en-GB"/>
        </w:rPr>
        <w:t xml:space="preserve"> cu aglomer</w:t>
      </w:r>
      <w:r>
        <w:rPr>
          <w:i/>
          <w:iCs/>
          <w:sz w:val="24"/>
          <w:szCs w:val="24"/>
        </w:rPr>
        <w:t>ă</w:t>
      </w:r>
      <w:r>
        <w:rPr>
          <w:i/>
          <w:iCs/>
          <w:sz w:val="24"/>
          <w:szCs w:val="24"/>
          <w:lang w:val="en-GB"/>
        </w:rPr>
        <w:t xml:space="preserve">ri de persoane </w:t>
      </w:r>
      <w:r>
        <w:rPr>
          <w:i/>
          <w:iCs/>
          <w:sz w:val="24"/>
          <w:szCs w:val="24"/>
        </w:rPr>
        <w:t>nu sunt recomandate in spațiile care nu sunt prevăzute cu instalaţii automate de stingere a incendiilor, acestea trebuind să fie prevăzute cu instalaţii de detectare, semnalizare şi alarmare la incendiu cu acoperire totală.</w:t>
      </w:r>
    </w:p>
    <w:p w:rsidR="00381D10" w:rsidRDefault="00D46E23">
      <w:pPr>
        <w:widowControl w:val="0"/>
        <w:numPr>
          <w:ilvl w:val="3"/>
          <w:numId w:val="6"/>
        </w:numPr>
        <w:jc w:val="both"/>
        <w:rPr>
          <w:i/>
          <w:iCs/>
          <w:sz w:val="24"/>
          <w:szCs w:val="24"/>
        </w:rPr>
      </w:pPr>
      <w:r>
        <w:rPr>
          <w:i/>
          <w:iCs/>
          <w:sz w:val="24"/>
          <w:szCs w:val="24"/>
        </w:rPr>
        <w:t>Î</w:t>
      </w:r>
      <w:r>
        <w:rPr>
          <w:i/>
          <w:iCs/>
          <w:sz w:val="24"/>
          <w:szCs w:val="24"/>
          <w:lang w:val="en-GB"/>
        </w:rPr>
        <w:t>nc</w:t>
      </w:r>
      <w:r>
        <w:rPr>
          <w:i/>
          <w:iCs/>
          <w:sz w:val="24"/>
          <w:szCs w:val="24"/>
        </w:rPr>
        <w:t>ă</w:t>
      </w:r>
      <w:r>
        <w:rPr>
          <w:i/>
          <w:iCs/>
          <w:sz w:val="24"/>
          <w:szCs w:val="24"/>
          <w:lang w:val="en-GB"/>
        </w:rPr>
        <w:t xml:space="preserve">perile </w:t>
      </w:r>
      <w:r>
        <w:rPr>
          <w:i/>
          <w:iCs/>
          <w:sz w:val="24"/>
          <w:szCs w:val="24"/>
        </w:rPr>
        <w:t>”</w:t>
      </w:r>
      <w:r>
        <w:rPr>
          <w:i/>
          <w:iCs/>
          <w:sz w:val="24"/>
          <w:szCs w:val="24"/>
          <w:lang w:val="en-GB"/>
        </w:rPr>
        <w:t>open space</w:t>
      </w:r>
      <w:r>
        <w:rPr>
          <w:i/>
          <w:iCs/>
          <w:sz w:val="24"/>
          <w:szCs w:val="24"/>
        </w:rPr>
        <w:t>”</w:t>
      </w:r>
      <w:r>
        <w:rPr>
          <w:i/>
          <w:iCs/>
          <w:sz w:val="24"/>
          <w:szCs w:val="24"/>
          <w:lang w:val="en-GB"/>
        </w:rPr>
        <w:t xml:space="preserve"> cu s</w:t>
      </w:r>
      <w:r>
        <w:rPr>
          <w:i/>
          <w:iCs/>
          <w:sz w:val="24"/>
          <w:szCs w:val="24"/>
        </w:rPr>
        <w:t>ă</w:t>
      </w:r>
      <w:r>
        <w:rPr>
          <w:i/>
          <w:iCs/>
          <w:sz w:val="24"/>
          <w:szCs w:val="24"/>
          <w:lang w:val="en-GB"/>
        </w:rPr>
        <w:t>li aglomerate nu s</w:t>
      </w:r>
      <w:r>
        <w:rPr>
          <w:i/>
          <w:iCs/>
          <w:sz w:val="24"/>
          <w:szCs w:val="24"/>
        </w:rPr>
        <w:t>e admit</w:t>
      </w:r>
      <w:r>
        <w:rPr>
          <w:i/>
          <w:iCs/>
          <w:sz w:val="24"/>
          <w:szCs w:val="24"/>
          <w:lang w:val="en-GB"/>
        </w:rPr>
        <w:t xml:space="preserve"> </w:t>
      </w:r>
      <w:r>
        <w:rPr>
          <w:i/>
          <w:iCs/>
          <w:sz w:val="24"/>
          <w:szCs w:val="24"/>
        </w:rPr>
        <w:t>î</w:t>
      </w:r>
      <w:r>
        <w:rPr>
          <w:i/>
          <w:iCs/>
          <w:sz w:val="24"/>
          <w:szCs w:val="24"/>
          <w:lang w:val="en-GB"/>
        </w:rPr>
        <w:t>n grup</w:t>
      </w:r>
      <w:r>
        <w:rPr>
          <w:i/>
          <w:iCs/>
          <w:sz w:val="24"/>
          <w:szCs w:val="24"/>
        </w:rPr>
        <w:t>ă</w:t>
      </w:r>
      <w:r>
        <w:rPr>
          <w:i/>
          <w:iCs/>
          <w:sz w:val="24"/>
          <w:szCs w:val="24"/>
          <w:lang w:val="en-GB"/>
        </w:rPr>
        <w:t>ri “open space”</w:t>
      </w:r>
      <w:r>
        <w:rPr>
          <w:i/>
          <w:iCs/>
          <w:sz w:val="24"/>
          <w:szCs w:val="24"/>
        </w:rPr>
        <w:t xml:space="preserve"> (cu excepția admisă de către normativ privind clădirile de comerț).</w:t>
      </w:r>
    </w:p>
    <w:p w:rsidR="00381D10" w:rsidRDefault="00D46E23">
      <w:pPr>
        <w:widowControl w:val="0"/>
        <w:numPr>
          <w:ilvl w:val="3"/>
          <w:numId w:val="6"/>
        </w:numPr>
        <w:jc w:val="both"/>
        <w:rPr>
          <w:i/>
          <w:iCs/>
          <w:sz w:val="24"/>
          <w:szCs w:val="24"/>
          <w:shd w:val="clear" w:color="auto" w:fill="FFFFFF"/>
          <w:lang w:eastAsia="zh-CN" w:bidi="ar"/>
        </w:rPr>
      </w:pPr>
      <w:r>
        <w:rPr>
          <w:i/>
          <w:iCs/>
          <w:sz w:val="24"/>
          <w:szCs w:val="24"/>
        </w:rPr>
        <w:t xml:space="preserve">Spațiile deschise de același tip utilizate de persoane care nu se pot evacua singure situate în clădiri destinate persoanelor care nu se pot evacua singure [clădiri pentru copii de vârstă preşcolară / clădiri de învăţământ nivelul antepreşcolar (0 - 3 ani) (creșe și case de copii), </w:t>
      </w:r>
      <w:r>
        <w:rPr>
          <w:i/>
          <w:iCs/>
          <w:sz w:val="24"/>
          <w:szCs w:val="24"/>
          <w:shd w:val="clear" w:color="auto" w:fill="FFFFFF"/>
          <w:lang w:val="en-US" w:eastAsia="zh-CN" w:bidi="ar"/>
        </w:rPr>
        <w:t>clădiri de spitale sau cu caracter spitalicesc</w:t>
      </w:r>
      <w:r>
        <w:rPr>
          <w:i/>
          <w:iCs/>
          <w:sz w:val="24"/>
          <w:szCs w:val="24"/>
          <w:shd w:val="clear" w:color="auto" w:fill="FFFFFF"/>
          <w:lang w:eastAsia="zh-CN" w:bidi="ar"/>
        </w:rPr>
        <w:t xml:space="preserve"> (</w:t>
      </w:r>
      <w:r>
        <w:rPr>
          <w:i/>
          <w:iCs/>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i/>
          <w:iCs/>
          <w:sz w:val="24"/>
          <w:szCs w:val="24"/>
          <w:shd w:val="clear" w:color="auto" w:fill="FFFFFF"/>
          <w:lang w:eastAsia="zh-CN" w:bidi="ar"/>
        </w:rPr>
        <w:t>)] nu sunt admise.</w:t>
      </w:r>
    </w:p>
    <w:p w:rsidR="00381D10" w:rsidRDefault="00D46E23">
      <w:pPr>
        <w:widowControl w:val="0"/>
        <w:numPr>
          <w:ilvl w:val="3"/>
          <w:numId w:val="6"/>
        </w:numPr>
        <w:jc w:val="both"/>
        <w:rPr>
          <w:i/>
          <w:iCs/>
          <w:sz w:val="24"/>
          <w:szCs w:val="24"/>
          <w:shd w:val="clear" w:color="auto" w:fill="FFFFFF"/>
          <w:lang w:eastAsia="zh-CN" w:bidi="ar"/>
        </w:rPr>
      </w:pPr>
      <w:r>
        <w:rPr>
          <w:i/>
          <w:iCs/>
          <w:sz w:val="24"/>
          <w:szCs w:val="24"/>
          <w:shd w:val="clear" w:color="auto" w:fill="FFFFFF"/>
          <w:lang w:eastAsia="zh-CN" w:bidi="ar"/>
        </w:rPr>
        <w:t xml:space="preserve">Incăperile de dormit (dormitoare comune) sau cu locuri de dormit sau spitalizare (saloane, rezerve din cladiri de sănătate, cabinete medicale, etc.), </w:t>
      </w:r>
      <w:r>
        <w:rPr>
          <w:i/>
          <w:iCs/>
          <w:sz w:val="24"/>
          <w:szCs w:val="24"/>
          <w:lang w:val="en-GB"/>
        </w:rPr>
        <w:t>spatiil</w:t>
      </w:r>
      <w:r>
        <w:rPr>
          <w:i/>
          <w:iCs/>
          <w:sz w:val="24"/>
          <w:szCs w:val="24"/>
        </w:rPr>
        <w:t>e</w:t>
      </w:r>
      <w:r>
        <w:rPr>
          <w:i/>
          <w:iCs/>
          <w:sz w:val="24"/>
          <w:szCs w:val="24"/>
          <w:lang w:val="en-GB"/>
        </w:rPr>
        <w:t xml:space="preserve"> de dormit (chilii)</w:t>
      </w:r>
      <w:r>
        <w:rPr>
          <w:i/>
          <w:iCs/>
          <w:sz w:val="24"/>
          <w:szCs w:val="24"/>
        </w:rPr>
        <w:t xml:space="preserve"> situate în ansambluri mănăstireşti, încăperile de dormit din hoteluri, hosteluri, moteluri, vile, bungalouri, cabane, pensiuni etc., sau cele situate în afara zonelor construite ale localităţilor (cabane, refugii, hoteluri, moteluri, pensiuni, sanatorii etc.), spitale şi altele similare, cămine / dormitoare comune ori camere de cămin / internat, cu exceptia încăperilor de dormit situate în clădiri de locuit, precum și încăperile de acelați tip situate în clădirile de învățământ </w:t>
      </w:r>
      <w:r>
        <w:rPr>
          <w:i/>
          <w:iCs/>
          <w:sz w:val="24"/>
          <w:szCs w:val="24"/>
          <w:shd w:val="clear" w:color="auto" w:fill="FFFFFF"/>
          <w:lang w:eastAsia="zh-CN" w:bidi="ar"/>
        </w:rPr>
        <w:t>nu se pot constitui in spații deschise de tip open space, acestea trebuind să fie delimitate între ele (prin minimum pereti neportanţi despărţitori interiori cu rol de limitare a propagării focului (</w:t>
      </w:r>
      <w:r>
        <w:rPr>
          <w:b/>
          <w:bCs/>
          <w:i/>
          <w:iCs/>
          <w:sz w:val="24"/>
          <w:szCs w:val="24"/>
          <w:shd w:val="clear" w:color="auto" w:fill="FFFFFF"/>
          <w:lang w:eastAsia="zh-CN" w:bidi="ar"/>
        </w:rPr>
        <w:t>EI</w:t>
      </w:r>
      <w:r>
        <w:rPr>
          <w:i/>
          <w:iCs/>
          <w:sz w:val="24"/>
          <w:szCs w:val="24"/>
          <w:shd w:val="clear" w:color="auto" w:fill="FFFFFF"/>
          <w:lang w:eastAsia="zh-CN" w:bidi="ar"/>
        </w:rPr>
        <w:t>) ) precum și la limita către căile de circulație conform încadrării construcţiei/compartimentului de incendiu în nivel de stabilitate.</w:t>
      </w:r>
    </w:p>
    <w:p w:rsidR="00381D10" w:rsidRDefault="00D46E23">
      <w:pPr>
        <w:widowControl w:val="0"/>
        <w:numPr>
          <w:ilvl w:val="3"/>
          <w:numId w:val="6"/>
        </w:numPr>
        <w:jc w:val="both"/>
        <w:rPr>
          <w:i/>
          <w:iCs/>
          <w:sz w:val="24"/>
          <w:szCs w:val="24"/>
        </w:rPr>
      </w:pPr>
      <w:r>
        <w:rPr>
          <w:i/>
          <w:iCs/>
          <w:sz w:val="24"/>
          <w:szCs w:val="24"/>
        </w:rPr>
        <w:t>Grupările de încăperi cu același risc de incendiu și aceeasi destinație (proprie sau complementară, cu excepția celor prezentate la alineatele anterioare) compartimentate cu panouri opace sau vitrate, fixe sau mobile folosite ca separări funcționale și/sau izolante fonic sau</w:t>
      </w:r>
      <w:r>
        <w:rPr>
          <w:i/>
          <w:iCs/>
          <w:sz w:val="24"/>
          <w:szCs w:val="24"/>
          <w:lang w:val="en-GB"/>
        </w:rPr>
        <w:t xml:space="preserve"> pereţi interiori despărţitori funcţionali </w:t>
      </w:r>
      <w:r>
        <w:rPr>
          <w:i/>
          <w:iCs/>
          <w:sz w:val="24"/>
          <w:szCs w:val="24"/>
        </w:rPr>
        <w:t>se admit în limita următoarelor arii construite:</w:t>
      </w:r>
    </w:p>
    <w:p w:rsidR="00381D10" w:rsidRDefault="00D46E23">
      <w:pPr>
        <w:ind w:left="1440" w:firstLine="720"/>
        <w:jc w:val="both"/>
        <w:rPr>
          <w:i/>
          <w:iCs/>
          <w:sz w:val="24"/>
          <w:szCs w:val="24"/>
          <w:lang w:eastAsia="zh-CN"/>
        </w:rPr>
      </w:pPr>
      <w:r>
        <w:rPr>
          <w:i/>
          <w:iCs/>
          <w:sz w:val="24"/>
          <w:szCs w:val="24"/>
          <w:lang w:eastAsia="zh-CN"/>
        </w:rPr>
        <w:t xml:space="preserve">- nelimitat, cu condiția ca aria construită a încăperilor de tip open space sa fie de maximum </w:t>
      </w:r>
      <w:r>
        <w:rPr>
          <w:b/>
          <w:bCs/>
          <w:i/>
          <w:iCs/>
          <w:sz w:val="24"/>
          <w:szCs w:val="24"/>
          <w:lang w:eastAsia="zh-CN"/>
        </w:rPr>
        <w:t>75%</w:t>
      </w:r>
      <w:r>
        <w:rPr>
          <w:i/>
          <w:iCs/>
          <w:sz w:val="24"/>
          <w:szCs w:val="24"/>
          <w:lang w:eastAsia="zh-CN"/>
        </w:rPr>
        <w:t xml:space="preserve"> din cea a ariei construite a nivelului respectiv pentru construcții încadrate în nivelul </w:t>
      </w:r>
      <w:r>
        <w:rPr>
          <w:b/>
          <w:bCs/>
          <w:i/>
          <w:iCs/>
          <w:sz w:val="24"/>
          <w:szCs w:val="24"/>
          <w:lang w:eastAsia="zh-CN"/>
        </w:rPr>
        <w:t>I</w:t>
      </w:r>
      <w:r>
        <w:rPr>
          <w:i/>
          <w:iCs/>
          <w:sz w:val="24"/>
          <w:szCs w:val="24"/>
          <w:lang w:eastAsia="zh-CN"/>
        </w:rPr>
        <w:t xml:space="preserve"> de securitate la incendiu;</w:t>
      </w:r>
    </w:p>
    <w:p w:rsidR="00381D10" w:rsidRDefault="00D46E23">
      <w:pPr>
        <w:ind w:left="1440" w:firstLine="720"/>
        <w:jc w:val="both"/>
        <w:rPr>
          <w:i/>
          <w:iCs/>
          <w:sz w:val="24"/>
          <w:szCs w:val="24"/>
          <w:lang w:eastAsia="zh-CN"/>
        </w:rPr>
      </w:pPr>
      <w:r>
        <w:rPr>
          <w:i/>
          <w:iCs/>
          <w:sz w:val="24"/>
          <w:szCs w:val="24"/>
          <w:lang w:eastAsia="zh-CN"/>
        </w:rPr>
        <w:t xml:space="preserve">- maximum </w:t>
      </w:r>
      <w:r>
        <w:rPr>
          <w:b/>
          <w:bCs/>
          <w:i/>
          <w:iCs/>
          <w:sz w:val="24"/>
          <w:szCs w:val="24"/>
          <w:lang w:eastAsia="zh-CN"/>
        </w:rPr>
        <w:t>400 mp</w:t>
      </w:r>
      <w:r>
        <w:rPr>
          <w:i/>
          <w:iCs/>
          <w:sz w:val="24"/>
          <w:szCs w:val="24"/>
          <w:lang w:eastAsia="zh-CN"/>
        </w:rPr>
        <w:t xml:space="preserve">, cu condiția ca aria construită a încăperilor de tip open space sa fie de maximum </w:t>
      </w:r>
      <w:r>
        <w:rPr>
          <w:b/>
          <w:bCs/>
          <w:i/>
          <w:iCs/>
          <w:sz w:val="24"/>
          <w:szCs w:val="24"/>
          <w:lang w:eastAsia="zh-CN"/>
        </w:rPr>
        <w:t>75%</w:t>
      </w:r>
      <w:r>
        <w:rPr>
          <w:i/>
          <w:iCs/>
          <w:sz w:val="24"/>
          <w:szCs w:val="24"/>
          <w:lang w:eastAsia="zh-CN"/>
        </w:rPr>
        <w:t xml:space="preserve"> din cea a ariei construite a nivelului respectiv pentru construcții încadrate în nivelul </w:t>
      </w:r>
      <w:r>
        <w:rPr>
          <w:b/>
          <w:bCs/>
          <w:i/>
          <w:iCs/>
          <w:sz w:val="24"/>
          <w:szCs w:val="24"/>
          <w:lang w:eastAsia="zh-CN"/>
        </w:rPr>
        <w:t>II</w:t>
      </w:r>
      <w:r>
        <w:rPr>
          <w:i/>
          <w:iCs/>
          <w:sz w:val="24"/>
          <w:szCs w:val="24"/>
          <w:lang w:eastAsia="zh-CN"/>
        </w:rPr>
        <w:t xml:space="preserve"> de securitate la incendiu;</w:t>
      </w:r>
    </w:p>
    <w:p w:rsidR="00381D10" w:rsidRDefault="00D46E23">
      <w:pPr>
        <w:ind w:left="1440" w:firstLine="720"/>
        <w:jc w:val="both"/>
        <w:rPr>
          <w:i/>
          <w:iCs/>
          <w:sz w:val="24"/>
          <w:szCs w:val="24"/>
          <w:lang w:eastAsia="zh-CN"/>
        </w:rPr>
      </w:pPr>
      <w:r>
        <w:rPr>
          <w:i/>
          <w:iCs/>
          <w:sz w:val="24"/>
          <w:szCs w:val="24"/>
          <w:lang w:eastAsia="zh-CN"/>
        </w:rPr>
        <w:t xml:space="preserve">- maximum </w:t>
      </w:r>
      <w:r>
        <w:rPr>
          <w:b/>
          <w:bCs/>
          <w:i/>
          <w:iCs/>
          <w:sz w:val="24"/>
          <w:szCs w:val="24"/>
          <w:lang w:eastAsia="zh-CN"/>
        </w:rPr>
        <w:t>200 mp</w:t>
      </w:r>
      <w:r>
        <w:rPr>
          <w:i/>
          <w:iCs/>
          <w:sz w:val="24"/>
          <w:szCs w:val="24"/>
          <w:lang w:eastAsia="zh-CN"/>
        </w:rPr>
        <w:t xml:space="preserve">, cu condiția ca aria construită a încăperilor de tip open space sa fie de maximum </w:t>
      </w:r>
      <w:r>
        <w:rPr>
          <w:b/>
          <w:bCs/>
          <w:i/>
          <w:iCs/>
          <w:sz w:val="24"/>
          <w:szCs w:val="24"/>
          <w:lang w:eastAsia="zh-CN"/>
        </w:rPr>
        <w:t>50%</w:t>
      </w:r>
      <w:r>
        <w:rPr>
          <w:i/>
          <w:iCs/>
          <w:sz w:val="24"/>
          <w:szCs w:val="24"/>
          <w:lang w:eastAsia="zh-CN"/>
        </w:rPr>
        <w:t xml:space="preserve"> din cea a ariei construite a nivelului respectiv pentru construcții încadrate în nivelul </w:t>
      </w:r>
      <w:r>
        <w:rPr>
          <w:b/>
          <w:bCs/>
          <w:i/>
          <w:iCs/>
          <w:sz w:val="24"/>
          <w:szCs w:val="24"/>
          <w:lang w:eastAsia="zh-CN"/>
        </w:rPr>
        <w:t>III</w:t>
      </w:r>
      <w:r>
        <w:rPr>
          <w:i/>
          <w:iCs/>
          <w:sz w:val="24"/>
          <w:szCs w:val="24"/>
          <w:lang w:eastAsia="zh-CN"/>
        </w:rPr>
        <w:t xml:space="preserve"> de securitate la incendiu;</w:t>
      </w:r>
    </w:p>
    <w:p w:rsidR="00381D10" w:rsidRDefault="00D46E23">
      <w:pPr>
        <w:ind w:left="1440" w:firstLine="720"/>
        <w:jc w:val="both"/>
        <w:rPr>
          <w:i/>
          <w:iCs/>
          <w:sz w:val="24"/>
          <w:szCs w:val="24"/>
          <w:lang w:eastAsia="zh-CN"/>
        </w:rPr>
      </w:pPr>
      <w:r>
        <w:rPr>
          <w:i/>
          <w:iCs/>
          <w:sz w:val="24"/>
          <w:szCs w:val="24"/>
          <w:lang w:eastAsia="zh-CN"/>
        </w:rPr>
        <w:t xml:space="preserve">- maximum </w:t>
      </w:r>
      <w:r>
        <w:rPr>
          <w:b/>
          <w:bCs/>
          <w:i/>
          <w:iCs/>
          <w:sz w:val="24"/>
          <w:szCs w:val="24"/>
          <w:lang w:eastAsia="zh-CN"/>
        </w:rPr>
        <w:t>100 mp</w:t>
      </w:r>
      <w:r>
        <w:rPr>
          <w:i/>
          <w:iCs/>
          <w:sz w:val="24"/>
          <w:szCs w:val="24"/>
          <w:lang w:eastAsia="zh-CN"/>
        </w:rPr>
        <w:t xml:space="preserve">, cu condiția ca aria construită a încăperilor de tip open space sa fie de maximum </w:t>
      </w:r>
      <w:r>
        <w:rPr>
          <w:b/>
          <w:bCs/>
          <w:i/>
          <w:iCs/>
          <w:sz w:val="24"/>
          <w:szCs w:val="24"/>
          <w:lang w:eastAsia="zh-CN"/>
        </w:rPr>
        <w:t>25%</w:t>
      </w:r>
      <w:r>
        <w:rPr>
          <w:i/>
          <w:iCs/>
          <w:sz w:val="24"/>
          <w:szCs w:val="24"/>
          <w:lang w:eastAsia="zh-CN"/>
        </w:rPr>
        <w:t xml:space="preserve"> din cea a ariei construite a nivelului respectiv pentru construcții încadrate în nivelul </w:t>
      </w:r>
      <w:r>
        <w:rPr>
          <w:b/>
          <w:bCs/>
          <w:i/>
          <w:iCs/>
          <w:sz w:val="24"/>
          <w:szCs w:val="24"/>
          <w:lang w:eastAsia="zh-CN"/>
        </w:rPr>
        <w:t>IV</w:t>
      </w:r>
      <w:r>
        <w:rPr>
          <w:i/>
          <w:iCs/>
          <w:sz w:val="24"/>
          <w:szCs w:val="24"/>
          <w:lang w:eastAsia="zh-CN"/>
        </w:rPr>
        <w:t xml:space="preserve"> de securitate la incendiu;</w:t>
      </w:r>
    </w:p>
    <w:p w:rsidR="00381D10" w:rsidRDefault="00D46E23">
      <w:pPr>
        <w:ind w:left="1440" w:firstLine="720"/>
        <w:jc w:val="both"/>
        <w:rPr>
          <w:i/>
          <w:iCs/>
          <w:sz w:val="24"/>
          <w:szCs w:val="24"/>
          <w:lang w:eastAsia="zh-CN"/>
        </w:rPr>
      </w:pPr>
      <w:r>
        <w:rPr>
          <w:i/>
          <w:iCs/>
          <w:sz w:val="24"/>
          <w:szCs w:val="24"/>
          <w:lang w:eastAsia="zh-CN"/>
        </w:rPr>
        <w:t xml:space="preserve">- maximum </w:t>
      </w:r>
      <w:r>
        <w:rPr>
          <w:b/>
          <w:bCs/>
          <w:i/>
          <w:iCs/>
          <w:sz w:val="24"/>
          <w:szCs w:val="24"/>
          <w:lang w:eastAsia="zh-CN"/>
        </w:rPr>
        <w:t>50 mp</w:t>
      </w:r>
      <w:r>
        <w:rPr>
          <w:i/>
          <w:iCs/>
          <w:sz w:val="24"/>
          <w:szCs w:val="24"/>
          <w:lang w:eastAsia="zh-CN"/>
        </w:rPr>
        <w:t xml:space="preserve">, cu condiția ca aria construită a încăperilor de tip open space sa fie de maximum </w:t>
      </w:r>
      <w:r>
        <w:rPr>
          <w:b/>
          <w:bCs/>
          <w:i/>
          <w:iCs/>
          <w:sz w:val="24"/>
          <w:szCs w:val="24"/>
          <w:lang w:eastAsia="zh-CN"/>
        </w:rPr>
        <w:t>25%</w:t>
      </w:r>
      <w:r>
        <w:rPr>
          <w:i/>
          <w:iCs/>
          <w:sz w:val="24"/>
          <w:szCs w:val="24"/>
          <w:lang w:eastAsia="zh-CN"/>
        </w:rPr>
        <w:t xml:space="preserve"> din cea a ariei construite a nivelului respectiv pentru construcții încadrate în nivelul </w:t>
      </w:r>
      <w:r>
        <w:rPr>
          <w:b/>
          <w:bCs/>
          <w:i/>
          <w:iCs/>
          <w:sz w:val="24"/>
          <w:szCs w:val="24"/>
          <w:lang w:eastAsia="zh-CN"/>
        </w:rPr>
        <w:t>V</w:t>
      </w:r>
      <w:r>
        <w:rPr>
          <w:i/>
          <w:iCs/>
          <w:sz w:val="24"/>
          <w:szCs w:val="24"/>
          <w:lang w:eastAsia="zh-CN"/>
        </w:rPr>
        <w:t xml:space="preserve"> de securitate la incendiu;</w:t>
      </w:r>
    </w:p>
    <w:p w:rsidR="00381D10" w:rsidRDefault="00D46E23">
      <w:pPr>
        <w:widowControl w:val="0"/>
        <w:numPr>
          <w:ilvl w:val="3"/>
          <w:numId w:val="6"/>
        </w:numPr>
        <w:jc w:val="both"/>
        <w:rPr>
          <w:i/>
          <w:iCs/>
          <w:sz w:val="24"/>
          <w:szCs w:val="24"/>
          <w:shd w:val="clear" w:color="auto" w:fill="FFFFFF"/>
          <w:lang w:eastAsia="zh-CN" w:bidi="ar"/>
        </w:rPr>
      </w:pPr>
      <w:r>
        <w:rPr>
          <w:i/>
          <w:iCs/>
          <w:sz w:val="24"/>
          <w:szCs w:val="24"/>
        </w:rPr>
        <w:t xml:space="preserve">Grupările de încăperi cu același risc de incendiu și aceeasi destinație (proprie sau complementară) se compartimentează între ele și la limita față de circulațiile </w:t>
      </w:r>
      <w:r>
        <w:rPr>
          <w:i/>
          <w:iCs/>
          <w:sz w:val="24"/>
          <w:szCs w:val="24"/>
        </w:rPr>
        <w:lastRenderedPageBreak/>
        <w:t>comune de evacuare (coridoare, degajamente protejate, incaperi tampon, scari inchise, etc.) precum și față de spații cu risc diferit de incendiu (c</w:t>
      </w:r>
      <w:r>
        <w:rPr>
          <w:sz w:val="24"/>
          <w:szCs w:val="24"/>
        </w:rPr>
        <w:t>onform densităţilor sarcinilor termice (q) din spaţiile adiacente şi/sau densităţilor sarcinilor termice (q) cele mai mari din spaţiile pe care le despart</w:t>
      </w:r>
      <w:r>
        <w:rPr>
          <w:i/>
          <w:iCs/>
          <w:sz w:val="24"/>
          <w:szCs w:val="24"/>
        </w:rPr>
        <w:t xml:space="preserve"> și/ sau cele cu risc diferit de incendiu provenit din funcțiune), în funcție de încadrarea acestora în funcțiuni sau tip de construcție, prin minimum (</w:t>
      </w:r>
      <w:r>
        <w:rPr>
          <w:i/>
          <w:iCs/>
          <w:sz w:val="24"/>
          <w:szCs w:val="24"/>
          <w:shd w:val="clear" w:color="auto" w:fill="FFFFFF"/>
          <w:lang w:eastAsia="zh-CN" w:bidi="ar"/>
        </w:rPr>
        <w:t>dacă densitatea sarcinii termice din spațiile adiacente nu genereaza performanțe mai mari</w:t>
      </w:r>
      <w:r>
        <w:rPr>
          <w:i/>
          <w:iCs/>
          <w:sz w:val="24"/>
          <w:szCs w:val="24"/>
        </w:rPr>
        <w:t xml:space="preserve">) </w:t>
      </w:r>
      <w:r>
        <w:rPr>
          <w:i/>
          <w:iCs/>
          <w:sz w:val="24"/>
          <w:szCs w:val="24"/>
          <w:shd w:val="clear" w:color="auto" w:fill="FFFFFF"/>
          <w:lang w:eastAsia="zh-CN" w:bidi="ar"/>
        </w:rPr>
        <w:t xml:space="preserve">pereţi </w:t>
      </w:r>
      <w:hyperlink r:id="rId34" w:history="1">
        <w:r>
          <w:rPr>
            <w:i/>
            <w:iCs/>
            <w:sz w:val="24"/>
            <w:szCs w:val="24"/>
            <w:shd w:val="clear" w:color="auto" w:fill="FFFFFF"/>
            <w:lang w:eastAsia="zh-CN" w:bidi="ar"/>
          </w:rPr>
          <w:t>de</w:t>
        </w:r>
      </w:hyperlink>
      <w:r>
        <w:rPr>
          <w:i/>
          <w:iCs/>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i/>
          <w:iCs/>
          <w:sz w:val="24"/>
          <w:szCs w:val="24"/>
          <w:shd w:val="clear" w:color="auto" w:fill="FFFFFF"/>
          <w:lang w:eastAsia="zh-CN" w:bidi="ar"/>
        </w:rPr>
        <w:t>(REI/EI)</w:t>
      </w:r>
      <w:r>
        <w:rPr>
          <w:i/>
          <w:iCs/>
          <w:sz w:val="24"/>
          <w:szCs w:val="24"/>
          <w:shd w:val="clear" w:color="auto" w:fill="FFFFFF"/>
          <w:lang w:eastAsia="zh-CN" w:bidi="ar"/>
        </w:rPr>
        <w:t>, conform încadrării construcţiei/ compartimentului de incendiu în nivelul de stabilitate la incendiu.</w:t>
      </w:r>
    </w:p>
    <w:p w:rsidR="00381D10" w:rsidRDefault="00D46E23">
      <w:pPr>
        <w:widowControl w:val="0"/>
        <w:numPr>
          <w:ilvl w:val="3"/>
          <w:numId w:val="6"/>
        </w:numPr>
        <w:jc w:val="both"/>
        <w:rPr>
          <w:i/>
          <w:iCs/>
          <w:sz w:val="24"/>
          <w:szCs w:val="24"/>
        </w:rPr>
      </w:pPr>
      <w:r>
        <w:rPr>
          <w:i/>
          <w:iCs/>
          <w:sz w:val="24"/>
          <w:szCs w:val="24"/>
          <w:shd w:val="clear" w:color="auto" w:fill="FFFFFF"/>
          <w:lang w:eastAsia="zh-CN" w:bidi="ar"/>
        </w:rPr>
        <w:t>G</w:t>
      </w:r>
      <w:r>
        <w:rPr>
          <w:i/>
          <w:iCs/>
          <w:sz w:val="24"/>
          <w:szCs w:val="24"/>
        </w:rPr>
        <w:t>ruparea încăperilor cu risc mic de incendiu și aceeași destinație, incluzand si destinatii colaterale, inclusiv cele de comunicari functionale orizontale (precum vestiare + grupuri sanitare; birouri + sas acces; camera RMN + camera de comanda + sas acces; cameră CT + camera de comanda + sas acces, etc.) se compartimentează conform alineatului precedent, prin minimum (</w:t>
      </w:r>
      <w:r>
        <w:rPr>
          <w:i/>
          <w:iCs/>
          <w:sz w:val="24"/>
          <w:szCs w:val="24"/>
          <w:shd w:val="clear" w:color="auto" w:fill="FFFFFF"/>
          <w:lang w:eastAsia="zh-CN" w:bidi="ar"/>
        </w:rPr>
        <w:t>dacă densitatea sarcinii termice din spațiile adiacente nu genereaza performanțe mai mari</w:t>
      </w:r>
      <w:r>
        <w:rPr>
          <w:i/>
          <w:iCs/>
          <w:sz w:val="24"/>
          <w:szCs w:val="24"/>
        </w:rPr>
        <w:t xml:space="preserve">) </w:t>
      </w:r>
      <w:r>
        <w:rPr>
          <w:i/>
          <w:iCs/>
          <w:sz w:val="24"/>
          <w:szCs w:val="24"/>
          <w:shd w:val="clear" w:color="auto" w:fill="FFFFFF"/>
          <w:lang w:eastAsia="zh-CN" w:bidi="ar"/>
        </w:rPr>
        <w:t xml:space="preserve">pereţi </w:t>
      </w:r>
      <w:hyperlink r:id="rId35" w:history="1">
        <w:r>
          <w:rPr>
            <w:i/>
            <w:iCs/>
            <w:sz w:val="24"/>
            <w:szCs w:val="24"/>
            <w:shd w:val="clear" w:color="auto" w:fill="FFFFFF"/>
            <w:lang w:eastAsia="zh-CN" w:bidi="ar"/>
          </w:rPr>
          <w:t>de</w:t>
        </w:r>
      </w:hyperlink>
      <w:r>
        <w:rPr>
          <w:i/>
          <w:iCs/>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i/>
          <w:iCs/>
          <w:sz w:val="24"/>
          <w:szCs w:val="24"/>
          <w:shd w:val="clear" w:color="auto" w:fill="FFFFFF"/>
          <w:lang w:eastAsia="zh-CN" w:bidi="ar"/>
        </w:rPr>
        <w:t>(REI/EI)</w:t>
      </w:r>
      <w:r>
        <w:rPr>
          <w:i/>
          <w:iCs/>
          <w:sz w:val="24"/>
          <w:szCs w:val="24"/>
          <w:shd w:val="clear" w:color="auto" w:fill="FFFFFF"/>
          <w:lang w:eastAsia="zh-CN" w:bidi="ar"/>
        </w:rPr>
        <w:t>, conform încadrării construcţiei/ compartimentului de incendiu în nivelul de stabilitate la incendiu.</w:t>
      </w:r>
    </w:p>
    <w:p w:rsidR="00381D10" w:rsidRDefault="00381D10">
      <w:pPr>
        <w:widowControl w:val="0"/>
        <w:numPr>
          <w:ilvl w:val="3"/>
          <w:numId w:val="6"/>
        </w:numPr>
        <w:jc w:val="both"/>
        <w:rPr>
          <w:i/>
          <w:iCs/>
          <w:sz w:val="24"/>
          <w:szCs w:val="24"/>
        </w:rPr>
      </w:pPr>
    </w:p>
    <w:p w:rsidR="00381D10" w:rsidRDefault="00D46E23">
      <w:pPr>
        <w:widowControl w:val="0"/>
        <w:jc w:val="both"/>
        <w:rPr>
          <w:sz w:val="24"/>
          <w:szCs w:val="24"/>
        </w:rPr>
      </w:pPr>
      <w:r>
        <w:rPr>
          <w:noProof/>
          <w:sz w:val="24"/>
          <w:szCs w:val="24"/>
          <w:lang w:eastAsia="ro-RO"/>
        </w:rPr>
        <w:drawing>
          <wp:inline distT="0" distB="0" distL="114300" distR="114300">
            <wp:extent cx="6167755" cy="1668780"/>
            <wp:effectExtent l="0" t="0" r="4445" b="762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pic:cNvPicPr>
                      <a:picLocks noChangeAspect="1"/>
                    </pic:cNvPicPr>
                  </pic:nvPicPr>
                  <pic:blipFill>
                    <a:blip r:embed="rId36"/>
                    <a:srcRect l="13754" t="12844" r="10063" b="50515"/>
                    <a:stretch>
                      <a:fillRect/>
                    </a:stretch>
                  </pic:blipFill>
                  <pic:spPr>
                    <a:xfrm>
                      <a:off x="0" y="0"/>
                      <a:ext cx="6167755" cy="166878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381D10">
        <w:tc>
          <w:tcPr>
            <w:tcW w:w="4928" w:type="dxa"/>
          </w:tcPr>
          <w:p w:rsidR="00381D10" w:rsidRDefault="00D46E23">
            <w:pPr>
              <w:widowControl w:val="0"/>
              <w:jc w:val="center"/>
              <w:rPr>
                <w:i/>
                <w:iCs/>
                <w:sz w:val="24"/>
                <w:szCs w:val="24"/>
              </w:rPr>
            </w:pPr>
            <w:r>
              <w:rPr>
                <w:i/>
                <w:iCs/>
                <w:sz w:val="24"/>
                <w:szCs w:val="24"/>
              </w:rPr>
              <w:t>Varianta a) Spațiu din tavanul suspendat fără element de separare (barieră materială) - spațiu deschis</w:t>
            </w:r>
          </w:p>
        </w:tc>
        <w:tc>
          <w:tcPr>
            <w:tcW w:w="4928" w:type="dxa"/>
          </w:tcPr>
          <w:p w:rsidR="00381D10" w:rsidRDefault="00D46E23">
            <w:pPr>
              <w:widowControl w:val="0"/>
              <w:jc w:val="center"/>
              <w:rPr>
                <w:i/>
                <w:iCs/>
                <w:sz w:val="24"/>
                <w:szCs w:val="24"/>
              </w:rPr>
            </w:pPr>
            <w:r>
              <w:rPr>
                <w:i/>
                <w:iCs/>
                <w:sz w:val="24"/>
                <w:szCs w:val="24"/>
              </w:rPr>
              <w:t>Varianta b) Spațiu din tavanul suspendat cu element de separare (barieră materială) - spațiu închis</w:t>
            </w:r>
          </w:p>
        </w:tc>
      </w:tr>
    </w:tbl>
    <w:p w:rsidR="00381D10" w:rsidRDefault="00381D10">
      <w:pPr>
        <w:widowControl w:val="0"/>
        <w:jc w:val="both"/>
        <w:rPr>
          <w:sz w:val="24"/>
          <w:szCs w:val="24"/>
        </w:rPr>
      </w:pPr>
    </w:p>
    <w:p w:rsidR="00381D10" w:rsidRDefault="00381D10">
      <w:pPr>
        <w:widowControl w:val="0"/>
        <w:jc w:val="both"/>
        <w:rPr>
          <w:sz w:val="24"/>
          <w:szCs w:val="24"/>
        </w:rPr>
      </w:pPr>
    </w:p>
    <w:p w:rsidR="00381D10" w:rsidRDefault="00D46E23">
      <w:pPr>
        <w:widowControl w:val="0"/>
        <w:jc w:val="both"/>
        <w:rPr>
          <w:sz w:val="24"/>
          <w:szCs w:val="24"/>
        </w:rPr>
      </w:pPr>
      <w:r>
        <w:rPr>
          <w:noProof/>
          <w:sz w:val="24"/>
          <w:szCs w:val="24"/>
          <w:lang w:eastAsia="ro-RO"/>
        </w:rPr>
        <w:drawing>
          <wp:inline distT="0" distB="0" distL="114300" distR="114300">
            <wp:extent cx="6130925" cy="1894840"/>
            <wp:effectExtent l="0" t="0" r="317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7"/>
                    <a:srcRect l="13473" t="17889" r="9783" b="39951"/>
                    <a:stretch>
                      <a:fillRect/>
                    </a:stretch>
                  </pic:blipFill>
                  <pic:spPr>
                    <a:xfrm>
                      <a:off x="0" y="0"/>
                      <a:ext cx="6130925" cy="189484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381D10">
        <w:tc>
          <w:tcPr>
            <w:tcW w:w="4928" w:type="dxa"/>
          </w:tcPr>
          <w:p w:rsidR="00381D10" w:rsidRDefault="00D46E23">
            <w:pPr>
              <w:widowControl w:val="0"/>
              <w:jc w:val="center"/>
              <w:rPr>
                <w:i/>
                <w:iCs/>
                <w:sz w:val="24"/>
                <w:szCs w:val="24"/>
              </w:rPr>
            </w:pPr>
            <w:r>
              <w:rPr>
                <w:i/>
                <w:iCs/>
                <w:sz w:val="24"/>
                <w:szCs w:val="24"/>
              </w:rPr>
              <w:t>Varianta c) Spațiu din tavanul suspendat fără element de separare (barieră materială) - spațiu deschis</w:t>
            </w:r>
          </w:p>
        </w:tc>
        <w:tc>
          <w:tcPr>
            <w:tcW w:w="4928" w:type="dxa"/>
          </w:tcPr>
          <w:p w:rsidR="00381D10" w:rsidRDefault="00D46E23">
            <w:pPr>
              <w:widowControl w:val="0"/>
              <w:jc w:val="center"/>
              <w:rPr>
                <w:i/>
                <w:iCs/>
                <w:sz w:val="24"/>
                <w:szCs w:val="24"/>
              </w:rPr>
            </w:pPr>
            <w:r>
              <w:rPr>
                <w:i/>
                <w:iCs/>
                <w:sz w:val="24"/>
                <w:szCs w:val="24"/>
              </w:rPr>
              <w:t>Varianta d) Spațiu din pardoseala supraînalțată fără element de separare (barieră materială) - spațiu deschis</w:t>
            </w:r>
          </w:p>
        </w:tc>
      </w:tr>
    </w:tbl>
    <w:p w:rsidR="00381D10" w:rsidRDefault="00381D10">
      <w:pPr>
        <w:widowControl w:val="0"/>
        <w:jc w:val="both"/>
        <w:rPr>
          <w:sz w:val="24"/>
          <w:szCs w:val="24"/>
        </w:rPr>
      </w:pPr>
    </w:p>
    <w:p w:rsidR="00381D10" w:rsidRDefault="00D46E23">
      <w:pPr>
        <w:widowControl w:val="0"/>
        <w:jc w:val="both"/>
        <w:rPr>
          <w:sz w:val="24"/>
          <w:szCs w:val="24"/>
        </w:rPr>
      </w:pPr>
      <w:r>
        <w:rPr>
          <w:noProof/>
          <w:sz w:val="24"/>
          <w:szCs w:val="24"/>
          <w:lang w:eastAsia="ro-RO"/>
        </w:rPr>
        <w:lastRenderedPageBreak/>
        <w:drawing>
          <wp:inline distT="0" distB="0" distL="114300" distR="114300">
            <wp:extent cx="6091555" cy="1868170"/>
            <wp:effectExtent l="0" t="0" r="4445" b="17780"/>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6"/>
                    <pic:cNvPicPr>
                      <a:picLocks noChangeAspect="1"/>
                    </pic:cNvPicPr>
                  </pic:nvPicPr>
                  <pic:blipFill>
                    <a:blip r:embed="rId38"/>
                    <a:srcRect l="13754" t="33524" r="10063" b="24947"/>
                    <a:stretch>
                      <a:fillRect/>
                    </a:stretch>
                  </pic:blipFill>
                  <pic:spPr>
                    <a:xfrm>
                      <a:off x="0" y="0"/>
                      <a:ext cx="6091555" cy="186817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381D10">
        <w:tc>
          <w:tcPr>
            <w:tcW w:w="4928" w:type="dxa"/>
          </w:tcPr>
          <w:p w:rsidR="00381D10" w:rsidRDefault="00D46E23">
            <w:pPr>
              <w:widowControl w:val="0"/>
              <w:jc w:val="center"/>
              <w:rPr>
                <w:i/>
                <w:iCs/>
                <w:sz w:val="24"/>
                <w:szCs w:val="24"/>
              </w:rPr>
            </w:pPr>
            <w:r>
              <w:rPr>
                <w:i/>
                <w:iCs/>
                <w:sz w:val="24"/>
                <w:szCs w:val="24"/>
              </w:rPr>
              <w:t>Varianta e) Spațiu din tavanul suspendat și din pardoseala supraînălțată fără element de separare (barieră materială) - spațiu deschis</w:t>
            </w:r>
          </w:p>
        </w:tc>
        <w:tc>
          <w:tcPr>
            <w:tcW w:w="4928" w:type="dxa"/>
          </w:tcPr>
          <w:p w:rsidR="00381D10" w:rsidRDefault="00D46E23">
            <w:pPr>
              <w:widowControl w:val="0"/>
              <w:jc w:val="center"/>
              <w:rPr>
                <w:i/>
                <w:iCs/>
                <w:sz w:val="24"/>
                <w:szCs w:val="24"/>
              </w:rPr>
            </w:pPr>
            <w:r>
              <w:rPr>
                <w:i/>
                <w:iCs/>
                <w:sz w:val="24"/>
                <w:szCs w:val="24"/>
              </w:rPr>
              <w:t>Varianta f) Spațiu din tavanul suspendat și din pardoseala supraînălțată cu element de separare (barieră materială) - spațiu închis</w:t>
            </w:r>
          </w:p>
        </w:tc>
      </w:tr>
    </w:tbl>
    <w:p w:rsidR="00381D10" w:rsidRDefault="00381D10">
      <w:pPr>
        <w:widowControl w:val="0"/>
        <w:jc w:val="both"/>
        <w:rPr>
          <w:sz w:val="24"/>
          <w:szCs w:val="24"/>
        </w:rPr>
      </w:pPr>
    </w:p>
    <w:p w:rsidR="00381D10" w:rsidRDefault="00381D10">
      <w:pPr>
        <w:widowControl w:val="0"/>
        <w:ind w:left="400"/>
        <w:jc w:val="center"/>
        <w:rPr>
          <w:sz w:val="24"/>
          <w:szCs w:val="24"/>
        </w:rPr>
      </w:pPr>
    </w:p>
    <w:p w:rsidR="00381D10" w:rsidRDefault="00D46E23">
      <w:pPr>
        <w:ind w:left="400"/>
        <w:jc w:val="center"/>
        <w:rPr>
          <w:b/>
          <w:sz w:val="24"/>
          <w:szCs w:val="24"/>
        </w:rPr>
      </w:pPr>
      <w:r>
        <w:rPr>
          <w:b/>
          <w:bCs/>
          <w:sz w:val="24"/>
          <w:szCs w:val="24"/>
          <w:lang w:val="en-US" w:eastAsia="ro-RO"/>
        </w:rPr>
        <w:t xml:space="preserve">Figura 19 : </w:t>
      </w:r>
      <w:r>
        <w:rPr>
          <w:b/>
          <w:bCs/>
          <w:sz w:val="24"/>
          <w:szCs w:val="24"/>
        </w:rPr>
        <w:t>Spații deschise</w:t>
      </w:r>
      <w:r>
        <w:rPr>
          <w:sz w:val="24"/>
          <w:szCs w:val="24"/>
        </w:rPr>
        <w:t xml:space="preserve"> (variantele a, c, d, e) </w:t>
      </w:r>
      <w:r>
        <w:rPr>
          <w:b/>
          <w:bCs/>
          <w:sz w:val="24"/>
          <w:szCs w:val="24"/>
        </w:rPr>
        <w:t>pentru activități care necesită o comunicare frecventă și spații închise</w:t>
      </w:r>
      <w:r>
        <w:rPr>
          <w:sz w:val="24"/>
          <w:szCs w:val="24"/>
        </w:rPr>
        <w:t xml:space="preserve"> (variantele b, f)</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Panouri de învelitoare</w:t>
      </w:r>
      <w:r>
        <w:rPr>
          <w:i/>
          <w:iCs/>
          <w:sz w:val="24"/>
          <w:szCs w:val="24"/>
        </w:rPr>
        <w:t xml:space="preserve"> - elemente autoportante montate pe şarpantele acoperişurilor construcţiilor, cu rol de izolare hidrofugă şi după caz, termică.</w:t>
      </w:r>
    </w:p>
    <w:p w:rsidR="00381D10" w:rsidRDefault="00381D10">
      <w:pPr>
        <w:jc w:val="both"/>
        <w:rPr>
          <w:b/>
          <w:i/>
          <w:iCs/>
          <w:sz w:val="24"/>
          <w:szCs w:val="24"/>
        </w:rPr>
      </w:pPr>
    </w:p>
    <w:p w:rsidR="00381D10" w:rsidRDefault="00D46E23">
      <w:pPr>
        <w:numPr>
          <w:ilvl w:val="0"/>
          <w:numId w:val="6"/>
        </w:numPr>
        <w:jc w:val="both"/>
        <w:rPr>
          <w:i/>
          <w:iCs/>
          <w:sz w:val="24"/>
          <w:szCs w:val="24"/>
        </w:rPr>
      </w:pPr>
      <w:r>
        <w:rPr>
          <w:b/>
          <w:bCs/>
          <w:i/>
          <w:iCs/>
          <w:sz w:val="24"/>
          <w:szCs w:val="24"/>
        </w:rPr>
        <w:t>Panou de tâmplărie</w:t>
      </w:r>
      <w:r>
        <w:rPr>
          <w:i/>
          <w:iCs/>
          <w:sz w:val="24"/>
          <w:szCs w:val="24"/>
        </w:rPr>
        <w:t xml:space="preserve"> - ramă nestructurală, fixată perimetral ori, după caz, prin ancorarea profilelor verticale sau orizontale, de structura clădirii, care conține elemente de umplere transparente și/sau opace, fixe și/sau mobile</w:t>
      </w:r>
      <w:r>
        <w:rPr>
          <w:i/>
          <w:iCs/>
          <w:sz w:val="24"/>
          <w:szCs w:val="24"/>
          <w:lang w:val="en-GB"/>
        </w:rPr>
        <w:t xml:space="preserve"> (</w:t>
      </w:r>
      <w:r>
        <w:rPr>
          <w:i/>
          <w:iCs/>
          <w:sz w:val="24"/>
          <w:szCs w:val="24"/>
        </w:rPr>
        <w:t>deschizibile</w:t>
      </w:r>
      <w:r>
        <w:rPr>
          <w:i/>
          <w:iCs/>
          <w:sz w:val="24"/>
          <w:szCs w:val="24"/>
          <w:lang w:val="en-GB"/>
        </w:rPr>
        <w:t>)</w:t>
      </w:r>
      <w:r>
        <w:rPr>
          <w:i/>
          <w:iCs/>
          <w:sz w:val="24"/>
          <w:szCs w:val="24"/>
        </w:rPr>
        <w:t>.</w:t>
      </w:r>
    </w:p>
    <w:p w:rsidR="00381D10" w:rsidRDefault="00381D10">
      <w:pPr>
        <w:jc w:val="both"/>
        <w:rPr>
          <w:i/>
          <w:iCs/>
          <w:sz w:val="24"/>
          <w:szCs w:val="24"/>
        </w:rPr>
      </w:pPr>
    </w:p>
    <w:p w:rsidR="00381D10" w:rsidRDefault="00D46E23">
      <w:pPr>
        <w:numPr>
          <w:ilvl w:val="0"/>
          <w:numId w:val="6"/>
        </w:numPr>
        <w:jc w:val="both"/>
        <w:rPr>
          <w:i/>
          <w:iCs/>
          <w:sz w:val="24"/>
          <w:szCs w:val="24"/>
        </w:rPr>
      </w:pPr>
      <w:r>
        <w:rPr>
          <w:b/>
          <w:i/>
          <w:iCs/>
          <w:sz w:val="24"/>
          <w:szCs w:val="24"/>
        </w:rPr>
        <w:t xml:space="preserve">Parcaj </w:t>
      </w:r>
      <w:r>
        <w:rPr>
          <w:i/>
          <w:iCs/>
          <w:sz w:val="24"/>
          <w:szCs w:val="24"/>
        </w:rPr>
        <w:t>- construcţie supraterană sau subterană închisă sau deschisă,cu unul sau mai multe niveluri, destinată exclusiv parcării autovehiculelor şi remorcilor acestora (în care nu se efectuează lucrări de reparaţii).</w:t>
      </w:r>
    </w:p>
    <w:p w:rsidR="00381D10" w:rsidRDefault="00D46E23">
      <w:pPr>
        <w:numPr>
          <w:ilvl w:val="3"/>
          <w:numId w:val="6"/>
        </w:numPr>
        <w:jc w:val="both"/>
        <w:rPr>
          <w:i/>
          <w:iCs/>
          <w:sz w:val="24"/>
          <w:szCs w:val="24"/>
        </w:rPr>
      </w:pPr>
      <w:r>
        <w:rPr>
          <w:b/>
          <w:i/>
          <w:iCs/>
          <w:sz w:val="24"/>
          <w:szCs w:val="24"/>
        </w:rPr>
        <w:t>Parcaj închis</w:t>
      </w:r>
      <w:r>
        <w:rPr>
          <w:i/>
          <w:iCs/>
          <w:sz w:val="24"/>
          <w:szCs w:val="24"/>
        </w:rPr>
        <w:t xml:space="preserve"> - construcţie închisă cu pereţi exteriori perimetrali şi planșeu</w:t>
      </w:r>
      <w:r>
        <w:rPr>
          <w:i/>
          <w:iCs/>
          <w:sz w:val="24"/>
          <w:szCs w:val="24"/>
          <w:lang w:val="en-GB"/>
        </w:rPr>
        <w:t>.</w:t>
      </w:r>
    </w:p>
    <w:p w:rsidR="00381D10" w:rsidRDefault="00D46E23">
      <w:pPr>
        <w:widowControl w:val="0"/>
        <w:numPr>
          <w:ilvl w:val="3"/>
          <w:numId w:val="6"/>
        </w:numPr>
        <w:jc w:val="both"/>
        <w:rPr>
          <w:bCs/>
          <w:i/>
          <w:iCs/>
          <w:sz w:val="24"/>
          <w:szCs w:val="24"/>
          <w:lang w:val="en-GB" w:eastAsia="ro-RO"/>
        </w:rPr>
      </w:pPr>
      <w:r>
        <w:rPr>
          <w:b/>
          <w:i/>
          <w:iCs/>
          <w:sz w:val="24"/>
          <w:szCs w:val="24"/>
        </w:rPr>
        <w:t xml:space="preserve">Parcaj deschis suprateran </w:t>
      </w:r>
      <w:r>
        <w:rPr>
          <w:i/>
          <w:iCs/>
          <w:sz w:val="24"/>
          <w:szCs w:val="24"/>
        </w:rPr>
        <w:t xml:space="preserve">- construcţie deschisă </w:t>
      </w:r>
      <w:r>
        <w:rPr>
          <w:i/>
          <w:iCs/>
          <w:sz w:val="24"/>
          <w:szCs w:val="24"/>
          <w:lang w:val="en-GB"/>
        </w:rPr>
        <w:t>(</w:t>
      </w:r>
      <w:r>
        <w:rPr>
          <w:i/>
          <w:iCs/>
          <w:sz w:val="24"/>
          <w:szCs w:val="24"/>
        </w:rPr>
        <w:t>fără pereţi exteriori perimetrali cel puţin pe 50% din suprafaţa acestora</w:t>
      </w:r>
      <w:r>
        <w:rPr>
          <w:i/>
          <w:iCs/>
          <w:sz w:val="24"/>
          <w:szCs w:val="24"/>
          <w:lang w:val="en-GB"/>
        </w:rPr>
        <w:t xml:space="preserve">) </w:t>
      </w:r>
      <w:r>
        <w:rPr>
          <w:i/>
          <w:iCs/>
          <w:sz w:val="24"/>
          <w:szCs w:val="24"/>
        </w:rPr>
        <w:t>destinată adăpostirii autovehiculelor şi remorcilor acestora (în care nu se efectuează lucrări de reparaţii)</w:t>
      </w:r>
      <w:r>
        <w:rPr>
          <w:i/>
          <w:iCs/>
          <w:sz w:val="24"/>
          <w:szCs w:val="24"/>
          <w:lang w:val="en-GB"/>
        </w:rPr>
        <w:t xml:space="preserve">, </w:t>
      </w:r>
      <w:r>
        <w:rPr>
          <w:bCs/>
          <w:i/>
          <w:iCs/>
          <w:sz w:val="24"/>
          <w:szCs w:val="24"/>
          <w:lang w:val="en-GB" w:eastAsia="ro-RO"/>
        </w:rPr>
        <w:t xml:space="preserve">care  îndeplineşte cumulativ următoarele condiţii: </w:t>
      </w:r>
    </w:p>
    <w:p w:rsidR="00381D10" w:rsidRDefault="00D46E23">
      <w:pPr>
        <w:widowControl w:val="0"/>
        <w:numPr>
          <w:ilvl w:val="5"/>
          <w:numId w:val="6"/>
        </w:numPr>
        <w:jc w:val="both"/>
        <w:rPr>
          <w:bCs/>
          <w:i/>
          <w:iCs/>
          <w:sz w:val="24"/>
          <w:szCs w:val="24"/>
          <w:lang w:eastAsia="ro-RO"/>
        </w:rPr>
      </w:pPr>
      <w:r>
        <w:rPr>
          <w:bCs/>
          <w:i/>
          <w:iCs/>
          <w:sz w:val="24"/>
          <w:szCs w:val="24"/>
          <w:lang w:val="en-US" w:eastAsia="ro-RO"/>
        </w:rPr>
        <w:t xml:space="preserve">- </w:t>
      </w:r>
      <w:r>
        <w:rPr>
          <w:bCs/>
          <w:i/>
          <w:iCs/>
          <w:sz w:val="24"/>
          <w:szCs w:val="24"/>
          <w:lang w:eastAsia="ro-RO"/>
        </w:rPr>
        <w:t>pe fiecare nivel de parcare, suprafeţele libere din pereţii laterali deschişi spre exterior sunt amplasate pe cel puţin două faţade opuse şi fiecare reprezintă minimum 50% din suprafaţa totală a faţadei deschise, înălţimea luată în considerare fiind distanţa liberă dintre pardoseala finită şi plafon;</w:t>
      </w:r>
    </w:p>
    <w:p w:rsidR="00381D10" w:rsidRDefault="00D46E23">
      <w:pPr>
        <w:widowControl w:val="0"/>
        <w:numPr>
          <w:ilvl w:val="5"/>
          <w:numId w:val="6"/>
        </w:numPr>
        <w:jc w:val="both"/>
        <w:rPr>
          <w:bCs/>
          <w:i/>
          <w:iCs/>
          <w:sz w:val="24"/>
          <w:szCs w:val="24"/>
          <w:lang w:val="en-GB" w:eastAsia="ro-RO"/>
        </w:rPr>
      </w:pPr>
      <w:r>
        <w:rPr>
          <w:bCs/>
          <w:i/>
          <w:iCs/>
          <w:sz w:val="24"/>
          <w:szCs w:val="24"/>
          <w:lang w:val="en-US" w:eastAsia="ro-RO"/>
        </w:rPr>
        <w:t xml:space="preserve">- </w:t>
      </w:r>
      <w:r>
        <w:rPr>
          <w:bCs/>
          <w:i/>
          <w:iCs/>
          <w:sz w:val="24"/>
          <w:szCs w:val="24"/>
          <w:lang w:eastAsia="ro-RO"/>
        </w:rPr>
        <w:t>distanţa dintre faţadele libere opuse, deschise spre exterior, este de cel mult 75,00 m;</w:t>
      </w:r>
      <w:r>
        <w:rPr>
          <w:bCs/>
          <w:i/>
          <w:iCs/>
          <w:sz w:val="24"/>
          <w:szCs w:val="24"/>
          <w:lang w:val="en-GB" w:eastAsia="ro-RO"/>
        </w:rPr>
        <w:t xml:space="preserve"> </w:t>
      </w:r>
    </w:p>
    <w:p w:rsidR="00381D10" w:rsidRDefault="00D46E23">
      <w:pPr>
        <w:widowControl w:val="0"/>
        <w:numPr>
          <w:ilvl w:val="5"/>
          <w:numId w:val="6"/>
        </w:numPr>
        <w:jc w:val="both"/>
        <w:rPr>
          <w:bCs/>
          <w:i/>
          <w:iCs/>
          <w:sz w:val="24"/>
          <w:szCs w:val="24"/>
          <w:lang w:val="en-US" w:eastAsia="ro-RO"/>
        </w:rPr>
      </w:pPr>
      <w:r>
        <w:rPr>
          <w:bCs/>
          <w:i/>
          <w:iCs/>
          <w:sz w:val="24"/>
          <w:szCs w:val="24"/>
          <w:lang w:val="en-US" w:eastAsia="ro-RO"/>
        </w:rPr>
        <w:t xml:space="preserve">- </w:t>
      </w:r>
      <w:r>
        <w:rPr>
          <w:bCs/>
          <w:i/>
          <w:iCs/>
          <w:sz w:val="24"/>
          <w:szCs w:val="24"/>
          <w:lang w:eastAsia="ro-RO"/>
        </w:rPr>
        <w:t>suprafeţele libere perimetrale, deschise spre exterior, la fiecare nivel de parcare reprezintă cel puţin 5% din aria utilă a spaţiului de parcare a nivelului respectiv; nu se iau în considerare suprafeţele spaţiilor închise destinate circulaţiilor pietonale orizontale şi verticale precum şi al spaţiilor cu alte destinaţii</w:t>
      </w:r>
      <w:r>
        <w:rPr>
          <w:bCs/>
          <w:i/>
          <w:iCs/>
          <w:sz w:val="24"/>
          <w:szCs w:val="24"/>
          <w:lang w:val="en-US" w:eastAsia="ro-RO"/>
        </w:rPr>
        <w:t>;</w:t>
      </w:r>
    </w:p>
    <w:p w:rsidR="00381D10" w:rsidRDefault="00D46E23">
      <w:pPr>
        <w:widowControl w:val="0"/>
        <w:numPr>
          <w:ilvl w:val="5"/>
          <w:numId w:val="6"/>
        </w:numPr>
        <w:jc w:val="both"/>
        <w:rPr>
          <w:i/>
          <w:iCs/>
          <w:sz w:val="24"/>
          <w:szCs w:val="24"/>
        </w:rPr>
      </w:pPr>
      <w:r>
        <w:rPr>
          <w:bCs/>
          <w:i/>
          <w:iCs/>
          <w:sz w:val="24"/>
          <w:szCs w:val="24"/>
          <w:lang w:val="en-US" w:eastAsia="ro-RO"/>
        </w:rPr>
        <w:t xml:space="preserve">- </w:t>
      </w:r>
      <w:r>
        <w:rPr>
          <w:bCs/>
          <w:i/>
          <w:iCs/>
          <w:sz w:val="24"/>
          <w:szCs w:val="24"/>
          <w:lang w:eastAsia="ro-RO"/>
        </w:rPr>
        <w:t>spaţiul exterior deschis are aria orizontală cel puţin egală cu suma suprafeţelor libere adiacente perimetrale</w:t>
      </w:r>
      <w:r>
        <w:rPr>
          <w:bCs/>
          <w:i/>
          <w:iCs/>
          <w:sz w:val="24"/>
          <w:szCs w:val="24"/>
          <w:lang w:val="en-US" w:eastAsia="ro-RO"/>
        </w:rPr>
        <w:t>.</w:t>
      </w:r>
      <w:r>
        <w:rPr>
          <w:i/>
          <w:iCs/>
          <w:sz w:val="24"/>
          <w:szCs w:val="24"/>
        </w:rPr>
        <w:t xml:space="preserve"> </w:t>
      </w:r>
    </w:p>
    <w:p w:rsidR="00381D10" w:rsidRDefault="00D46E23">
      <w:pPr>
        <w:widowControl w:val="0"/>
        <w:numPr>
          <w:ilvl w:val="3"/>
          <w:numId w:val="6"/>
        </w:numPr>
        <w:jc w:val="both"/>
        <w:rPr>
          <w:i/>
          <w:iCs/>
          <w:sz w:val="24"/>
          <w:szCs w:val="24"/>
          <w:lang w:val="en-GB"/>
        </w:rPr>
      </w:pPr>
      <w:r>
        <w:rPr>
          <w:i/>
          <w:iCs/>
          <w:sz w:val="24"/>
          <w:szCs w:val="24"/>
        </w:rPr>
        <w:t>La parcajele deschise supraterane evacuarea fumului se asigură prin deschiderile perimetrale existente, în condiţiile normativului</w:t>
      </w:r>
      <w:r>
        <w:rPr>
          <w:i/>
          <w:iCs/>
          <w:sz w:val="24"/>
          <w:szCs w:val="24"/>
          <w:lang w:val="en-GB"/>
        </w:rPr>
        <w:t xml:space="preserve"> (golurile de evacuare a fumului dispuse în pereții exteriori se iau în considerare numai pentru adâncimea de maximum </w:t>
      </w:r>
      <w:r>
        <w:rPr>
          <w:b/>
          <w:bCs/>
          <w:i/>
          <w:iCs/>
          <w:sz w:val="24"/>
          <w:szCs w:val="24"/>
          <w:lang w:val="en-GB"/>
        </w:rPr>
        <w:t>30 m</w:t>
      </w:r>
      <w:r>
        <w:rPr>
          <w:i/>
          <w:iCs/>
          <w:sz w:val="24"/>
          <w:szCs w:val="24"/>
          <w:lang w:val="en-GB"/>
        </w:rPr>
        <w:t>); (parcari supraterane puternic ventilate natural)</w:t>
      </w:r>
    </w:p>
    <w:p w:rsidR="00381D10" w:rsidRDefault="00381D10">
      <w:pPr>
        <w:jc w:val="both"/>
        <w:rPr>
          <w:b/>
          <w:i/>
          <w:iCs/>
          <w:sz w:val="24"/>
          <w:szCs w:val="24"/>
        </w:rPr>
      </w:pPr>
    </w:p>
    <w:p w:rsidR="00381D10" w:rsidRDefault="00D46E23">
      <w:pPr>
        <w:numPr>
          <w:ilvl w:val="0"/>
          <w:numId w:val="6"/>
        </w:numPr>
        <w:jc w:val="both"/>
        <w:rPr>
          <w:i/>
          <w:iCs/>
          <w:sz w:val="24"/>
          <w:szCs w:val="24"/>
        </w:rPr>
      </w:pPr>
      <w:r>
        <w:rPr>
          <w:b/>
          <w:bCs/>
          <w:i/>
          <w:iCs/>
          <w:sz w:val="24"/>
          <w:szCs w:val="24"/>
          <w:lang w:val="en-GB"/>
        </w:rPr>
        <w:t>Pardoseală</w:t>
      </w:r>
      <w:r>
        <w:rPr>
          <w:i/>
          <w:iCs/>
          <w:sz w:val="24"/>
          <w:szCs w:val="24"/>
          <w:lang w:val="en-GB"/>
        </w:rPr>
        <w:t xml:space="preserve"> - subansamblu nestructural de elemente de finisaj,  permanent, al încăperilor si spațiilor exterioare, format din totalitatea straturilor executate peste sol sau peste un element </w:t>
      </w:r>
      <w:r>
        <w:rPr>
          <w:i/>
          <w:iCs/>
          <w:sz w:val="24"/>
          <w:szCs w:val="24"/>
          <w:lang w:val="en-GB"/>
        </w:rPr>
        <w:lastRenderedPageBreak/>
        <w:t>structural plan, de regulă orizontal (înclinat la rampe), cu scopul de a realiza o suprafață orizontală care sa îndeplinească cerințele specifice de utilizare.</w:t>
      </w:r>
      <w:r>
        <w:rPr>
          <w:i/>
          <w:iCs/>
          <w:sz w:val="24"/>
          <w:szCs w:val="24"/>
        </w:rPr>
        <w:t xml:space="preserve"> </w:t>
      </w:r>
    </w:p>
    <w:p w:rsidR="00381D10" w:rsidRDefault="00D46E23">
      <w:pPr>
        <w:numPr>
          <w:ilvl w:val="3"/>
          <w:numId w:val="6"/>
        </w:numPr>
        <w:jc w:val="both"/>
        <w:rPr>
          <w:i/>
          <w:iCs/>
          <w:sz w:val="24"/>
          <w:szCs w:val="24"/>
          <w:lang w:val="en-GB"/>
        </w:rPr>
      </w:pPr>
      <w:r>
        <w:rPr>
          <w:b/>
          <w:i/>
          <w:iCs/>
          <w:sz w:val="24"/>
          <w:szCs w:val="24"/>
        </w:rPr>
        <w:t xml:space="preserve">Pardoseală supraînălţată </w:t>
      </w:r>
      <w:r>
        <w:rPr>
          <w:i/>
          <w:iCs/>
          <w:sz w:val="24"/>
          <w:szCs w:val="24"/>
        </w:rPr>
        <w:t>- pardoseală independentă, montată peste planşeul de rezistenţă</w:t>
      </w:r>
      <w:r>
        <w:rPr>
          <w:i/>
          <w:iCs/>
          <w:sz w:val="24"/>
          <w:szCs w:val="24"/>
          <w:lang w:val="en-GB"/>
        </w:rPr>
        <w:t xml:space="preserve">; </w:t>
      </w:r>
      <w:r>
        <w:rPr>
          <w:bCs/>
          <w:i/>
          <w:iCs/>
          <w:sz w:val="24"/>
          <w:szCs w:val="24"/>
          <w:lang w:val="en-GB"/>
        </w:rPr>
        <w:t>sisteme portante introduse pe piaţă ca seturi (planşee supraînălţate; cavităţi</w:t>
      </w:r>
      <w:r>
        <w:rPr>
          <w:i/>
          <w:iCs/>
          <w:sz w:val="24"/>
          <w:szCs w:val="24"/>
          <w:lang w:val="en-GB"/>
        </w:rPr>
        <w:t>)</w:t>
      </w:r>
    </w:p>
    <w:p w:rsidR="00381D10" w:rsidRDefault="00381D10">
      <w:pPr>
        <w:tabs>
          <w:tab w:val="left" w:pos="567"/>
        </w:tabs>
        <w:jc w:val="both"/>
        <w:rPr>
          <w:b/>
          <w:i/>
          <w:iCs/>
          <w:sz w:val="24"/>
          <w:szCs w:val="24"/>
        </w:rPr>
      </w:pPr>
    </w:p>
    <w:p w:rsidR="00381D10" w:rsidRDefault="00D46E23">
      <w:pPr>
        <w:widowControl w:val="0"/>
        <w:numPr>
          <w:ilvl w:val="0"/>
          <w:numId w:val="6"/>
        </w:numPr>
        <w:jc w:val="both"/>
        <w:rPr>
          <w:i/>
          <w:iCs/>
          <w:sz w:val="24"/>
          <w:szCs w:val="24"/>
        </w:rPr>
      </w:pPr>
      <w:r>
        <w:rPr>
          <w:b/>
          <w:bCs/>
          <w:i/>
          <w:iCs/>
          <w:sz w:val="24"/>
          <w:szCs w:val="24"/>
        </w:rPr>
        <w:t>Perete</w:t>
      </w:r>
      <w:r>
        <w:rPr>
          <w:b/>
          <w:bCs/>
          <w:i/>
          <w:iCs/>
          <w:sz w:val="24"/>
          <w:szCs w:val="24"/>
          <w:lang w:val="en-GB"/>
        </w:rPr>
        <w:t xml:space="preserve"> -</w:t>
      </w:r>
      <w:r>
        <w:rPr>
          <w:i/>
          <w:iCs/>
          <w:sz w:val="24"/>
          <w:szCs w:val="24"/>
        </w:rPr>
        <w:t xml:space="preserve"> element de construcție vertical sau înclinat până la un unghi maxim de 10</w:t>
      </w:r>
      <w:r>
        <w:rPr>
          <w:i/>
          <w:iCs/>
          <w:sz w:val="24"/>
          <w:szCs w:val="24"/>
          <w:vertAlign w:val="superscript"/>
        </w:rPr>
        <w:t xml:space="preserve">0 </w:t>
      </w:r>
      <w:r>
        <w:rPr>
          <w:i/>
          <w:iCs/>
          <w:sz w:val="24"/>
          <w:szCs w:val="24"/>
        </w:rPr>
        <w:t>față de verticală, realizat între planșeele unei construcții.</w:t>
      </w:r>
    </w:p>
    <w:p w:rsidR="00381D10" w:rsidRDefault="00D46E23">
      <w:pPr>
        <w:ind w:left="400"/>
        <w:jc w:val="center"/>
        <w:rPr>
          <w:b/>
          <w:i/>
          <w:iCs/>
          <w:sz w:val="24"/>
          <w:szCs w:val="24"/>
        </w:rPr>
      </w:pPr>
      <w:r>
        <w:rPr>
          <w:noProof/>
          <w:sz w:val="24"/>
          <w:szCs w:val="24"/>
          <w:lang w:eastAsia="ro-RO"/>
        </w:rPr>
        <w:drawing>
          <wp:inline distT="0" distB="0" distL="114300" distR="114300">
            <wp:extent cx="4993640" cy="2237105"/>
            <wp:effectExtent l="0" t="0" r="16510" b="10795"/>
            <wp:docPr id="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4"/>
                    <pic:cNvPicPr>
                      <a:picLocks noChangeAspect="1"/>
                    </pic:cNvPicPr>
                  </pic:nvPicPr>
                  <pic:blipFill>
                    <a:blip r:embed="rId39"/>
                    <a:srcRect l="2919" t="8151" r="3023" b="7944"/>
                    <a:stretch>
                      <a:fillRect/>
                    </a:stretch>
                  </pic:blipFill>
                  <pic:spPr>
                    <a:xfrm>
                      <a:off x="0" y="0"/>
                      <a:ext cx="4993640" cy="2237105"/>
                    </a:xfrm>
                    <a:prstGeom prst="rect">
                      <a:avLst/>
                    </a:prstGeom>
                    <a:noFill/>
                    <a:ln>
                      <a:noFill/>
                    </a:ln>
                  </pic:spPr>
                </pic:pic>
              </a:graphicData>
            </a:graphic>
          </wp:inline>
        </w:drawing>
      </w:r>
    </w:p>
    <w:p w:rsidR="00381D10" w:rsidRDefault="00381D10">
      <w:pPr>
        <w:ind w:left="400"/>
        <w:jc w:val="both"/>
        <w:rPr>
          <w:b/>
          <w:i/>
          <w:iCs/>
          <w:sz w:val="24"/>
          <w:szCs w:val="24"/>
        </w:rPr>
      </w:pPr>
    </w:p>
    <w:p w:rsidR="00381D10" w:rsidRDefault="00D46E23">
      <w:pPr>
        <w:ind w:left="400"/>
        <w:jc w:val="center"/>
        <w:rPr>
          <w:b/>
          <w:sz w:val="24"/>
          <w:szCs w:val="24"/>
        </w:rPr>
      </w:pPr>
      <w:r>
        <w:rPr>
          <w:b/>
          <w:sz w:val="24"/>
          <w:szCs w:val="24"/>
        </w:rPr>
        <w:t>Figura 20 - Perete - înclinare</w:t>
      </w:r>
    </w:p>
    <w:p w:rsidR="00381D10" w:rsidRDefault="00381D10">
      <w:pPr>
        <w:tabs>
          <w:tab w:val="left" w:pos="567"/>
        </w:tabs>
        <w:jc w:val="both"/>
        <w:rPr>
          <w:b/>
          <w:bCs/>
          <w:i/>
          <w:iCs/>
          <w:sz w:val="24"/>
          <w:szCs w:val="24"/>
        </w:rPr>
      </w:pPr>
    </w:p>
    <w:p w:rsidR="00381D10" w:rsidRDefault="00D46E23">
      <w:pPr>
        <w:numPr>
          <w:ilvl w:val="0"/>
          <w:numId w:val="6"/>
        </w:numPr>
        <w:tabs>
          <w:tab w:val="clear" w:pos="425"/>
          <w:tab w:val="left" w:pos="567"/>
        </w:tabs>
        <w:jc w:val="both"/>
        <w:rPr>
          <w:rFonts w:eastAsia="Times New Roman"/>
          <w:i/>
          <w:iCs/>
          <w:sz w:val="24"/>
          <w:szCs w:val="24"/>
          <w:lang w:val="en-GB"/>
        </w:rPr>
      </w:pPr>
      <w:r>
        <w:rPr>
          <w:b/>
          <w:i/>
          <w:iCs/>
          <w:sz w:val="24"/>
          <w:szCs w:val="24"/>
        </w:rPr>
        <w:t>Perete cortină</w:t>
      </w:r>
      <w:r>
        <w:rPr>
          <w:i/>
          <w:iCs/>
          <w:sz w:val="24"/>
          <w:szCs w:val="24"/>
        </w:rPr>
        <w:t xml:space="preserve"> -</w:t>
      </w:r>
      <w:r>
        <w:rPr>
          <w:i/>
          <w:iCs/>
          <w:sz w:val="24"/>
          <w:szCs w:val="24"/>
          <w:lang w:val="en-GB"/>
        </w:rPr>
        <w:t xml:space="preserve"> </w:t>
      </w:r>
      <w:r>
        <w:rPr>
          <w:i/>
          <w:iCs/>
          <w:sz w:val="24"/>
          <w:szCs w:val="24"/>
          <w:lang w:eastAsia="ro-RO"/>
        </w:rPr>
        <w:t>perete exterior neportant ancorat (prins) de structura portană a clădirii, alcătuit, în general, dintr-o rețea de profile verticale și profile orizontale asamblate între ele.</w:t>
      </w:r>
      <w:r>
        <w:rPr>
          <w:i/>
          <w:iCs/>
          <w:sz w:val="24"/>
          <w:szCs w:val="24"/>
          <w:lang w:val="en-US" w:eastAsia="ro-RO"/>
        </w:rPr>
        <w:t xml:space="preserve"> </w:t>
      </w:r>
      <w:r>
        <w:rPr>
          <w:i/>
          <w:iCs/>
          <w:sz w:val="24"/>
          <w:szCs w:val="24"/>
          <w:lang w:eastAsia="ro-RO"/>
        </w:rPr>
        <w:t xml:space="preserve">Un perete cortină include montanți și traverse, element/e vitrat/e, element/e opac/e, etanșări, elemente de fixare și elemente mobile (ferestre sau uși). </w:t>
      </w:r>
      <w:r>
        <w:rPr>
          <w:i/>
          <w:iCs/>
          <w:sz w:val="24"/>
          <w:szCs w:val="24"/>
        </w:rPr>
        <w:t>Peretele cortină este proiectat astfel încît să aibă o structură proprie care transmite sarcini moarte – permanente sau statice proprii, sarcini impuse – temporare si dinamice generate de traficul auto, etc., sarcini de mediu(vânt, zăpadă, etc.), sarcini generate de seism care se transmit structurii principale a clădirii.</w:t>
      </w:r>
    </w:p>
    <w:p w:rsidR="00381D10" w:rsidRDefault="00381D10">
      <w:pPr>
        <w:jc w:val="both"/>
        <w:rPr>
          <w:i/>
          <w:iCs/>
          <w:sz w:val="24"/>
          <w:szCs w:val="24"/>
          <w:lang w:val="en-GB"/>
        </w:rPr>
      </w:pPr>
    </w:p>
    <w:p w:rsidR="00381D10" w:rsidRDefault="00D46E23">
      <w:pPr>
        <w:numPr>
          <w:ilvl w:val="0"/>
          <w:numId w:val="6"/>
        </w:numPr>
        <w:jc w:val="both"/>
        <w:rPr>
          <w:i/>
          <w:iCs/>
          <w:sz w:val="24"/>
          <w:szCs w:val="24"/>
          <w:lang w:val="en-GB"/>
        </w:rPr>
      </w:pPr>
      <w:r>
        <w:rPr>
          <w:b/>
          <w:bCs/>
          <w:i/>
          <w:iCs/>
          <w:sz w:val="24"/>
          <w:szCs w:val="24"/>
          <w:lang w:val="en-GB"/>
        </w:rPr>
        <w:t xml:space="preserve">Plafon </w:t>
      </w:r>
      <w:r>
        <w:rPr>
          <w:i/>
          <w:iCs/>
          <w:sz w:val="24"/>
          <w:szCs w:val="24"/>
          <w:lang w:val="en-GB"/>
        </w:rPr>
        <w:t>- element de constructie nestructural reprezentand o suprafata orizontala sau inclinata de inchidere/ separare a unui spatiu/ plenum cu destinatie tehnica sau nu, pozitionat sub un planseu, acoperis sau alt element de rezistenta. Plafonul poate fi autoportant (fixat pe contur, fără alte susțineri) sau suspendat (fixat direct sau la o distanță oarecare de planșeu, acoperiș).</w:t>
      </w:r>
    </w:p>
    <w:p w:rsidR="00381D10" w:rsidRDefault="00D46E23">
      <w:pPr>
        <w:widowControl w:val="0"/>
        <w:numPr>
          <w:ilvl w:val="3"/>
          <w:numId w:val="6"/>
        </w:numPr>
        <w:autoSpaceDE w:val="0"/>
        <w:autoSpaceDN w:val="0"/>
        <w:adjustRightInd w:val="0"/>
        <w:jc w:val="both"/>
        <w:rPr>
          <w:rFonts w:eastAsia="Times New Roman"/>
          <w:i/>
          <w:iCs/>
          <w:sz w:val="24"/>
          <w:szCs w:val="24"/>
          <w:lang w:val="fr-FR"/>
        </w:rPr>
      </w:pPr>
      <w:r>
        <w:rPr>
          <w:rFonts w:eastAsia="Times New Roman"/>
          <w:b/>
          <w:i/>
          <w:iCs/>
          <w:sz w:val="24"/>
          <w:szCs w:val="24"/>
        </w:rPr>
        <w:t xml:space="preserve">- plafon (suspendat) - </w:t>
      </w:r>
      <w:r>
        <w:rPr>
          <w:rFonts w:eastAsia="Times New Roman"/>
          <w:i/>
          <w:iCs/>
          <w:sz w:val="24"/>
          <w:szCs w:val="24"/>
          <w:lang w:val="fr-FR"/>
        </w:rPr>
        <w:t>tavan suspendat de elementul structural de construcţie, inclusiv structura de prindere si materialul izolant</w:t>
      </w:r>
    </w:p>
    <w:p w:rsidR="00381D10" w:rsidRDefault="00D46E23">
      <w:pPr>
        <w:widowControl w:val="0"/>
        <w:numPr>
          <w:ilvl w:val="3"/>
          <w:numId w:val="6"/>
        </w:numPr>
        <w:autoSpaceDE w:val="0"/>
        <w:autoSpaceDN w:val="0"/>
        <w:adjustRightInd w:val="0"/>
        <w:jc w:val="both"/>
        <w:rPr>
          <w:i/>
          <w:iCs/>
          <w:sz w:val="24"/>
          <w:szCs w:val="24"/>
          <w:lang w:val="en-GB"/>
        </w:rPr>
      </w:pPr>
      <w:r>
        <w:rPr>
          <w:rFonts w:eastAsia="Times New Roman"/>
          <w:b/>
          <w:i/>
          <w:iCs/>
          <w:sz w:val="24"/>
          <w:szCs w:val="24"/>
        </w:rPr>
        <w:t xml:space="preserve">- sistem de plafon - </w:t>
      </w:r>
      <w:r>
        <w:rPr>
          <w:rFonts w:eastAsia="Times New Roman"/>
          <w:i/>
          <w:iCs/>
          <w:sz w:val="24"/>
          <w:szCs w:val="24"/>
        </w:rPr>
        <w:t xml:space="preserve">ansamblu complet al unui plafon supus încercării, incluzând </w:t>
      </w:r>
      <w:r>
        <w:rPr>
          <w:rFonts w:eastAsia="Times New Roman"/>
          <w:i/>
          <w:iCs/>
          <w:sz w:val="24"/>
          <w:szCs w:val="24"/>
          <w:lang w:val="fr-FR"/>
        </w:rPr>
        <w:t>structura de prindere</w:t>
      </w:r>
      <w:r>
        <w:rPr>
          <w:rFonts w:eastAsia="Times New Roman"/>
          <w:i/>
          <w:iCs/>
          <w:sz w:val="24"/>
          <w:szCs w:val="24"/>
        </w:rPr>
        <w:t>, de exemplu corpuri de iluminat, tubulatură de ventilare şi panouri de acces</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Planşeu</w:t>
      </w:r>
      <w:r>
        <w:rPr>
          <w:i/>
          <w:iCs/>
          <w:sz w:val="24"/>
          <w:szCs w:val="24"/>
        </w:rPr>
        <w:t xml:space="preserve"> - element de construcţie</w:t>
      </w:r>
      <w:r>
        <w:rPr>
          <w:i/>
          <w:iCs/>
          <w:sz w:val="24"/>
          <w:szCs w:val="24"/>
          <w:lang w:val="en-GB"/>
        </w:rPr>
        <w:t xml:space="preserve"> </w:t>
      </w:r>
      <w:r>
        <w:rPr>
          <w:i/>
          <w:iCs/>
          <w:sz w:val="24"/>
          <w:szCs w:val="24"/>
        </w:rPr>
        <w:t>structural, orizontal sau înclinat, care delimitează niveluri ale construcţiei.</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Platformă</w:t>
      </w:r>
      <w:r>
        <w:rPr>
          <w:i/>
          <w:iCs/>
          <w:sz w:val="24"/>
          <w:szCs w:val="24"/>
        </w:rPr>
        <w:t xml:space="preserve"> - element de construcţie orizontal plin sau perforat maximum 50%, destinat accesului şi circulaţiei ocazionale, de maximum 8 ori pe schimb, (fără loc permanent de activitate). Platformele nu se iau în calcul la determinarea nivelului de stabilitate la incendiu şi a numărului de niveluri ale construcţiei.</w:t>
      </w:r>
    </w:p>
    <w:p w:rsidR="00381D10" w:rsidRDefault="00381D10">
      <w:pPr>
        <w:jc w:val="both"/>
        <w:rPr>
          <w:b/>
          <w:bCs/>
          <w:i/>
          <w:iCs/>
          <w:sz w:val="24"/>
          <w:szCs w:val="24"/>
        </w:rPr>
      </w:pPr>
    </w:p>
    <w:p w:rsidR="00381D10" w:rsidRDefault="00D46E23">
      <w:pPr>
        <w:numPr>
          <w:ilvl w:val="0"/>
          <w:numId w:val="6"/>
        </w:numPr>
        <w:jc w:val="both"/>
        <w:rPr>
          <w:i/>
          <w:iCs/>
          <w:sz w:val="24"/>
          <w:szCs w:val="24"/>
        </w:rPr>
      </w:pPr>
      <w:r>
        <w:rPr>
          <w:b/>
          <w:bCs/>
          <w:i/>
          <w:iCs/>
          <w:sz w:val="24"/>
          <w:szCs w:val="24"/>
        </w:rPr>
        <w:t xml:space="preserve">Platformă exterioară - </w:t>
      </w:r>
      <w:r>
        <w:rPr>
          <w:i/>
          <w:iCs/>
          <w:sz w:val="24"/>
          <w:szCs w:val="24"/>
        </w:rPr>
        <w:t>construcție deschisă destinată depozitării materialelor/utilajelor.</w:t>
      </w:r>
    </w:p>
    <w:p w:rsidR="00381D10" w:rsidRDefault="00381D10">
      <w:pPr>
        <w:jc w:val="both"/>
        <w:rPr>
          <w:b/>
          <w:i/>
          <w:iCs/>
          <w:sz w:val="24"/>
          <w:szCs w:val="24"/>
        </w:rPr>
      </w:pPr>
    </w:p>
    <w:p w:rsidR="00381D10" w:rsidRDefault="00D46E23">
      <w:pPr>
        <w:widowControl w:val="0"/>
        <w:numPr>
          <w:ilvl w:val="0"/>
          <w:numId w:val="6"/>
        </w:numPr>
        <w:jc w:val="both"/>
        <w:rPr>
          <w:i/>
          <w:iCs/>
          <w:sz w:val="24"/>
          <w:szCs w:val="24"/>
          <w:lang w:val="en-GB"/>
        </w:rPr>
      </w:pPr>
      <w:r>
        <w:rPr>
          <w:b/>
          <w:bCs/>
          <w:i/>
          <w:iCs/>
          <w:sz w:val="24"/>
          <w:szCs w:val="24"/>
        </w:rPr>
        <w:lastRenderedPageBreak/>
        <w:t xml:space="preserve">Plenum - </w:t>
      </w:r>
      <w:r>
        <w:rPr>
          <w:i/>
          <w:iCs/>
          <w:sz w:val="24"/>
          <w:szCs w:val="24"/>
        </w:rPr>
        <w:t xml:space="preserve">spațiu delimitat de o pardoseală </w:t>
      </w:r>
      <w:r>
        <w:rPr>
          <w:i/>
          <w:iCs/>
          <w:sz w:val="24"/>
          <w:szCs w:val="24"/>
          <w:lang w:val="en-GB"/>
        </w:rPr>
        <w:t xml:space="preserve">suprainaltata </w:t>
      </w:r>
      <w:r>
        <w:rPr>
          <w:i/>
          <w:iCs/>
          <w:sz w:val="24"/>
          <w:szCs w:val="24"/>
        </w:rPr>
        <w:t xml:space="preserve">și planșeu sau de un plafon suspendat și </w:t>
      </w:r>
      <w:r>
        <w:rPr>
          <w:i/>
          <w:iCs/>
          <w:sz w:val="24"/>
          <w:szCs w:val="24"/>
          <w:lang w:val="en-GB"/>
        </w:rPr>
        <w:t>planseu</w:t>
      </w:r>
    </w:p>
    <w:p w:rsidR="00381D10" w:rsidRDefault="00D46E23">
      <w:pPr>
        <w:widowControl w:val="0"/>
        <w:ind w:left="425"/>
        <w:jc w:val="center"/>
        <w:rPr>
          <w:sz w:val="24"/>
          <w:szCs w:val="24"/>
        </w:rPr>
      </w:pPr>
      <w:r>
        <w:rPr>
          <w:noProof/>
          <w:sz w:val="24"/>
          <w:szCs w:val="24"/>
          <w:lang w:eastAsia="ro-RO"/>
        </w:rPr>
        <w:drawing>
          <wp:inline distT="0" distB="0" distL="114300" distR="114300">
            <wp:extent cx="3943985" cy="1422400"/>
            <wp:effectExtent l="0" t="0" r="18415" b="6350"/>
            <wp:docPr id="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0"/>
                    <pic:cNvPicPr>
                      <a:picLocks noChangeAspect="1"/>
                    </pic:cNvPicPr>
                  </pic:nvPicPr>
                  <pic:blipFill>
                    <a:blip r:embed="rId40"/>
                    <a:srcRect r="52833"/>
                    <a:stretch>
                      <a:fillRect/>
                    </a:stretch>
                  </pic:blipFill>
                  <pic:spPr>
                    <a:xfrm>
                      <a:off x="0" y="0"/>
                      <a:ext cx="3943985" cy="1422400"/>
                    </a:xfrm>
                    <a:prstGeom prst="rect">
                      <a:avLst/>
                    </a:prstGeom>
                    <a:noFill/>
                    <a:ln>
                      <a:noFill/>
                    </a:ln>
                  </pic:spPr>
                </pic:pic>
              </a:graphicData>
            </a:graphic>
          </wp:inline>
        </w:drawing>
      </w:r>
    </w:p>
    <w:p w:rsidR="00381D10" w:rsidRDefault="00D46E23">
      <w:pPr>
        <w:ind w:left="400"/>
        <w:jc w:val="center"/>
        <w:rPr>
          <w:b/>
          <w:sz w:val="24"/>
          <w:szCs w:val="24"/>
        </w:rPr>
      </w:pPr>
      <w:r>
        <w:rPr>
          <w:b/>
          <w:sz w:val="24"/>
          <w:szCs w:val="24"/>
        </w:rPr>
        <w:t>Figura 21 - Plenum</w:t>
      </w:r>
    </w:p>
    <w:p w:rsidR="00381D10" w:rsidRDefault="00381D10">
      <w:pPr>
        <w:jc w:val="both"/>
        <w:rPr>
          <w:b/>
          <w:bCs/>
          <w:i/>
          <w:iCs/>
          <w:sz w:val="24"/>
          <w:szCs w:val="24"/>
        </w:rPr>
      </w:pPr>
    </w:p>
    <w:p w:rsidR="00381D10" w:rsidRDefault="00D46E23">
      <w:pPr>
        <w:numPr>
          <w:ilvl w:val="0"/>
          <w:numId w:val="6"/>
        </w:numPr>
        <w:jc w:val="both"/>
        <w:rPr>
          <w:i/>
          <w:iCs/>
          <w:sz w:val="24"/>
          <w:szCs w:val="24"/>
        </w:rPr>
      </w:pPr>
      <w:r>
        <w:rPr>
          <w:b/>
          <w:i/>
          <w:iCs/>
          <w:sz w:val="24"/>
          <w:szCs w:val="24"/>
        </w:rPr>
        <w:t xml:space="preserve">Pod </w:t>
      </w:r>
      <w:r>
        <w:rPr>
          <w:i/>
          <w:iCs/>
          <w:sz w:val="24"/>
          <w:szCs w:val="24"/>
        </w:rPr>
        <w:t>- volum construit fără funcţiuni, neîncălzit, cuprins între ultimul planşeu al construcţiei şi acoperişul de tip șarpantă al acesteia.</w:t>
      </w:r>
    </w:p>
    <w:p w:rsidR="00381D10" w:rsidRDefault="00381D10">
      <w:pPr>
        <w:jc w:val="both"/>
        <w:rPr>
          <w:i/>
          <w:iCs/>
          <w:sz w:val="24"/>
          <w:szCs w:val="24"/>
          <w:lang w:val="en-GB"/>
        </w:rPr>
      </w:pPr>
    </w:p>
    <w:p w:rsidR="00381D10" w:rsidRDefault="00D46E23">
      <w:pPr>
        <w:widowControl w:val="0"/>
        <w:numPr>
          <w:ilvl w:val="0"/>
          <w:numId w:val="6"/>
        </w:numPr>
        <w:jc w:val="both"/>
        <w:rPr>
          <w:i/>
          <w:iCs/>
          <w:sz w:val="24"/>
          <w:szCs w:val="24"/>
          <w:lang w:val="en-GB"/>
        </w:rPr>
      </w:pPr>
      <w:r>
        <w:rPr>
          <w:b/>
          <w:bCs/>
          <w:i/>
          <w:iCs/>
          <w:sz w:val="24"/>
          <w:szCs w:val="24"/>
          <w:lang w:val="en-GB"/>
        </w:rPr>
        <w:t xml:space="preserve">Produs - </w:t>
      </w:r>
      <w:r>
        <w:rPr>
          <w:i/>
          <w:iCs/>
          <w:sz w:val="24"/>
          <w:szCs w:val="24"/>
          <w:lang w:val="en-GB"/>
        </w:rPr>
        <w:t xml:space="preserve">material, element sau component despre care sunt cerute informaţii </w:t>
      </w:r>
    </w:p>
    <w:p w:rsidR="00381D10" w:rsidRDefault="00D46E23">
      <w:pPr>
        <w:widowControl w:val="0"/>
        <w:numPr>
          <w:ilvl w:val="0"/>
          <w:numId w:val="21"/>
        </w:numPr>
        <w:tabs>
          <w:tab w:val="clear" w:pos="845"/>
        </w:tabs>
        <w:ind w:firstLine="1255"/>
        <w:jc w:val="both"/>
        <w:rPr>
          <w:bCs/>
          <w:i/>
          <w:iCs/>
          <w:sz w:val="24"/>
          <w:szCs w:val="24"/>
        </w:rPr>
      </w:pPr>
      <w:r>
        <w:rPr>
          <w:b/>
          <w:i/>
          <w:iCs/>
          <w:sz w:val="24"/>
          <w:szCs w:val="24"/>
          <w:lang w:val="en-GB"/>
        </w:rPr>
        <w:t>P</w:t>
      </w:r>
      <w:r>
        <w:rPr>
          <w:b/>
          <w:i/>
          <w:iCs/>
          <w:sz w:val="24"/>
          <w:szCs w:val="24"/>
        </w:rPr>
        <w:t>rodus omogen</w:t>
      </w:r>
      <w:r>
        <w:rPr>
          <w:b/>
          <w:i/>
          <w:iCs/>
          <w:sz w:val="24"/>
          <w:szCs w:val="24"/>
          <w:lang w:val="en-GB"/>
        </w:rPr>
        <w:t xml:space="preserve"> - </w:t>
      </w:r>
      <w:r>
        <w:rPr>
          <w:bCs/>
          <w:i/>
          <w:iCs/>
          <w:sz w:val="24"/>
          <w:szCs w:val="24"/>
        </w:rPr>
        <w:t>produs constând dintr-un singur material, având densitate şi compoziţie uniforme în tot produsul</w:t>
      </w:r>
    </w:p>
    <w:p w:rsidR="00381D10" w:rsidRDefault="00D46E23">
      <w:pPr>
        <w:widowControl w:val="0"/>
        <w:numPr>
          <w:ilvl w:val="0"/>
          <w:numId w:val="21"/>
        </w:numPr>
        <w:tabs>
          <w:tab w:val="clear" w:pos="845"/>
        </w:tabs>
        <w:ind w:firstLine="1255"/>
        <w:jc w:val="both"/>
        <w:rPr>
          <w:bCs/>
          <w:i/>
          <w:iCs/>
          <w:sz w:val="24"/>
          <w:szCs w:val="24"/>
        </w:rPr>
      </w:pPr>
      <w:r>
        <w:rPr>
          <w:b/>
          <w:i/>
          <w:iCs/>
          <w:sz w:val="24"/>
          <w:szCs w:val="24"/>
          <w:lang w:val="en-GB"/>
        </w:rPr>
        <w:t>P</w:t>
      </w:r>
      <w:r>
        <w:rPr>
          <w:b/>
          <w:i/>
          <w:iCs/>
          <w:sz w:val="24"/>
          <w:szCs w:val="24"/>
        </w:rPr>
        <w:t>rodus neomogen</w:t>
      </w:r>
      <w:r>
        <w:rPr>
          <w:b/>
          <w:i/>
          <w:iCs/>
          <w:sz w:val="24"/>
          <w:szCs w:val="24"/>
          <w:lang w:val="en-GB"/>
        </w:rPr>
        <w:t xml:space="preserve"> - </w:t>
      </w:r>
      <w:r>
        <w:rPr>
          <w:bCs/>
          <w:i/>
          <w:iCs/>
          <w:sz w:val="24"/>
          <w:szCs w:val="24"/>
        </w:rPr>
        <w:t>produs care nu satisface cerinţele pentru un produs omogen</w:t>
      </w:r>
      <w:r>
        <w:rPr>
          <w:bCs/>
          <w:i/>
          <w:iCs/>
          <w:sz w:val="24"/>
          <w:szCs w:val="24"/>
          <w:lang w:val="en-GB"/>
        </w:rPr>
        <w:t xml:space="preserve">. </w:t>
      </w:r>
      <w:r>
        <w:rPr>
          <w:bCs/>
          <w:i/>
          <w:iCs/>
          <w:sz w:val="24"/>
          <w:szCs w:val="24"/>
        </w:rPr>
        <w:t>Este un produs realizat din unul sau mai multe componente, substanţiale şi/sau nesubstanţiale.</w:t>
      </w:r>
    </w:p>
    <w:p w:rsidR="00381D10" w:rsidRDefault="00D46E23">
      <w:pPr>
        <w:widowControl w:val="0"/>
        <w:numPr>
          <w:ilvl w:val="0"/>
          <w:numId w:val="21"/>
        </w:numPr>
        <w:tabs>
          <w:tab w:val="clear" w:pos="845"/>
        </w:tabs>
        <w:ind w:firstLine="1255"/>
        <w:jc w:val="both"/>
        <w:rPr>
          <w:i/>
          <w:iCs/>
          <w:sz w:val="24"/>
          <w:szCs w:val="24"/>
          <w:lang w:val="en-GB"/>
        </w:rPr>
      </w:pPr>
      <w:r>
        <w:rPr>
          <w:b/>
          <w:i/>
          <w:iCs/>
          <w:sz w:val="24"/>
          <w:szCs w:val="24"/>
          <w:lang w:val="en-GB"/>
        </w:rPr>
        <w:t>P</w:t>
      </w:r>
      <w:r>
        <w:rPr>
          <w:b/>
          <w:i/>
          <w:iCs/>
          <w:sz w:val="24"/>
          <w:szCs w:val="24"/>
        </w:rPr>
        <w:t xml:space="preserve">rodus termoizolant pentru  tubulatură liniară </w:t>
      </w:r>
      <w:r>
        <w:rPr>
          <w:b/>
          <w:i/>
          <w:iCs/>
          <w:sz w:val="24"/>
          <w:szCs w:val="24"/>
          <w:lang w:val="en-GB"/>
        </w:rPr>
        <w:t>-</w:t>
      </w:r>
      <w:r>
        <w:rPr>
          <w:i/>
          <w:iCs/>
          <w:sz w:val="24"/>
          <w:szCs w:val="24"/>
          <w:lang w:val="en-GB"/>
        </w:rPr>
        <w:t xml:space="preserve"> </w:t>
      </w:r>
      <w:r>
        <w:rPr>
          <w:i/>
          <w:iCs/>
          <w:sz w:val="24"/>
          <w:szCs w:val="24"/>
        </w:rPr>
        <w:t>lungime de produs de izolare proiectată să fie montată în jurul conductelor, cu un diametru exterior maxim de izolare de 300 mm</w:t>
      </w:r>
      <w:r>
        <w:rPr>
          <w:i/>
          <w:iCs/>
          <w:sz w:val="24"/>
          <w:szCs w:val="24"/>
          <w:lang w:val="en-GB"/>
        </w:rPr>
        <w:t>.</w:t>
      </w:r>
    </w:p>
    <w:p w:rsidR="00381D10" w:rsidRDefault="00381D10">
      <w:pPr>
        <w:jc w:val="both"/>
        <w:rPr>
          <w:i/>
          <w:iCs/>
          <w:sz w:val="24"/>
          <w:szCs w:val="24"/>
          <w:lang w:val="en-GB"/>
        </w:rPr>
      </w:pPr>
    </w:p>
    <w:p w:rsidR="00381D10" w:rsidRDefault="00D46E23">
      <w:pPr>
        <w:numPr>
          <w:ilvl w:val="0"/>
          <w:numId w:val="6"/>
        </w:numPr>
        <w:jc w:val="both"/>
        <w:rPr>
          <w:i/>
          <w:iCs/>
          <w:sz w:val="24"/>
          <w:szCs w:val="24"/>
          <w:lang w:val="en-GB"/>
        </w:rPr>
      </w:pPr>
      <w:r>
        <w:rPr>
          <w:b/>
          <w:bCs/>
          <w:i/>
          <w:iCs/>
          <w:sz w:val="24"/>
          <w:szCs w:val="24"/>
          <w:lang w:val="en-GB" w:eastAsia="ro-RO"/>
        </w:rPr>
        <w:t>P</w:t>
      </w:r>
      <w:r>
        <w:rPr>
          <w:b/>
          <w:bCs/>
          <w:i/>
          <w:iCs/>
          <w:sz w:val="24"/>
          <w:szCs w:val="24"/>
          <w:lang w:eastAsia="ro-RO"/>
        </w:rPr>
        <w:t>rotecţie împotriva incendiului</w:t>
      </w:r>
      <w:r>
        <w:rPr>
          <w:i/>
          <w:iCs/>
          <w:sz w:val="24"/>
          <w:szCs w:val="24"/>
          <w:lang w:val="en-GB" w:eastAsia="ro-RO"/>
        </w:rPr>
        <w:t xml:space="preserve"> - </w:t>
      </w:r>
      <w:r>
        <w:rPr>
          <w:i/>
          <w:iCs/>
          <w:sz w:val="24"/>
          <w:szCs w:val="24"/>
          <w:lang w:eastAsia="ro-RO"/>
        </w:rPr>
        <w:t>metodă utilizată pentru a reduce propagarea şi efectele incendiului</w:t>
      </w:r>
    </w:p>
    <w:p w:rsidR="00381D10" w:rsidRDefault="00D46E23">
      <w:pPr>
        <w:numPr>
          <w:ilvl w:val="3"/>
          <w:numId w:val="6"/>
        </w:numPr>
        <w:jc w:val="both"/>
        <w:rPr>
          <w:i/>
          <w:iCs/>
          <w:sz w:val="24"/>
          <w:szCs w:val="24"/>
          <w:lang w:eastAsia="ro-RO"/>
        </w:rPr>
      </w:pPr>
      <w:r>
        <w:rPr>
          <w:b/>
          <w:bCs/>
          <w:i/>
          <w:iCs/>
          <w:sz w:val="24"/>
          <w:szCs w:val="24"/>
          <w:lang w:val="en-GB" w:eastAsia="ro-RO"/>
        </w:rPr>
        <w:t>P</w:t>
      </w:r>
      <w:r>
        <w:rPr>
          <w:b/>
          <w:bCs/>
          <w:i/>
          <w:iCs/>
          <w:sz w:val="24"/>
          <w:szCs w:val="24"/>
          <w:lang w:eastAsia="ro-RO"/>
        </w:rPr>
        <w:t>rotecţie activă împotriva incendiului</w:t>
      </w:r>
      <w:r>
        <w:rPr>
          <w:i/>
          <w:iCs/>
          <w:sz w:val="24"/>
          <w:szCs w:val="24"/>
          <w:lang w:val="en-GB" w:eastAsia="ro-RO"/>
        </w:rPr>
        <w:t xml:space="preserve"> - </w:t>
      </w:r>
      <w:r>
        <w:rPr>
          <w:i/>
          <w:iCs/>
          <w:sz w:val="24"/>
          <w:szCs w:val="24"/>
          <w:lang w:eastAsia="ro-RO"/>
        </w:rPr>
        <w:t>metodă(e) utilizată(e) pentru a reduce sau preveni propagarea sau efectele incendiului, căldurii sau fumului prin detectarea sau/şi stingerea incendiului şi care necesită o anumită acţiune sau un răspuns pentru a deveni activă</w:t>
      </w:r>
      <w:r>
        <w:rPr>
          <w:i/>
          <w:iCs/>
          <w:sz w:val="24"/>
          <w:szCs w:val="24"/>
          <w:lang w:val="en-US" w:eastAsia="ro-RO"/>
        </w:rPr>
        <w:t>.</w:t>
      </w:r>
      <w:r>
        <w:rPr>
          <w:i/>
          <w:iCs/>
          <w:sz w:val="24"/>
          <w:szCs w:val="24"/>
          <w:lang w:val="en-GB" w:eastAsia="ro-RO"/>
        </w:rPr>
        <w:t xml:space="preserve"> </w:t>
      </w:r>
      <w:r>
        <w:rPr>
          <w:i/>
          <w:iCs/>
          <w:sz w:val="24"/>
          <w:szCs w:val="24"/>
          <w:lang w:eastAsia="ro-RO"/>
        </w:rPr>
        <w:t>Exemplu: Aplicarea unui produs de stingere (cum este gazul halon sau apa pulverizată) asupra incendiului sau controlul ventilaţiei sau a fumului.</w:t>
      </w:r>
    </w:p>
    <w:p w:rsidR="00381D10" w:rsidRDefault="00D46E23">
      <w:pPr>
        <w:numPr>
          <w:ilvl w:val="3"/>
          <w:numId w:val="6"/>
        </w:numPr>
        <w:jc w:val="both"/>
        <w:rPr>
          <w:i/>
          <w:iCs/>
          <w:sz w:val="24"/>
          <w:szCs w:val="24"/>
          <w:lang w:eastAsia="ro-RO"/>
        </w:rPr>
      </w:pPr>
      <w:r>
        <w:rPr>
          <w:b/>
          <w:bCs/>
          <w:i/>
          <w:iCs/>
          <w:sz w:val="24"/>
          <w:szCs w:val="24"/>
          <w:lang w:val="en-GB" w:eastAsia="ro-RO"/>
        </w:rPr>
        <w:t>P</w:t>
      </w:r>
      <w:r>
        <w:rPr>
          <w:b/>
          <w:bCs/>
          <w:i/>
          <w:iCs/>
          <w:sz w:val="24"/>
          <w:szCs w:val="24"/>
          <w:lang w:eastAsia="ro-RO"/>
        </w:rPr>
        <w:t>rotecţie pasivă împotriva incendiului</w:t>
      </w:r>
      <w:r>
        <w:rPr>
          <w:i/>
          <w:iCs/>
          <w:sz w:val="24"/>
          <w:szCs w:val="24"/>
          <w:lang w:val="en-GB" w:eastAsia="ro-RO"/>
        </w:rPr>
        <w:t xml:space="preserve"> - </w:t>
      </w:r>
      <w:r>
        <w:rPr>
          <w:i/>
          <w:iCs/>
          <w:sz w:val="24"/>
          <w:szCs w:val="24"/>
          <w:lang w:eastAsia="ro-RO"/>
        </w:rPr>
        <w:t xml:space="preserve">metodă utilizată pentru a reduce sau a împiedica propagarea şi efectele incendiului, căldurii şi fumului prin </w:t>
      </w:r>
      <w:r>
        <w:rPr>
          <w:i/>
          <w:iCs/>
          <w:sz w:val="24"/>
          <w:szCs w:val="24"/>
          <w:lang w:val="en-GB" w:eastAsia="ro-RO"/>
        </w:rPr>
        <w:t xml:space="preserve">proiectarea, </w:t>
      </w:r>
      <w:r>
        <w:rPr>
          <w:i/>
          <w:iCs/>
          <w:sz w:val="24"/>
          <w:szCs w:val="24"/>
          <w:lang w:eastAsia="ro-RO"/>
        </w:rPr>
        <w:t xml:space="preserve">utilizarea, protejarea și amplasarea adecvată a </w:t>
      </w:r>
      <w:r>
        <w:rPr>
          <w:i/>
          <w:iCs/>
          <w:sz w:val="24"/>
          <w:szCs w:val="24"/>
          <w:lang w:val="en-GB" w:eastAsia="ro-RO"/>
        </w:rPr>
        <w:t>produselor</w:t>
      </w:r>
      <w:r>
        <w:rPr>
          <w:i/>
          <w:iCs/>
          <w:sz w:val="24"/>
          <w:szCs w:val="24"/>
          <w:lang w:eastAsia="ro-RO"/>
        </w:rPr>
        <w:t xml:space="preserve"> şi</w:t>
      </w:r>
      <w:r>
        <w:rPr>
          <w:i/>
          <w:iCs/>
          <w:sz w:val="24"/>
          <w:szCs w:val="24"/>
          <w:lang w:val="en-GB" w:eastAsia="ro-RO"/>
        </w:rPr>
        <w:t xml:space="preserve"> </w:t>
      </w:r>
      <w:r>
        <w:rPr>
          <w:i/>
          <w:iCs/>
          <w:sz w:val="24"/>
          <w:szCs w:val="24"/>
          <w:lang w:eastAsia="ro-RO"/>
        </w:rPr>
        <w:t>elementelor de construcție și a materialelor din componența acestora</w:t>
      </w:r>
      <w:r>
        <w:rPr>
          <w:i/>
          <w:iCs/>
          <w:sz w:val="24"/>
          <w:szCs w:val="24"/>
          <w:lang w:val="en-GB" w:eastAsia="ro-RO"/>
        </w:rPr>
        <w:t xml:space="preserve"> </w:t>
      </w:r>
      <w:r>
        <w:rPr>
          <w:i/>
          <w:iCs/>
          <w:sz w:val="24"/>
          <w:szCs w:val="24"/>
          <w:lang w:eastAsia="ro-RO"/>
        </w:rPr>
        <w:t>şi/sau prin utilizarea adecvată a materialelor şi care nu necesită o detectare şi/sau o activare ca urmare a unei detectări.</w:t>
      </w:r>
      <w:r>
        <w:rPr>
          <w:i/>
          <w:iCs/>
          <w:sz w:val="24"/>
          <w:szCs w:val="24"/>
          <w:lang w:val="en-GB" w:eastAsia="ro-RO"/>
        </w:rPr>
        <w:t xml:space="preserve"> </w:t>
      </w:r>
      <w:r>
        <w:rPr>
          <w:i/>
          <w:iCs/>
          <w:sz w:val="24"/>
          <w:szCs w:val="24"/>
          <w:lang w:eastAsia="ro-RO"/>
        </w:rPr>
        <w:t>E</w:t>
      </w:r>
      <w:r>
        <w:rPr>
          <w:i/>
          <w:iCs/>
          <w:sz w:val="24"/>
          <w:szCs w:val="24"/>
          <w:lang w:val="en-GB" w:eastAsia="ro-RO"/>
        </w:rPr>
        <w:t>xemplu</w:t>
      </w:r>
      <w:r>
        <w:rPr>
          <w:i/>
          <w:iCs/>
          <w:sz w:val="24"/>
          <w:szCs w:val="24"/>
          <w:lang w:eastAsia="ro-RO"/>
        </w:rPr>
        <w:t xml:space="preserve"> 1: Compartimentarea unui spaţiu prin utilizarea unor materiale cu rezistenţă intrinsecă la foc pentru a confecţiona pereţi,  pardoseli, uşi şi alte elemente de separare.</w:t>
      </w:r>
      <w:r>
        <w:rPr>
          <w:i/>
          <w:iCs/>
          <w:sz w:val="24"/>
          <w:szCs w:val="24"/>
          <w:lang w:val="en-GB" w:eastAsia="ro-RO"/>
        </w:rPr>
        <w:t xml:space="preserve"> </w:t>
      </w:r>
      <w:r>
        <w:rPr>
          <w:i/>
          <w:iCs/>
          <w:sz w:val="24"/>
          <w:szCs w:val="24"/>
          <w:lang w:eastAsia="ro-RO"/>
        </w:rPr>
        <w:t>E</w:t>
      </w:r>
      <w:r>
        <w:rPr>
          <w:i/>
          <w:iCs/>
          <w:sz w:val="24"/>
          <w:szCs w:val="24"/>
          <w:lang w:val="en-GB" w:eastAsia="ro-RO"/>
        </w:rPr>
        <w:t>xemplu</w:t>
      </w:r>
      <w:r>
        <w:rPr>
          <w:i/>
          <w:iCs/>
          <w:sz w:val="24"/>
          <w:szCs w:val="24"/>
          <w:lang w:eastAsia="ro-RO"/>
        </w:rPr>
        <w:t xml:space="preserve"> 2: Utilizarea unor materiale cu o bună comportare la foc.</w:t>
      </w:r>
    </w:p>
    <w:p w:rsidR="00381D10" w:rsidRDefault="00381D10">
      <w:pPr>
        <w:pStyle w:val="BodyText"/>
        <w:rPr>
          <w:b w:val="0"/>
          <w:bCs w:val="0"/>
          <w:i/>
          <w:iCs/>
          <w:sz w:val="24"/>
        </w:rPr>
      </w:pPr>
    </w:p>
    <w:p w:rsidR="00381D10" w:rsidRDefault="00D46E23">
      <w:pPr>
        <w:numPr>
          <w:ilvl w:val="0"/>
          <w:numId w:val="6"/>
        </w:numPr>
        <w:jc w:val="both"/>
        <w:rPr>
          <w:i/>
          <w:iCs/>
          <w:sz w:val="24"/>
          <w:szCs w:val="24"/>
        </w:rPr>
      </w:pPr>
      <w:r>
        <w:rPr>
          <w:b/>
          <w:i/>
          <w:iCs/>
          <w:sz w:val="24"/>
          <w:szCs w:val="24"/>
        </w:rPr>
        <w:t xml:space="preserve">Reacţie la foc </w:t>
      </w:r>
      <w:r>
        <w:rPr>
          <w:i/>
          <w:iCs/>
          <w:sz w:val="24"/>
          <w:szCs w:val="24"/>
        </w:rPr>
        <w:t xml:space="preserve">- </w:t>
      </w:r>
      <w:r>
        <w:rPr>
          <w:i/>
          <w:iCs/>
          <w:sz w:val="24"/>
          <w:szCs w:val="24"/>
          <w:lang w:val="en-GB"/>
        </w:rPr>
        <w:t>comportare a unui produs care, în condiţii specificate, alimentează prin propria sa descompunere un foc la care este expus.</w:t>
      </w:r>
      <w:r>
        <w:rPr>
          <w:i/>
          <w:iCs/>
          <w:sz w:val="24"/>
          <w:szCs w:val="24"/>
        </w:rPr>
        <w:t xml:space="preserve"> Atunci când în normativ se precizeză “minimum” sau „cel puţin”, acestea se referă la fiecare din componenţii indicaţiei (litere şi sufixuri).</w:t>
      </w:r>
      <w:r>
        <w:rPr>
          <w:i/>
          <w:iCs/>
          <w:sz w:val="24"/>
          <w:szCs w:val="24"/>
          <w:lang w:val="en-GB"/>
        </w:rPr>
        <w:t xml:space="preserve"> </w:t>
      </w:r>
    </w:p>
    <w:p w:rsidR="00381D10" w:rsidRDefault="00381D10">
      <w:pPr>
        <w:jc w:val="both"/>
        <w:rPr>
          <w:b/>
          <w:i/>
          <w:iCs/>
          <w:sz w:val="24"/>
          <w:szCs w:val="24"/>
        </w:rPr>
      </w:pPr>
    </w:p>
    <w:p w:rsidR="00381D10" w:rsidRDefault="00D46E23">
      <w:pPr>
        <w:numPr>
          <w:ilvl w:val="0"/>
          <w:numId w:val="6"/>
        </w:numPr>
        <w:jc w:val="both"/>
        <w:rPr>
          <w:i/>
          <w:iCs/>
          <w:sz w:val="24"/>
          <w:szCs w:val="24"/>
          <w:lang w:val="en-GB"/>
        </w:rPr>
      </w:pPr>
      <w:r>
        <w:rPr>
          <w:b/>
          <w:i/>
          <w:iCs/>
          <w:sz w:val="24"/>
          <w:szCs w:val="24"/>
        </w:rPr>
        <w:t>Rezistenţă la foc</w:t>
      </w:r>
      <w:r>
        <w:rPr>
          <w:i/>
          <w:iCs/>
          <w:sz w:val="24"/>
          <w:szCs w:val="24"/>
        </w:rPr>
        <w:t xml:space="preserve"> - aptitudinea unui produs/element de construcţie de a răspunde funcţi</w:t>
      </w:r>
      <w:r>
        <w:rPr>
          <w:i/>
          <w:iCs/>
          <w:sz w:val="24"/>
          <w:szCs w:val="24"/>
          <w:lang w:val="en-GB"/>
        </w:rPr>
        <w:t xml:space="preserve">ei sau </w:t>
      </w:r>
      <w:r>
        <w:rPr>
          <w:i/>
          <w:iCs/>
          <w:sz w:val="24"/>
          <w:szCs w:val="24"/>
        </w:rPr>
        <w:t>funcţiilor cerute</w:t>
      </w:r>
      <w:r>
        <w:rPr>
          <w:i/>
          <w:iCs/>
          <w:sz w:val="24"/>
          <w:szCs w:val="24"/>
          <w:lang w:val="en-GB"/>
        </w:rPr>
        <w:t xml:space="preserve"> prin criterii de performanţă</w:t>
      </w:r>
      <w:r>
        <w:rPr>
          <w:i/>
          <w:iCs/>
          <w:sz w:val="24"/>
          <w:szCs w:val="24"/>
        </w:rPr>
        <w:t xml:space="preserve"> (şi</w:t>
      </w:r>
      <w:r>
        <w:rPr>
          <w:i/>
          <w:iCs/>
          <w:sz w:val="24"/>
          <w:szCs w:val="24"/>
          <w:lang w:val="en-GB"/>
        </w:rPr>
        <w:t xml:space="preserve">/ sau </w:t>
      </w:r>
      <w:r>
        <w:rPr>
          <w:i/>
          <w:iCs/>
          <w:sz w:val="24"/>
          <w:szCs w:val="24"/>
        </w:rPr>
        <w:t>capacitate portantă</w:t>
      </w:r>
      <w:r>
        <w:rPr>
          <w:i/>
          <w:iCs/>
          <w:sz w:val="24"/>
          <w:szCs w:val="24"/>
          <w:lang w:val="en-GB"/>
        </w:rPr>
        <w:t xml:space="preserve"> </w:t>
      </w:r>
      <w:r>
        <w:rPr>
          <w:i/>
          <w:iCs/>
          <w:sz w:val="24"/>
          <w:szCs w:val="24"/>
        </w:rPr>
        <w:t>şi</w:t>
      </w:r>
      <w:r>
        <w:rPr>
          <w:i/>
          <w:iCs/>
          <w:sz w:val="24"/>
          <w:szCs w:val="24"/>
          <w:lang w:val="en-GB"/>
        </w:rPr>
        <w:t>/ sau</w:t>
      </w:r>
      <w:r>
        <w:rPr>
          <w:i/>
          <w:iCs/>
          <w:sz w:val="24"/>
          <w:szCs w:val="24"/>
        </w:rPr>
        <w:t xml:space="preserve"> etanşeitate şi</w:t>
      </w:r>
      <w:r>
        <w:rPr>
          <w:i/>
          <w:iCs/>
          <w:sz w:val="24"/>
          <w:szCs w:val="24"/>
          <w:lang w:val="en-GB"/>
        </w:rPr>
        <w:t>/ sau</w:t>
      </w:r>
      <w:r>
        <w:rPr>
          <w:i/>
          <w:iCs/>
          <w:sz w:val="24"/>
          <w:szCs w:val="24"/>
        </w:rPr>
        <w:t xml:space="preserve"> izolare termică la foc</w:t>
      </w:r>
      <w:r>
        <w:rPr>
          <w:i/>
          <w:iCs/>
          <w:sz w:val="24"/>
          <w:szCs w:val="24"/>
          <w:lang w:val="en-GB"/>
        </w:rPr>
        <w:t>; ex: R, REI, RE, EI, etc.</w:t>
      </w:r>
      <w:r>
        <w:rPr>
          <w:i/>
          <w:iCs/>
          <w:sz w:val="24"/>
          <w:szCs w:val="24"/>
        </w:rPr>
        <w:t xml:space="preserve">), pe o durată de timp determinată şi/sau orice altă funcţie, determinată într-o încercare standardizată de rezistenţă la foc sau în baza modelelor de calcul din standardele </w:t>
      </w:r>
      <w:r>
        <w:rPr>
          <w:b/>
          <w:bCs/>
          <w:i/>
          <w:iCs/>
          <w:sz w:val="24"/>
          <w:szCs w:val="24"/>
        </w:rPr>
        <w:t xml:space="preserve">SR EN 1991-1-2, SR EN 1992-1-2, SR EN 1993-1-2, SR </w:t>
      </w:r>
      <w:r>
        <w:rPr>
          <w:b/>
          <w:bCs/>
          <w:i/>
          <w:iCs/>
          <w:sz w:val="24"/>
          <w:szCs w:val="24"/>
        </w:rPr>
        <w:lastRenderedPageBreak/>
        <w:t>EN 1994-1-2, SR EN 1995-1-2, SR EN 1996-1-2</w:t>
      </w:r>
      <w:r>
        <w:rPr>
          <w:i/>
          <w:iCs/>
          <w:sz w:val="24"/>
          <w:szCs w:val="24"/>
        </w:rPr>
        <w:t xml:space="preserve">, precum şi </w:t>
      </w:r>
      <w:r>
        <w:rPr>
          <w:b/>
          <w:bCs/>
          <w:i/>
          <w:iCs/>
          <w:sz w:val="24"/>
          <w:szCs w:val="24"/>
        </w:rPr>
        <w:t>SR EN 1999-1-2</w:t>
      </w:r>
      <w:r>
        <w:rPr>
          <w:i/>
          <w:iCs/>
          <w:sz w:val="24"/>
          <w:szCs w:val="24"/>
        </w:rPr>
        <w:t>, împreună cu amendamentele, eratele şi Anexele naţionale ale acestora.</w:t>
      </w:r>
      <w:r>
        <w:rPr>
          <w:i/>
          <w:iCs/>
          <w:sz w:val="24"/>
          <w:szCs w:val="24"/>
          <w:lang w:val="en-GB"/>
        </w:rPr>
        <w:t xml:space="preserve"> </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 xml:space="preserve">Sală aglomerată </w:t>
      </w:r>
      <w:r>
        <w:rPr>
          <w:i/>
          <w:iCs/>
          <w:sz w:val="24"/>
          <w:szCs w:val="24"/>
        </w:rPr>
        <w:t>- construcţie</w:t>
      </w:r>
      <w:r>
        <w:rPr>
          <w:i/>
          <w:iCs/>
          <w:sz w:val="24"/>
          <w:szCs w:val="24"/>
          <w:lang w:val="en-GB"/>
        </w:rPr>
        <w:t xml:space="preserve"> </w:t>
      </w:r>
      <w:r>
        <w:rPr>
          <w:i/>
          <w:iCs/>
          <w:sz w:val="24"/>
          <w:szCs w:val="24"/>
        </w:rPr>
        <w:t xml:space="preserve">independentă sau încăpere </w:t>
      </w:r>
      <w:r>
        <w:rPr>
          <w:i/>
          <w:iCs/>
          <w:sz w:val="24"/>
          <w:szCs w:val="24"/>
          <w:lang w:val="en-GB"/>
        </w:rPr>
        <w:t>/</w:t>
      </w:r>
      <w:r>
        <w:rPr>
          <w:i/>
          <w:iCs/>
          <w:sz w:val="24"/>
          <w:szCs w:val="24"/>
        </w:rPr>
        <w:t xml:space="preserve"> grup de încăperi care comunică direct între ele prin goluri (protejate ori neprotejate) practicate în pereţii care le despart şi în care se pot întruni simultan cel puţin 200 de utilizatori la parter sau 150 la alte niveluri ale construcţiei, iar aria de pardoseală ce-i revine unei persoane este mai mică sau egală cu 4 m</w:t>
      </w:r>
      <w:r>
        <w:rPr>
          <w:i/>
          <w:iCs/>
          <w:sz w:val="24"/>
          <w:szCs w:val="24"/>
          <w:vertAlign w:val="superscript"/>
        </w:rPr>
        <w:t xml:space="preserve">2 </w:t>
      </w:r>
      <w:r>
        <w:rPr>
          <w:i/>
          <w:iCs/>
          <w:sz w:val="24"/>
          <w:szCs w:val="24"/>
        </w:rPr>
        <w:t xml:space="preserve">(săli de spectacole, întruniri, centre comerciale, expoziţii, muzee, cluburi, cinematografe, cazinouri, discoteci, sport etc.). </w:t>
      </w:r>
    </w:p>
    <w:p w:rsidR="00381D10" w:rsidRDefault="00D46E23">
      <w:pPr>
        <w:numPr>
          <w:ilvl w:val="3"/>
          <w:numId w:val="6"/>
        </w:numPr>
        <w:jc w:val="both"/>
        <w:rPr>
          <w:i/>
          <w:iCs/>
          <w:sz w:val="24"/>
          <w:szCs w:val="24"/>
          <w:lang w:val="en-GB"/>
        </w:rPr>
      </w:pPr>
      <w:r>
        <w:rPr>
          <w:b/>
          <w:i/>
          <w:iCs/>
          <w:sz w:val="24"/>
          <w:szCs w:val="24"/>
        </w:rPr>
        <w:t>Să</w:t>
      </w:r>
      <w:r>
        <w:rPr>
          <w:b/>
          <w:i/>
          <w:iCs/>
          <w:sz w:val="24"/>
          <w:szCs w:val="24"/>
          <w:lang w:val="en-GB"/>
        </w:rPr>
        <w:t>li</w:t>
      </w:r>
      <w:r>
        <w:rPr>
          <w:b/>
          <w:i/>
          <w:iCs/>
          <w:sz w:val="24"/>
          <w:szCs w:val="24"/>
        </w:rPr>
        <w:t xml:space="preserve"> </w:t>
      </w:r>
      <w:r>
        <w:rPr>
          <w:b/>
          <w:i/>
          <w:iCs/>
          <w:sz w:val="24"/>
          <w:szCs w:val="24"/>
          <w:lang w:val="en-GB"/>
        </w:rPr>
        <w:t xml:space="preserve">cu </w:t>
      </w:r>
      <w:r>
        <w:rPr>
          <w:b/>
          <w:i/>
          <w:iCs/>
          <w:sz w:val="24"/>
          <w:szCs w:val="24"/>
        </w:rPr>
        <w:t>aglomeră</w:t>
      </w:r>
      <w:r>
        <w:rPr>
          <w:b/>
          <w:i/>
          <w:iCs/>
          <w:sz w:val="24"/>
          <w:szCs w:val="24"/>
          <w:lang w:val="en-GB"/>
        </w:rPr>
        <w:t xml:space="preserve">ri de persoane - </w:t>
      </w:r>
      <w:r>
        <w:rPr>
          <w:i/>
          <w:iCs/>
          <w:sz w:val="24"/>
          <w:szCs w:val="24"/>
          <w:lang w:val="en-GB"/>
        </w:rPr>
        <w:t xml:space="preserve">vezi “Încăperi cu aglomerări de persoane” </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 xml:space="preserve">Sarcină termică </w:t>
      </w:r>
      <w:r>
        <w:rPr>
          <w:i/>
          <w:iCs/>
          <w:sz w:val="24"/>
          <w:szCs w:val="24"/>
        </w:rPr>
        <w:t>- energie termică care poate fi produsă prin arderea completă a tuturor materialelor şi produselor combustibile dintr-o incintă, inclusiv elementele de construcţie şi finisajele suprafeţelor construite (exprimată în Mj).</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Scară de evacuare</w:t>
      </w:r>
      <w:r>
        <w:rPr>
          <w:i/>
          <w:iCs/>
          <w:sz w:val="24"/>
          <w:szCs w:val="24"/>
        </w:rPr>
        <w:t xml:space="preserve"> - circulaţie verticală închisă sau deschisă, corespunzător dispusă, alcătuită, conformată, dimensionată şi protejată conform prevederilor normativului, astfel încăt să asigure condiţii corespunzătoare de evacuare în condiţii de siguranţă a utilizatorilor în caz de incendiu.</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Scară cu trepte balansate</w:t>
      </w:r>
      <w:r>
        <w:rPr>
          <w:i/>
          <w:iCs/>
          <w:sz w:val="24"/>
          <w:szCs w:val="24"/>
        </w:rPr>
        <w:t xml:space="preserve"> - scară la care forma în plan a unor trepte este diferită de celelalte trepte (pe înălţimea uneia sau a mai multor rampe).</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6031865" cy="3703955"/>
            <wp:effectExtent l="0" t="0" r="6985" b="10795"/>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2"/>
                    <pic:cNvPicPr>
                      <a:picLocks noChangeAspect="1"/>
                    </pic:cNvPicPr>
                  </pic:nvPicPr>
                  <pic:blipFill>
                    <a:blip r:embed="rId41"/>
                    <a:srcRect l="966" t="6388" r="395" b="3178"/>
                    <a:stretch>
                      <a:fillRect/>
                    </a:stretch>
                  </pic:blipFill>
                  <pic:spPr>
                    <a:xfrm>
                      <a:off x="0" y="0"/>
                      <a:ext cx="6031865" cy="3703955"/>
                    </a:xfrm>
                    <a:prstGeom prst="rect">
                      <a:avLst/>
                    </a:prstGeom>
                    <a:noFill/>
                    <a:ln>
                      <a:noFill/>
                    </a:ln>
                  </pic:spPr>
                </pic:pic>
              </a:graphicData>
            </a:graphic>
          </wp:inline>
        </w:drawing>
      </w:r>
    </w:p>
    <w:p w:rsidR="00381D10" w:rsidRDefault="00D46E23">
      <w:pPr>
        <w:ind w:left="425"/>
        <w:jc w:val="center"/>
        <w:rPr>
          <w:b/>
          <w:sz w:val="24"/>
          <w:szCs w:val="24"/>
        </w:rPr>
      </w:pPr>
      <w:r>
        <w:rPr>
          <w:b/>
          <w:sz w:val="24"/>
          <w:szCs w:val="24"/>
        </w:rPr>
        <w:t>Figura 22 - Scări cu trepte balansate</w:t>
      </w:r>
    </w:p>
    <w:p w:rsidR="00381D10" w:rsidRDefault="00381D10">
      <w:pPr>
        <w:ind w:left="425"/>
        <w:jc w:val="center"/>
        <w:rPr>
          <w:b/>
          <w:i/>
          <w:iCs/>
          <w:sz w:val="24"/>
          <w:szCs w:val="24"/>
        </w:rPr>
      </w:pPr>
    </w:p>
    <w:p w:rsidR="00381D10" w:rsidRDefault="00D46E23">
      <w:pPr>
        <w:ind w:left="425"/>
        <w:jc w:val="both"/>
        <w:rPr>
          <w:rStyle w:val="t"/>
          <w:i/>
          <w:iCs/>
          <w:sz w:val="24"/>
          <w:szCs w:val="24"/>
        </w:rPr>
      </w:pPr>
      <w:r>
        <w:rPr>
          <w:rStyle w:val="t"/>
          <w:i/>
          <w:iCs/>
          <w:sz w:val="24"/>
          <w:szCs w:val="24"/>
        </w:rPr>
        <w:t>(“Linia pasului - linia pe care se măsoară în proiecţie orizontală lăţimea treptelor (I) şi care indică grafic sensul de urcare”, conform normativ specific)</w:t>
      </w:r>
    </w:p>
    <w:p w:rsidR="00381D10" w:rsidRDefault="00D46E23">
      <w:pPr>
        <w:ind w:left="425"/>
        <w:jc w:val="both"/>
        <w:rPr>
          <w:rStyle w:val="t"/>
          <w:i/>
          <w:iCs/>
          <w:sz w:val="24"/>
          <w:szCs w:val="24"/>
        </w:rPr>
      </w:pPr>
      <w:r>
        <w:rPr>
          <w:bCs/>
          <w:i/>
          <w:iCs/>
          <w:sz w:val="24"/>
          <w:szCs w:val="24"/>
          <w:u w:val="single"/>
        </w:rPr>
        <w:t>Notă la figura 22</w:t>
      </w:r>
      <w:r>
        <w:rPr>
          <w:bCs/>
          <w:i/>
          <w:iCs/>
          <w:sz w:val="24"/>
          <w:szCs w:val="24"/>
        </w:rPr>
        <w:t xml:space="preserve">: Scările cu trepte balansate </w:t>
      </w:r>
      <w:r>
        <w:rPr>
          <w:i/>
          <w:iCs/>
          <w:sz w:val="24"/>
          <w:szCs w:val="24"/>
        </w:rPr>
        <w:t>pot fi considerate căi de evacuare numai pentru o (</w:t>
      </w:r>
      <w:r>
        <w:rPr>
          <w:b/>
          <w:bCs/>
          <w:i/>
          <w:iCs/>
          <w:sz w:val="24"/>
          <w:szCs w:val="24"/>
        </w:rPr>
        <w:t>1</w:t>
      </w:r>
      <w:r>
        <w:rPr>
          <w:i/>
          <w:iCs/>
          <w:sz w:val="24"/>
          <w:szCs w:val="24"/>
        </w:rPr>
        <w:t>) unitate de trecere (flux) de evacuare a utilizatorilor, atunci când îndeplinesc condiţiile de alcătuire şi dimensionare prevăzute în normativ şi reglementările tehnice specifice scărilor</w:t>
      </w:r>
      <w:r>
        <w:rPr>
          <w:rStyle w:val="t"/>
          <w:i/>
          <w:iCs/>
          <w:sz w:val="24"/>
          <w:szCs w:val="24"/>
        </w:rPr>
        <w:t xml:space="preserve"> (în </w:t>
      </w:r>
      <w:r>
        <w:rPr>
          <w:rStyle w:val="t"/>
          <w:i/>
          <w:iCs/>
          <w:sz w:val="24"/>
          <w:szCs w:val="24"/>
        </w:rPr>
        <w:lastRenderedPageBreak/>
        <w:t>porţiunea de rampă în care lăţimea minimă a treptei este de 18 cm, iar lăţimea maximă de 40 cm).</w:t>
      </w:r>
    </w:p>
    <w:p w:rsidR="00381D10" w:rsidRDefault="00381D10">
      <w:pPr>
        <w:jc w:val="both"/>
        <w:rPr>
          <w:b/>
          <w:bCs/>
          <w:i/>
          <w:iCs/>
          <w:sz w:val="24"/>
          <w:szCs w:val="24"/>
        </w:rPr>
      </w:pPr>
    </w:p>
    <w:p w:rsidR="00381D10" w:rsidRDefault="00D46E23">
      <w:pPr>
        <w:numPr>
          <w:ilvl w:val="0"/>
          <w:numId w:val="6"/>
        </w:numPr>
        <w:jc w:val="both"/>
        <w:rPr>
          <w:bCs/>
          <w:i/>
          <w:iCs/>
          <w:sz w:val="24"/>
          <w:szCs w:val="24"/>
        </w:rPr>
      </w:pPr>
      <w:r>
        <w:rPr>
          <w:b/>
          <w:i/>
          <w:iCs/>
          <w:sz w:val="24"/>
          <w:szCs w:val="24"/>
        </w:rPr>
        <w:t xml:space="preserve">Scară monumentală </w:t>
      </w:r>
      <w:r>
        <w:rPr>
          <w:bCs/>
          <w:i/>
          <w:iCs/>
          <w:sz w:val="24"/>
          <w:szCs w:val="24"/>
        </w:rPr>
        <w:t>- scară care urmăreşte realizarea unui efect arhitectural deosebit, astfel alcătuită încât să asigure (dacă este cazul) şi evacuarea în caz de pericol.</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Scenariu de securitate la incendiu</w:t>
      </w:r>
      <w:r>
        <w:rPr>
          <w:i/>
          <w:iCs/>
          <w:sz w:val="24"/>
          <w:szCs w:val="24"/>
        </w:rPr>
        <w:t xml:space="preserve"> - </w:t>
      </w:r>
      <w:r>
        <w:rPr>
          <w:i/>
          <w:iCs/>
          <w:sz w:val="24"/>
          <w:szCs w:val="24"/>
          <w:lang w:val="en-GB"/>
        </w:rPr>
        <w:t xml:space="preserve">terminologie care difera de “scenariu de incendiu” - </w:t>
      </w:r>
      <w:r>
        <w:rPr>
          <w:i/>
          <w:iCs/>
          <w:sz w:val="24"/>
          <w:szCs w:val="24"/>
        </w:rPr>
        <w:t>parte a pieselor scrise ale proiectului construcţiei sau amenajării, care sintetizează regulile şi măsurile de apărare împotriva incendiilor stabilite prin documentaţiile tehnice de proiectare/execuţie elaborate, în scopul asigurării securităţii utilizatorilor şi a bunurilor.</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Scena amenajată</w:t>
      </w:r>
      <w:r>
        <w:rPr>
          <w:i/>
          <w:iCs/>
          <w:sz w:val="24"/>
          <w:szCs w:val="24"/>
        </w:rPr>
        <w:t xml:space="preserve"> - spațiu de joc aferent sălilor de spectacole, cu aria minimă de 150 m</w:t>
      </w:r>
      <w:r>
        <w:rPr>
          <w:i/>
          <w:iCs/>
          <w:sz w:val="24"/>
          <w:szCs w:val="24"/>
          <w:vertAlign w:val="superscript"/>
        </w:rPr>
        <w:t>2</w:t>
      </w:r>
      <w:r>
        <w:rPr>
          <w:i/>
          <w:iCs/>
          <w:sz w:val="24"/>
          <w:szCs w:val="24"/>
        </w:rPr>
        <w:t xml:space="preserve"> (inclusiv buzunarele şi depozitele acesteia), prevăzut cu turn de scenă, cu sau fără trape în pardoseală şi echipat cu dispozitive de manevrare a decorurilor.</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Sistem de evacuare a fumului şi a gazelor fierbinţi</w:t>
      </w:r>
      <w:r>
        <w:rPr>
          <w:i/>
          <w:iCs/>
          <w:sz w:val="24"/>
          <w:szCs w:val="24"/>
        </w:rPr>
        <w:t xml:space="preserve"> - sistem de limitare a propagării incendiilor în construcţii, constituit din dispozitive de evacuare a fumului şi a gazelor fierbinţi dispuse în acoperiş sau în treimea superioară a pereţilor exteriori, precum şi ecrane continue verticale dispuse sub planşee sau acoperiş, având şi admisii de aer amplasate la partea inferioară a spaţiului respectiv.  </w:t>
      </w:r>
    </w:p>
    <w:p w:rsidR="00381D10" w:rsidRDefault="00381D10">
      <w:pPr>
        <w:jc w:val="both"/>
        <w:rPr>
          <w:i/>
          <w:iCs/>
          <w:sz w:val="24"/>
          <w:szCs w:val="24"/>
        </w:rPr>
      </w:pPr>
    </w:p>
    <w:p w:rsidR="00381D10" w:rsidRDefault="00D46E23">
      <w:pPr>
        <w:numPr>
          <w:ilvl w:val="0"/>
          <w:numId w:val="6"/>
        </w:numPr>
        <w:jc w:val="both"/>
        <w:rPr>
          <w:i/>
          <w:iCs/>
          <w:sz w:val="24"/>
          <w:szCs w:val="24"/>
        </w:rPr>
      </w:pPr>
      <w:r>
        <w:rPr>
          <w:b/>
          <w:bCs/>
          <w:i/>
          <w:iCs/>
          <w:sz w:val="24"/>
          <w:szCs w:val="24"/>
        </w:rPr>
        <w:t>Structură flotantă</w:t>
      </w:r>
      <w:r>
        <w:rPr>
          <w:i/>
          <w:iCs/>
          <w:sz w:val="24"/>
          <w:szCs w:val="24"/>
        </w:rPr>
        <w:t xml:space="preserve"> – structură în care forma structurală a membranei este asigurată prin elemente presurizate cu aer, iar utilizatorii folosesc spațiul nepresurizat</w:t>
      </w:r>
    </w:p>
    <w:p w:rsidR="00381D10" w:rsidRDefault="00381D10">
      <w:pPr>
        <w:jc w:val="both"/>
        <w:rPr>
          <w:i/>
          <w:iCs/>
          <w:sz w:val="24"/>
          <w:szCs w:val="24"/>
        </w:rPr>
      </w:pPr>
    </w:p>
    <w:p w:rsidR="00381D10" w:rsidRDefault="00D46E23">
      <w:pPr>
        <w:numPr>
          <w:ilvl w:val="0"/>
          <w:numId w:val="6"/>
        </w:numPr>
        <w:jc w:val="both"/>
        <w:rPr>
          <w:i/>
          <w:iCs/>
          <w:sz w:val="24"/>
          <w:szCs w:val="24"/>
        </w:rPr>
      </w:pPr>
      <w:r>
        <w:rPr>
          <w:b/>
          <w:bCs/>
          <w:i/>
          <w:iCs/>
          <w:sz w:val="24"/>
          <w:szCs w:val="24"/>
        </w:rPr>
        <w:t>Structură presurizată</w:t>
      </w:r>
      <w:r>
        <w:rPr>
          <w:i/>
          <w:iCs/>
          <w:sz w:val="24"/>
          <w:szCs w:val="24"/>
        </w:rPr>
        <w:t xml:space="preserve"> – în care forma structurală este asigurată de presiunea aerului, iar utilizatorii folosesc spațiul presurizat</w:t>
      </w:r>
    </w:p>
    <w:p w:rsidR="00381D10" w:rsidRDefault="00381D10">
      <w:pPr>
        <w:jc w:val="both"/>
        <w:rPr>
          <w:i/>
          <w:iCs/>
          <w:sz w:val="24"/>
          <w:szCs w:val="24"/>
        </w:rPr>
      </w:pPr>
    </w:p>
    <w:p w:rsidR="00381D10" w:rsidRDefault="00D46E23">
      <w:pPr>
        <w:numPr>
          <w:ilvl w:val="0"/>
          <w:numId w:val="6"/>
        </w:numPr>
        <w:jc w:val="both"/>
        <w:rPr>
          <w:i/>
          <w:iCs/>
          <w:sz w:val="24"/>
          <w:szCs w:val="24"/>
        </w:rPr>
      </w:pPr>
      <w:r>
        <w:rPr>
          <w:b/>
          <w:bCs/>
          <w:i/>
          <w:iCs/>
          <w:sz w:val="24"/>
          <w:szCs w:val="24"/>
        </w:rPr>
        <w:t xml:space="preserve">Structuri anexe </w:t>
      </w:r>
      <w:r>
        <w:rPr>
          <w:i/>
          <w:iCs/>
          <w:sz w:val="24"/>
          <w:szCs w:val="24"/>
        </w:rPr>
        <w:t>– construcții edificate în proximitatea corturilor pe care deservesc funcțional de tipul bucătării, toalete, depozite de mobilier, garderobe, rulote</w:t>
      </w:r>
    </w:p>
    <w:p w:rsidR="00381D10" w:rsidRDefault="00381D10">
      <w:pPr>
        <w:jc w:val="both"/>
        <w:rPr>
          <w:i/>
          <w:iCs/>
          <w:sz w:val="24"/>
          <w:szCs w:val="24"/>
        </w:rPr>
      </w:pPr>
    </w:p>
    <w:p w:rsidR="00381D10" w:rsidRDefault="00D46E23">
      <w:pPr>
        <w:numPr>
          <w:ilvl w:val="0"/>
          <w:numId w:val="6"/>
        </w:numPr>
        <w:jc w:val="both"/>
        <w:rPr>
          <w:i/>
          <w:iCs/>
          <w:sz w:val="24"/>
          <w:szCs w:val="24"/>
        </w:rPr>
      </w:pPr>
      <w:r>
        <w:rPr>
          <w:b/>
          <w:i/>
          <w:iCs/>
          <w:sz w:val="24"/>
          <w:szCs w:val="24"/>
        </w:rPr>
        <w:t xml:space="preserve">Supantă </w:t>
      </w:r>
      <w:r>
        <w:rPr>
          <w:i/>
          <w:iCs/>
          <w:sz w:val="24"/>
          <w:szCs w:val="24"/>
        </w:rPr>
        <w:t xml:space="preserve">- planşeu parţial plin, deschis pe una sau mai multe laturi faţă de încăperea în care este dispus. Supantele (planşeele parţiale), care ocupă mai mult de </w:t>
      </w:r>
      <w:r>
        <w:rPr>
          <w:b/>
          <w:bCs/>
          <w:i/>
          <w:iCs/>
          <w:sz w:val="24"/>
          <w:szCs w:val="24"/>
        </w:rPr>
        <w:t>40%</w:t>
      </w:r>
      <w:r>
        <w:rPr>
          <w:i/>
          <w:iCs/>
          <w:sz w:val="24"/>
          <w:szCs w:val="24"/>
        </w:rPr>
        <w:t xml:space="preserve"> din aria încăperii în care sunt dispuse, sunt considerate niveluri şi se iau în calcul la determinarea nivelului de stabilitate la incendiu al construcţiei.</w:t>
      </w:r>
    </w:p>
    <w:p w:rsidR="00381D10" w:rsidRDefault="00381D10">
      <w:pPr>
        <w:jc w:val="both"/>
        <w:rPr>
          <w:i/>
          <w:iCs/>
          <w:sz w:val="24"/>
          <w:szCs w:val="24"/>
        </w:rPr>
      </w:pPr>
    </w:p>
    <w:p w:rsidR="00381D10" w:rsidRDefault="00D46E23">
      <w:pPr>
        <w:numPr>
          <w:ilvl w:val="0"/>
          <w:numId w:val="6"/>
        </w:numPr>
        <w:jc w:val="both"/>
        <w:rPr>
          <w:i/>
          <w:iCs/>
          <w:sz w:val="24"/>
          <w:szCs w:val="24"/>
        </w:rPr>
      </w:pPr>
      <w:r>
        <w:rPr>
          <w:b/>
          <w:i/>
          <w:iCs/>
          <w:sz w:val="24"/>
          <w:szCs w:val="24"/>
        </w:rPr>
        <w:t>Şarpantă</w:t>
      </w:r>
      <w:r>
        <w:rPr>
          <w:i/>
          <w:iCs/>
          <w:sz w:val="24"/>
          <w:szCs w:val="24"/>
        </w:rPr>
        <w:t xml:space="preserve"> - ansamblul structural înclinat al acoperişului unei construcţii, pe care se dispun suportul învelitorii şi învelitoarea sau panourile de invelitoare.</w:t>
      </w:r>
    </w:p>
    <w:p w:rsidR="00381D10" w:rsidRDefault="00381D10">
      <w:pPr>
        <w:ind w:left="400"/>
        <w:jc w:val="both"/>
        <w:rPr>
          <w:i/>
          <w:iCs/>
          <w:sz w:val="24"/>
          <w:szCs w:val="24"/>
        </w:rPr>
      </w:pPr>
    </w:p>
    <w:p w:rsidR="00381D10" w:rsidRDefault="00D46E23">
      <w:pPr>
        <w:jc w:val="center"/>
        <w:rPr>
          <w:sz w:val="24"/>
          <w:szCs w:val="24"/>
        </w:rPr>
      </w:pPr>
      <w:r>
        <w:rPr>
          <w:noProof/>
          <w:sz w:val="24"/>
          <w:szCs w:val="24"/>
          <w:lang w:eastAsia="ro-RO"/>
        </w:rPr>
        <w:drawing>
          <wp:inline distT="0" distB="0" distL="114300" distR="114300">
            <wp:extent cx="6112510" cy="2072005"/>
            <wp:effectExtent l="0" t="0" r="2540" b="4445"/>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6"/>
                    <pic:cNvPicPr>
                      <a:picLocks noChangeAspect="1"/>
                    </pic:cNvPicPr>
                  </pic:nvPicPr>
                  <pic:blipFill>
                    <a:blip r:embed="rId42"/>
                    <a:stretch>
                      <a:fillRect/>
                    </a:stretch>
                  </pic:blipFill>
                  <pic:spPr>
                    <a:xfrm>
                      <a:off x="0" y="0"/>
                      <a:ext cx="6112510" cy="2072005"/>
                    </a:xfrm>
                    <a:prstGeom prst="rect">
                      <a:avLst/>
                    </a:prstGeom>
                    <a:noFill/>
                    <a:ln>
                      <a:noFill/>
                    </a:ln>
                  </pic:spPr>
                </pic:pic>
              </a:graphicData>
            </a:graphic>
          </wp:inline>
        </w:drawing>
      </w:r>
    </w:p>
    <w:p w:rsidR="00381D10" w:rsidRDefault="00D46E23">
      <w:pPr>
        <w:ind w:left="1680"/>
        <w:jc w:val="both"/>
        <w:rPr>
          <w:bCs/>
          <w:i/>
          <w:iCs/>
          <w:sz w:val="24"/>
          <w:szCs w:val="24"/>
        </w:rPr>
      </w:pPr>
      <w:r>
        <w:rPr>
          <w:bCs/>
          <w:i/>
          <w:iCs/>
          <w:sz w:val="24"/>
          <w:szCs w:val="24"/>
        </w:rPr>
        <w:t>Secțiune ax 2</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t>Plan șarpantă</w:t>
      </w:r>
    </w:p>
    <w:p w:rsidR="00381D10" w:rsidRDefault="00381D10">
      <w:pPr>
        <w:jc w:val="both"/>
        <w:rPr>
          <w:sz w:val="24"/>
          <w:szCs w:val="24"/>
        </w:rPr>
      </w:pPr>
    </w:p>
    <w:p w:rsidR="00381D10" w:rsidRDefault="00D46E23">
      <w:pPr>
        <w:ind w:left="400"/>
        <w:jc w:val="center"/>
        <w:rPr>
          <w:b/>
          <w:sz w:val="24"/>
          <w:szCs w:val="24"/>
        </w:rPr>
      </w:pPr>
      <w:r>
        <w:rPr>
          <w:b/>
          <w:sz w:val="24"/>
          <w:szCs w:val="24"/>
        </w:rPr>
        <w:lastRenderedPageBreak/>
        <w:t>Figura 23 - Șarpantă - elemente componente</w:t>
      </w:r>
    </w:p>
    <w:p w:rsidR="00381D10" w:rsidRDefault="00381D10">
      <w:pPr>
        <w:jc w:val="both"/>
        <w:rPr>
          <w:sz w:val="24"/>
          <w:szCs w:val="24"/>
        </w:rPr>
      </w:pPr>
    </w:p>
    <w:p w:rsidR="00381D10" w:rsidRDefault="00D46E23">
      <w:pPr>
        <w:numPr>
          <w:ilvl w:val="0"/>
          <w:numId w:val="6"/>
        </w:numPr>
        <w:jc w:val="both"/>
        <w:rPr>
          <w:i/>
          <w:iCs/>
          <w:sz w:val="24"/>
          <w:szCs w:val="24"/>
        </w:rPr>
      </w:pPr>
      <w:r>
        <w:rPr>
          <w:b/>
          <w:i/>
          <w:iCs/>
          <w:sz w:val="24"/>
          <w:szCs w:val="24"/>
        </w:rPr>
        <w:t>Subsol -</w:t>
      </w:r>
      <w:r>
        <w:rPr>
          <w:bCs/>
          <w:i/>
          <w:iCs/>
          <w:sz w:val="24"/>
          <w:szCs w:val="24"/>
        </w:rPr>
        <w:t xml:space="preserve"> a se vedea definiția ”</w:t>
      </w:r>
      <w:r>
        <w:rPr>
          <w:b/>
          <w:i/>
          <w:iCs/>
          <w:sz w:val="24"/>
          <w:szCs w:val="24"/>
        </w:rPr>
        <w:t>demisol</w:t>
      </w:r>
      <w:r>
        <w:rPr>
          <w:bCs/>
          <w:i/>
          <w:iCs/>
          <w:sz w:val="24"/>
          <w:szCs w:val="24"/>
        </w:rPr>
        <w:t>”</w:t>
      </w:r>
    </w:p>
    <w:p w:rsidR="00381D10" w:rsidRDefault="00381D10">
      <w:pPr>
        <w:jc w:val="both"/>
        <w:rPr>
          <w:b/>
          <w:i/>
          <w:iCs/>
          <w:sz w:val="24"/>
          <w:szCs w:val="24"/>
        </w:rPr>
      </w:pPr>
    </w:p>
    <w:p w:rsidR="00381D10" w:rsidRDefault="00D46E23">
      <w:pPr>
        <w:numPr>
          <w:ilvl w:val="0"/>
          <w:numId w:val="6"/>
        </w:numPr>
        <w:jc w:val="both"/>
        <w:rPr>
          <w:rStyle w:val="FontStyle57"/>
          <w:rFonts w:ascii="Times New Roman" w:hAnsi="Times New Roman" w:cs="Times New Roman"/>
          <w:b/>
          <w:i/>
          <w:iCs/>
          <w:spacing w:val="8"/>
          <w:sz w:val="24"/>
          <w:szCs w:val="24"/>
          <w:lang w:val="en-GB" w:eastAsia="ro-RO"/>
        </w:rPr>
      </w:pPr>
      <w:r>
        <w:rPr>
          <w:b/>
          <w:i/>
          <w:iCs/>
          <w:sz w:val="24"/>
          <w:szCs w:val="24"/>
        </w:rPr>
        <w:t>Tambur deschis</w:t>
      </w:r>
      <w:r>
        <w:rPr>
          <w:i/>
          <w:iCs/>
          <w:sz w:val="24"/>
          <w:szCs w:val="24"/>
        </w:rPr>
        <w:t xml:space="preserve"> - sistem de protecţie a golurilor de circulaţie funcţională și de evacuare din elementele de compartimentare rezistente la foc, folosit atunci când motivat tehnic nu pot fi utilizate uşile sau încăperile tampon protejate. Se prevede câte un cap sprinkler la fiecare 1mp de suprafață orizontală a tamburului.</w:t>
      </w:r>
    </w:p>
    <w:p w:rsidR="00381D10" w:rsidRDefault="00D46E23">
      <w:pPr>
        <w:jc w:val="center"/>
        <w:rPr>
          <w:sz w:val="24"/>
          <w:szCs w:val="24"/>
        </w:rPr>
      </w:pPr>
      <w:r>
        <w:rPr>
          <w:noProof/>
          <w:sz w:val="24"/>
          <w:szCs w:val="24"/>
          <w:lang w:eastAsia="ro-RO"/>
        </w:rPr>
        <w:drawing>
          <wp:inline distT="0" distB="0" distL="114300" distR="114300">
            <wp:extent cx="6118860" cy="1957705"/>
            <wp:effectExtent l="0" t="0" r="15240" b="4445"/>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pic:cNvPicPr>
                  </pic:nvPicPr>
                  <pic:blipFill>
                    <a:blip r:embed="rId43"/>
                    <a:stretch>
                      <a:fillRect/>
                    </a:stretch>
                  </pic:blipFill>
                  <pic:spPr>
                    <a:xfrm>
                      <a:off x="0" y="0"/>
                      <a:ext cx="6118860" cy="1957705"/>
                    </a:xfrm>
                    <a:prstGeom prst="rect">
                      <a:avLst/>
                    </a:prstGeom>
                    <a:noFill/>
                    <a:ln>
                      <a:noFill/>
                    </a:ln>
                  </pic:spPr>
                </pic:pic>
              </a:graphicData>
            </a:graphic>
          </wp:inline>
        </w:drawing>
      </w:r>
    </w:p>
    <w:p w:rsidR="00381D10" w:rsidRDefault="00D46E23">
      <w:pPr>
        <w:numPr>
          <w:ilvl w:val="7"/>
          <w:numId w:val="6"/>
        </w:numPr>
        <w:jc w:val="both"/>
        <w:rPr>
          <w:bCs/>
          <w:i/>
          <w:iCs/>
          <w:sz w:val="24"/>
          <w:szCs w:val="24"/>
        </w:rPr>
      </w:pPr>
      <w:r>
        <w:rPr>
          <w:bCs/>
          <w:i/>
          <w:iCs/>
          <w:sz w:val="24"/>
          <w:szCs w:val="24"/>
        </w:rPr>
        <w:t>Plan</w:t>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r>
      <w:r>
        <w:rPr>
          <w:bCs/>
          <w:i/>
          <w:iCs/>
          <w:sz w:val="24"/>
          <w:szCs w:val="24"/>
        </w:rPr>
        <w:tab/>
        <w:t>Secțiune</w:t>
      </w:r>
    </w:p>
    <w:p w:rsidR="00381D10" w:rsidRDefault="00381D10">
      <w:pPr>
        <w:jc w:val="center"/>
        <w:rPr>
          <w:b/>
          <w:i/>
          <w:iCs/>
          <w:sz w:val="24"/>
          <w:szCs w:val="24"/>
        </w:rPr>
      </w:pPr>
    </w:p>
    <w:p w:rsidR="00381D10" w:rsidRDefault="00D46E23">
      <w:pPr>
        <w:ind w:left="400"/>
        <w:jc w:val="center"/>
        <w:rPr>
          <w:b/>
          <w:bCs/>
          <w:sz w:val="24"/>
          <w:szCs w:val="24"/>
        </w:rPr>
      </w:pPr>
      <w:r>
        <w:rPr>
          <w:b/>
          <w:sz w:val="24"/>
          <w:szCs w:val="24"/>
        </w:rPr>
        <w:t>Figura 24 - Tambur deschis</w:t>
      </w:r>
    </w:p>
    <w:p w:rsidR="00381D10" w:rsidRDefault="00381D10">
      <w:pPr>
        <w:jc w:val="both"/>
        <w:rPr>
          <w:sz w:val="24"/>
          <w:szCs w:val="24"/>
          <w:lang w:val="en-GB" w:eastAsia="ro-RO"/>
        </w:rPr>
      </w:pPr>
    </w:p>
    <w:p w:rsidR="00381D10" w:rsidRDefault="00D46E23">
      <w:pPr>
        <w:widowControl w:val="0"/>
        <w:numPr>
          <w:ilvl w:val="0"/>
          <w:numId w:val="6"/>
        </w:numPr>
        <w:jc w:val="both"/>
        <w:rPr>
          <w:i/>
          <w:iCs/>
          <w:sz w:val="24"/>
          <w:szCs w:val="24"/>
        </w:rPr>
      </w:pPr>
      <w:r>
        <w:rPr>
          <w:b/>
          <w:i/>
          <w:iCs/>
          <w:sz w:val="24"/>
          <w:szCs w:val="24"/>
        </w:rPr>
        <w:t>Uşi de evacuare</w:t>
      </w:r>
      <w:r>
        <w:rPr>
          <w:i/>
          <w:iCs/>
          <w:sz w:val="24"/>
          <w:szCs w:val="24"/>
        </w:rPr>
        <w:t xml:space="preserve"> - elemente mobile cu deschidere normală, pe balamale</w:t>
      </w:r>
      <w:r>
        <w:rPr>
          <w:i/>
          <w:iCs/>
          <w:sz w:val="24"/>
          <w:szCs w:val="24"/>
          <w:lang w:val="en-GB"/>
        </w:rPr>
        <w:t xml:space="preserve"> sau </w:t>
      </w:r>
      <w:r>
        <w:rPr>
          <w:i/>
          <w:iCs/>
          <w:sz w:val="24"/>
          <w:szCs w:val="24"/>
        </w:rPr>
        <w:t>pivoţi</w:t>
      </w:r>
      <w:r>
        <w:rPr>
          <w:i/>
          <w:iCs/>
          <w:sz w:val="24"/>
          <w:szCs w:val="24"/>
          <w:lang w:val="en-GB"/>
        </w:rPr>
        <w:t xml:space="preserve">, </w:t>
      </w:r>
      <w:r>
        <w:rPr>
          <w:i/>
          <w:iCs/>
          <w:sz w:val="24"/>
          <w:szCs w:val="24"/>
        </w:rPr>
        <w:t>echipate cu sisteme de încuiere dispozitive de ieșire care să permită deshiderea lor din interior, chiar și dacă acestea sunt încuiate cu cheia, prin simplă apăs</w:t>
      </w:r>
      <w:r>
        <w:rPr>
          <w:i/>
          <w:iCs/>
          <w:sz w:val="24"/>
          <w:szCs w:val="24"/>
          <w:lang w:val="en-GB"/>
        </w:rPr>
        <w:t>a</w:t>
      </w:r>
      <w:r>
        <w:rPr>
          <w:i/>
          <w:iCs/>
          <w:sz w:val="24"/>
          <w:szCs w:val="24"/>
        </w:rPr>
        <w:t xml:space="preserve">re pe mâner, ori uşi culisante prevăzute şi cu deschidere pe balamale sau uși culisante redundante, utilizate pentru închiderea golurilor din pereţi şi destinate circulaţiei funcţionale şi de evacuare a utilizatorilor. </w:t>
      </w:r>
    </w:p>
    <w:p w:rsidR="00381D10" w:rsidRDefault="00D46E23">
      <w:pPr>
        <w:widowControl w:val="0"/>
        <w:numPr>
          <w:ilvl w:val="3"/>
          <w:numId w:val="6"/>
        </w:numPr>
        <w:jc w:val="both"/>
        <w:rPr>
          <w:i/>
          <w:iCs/>
          <w:sz w:val="24"/>
          <w:szCs w:val="24"/>
        </w:rPr>
      </w:pPr>
      <w:r>
        <w:rPr>
          <w:i/>
          <w:iCs/>
          <w:sz w:val="24"/>
          <w:szCs w:val="24"/>
        </w:rPr>
        <w:t>- Atunci când ușa de evacuare cu deschidere normală, pe balamale</w:t>
      </w:r>
      <w:r>
        <w:rPr>
          <w:i/>
          <w:iCs/>
          <w:sz w:val="24"/>
          <w:szCs w:val="24"/>
          <w:lang w:val="en-GB"/>
        </w:rPr>
        <w:t xml:space="preserve"> sau </w:t>
      </w:r>
      <w:r>
        <w:rPr>
          <w:i/>
          <w:iCs/>
          <w:sz w:val="24"/>
          <w:szCs w:val="24"/>
        </w:rPr>
        <w:t>pivoţi este amplasată într-o zonă cu acces cu public va fi echipată cu bară antipanică ca dispozitiv de acționare pe fața interioară și este denumită în continuare ușă antipanică cu deschidere normală, pe balamale</w:t>
      </w:r>
      <w:r>
        <w:rPr>
          <w:i/>
          <w:iCs/>
          <w:sz w:val="24"/>
          <w:szCs w:val="24"/>
          <w:lang w:val="en-GB"/>
        </w:rPr>
        <w:t xml:space="preserve"> sau </w:t>
      </w:r>
      <w:r>
        <w:rPr>
          <w:i/>
          <w:iCs/>
          <w:sz w:val="24"/>
          <w:szCs w:val="24"/>
        </w:rPr>
        <w:t>pivoţi.</w:t>
      </w:r>
    </w:p>
    <w:p w:rsidR="00381D10" w:rsidRDefault="00D46E23">
      <w:pPr>
        <w:numPr>
          <w:ilvl w:val="3"/>
          <w:numId w:val="6"/>
        </w:numPr>
        <w:jc w:val="both"/>
        <w:rPr>
          <w:i/>
          <w:iCs/>
          <w:sz w:val="24"/>
          <w:szCs w:val="24"/>
        </w:rPr>
      </w:pPr>
      <w:r>
        <w:rPr>
          <w:i/>
          <w:iCs/>
          <w:sz w:val="24"/>
          <w:szCs w:val="24"/>
        </w:rPr>
        <w:t>- Atunci când ușa de evacuare cu deschidere normală, pe balamale</w:t>
      </w:r>
      <w:r>
        <w:rPr>
          <w:i/>
          <w:iCs/>
          <w:sz w:val="24"/>
          <w:szCs w:val="24"/>
          <w:lang w:val="en-GB"/>
        </w:rPr>
        <w:t xml:space="preserve"> sau </w:t>
      </w:r>
      <w:r>
        <w:rPr>
          <w:i/>
          <w:iCs/>
          <w:sz w:val="24"/>
          <w:szCs w:val="24"/>
        </w:rPr>
        <w:t>pivoţi</w:t>
      </w:r>
      <w:r>
        <w:rPr>
          <w:i/>
          <w:iCs/>
          <w:sz w:val="24"/>
          <w:szCs w:val="24"/>
          <w:lang w:val="en-GB"/>
        </w:rPr>
        <w:t>,</w:t>
      </w:r>
      <w:r>
        <w:rPr>
          <w:i/>
          <w:iCs/>
          <w:sz w:val="24"/>
          <w:szCs w:val="24"/>
        </w:rPr>
        <w:t xml:space="preserve"> este amplasată într-o zonă fără acces cu public, ci numai cu persoane care cunosc funcțiile ușii de evacuare, ușa va fi echipată cu mâner tip clanță pe fața inetrioră și este denumită în continuare ieșire de urgență.</w:t>
      </w:r>
    </w:p>
    <w:p w:rsidR="00381D10" w:rsidRDefault="00381D10">
      <w:pPr>
        <w:jc w:val="both"/>
        <w:rPr>
          <w:b/>
          <w:i/>
          <w:iCs/>
          <w:sz w:val="24"/>
          <w:szCs w:val="24"/>
        </w:rPr>
      </w:pPr>
    </w:p>
    <w:p w:rsidR="00381D10" w:rsidRDefault="00D46E23">
      <w:pPr>
        <w:numPr>
          <w:ilvl w:val="0"/>
          <w:numId w:val="6"/>
        </w:numPr>
        <w:jc w:val="both"/>
        <w:rPr>
          <w:i/>
          <w:iCs/>
          <w:sz w:val="24"/>
          <w:szCs w:val="24"/>
        </w:rPr>
      </w:pPr>
      <w:r>
        <w:rPr>
          <w:b/>
          <w:i/>
          <w:iCs/>
          <w:sz w:val="24"/>
          <w:szCs w:val="24"/>
        </w:rPr>
        <w:t>Uşi, cortine şi obloane  rezistente la foc</w:t>
      </w:r>
      <w:r>
        <w:rPr>
          <w:b/>
          <w:i/>
          <w:iCs/>
          <w:sz w:val="24"/>
          <w:szCs w:val="24"/>
          <w:lang w:val="en-GB"/>
        </w:rPr>
        <w:t xml:space="preserve"> </w:t>
      </w:r>
      <w:r>
        <w:rPr>
          <w:i/>
          <w:iCs/>
          <w:sz w:val="24"/>
          <w:szCs w:val="24"/>
        </w:rPr>
        <w:t>- elemente mobile de protecţie a golurilor de circulaţie funcţională din elementele de construcţie cu rol de limitare a propagării incendiilor, alcătuite şi echipate corespunzător prevederilor normativului.</w:t>
      </w:r>
    </w:p>
    <w:p w:rsidR="00381D10" w:rsidRDefault="00381D10">
      <w:pPr>
        <w:jc w:val="both"/>
        <w:rPr>
          <w:b/>
          <w:i/>
          <w:iCs/>
          <w:sz w:val="24"/>
          <w:szCs w:val="24"/>
        </w:rPr>
      </w:pPr>
    </w:p>
    <w:p w:rsidR="00381D10" w:rsidRDefault="00D46E23">
      <w:pPr>
        <w:numPr>
          <w:ilvl w:val="0"/>
          <w:numId w:val="6"/>
        </w:numPr>
        <w:jc w:val="both"/>
        <w:rPr>
          <w:i/>
          <w:iCs/>
          <w:sz w:val="24"/>
          <w:szCs w:val="24"/>
          <w:lang w:val="en-GB"/>
        </w:rPr>
      </w:pPr>
      <w:r>
        <w:rPr>
          <w:b/>
          <w:i/>
          <w:iCs/>
          <w:sz w:val="24"/>
          <w:szCs w:val="24"/>
        </w:rPr>
        <w:t xml:space="preserve">Ușa </w:t>
      </w:r>
      <w:r>
        <w:rPr>
          <w:b/>
          <w:i/>
          <w:iCs/>
          <w:sz w:val="24"/>
          <w:szCs w:val="24"/>
          <w:lang w:val="en-GB"/>
        </w:rPr>
        <w:t>culis</w:t>
      </w:r>
      <w:r>
        <w:rPr>
          <w:b/>
          <w:i/>
          <w:iCs/>
          <w:sz w:val="24"/>
          <w:szCs w:val="24"/>
        </w:rPr>
        <w:t>antă redundantă</w:t>
      </w:r>
      <w:r>
        <w:rPr>
          <w:b/>
          <w:i/>
          <w:iCs/>
          <w:sz w:val="24"/>
          <w:szCs w:val="24"/>
          <w:lang w:val="en-GB"/>
        </w:rPr>
        <w:t xml:space="preserve">: </w:t>
      </w:r>
      <w:r>
        <w:rPr>
          <w:i/>
          <w:iCs/>
          <w:sz w:val="24"/>
          <w:szCs w:val="24"/>
          <w:lang w:val="en-GB"/>
        </w:rPr>
        <w:t>u</w:t>
      </w:r>
      <w:r>
        <w:rPr>
          <w:i/>
          <w:iCs/>
          <w:sz w:val="24"/>
          <w:szCs w:val="24"/>
        </w:rPr>
        <w:t xml:space="preserve">șa acționată de un sistem complet de automatizare </w:t>
      </w:r>
      <w:r>
        <w:rPr>
          <w:i/>
          <w:iCs/>
          <w:sz w:val="24"/>
          <w:szCs w:val="24"/>
          <w:lang w:val="en-GB"/>
        </w:rPr>
        <w:t>în care pentru fiecare echipament component esen</w:t>
      </w:r>
      <w:r>
        <w:rPr>
          <w:i/>
          <w:iCs/>
          <w:sz w:val="24"/>
          <w:szCs w:val="24"/>
        </w:rPr>
        <w:t>ț</w:t>
      </w:r>
      <w:r>
        <w:rPr>
          <w:i/>
          <w:iCs/>
          <w:sz w:val="24"/>
          <w:szCs w:val="24"/>
          <w:lang w:val="en-GB"/>
        </w:rPr>
        <w:t xml:space="preserve">ial (motor, processor, detector de mișcare, acumulator) există constituită o rezervă care garantează ca în cazul unei pene de curent, defect sau incendiu, ușa </w:t>
      </w:r>
      <w:r>
        <w:rPr>
          <w:i/>
          <w:iCs/>
          <w:sz w:val="24"/>
          <w:szCs w:val="24"/>
        </w:rPr>
        <w:t>culisant</w:t>
      </w:r>
      <w:r>
        <w:rPr>
          <w:i/>
          <w:iCs/>
          <w:sz w:val="24"/>
          <w:szCs w:val="24"/>
          <w:lang w:val="en-GB"/>
        </w:rPr>
        <w:t>ă se va deschide automat în siguranță fără să fie necesară acționarea mecanică</w:t>
      </w:r>
    </w:p>
    <w:p w:rsidR="00381D10" w:rsidRDefault="00381D10">
      <w:pPr>
        <w:jc w:val="both"/>
        <w:rPr>
          <w:i/>
          <w:iCs/>
          <w:sz w:val="24"/>
          <w:szCs w:val="24"/>
          <w:lang w:val="en-GB"/>
        </w:rPr>
      </w:pPr>
    </w:p>
    <w:p w:rsidR="00381D10" w:rsidRDefault="00D46E23">
      <w:pPr>
        <w:numPr>
          <w:ilvl w:val="0"/>
          <w:numId w:val="6"/>
        </w:numPr>
        <w:jc w:val="both"/>
        <w:rPr>
          <w:i/>
          <w:iCs/>
          <w:sz w:val="24"/>
          <w:szCs w:val="24"/>
        </w:rPr>
      </w:pPr>
      <w:r>
        <w:rPr>
          <w:b/>
          <w:i/>
          <w:iCs/>
          <w:sz w:val="24"/>
          <w:szCs w:val="24"/>
        </w:rPr>
        <w:t>Utilizatori</w:t>
      </w:r>
      <w:r>
        <w:rPr>
          <w:i/>
          <w:iCs/>
          <w:sz w:val="24"/>
          <w:szCs w:val="24"/>
        </w:rPr>
        <w:t xml:space="preserve"> - persoane </w:t>
      </w:r>
      <w:r>
        <w:rPr>
          <w:i/>
          <w:iCs/>
          <w:sz w:val="24"/>
          <w:szCs w:val="24"/>
          <w:lang w:val="en-GB"/>
        </w:rPr>
        <w:t xml:space="preserve">si animale </w:t>
      </w:r>
      <w:r>
        <w:rPr>
          <w:i/>
          <w:iCs/>
          <w:sz w:val="24"/>
          <w:szCs w:val="24"/>
        </w:rPr>
        <w:t>care folosesc construcţia</w:t>
      </w:r>
      <w:r>
        <w:rPr>
          <w:i/>
          <w:iCs/>
          <w:sz w:val="24"/>
          <w:szCs w:val="24"/>
          <w:lang w:val="en-GB"/>
        </w:rPr>
        <w:t>;</w:t>
      </w:r>
    </w:p>
    <w:p w:rsidR="00381D10" w:rsidRDefault="00381D10">
      <w:pPr>
        <w:pStyle w:val="Style13"/>
        <w:spacing w:line="240" w:lineRule="auto"/>
        <w:ind w:right="281"/>
        <w:jc w:val="both"/>
        <w:rPr>
          <w:rStyle w:val="FontStyle48"/>
          <w:rFonts w:ascii="Times New Roman" w:hAnsi="Times New Roman" w:cs="Times New Roman"/>
          <w:i/>
          <w:iCs/>
          <w:spacing w:val="8"/>
          <w:sz w:val="24"/>
          <w:szCs w:val="24"/>
          <w:lang w:eastAsia="ro-RO"/>
        </w:rPr>
      </w:pPr>
    </w:p>
    <w:p w:rsidR="00381D10" w:rsidRDefault="00D46E23">
      <w:pPr>
        <w:numPr>
          <w:ilvl w:val="0"/>
          <w:numId w:val="6"/>
        </w:numPr>
        <w:jc w:val="both"/>
        <w:rPr>
          <w:i/>
          <w:iCs/>
          <w:sz w:val="24"/>
          <w:szCs w:val="24"/>
          <w:lang w:val="en-US" w:eastAsia="zh-CN" w:bidi="ar"/>
        </w:rPr>
      </w:pPr>
      <w:r>
        <w:rPr>
          <w:b/>
          <w:bCs/>
          <w:i/>
          <w:iCs/>
          <w:sz w:val="24"/>
          <w:szCs w:val="24"/>
          <w:lang w:val="en-US" w:eastAsia="zh-CN" w:bidi="ar"/>
        </w:rPr>
        <w:t>Volum</w:t>
      </w:r>
      <w:r>
        <w:rPr>
          <w:b/>
          <w:bCs/>
          <w:i/>
          <w:iCs/>
          <w:sz w:val="24"/>
          <w:szCs w:val="24"/>
          <w:lang w:eastAsia="zh-CN" w:bidi="ar"/>
        </w:rPr>
        <w:t xml:space="preserve"> - </w:t>
      </w:r>
      <w:r>
        <w:rPr>
          <w:i/>
          <w:iCs/>
          <w:sz w:val="24"/>
          <w:szCs w:val="24"/>
          <w:lang w:val="en-US" w:eastAsia="zh-CN" w:bidi="ar"/>
        </w:rPr>
        <w:t>produsul dintre ari</w:t>
      </w:r>
      <w:r>
        <w:rPr>
          <w:i/>
          <w:iCs/>
          <w:sz w:val="24"/>
          <w:szCs w:val="24"/>
          <w:lang w:eastAsia="zh-CN" w:bidi="ar"/>
        </w:rPr>
        <w:t>e</w:t>
      </w:r>
      <w:r>
        <w:rPr>
          <w:i/>
          <w:iCs/>
          <w:sz w:val="24"/>
          <w:szCs w:val="24"/>
          <w:lang w:val="en-US" w:eastAsia="zh-CN" w:bidi="ar"/>
        </w:rPr>
        <w:t xml:space="preserve"> şi înălţime</w:t>
      </w:r>
    </w:p>
    <w:p w:rsidR="00381D10" w:rsidRDefault="00D46E23">
      <w:pPr>
        <w:numPr>
          <w:ilvl w:val="3"/>
          <w:numId w:val="6"/>
        </w:numPr>
        <w:jc w:val="both"/>
        <w:rPr>
          <w:i/>
          <w:iCs/>
          <w:sz w:val="24"/>
          <w:szCs w:val="24"/>
          <w:lang w:val="en-GB" w:eastAsia="zh-CN" w:bidi="ar"/>
        </w:rPr>
      </w:pPr>
      <w:r>
        <w:rPr>
          <w:b/>
          <w:bCs/>
          <w:i/>
          <w:iCs/>
          <w:sz w:val="24"/>
          <w:szCs w:val="24"/>
          <w:lang w:val="en-US" w:eastAsia="zh-CN" w:bidi="ar"/>
        </w:rPr>
        <w:t xml:space="preserve">Volumul nivelului </w:t>
      </w:r>
      <w:r>
        <w:rPr>
          <w:b/>
          <w:bCs/>
          <w:i/>
          <w:iCs/>
          <w:sz w:val="24"/>
          <w:szCs w:val="24"/>
          <w:lang w:val="en-GB" w:eastAsia="zh-CN" w:bidi="ar"/>
        </w:rPr>
        <w:t>(</w:t>
      </w:r>
      <w:r>
        <w:rPr>
          <w:b/>
          <w:bCs/>
          <w:i/>
          <w:iCs/>
          <w:sz w:val="24"/>
          <w:szCs w:val="24"/>
          <w:lang w:val="en-US" w:eastAsia="zh-CN" w:bidi="ar"/>
        </w:rPr>
        <w:t>Vniv</w:t>
      </w:r>
      <w:r>
        <w:rPr>
          <w:b/>
          <w:bCs/>
          <w:i/>
          <w:iCs/>
          <w:sz w:val="24"/>
          <w:szCs w:val="24"/>
          <w:lang w:val="en-GB" w:eastAsia="zh-CN" w:bidi="ar"/>
        </w:rPr>
        <w:t>)</w:t>
      </w:r>
      <w:r>
        <w:rPr>
          <w:b/>
          <w:bCs/>
          <w:i/>
          <w:iCs/>
          <w:sz w:val="24"/>
          <w:szCs w:val="24"/>
          <w:lang w:val="en-US" w:eastAsia="zh-CN" w:bidi="ar"/>
        </w:rPr>
        <w:t xml:space="preserve"> </w:t>
      </w:r>
      <w:r>
        <w:rPr>
          <w:b/>
          <w:bCs/>
          <w:i/>
          <w:iCs/>
          <w:sz w:val="24"/>
          <w:szCs w:val="24"/>
          <w:lang w:eastAsia="zh-CN" w:bidi="ar"/>
        </w:rPr>
        <w:t xml:space="preserve"> - </w:t>
      </w:r>
      <w:r>
        <w:rPr>
          <w:i/>
          <w:iCs/>
          <w:sz w:val="24"/>
          <w:szCs w:val="24"/>
          <w:lang w:val="en-US" w:eastAsia="zh-CN" w:bidi="ar"/>
        </w:rPr>
        <w:t>Volumul ob</w:t>
      </w:r>
      <w:r>
        <w:rPr>
          <w:i/>
          <w:iCs/>
          <w:sz w:val="24"/>
          <w:szCs w:val="24"/>
          <w:lang w:val="en-GB" w:eastAsia="zh-CN" w:bidi="ar"/>
        </w:rPr>
        <w:t>t</w:t>
      </w:r>
      <w:r>
        <w:rPr>
          <w:i/>
          <w:iCs/>
          <w:sz w:val="24"/>
          <w:szCs w:val="24"/>
          <w:lang w:val="en-US" w:eastAsia="zh-CN" w:bidi="ar"/>
        </w:rPr>
        <w:t>inut din produsul dintre aria nivelului şi înălţimea lui</w:t>
      </w:r>
      <w:r>
        <w:rPr>
          <w:i/>
          <w:iCs/>
          <w:sz w:val="24"/>
          <w:szCs w:val="24"/>
          <w:lang w:val="en-GB" w:eastAsia="zh-CN" w:bidi="ar"/>
        </w:rPr>
        <w:t xml:space="preserve"> determinat, </w:t>
      </w:r>
      <w:r>
        <w:rPr>
          <w:i/>
          <w:iCs/>
          <w:sz w:val="24"/>
          <w:szCs w:val="24"/>
          <w:lang w:val="en-US" w:eastAsia="zh-CN" w:bidi="ar"/>
        </w:rPr>
        <w:t xml:space="preserve">conform </w:t>
      </w:r>
      <w:r>
        <w:rPr>
          <w:b/>
          <w:bCs/>
          <w:i/>
          <w:iCs/>
          <w:sz w:val="24"/>
          <w:szCs w:val="24"/>
          <w:lang w:val="en-US" w:eastAsia="zh-CN" w:bidi="ar"/>
        </w:rPr>
        <w:t>STAS 4908</w:t>
      </w:r>
      <w:r>
        <w:rPr>
          <w:i/>
          <w:iCs/>
          <w:sz w:val="24"/>
          <w:szCs w:val="24"/>
          <w:lang w:val="en-US" w:eastAsia="zh-CN" w:bidi="ar"/>
        </w:rPr>
        <w:t xml:space="preserve"> – Clădiri civile, industriale şi </w:t>
      </w:r>
      <w:r>
        <w:rPr>
          <w:i/>
          <w:iCs/>
          <w:sz w:val="24"/>
          <w:szCs w:val="24"/>
          <w:lang w:val="en-US" w:eastAsia="zh-CN" w:bidi="ar"/>
        </w:rPr>
        <w:lastRenderedPageBreak/>
        <w:t>agrozootehnice. Arii si volume conventionale</w:t>
      </w:r>
      <w:r>
        <w:rPr>
          <w:i/>
          <w:iCs/>
          <w:sz w:val="24"/>
          <w:szCs w:val="24"/>
          <w:lang w:val="en-GB" w:eastAsia="zh-CN" w:bidi="ar"/>
        </w:rPr>
        <w:t>.</w:t>
      </w:r>
      <w:r>
        <w:rPr>
          <w:i/>
          <w:iCs/>
          <w:sz w:val="24"/>
          <w:szCs w:val="24"/>
          <w:lang w:eastAsia="zh-CN" w:bidi="ar"/>
        </w:rPr>
        <w:t xml:space="preserve"> </w:t>
      </w:r>
      <w:r>
        <w:rPr>
          <w:i/>
          <w:iCs/>
          <w:sz w:val="24"/>
          <w:szCs w:val="24"/>
          <w:lang w:eastAsia="zh-CN"/>
        </w:rPr>
        <w:t xml:space="preserve">Volumul de aer din </w:t>
      </w:r>
      <w:r>
        <w:rPr>
          <w:i/>
          <w:iCs/>
          <w:sz w:val="24"/>
          <w:szCs w:val="24"/>
          <w:lang w:eastAsia="zh-CN" w:bidi="ar"/>
        </w:rPr>
        <w:t xml:space="preserve">încapere </w:t>
      </w:r>
      <w:r>
        <w:rPr>
          <w:i/>
          <w:iCs/>
          <w:sz w:val="24"/>
          <w:szCs w:val="24"/>
          <w:lang w:eastAsia="zh-CN"/>
        </w:rPr>
        <w:t xml:space="preserve">se raporteaza la fețele interioare, reprezentand </w:t>
      </w:r>
      <w:r>
        <w:rPr>
          <w:i/>
          <w:iCs/>
          <w:sz w:val="24"/>
          <w:szCs w:val="24"/>
          <w:lang w:eastAsia="zh-CN" w:bidi="ar"/>
        </w:rPr>
        <w:t>v</w:t>
      </w:r>
      <w:r>
        <w:rPr>
          <w:i/>
          <w:iCs/>
          <w:sz w:val="24"/>
          <w:szCs w:val="24"/>
          <w:lang w:val="en-US" w:eastAsia="zh-CN" w:bidi="ar"/>
        </w:rPr>
        <w:t>olumul ob</w:t>
      </w:r>
      <w:r>
        <w:rPr>
          <w:i/>
          <w:iCs/>
          <w:sz w:val="24"/>
          <w:szCs w:val="24"/>
          <w:lang w:val="en-GB" w:eastAsia="zh-CN" w:bidi="ar"/>
        </w:rPr>
        <w:t>t</w:t>
      </w:r>
      <w:r>
        <w:rPr>
          <w:i/>
          <w:iCs/>
          <w:sz w:val="24"/>
          <w:szCs w:val="24"/>
          <w:lang w:val="en-US" w:eastAsia="zh-CN" w:bidi="ar"/>
        </w:rPr>
        <w:t xml:space="preserve">inut din produsul dintre aria </w:t>
      </w:r>
      <w:r>
        <w:rPr>
          <w:i/>
          <w:iCs/>
          <w:sz w:val="24"/>
          <w:szCs w:val="24"/>
          <w:lang w:eastAsia="zh-CN" w:bidi="ar"/>
        </w:rPr>
        <w:t>încaperii</w:t>
      </w:r>
      <w:r>
        <w:rPr>
          <w:i/>
          <w:iCs/>
          <w:sz w:val="24"/>
          <w:szCs w:val="24"/>
          <w:lang w:val="en-US" w:eastAsia="zh-CN" w:bidi="ar"/>
        </w:rPr>
        <w:t xml:space="preserve"> şi înălţimea </w:t>
      </w:r>
      <w:r>
        <w:rPr>
          <w:i/>
          <w:iCs/>
          <w:sz w:val="24"/>
          <w:szCs w:val="24"/>
          <w:lang w:eastAsia="zh-CN" w:bidi="ar"/>
        </w:rPr>
        <w:t>acesteia.</w:t>
      </w:r>
    </w:p>
    <w:p w:rsidR="00381D10" w:rsidRDefault="00D46E23">
      <w:pPr>
        <w:numPr>
          <w:ilvl w:val="3"/>
          <w:numId w:val="6"/>
        </w:numPr>
        <w:jc w:val="both"/>
        <w:rPr>
          <w:i/>
          <w:iCs/>
          <w:sz w:val="24"/>
          <w:szCs w:val="24"/>
          <w:lang w:eastAsia="zh-CN"/>
        </w:rPr>
      </w:pPr>
      <w:r>
        <w:rPr>
          <w:b/>
          <w:bCs/>
          <w:i/>
          <w:iCs/>
          <w:sz w:val="24"/>
          <w:szCs w:val="24"/>
          <w:lang w:val="en-US" w:eastAsia="zh-CN"/>
        </w:rPr>
        <w:t xml:space="preserve">Volumul total </w:t>
      </w:r>
      <w:r>
        <w:rPr>
          <w:b/>
          <w:bCs/>
          <w:i/>
          <w:iCs/>
          <w:sz w:val="24"/>
          <w:szCs w:val="24"/>
          <w:lang w:val="en-GB" w:eastAsia="zh-CN"/>
        </w:rPr>
        <w:t>(</w:t>
      </w:r>
      <w:r>
        <w:rPr>
          <w:b/>
          <w:bCs/>
          <w:i/>
          <w:iCs/>
          <w:sz w:val="24"/>
          <w:szCs w:val="24"/>
          <w:lang w:val="en-US" w:eastAsia="zh-CN"/>
        </w:rPr>
        <w:t>Vt</w:t>
      </w:r>
      <w:r>
        <w:rPr>
          <w:b/>
          <w:bCs/>
          <w:i/>
          <w:iCs/>
          <w:sz w:val="24"/>
          <w:szCs w:val="24"/>
          <w:lang w:val="en-GB" w:eastAsia="zh-CN"/>
        </w:rPr>
        <w:t>)</w:t>
      </w:r>
      <w:r>
        <w:rPr>
          <w:b/>
          <w:bCs/>
          <w:i/>
          <w:iCs/>
          <w:sz w:val="24"/>
          <w:szCs w:val="24"/>
          <w:lang w:eastAsia="zh-CN"/>
        </w:rPr>
        <w:t xml:space="preserve"> </w:t>
      </w:r>
      <w:r>
        <w:rPr>
          <w:i/>
          <w:iCs/>
          <w:sz w:val="24"/>
          <w:szCs w:val="24"/>
          <w:lang w:eastAsia="zh-CN"/>
        </w:rPr>
        <w:t xml:space="preserve">- </w:t>
      </w:r>
      <w:r>
        <w:rPr>
          <w:i/>
          <w:iCs/>
          <w:sz w:val="24"/>
          <w:szCs w:val="24"/>
          <w:lang w:val="en-US" w:eastAsia="zh-CN"/>
        </w:rPr>
        <w:t>Suma volumelor nivelurilor</w:t>
      </w:r>
      <w:r>
        <w:rPr>
          <w:i/>
          <w:iCs/>
          <w:sz w:val="24"/>
          <w:szCs w:val="24"/>
          <w:lang w:eastAsia="zh-CN"/>
        </w:rPr>
        <w:t>,</w:t>
      </w:r>
      <w:r>
        <w:rPr>
          <w:i/>
          <w:iCs/>
          <w:sz w:val="24"/>
          <w:szCs w:val="24"/>
          <w:lang w:val="en-GB" w:eastAsia="zh-CN"/>
        </w:rPr>
        <w:t xml:space="preserve"> </w:t>
      </w:r>
      <w:r>
        <w:rPr>
          <w:i/>
          <w:iCs/>
          <w:sz w:val="24"/>
          <w:szCs w:val="24"/>
          <w:lang w:val="en-US" w:eastAsia="zh-CN"/>
        </w:rPr>
        <w:t xml:space="preserve">conform </w:t>
      </w:r>
      <w:r>
        <w:rPr>
          <w:b/>
          <w:bCs/>
          <w:i/>
          <w:iCs/>
          <w:sz w:val="24"/>
          <w:szCs w:val="24"/>
          <w:lang w:val="en-US" w:eastAsia="zh-CN"/>
        </w:rPr>
        <w:t>STAS 4908</w:t>
      </w:r>
      <w:r>
        <w:rPr>
          <w:i/>
          <w:iCs/>
          <w:sz w:val="24"/>
          <w:szCs w:val="24"/>
          <w:lang w:val="en-US" w:eastAsia="zh-CN"/>
        </w:rPr>
        <w:t xml:space="preserve"> – Clădiri civile, industriale şi agrozootehnice. Arii si volume conventionale</w:t>
      </w:r>
      <w:r>
        <w:rPr>
          <w:i/>
          <w:iCs/>
          <w:sz w:val="24"/>
          <w:szCs w:val="24"/>
          <w:lang w:eastAsia="zh-CN"/>
        </w:rPr>
        <w:t>, raportat la contururile exterioare ale construcției.</w:t>
      </w: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pStyle w:val="Style13"/>
        <w:spacing w:line="240" w:lineRule="auto"/>
        <w:ind w:right="281"/>
        <w:jc w:val="both"/>
        <w:rPr>
          <w:rStyle w:val="FontStyle48"/>
          <w:rFonts w:ascii="Times New Roman" w:hAnsi="Times New Roman" w:cs="Times New Roman"/>
          <w:spacing w:val="8"/>
          <w:sz w:val="24"/>
          <w:szCs w:val="24"/>
          <w:lang w:eastAsia="ro-RO"/>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D46E23">
      <w:pPr>
        <w:pStyle w:val="Title"/>
        <w:spacing w:before="0" w:after="0" w:line="240" w:lineRule="auto"/>
        <w:rPr>
          <w:rFonts w:ascii="Times New Roman" w:hAnsi="Times New Roman" w:cs="Times New Roman"/>
        </w:rPr>
      </w:pPr>
      <w:r>
        <w:rPr>
          <w:rFonts w:ascii="Times New Roman" w:hAnsi="Times New Roman" w:cs="Times New Roman"/>
        </w:rPr>
        <w:lastRenderedPageBreak/>
        <w:t>CAPITOLUL 2</w:t>
      </w:r>
    </w:p>
    <w:p w:rsidR="00381D10" w:rsidRDefault="00D46E23">
      <w:pPr>
        <w:pStyle w:val="Title"/>
        <w:spacing w:before="0" w:after="0" w:line="240" w:lineRule="auto"/>
        <w:rPr>
          <w:rFonts w:ascii="Times New Roman" w:hAnsi="Times New Roman" w:cs="Times New Roman"/>
        </w:rPr>
      </w:pPr>
      <w:r>
        <w:rPr>
          <w:rFonts w:ascii="Times New Roman" w:hAnsi="Times New Roman" w:cs="Times New Roman"/>
        </w:rPr>
        <w:t>2. PERFORMANŢE COMUNE CONSTRUCŢIILOR CU ORICE DESTINAŢIE (CIVILE, DE PRODUCŢIE ŞI/SAU DEPOZITARE)</w:t>
      </w:r>
    </w:p>
    <w:p w:rsidR="00381D10" w:rsidRDefault="00381D10">
      <w:pPr>
        <w:jc w:val="both"/>
        <w:rPr>
          <w:sz w:val="24"/>
          <w:szCs w:val="24"/>
        </w:rPr>
      </w:pPr>
    </w:p>
    <w:p w:rsidR="00381D10" w:rsidRDefault="00D46E23">
      <w:pPr>
        <w:jc w:val="center"/>
        <w:rPr>
          <w:rFonts w:eastAsia="TimesNewRomanPS-BoldMT-Identity"/>
          <w:b/>
          <w:sz w:val="28"/>
          <w:szCs w:val="28"/>
        </w:rPr>
      </w:pPr>
      <w:r>
        <w:rPr>
          <w:b/>
          <w:sz w:val="28"/>
          <w:szCs w:val="28"/>
        </w:rPr>
        <w:t>SECŢIUNEA I</w:t>
      </w:r>
    </w:p>
    <w:p w:rsidR="00381D10" w:rsidRDefault="00D46E23">
      <w:pPr>
        <w:jc w:val="center"/>
        <w:rPr>
          <w:b/>
          <w:sz w:val="28"/>
          <w:szCs w:val="28"/>
        </w:rPr>
      </w:pPr>
      <w:r>
        <w:rPr>
          <w:rFonts w:eastAsia="TimesNewRomanPS-BoldMT-Identity"/>
          <w:b/>
          <w:sz w:val="28"/>
          <w:szCs w:val="28"/>
        </w:rPr>
        <w:t>2.1. CONDIŢII GENERALE DE PERFORMANŢĂ A CONSTRUCŢIILOR</w:t>
      </w:r>
    </w:p>
    <w:p w:rsidR="00381D10" w:rsidRDefault="00381D10">
      <w:pPr>
        <w:rPr>
          <w:b/>
          <w:sz w:val="24"/>
          <w:szCs w:val="24"/>
        </w:rPr>
      </w:pPr>
    </w:p>
    <w:p w:rsidR="00381D10" w:rsidRDefault="00D46E23">
      <w:pPr>
        <w:rPr>
          <w:b/>
          <w:sz w:val="28"/>
          <w:szCs w:val="28"/>
        </w:rPr>
      </w:pPr>
      <w:r>
        <w:rPr>
          <w:b/>
          <w:sz w:val="28"/>
          <w:szCs w:val="28"/>
        </w:rPr>
        <w:t xml:space="preserve">2.1.1. Dispoziţii generale </w:t>
      </w:r>
    </w:p>
    <w:p w:rsidR="00381D10" w:rsidRDefault="00381D10">
      <w:pPr>
        <w:jc w:val="center"/>
        <w:rPr>
          <w:b/>
          <w:sz w:val="24"/>
          <w:szCs w:val="24"/>
        </w:rPr>
      </w:pPr>
    </w:p>
    <w:p w:rsidR="00381D10" w:rsidRDefault="00D46E23">
      <w:pPr>
        <w:jc w:val="both"/>
        <w:rPr>
          <w:sz w:val="24"/>
          <w:szCs w:val="24"/>
        </w:rPr>
      </w:pPr>
      <w:r>
        <w:rPr>
          <w:b/>
          <w:sz w:val="24"/>
          <w:szCs w:val="24"/>
        </w:rPr>
        <w:tab/>
        <w:t>Art. 2.1.1.1.</w:t>
      </w:r>
      <w:r>
        <w:rPr>
          <w:sz w:val="24"/>
          <w:szCs w:val="24"/>
        </w:rPr>
        <w:t xml:space="preserve"> Performanţele, nivelurile de performanţă şi condiţiile de securitate în caz de incendiu a construcţiilor cu orice destinaţie (civile, de producţie şi/sau depozitare, mixte), se stabilesc prin proiect şi se realizează corespunzător prevederilor normativului, precizându-se în documentaţii corespunzător:</w:t>
      </w:r>
    </w:p>
    <w:p w:rsidR="00381D10" w:rsidRDefault="00D46E23">
      <w:pPr>
        <w:jc w:val="both"/>
        <w:rPr>
          <w:b/>
          <w:sz w:val="24"/>
          <w:szCs w:val="24"/>
        </w:rPr>
      </w:pPr>
      <w:r>
        <w:rPr>
          <w:sz w:val="24"/>
          <w:szCs w:val="24"/>
        </w:rPr>
        <w:tab/>
      </w:r>
      <w:r>
        <w:rPr>
          <w:b/>
          <w:sz w:val="24"/>
          <w:szCs w:val="24"/>
        </w:rPr>
        <w:t>a)</w:t>
      </w:r>
      <w:r>
        <w:rPr>
          <w:sz w:val="24"/>
          <w:szCs w:val="24"/>
        </w:rPr>
        <w:t xml:space="preserve"> categoriei şi clasei de importanţă a construcţiei;</w:t>
      </w:r>
    </w:p>
    <w:p w:rsidR="00381D10" w:rsidRDefault="00D46E23">
      <w:pPr>
        <w:ind w:left="720"/>
        <w:jc w:val="both"/>
        <w:rPr>
          <w:b/>
          <w:sz w:val="24"/>
          <w:szCs w:val="24"/>
        </w:rPr>
      </w:pPr>
      <w:r>
        <w:rPr>
          <w:b/>
          <w:sz w:val="24"/>
          <w:szCs w:val="24"/>
        </w:rPr>
        <w:t>b)</w:t>
      </w:r>
      <w:r>
        <w:rPr>
          <w:sz w:val="24"/>
          <w:szCs w:val="24"/>
        </w:rPr>
        <w:t xml:space="preserve"> destinaţiei, tipului de construcţie şi capacităţii maxime simultane de utilizatori;</w:t>
      </w:r>
    </w:p>
    <w:p w:rsidR="00381D10" w:rsidRDefault="00D46E23">
      <w:pPr>
        <w:ind w:left="720"/>
        <w:jc w:val="both"/>
        <w:rPr>
          <w:b/>
          <w:sz w:val="24"/>
          <w:szCs w:val="24"/>
        </w:rPr>
      </w:pPr>
      <w:r>
        <w:rPr>
          <w:b/>
          <w:sz w:val="24"/>
          <w:szCs w:val="24"/>
        </w:rPr>
        <w:t>c)</w:t>
      </w:r>
      <w:r>
        <w:rPr>
          <w:sz w:val="24"/>
          <w:szCs w:val="24"/>
        </w:rPr>
        <w:t xml:space="preserve"> riscurilor de incendiu din încăperi, compartimente de incendiu şi construcţie;</w:t>
      </w:r>
    </w:p>
    <w:p w:rsidR="00381D10" w:rsidRDefault="00D46E23">
      <w:pPr>
        <w:tabs>
          <w:tab w:val="left" w:pos="851"/>
          <w:tab w:val="left" w:pos="993"/>
        </w:tabs>
        <w:ind w:left="708"/>
        <w:jc w:val="both"/>
        <w:rPr>
          <w:sz w:val="24"/>
          <w:szCs w:val="24"/>
        </w:rPr>
      </w:pPr>
      <w:r>
        <w:rPr>
          <w:b/>
          <w:sz w:val="24"/>
          <w:szCs w:val="24"/>
        </w:rPr>
        <w:t>d)</w:t>
      </w:r>
      <w:r>
        <w:rPr>
          <w:sz w:val="24"/>
          <w:szCs w:val="24"/>
        </w:rPr>
        <w:t xml:space="preserve"> nivelului de stabilitate la incendiu al construcţiei (compartimentului de incendiu), realizat astfel încât să asigure îndeplinirea condiţiilor de corelare normate;</w:t>
      </w:r>
    </w:p>
    <w:p w:rsidR="00381D10" w:rsidRDefault="00D46E23">
      <w:pPr>
        <w:jc w:val="both"/>
        <w:rPr>
          <w:b/>
          <w:sz w:val="24"/>
          <w:szCs w:val="24"/>
        </w:rPr>
      </w:pPr>
      <w:r>
        <w:rPr>
          <w:sz w:val="24"/>
          <w:szCs w:val="24"/>
        </w:rPr>
        <w:t xml:space="preserve"> </w:t>
      </w:r>
      <w:r>
        <w:rPr>
          <w:sz w:val="24"/>
          <w:szCs w:val="24"/>
        </w:rPr>
        <w:tab/>
      </w:r>
      <w:r>
        <w:rPr>
          <w:b/>
          <w:sz w:val="24"/>
          <w:szCs w:val="24"/>
        </w:rPr>
        <w:t>e)</w:t>
      </w:r>
      <w:r>
        <w:rPr>
          <w:sz w:val="24"/>
          <w:szCs w:val="24"/>
        </w:rPr>
        <w:t xml:space="preserve"> condiţiilor specifice destinaţiei construcţiei (compartimentului de incendiu);</w:t>
      </w:r>
    </w:p>
    <w:p w:rsidR="00381D10" w:rsidRDefault="00D46E23">
      <w:pPr>
        <w:ind w:firstLine="708"/>
        <w:jc w:val="both"/>
        <w:rPr>
          <w:b/>
          <w:sz w:val="24"/>
          <w:szCs w:val="24"/>
        </w:rPr>
      </w:pPr>
      <w:r>
        <w:rPr>
          <w:b/>
          <w:sz w:val="24"/>
          <w:szCs w:val="24"/>
        </w:rPr>
        <w:t>f)</w:t>
      </w:r>
      <w:r>
        <w:rPr>
          <w:sz w:val="24"/>
          <w:szCs w:val="24"/>
        </w:rPr>
        <w:t xml:space="preserve"> posibilităţilor de acces, pentru</w:t>
      </w:r>
      <w:r>
        <w:rPr>
          <w:sz w:val="24"/>
          <w:szCs w:val="24"/>
          <w:lang w:val="en-GB"/>
        </w:rPr>
        <w:t xml:space="preserve"> </w:t>
      </w:r>
      <w:r>
        <w:rPr>
          <w:sz w:val="24"/>
          <w:szCs w:val="24"/>
        </w:rPr>
        <w:t>intervenţie şi salvare în caz de incendiu.</w:t>
      </w:r>
    </w:p>
    <w:p w:rsidR="00381D10" w:rsidRDefault="00381D10">
      <w:pPr>
        <w:rPr>
          <w:b/>
          <w:sz w:val="24"/>
          <w:szCs w:val="24"/>
        </w:rPr>
      </w:pPr>
    </w:p>
    <w:p w:rsidR="00381D10" w:rsidRDefault="00D46E23">
      <w:pPr>
        <w:jc w:val="both"/>
        <w:rPr>
          <w:sz w:val="24"/>
          <w:szCs w:val="24"/>
        </w:rPr>
      </w:pPr>
      <w:r>
        <w:rPr>
          <w:b/>
          <w:sz w:val="24"/>
          <w:szCs w:val="24"/>
        </w:rPr>
        <w:tab/>
        <w:t xml:space="preserve">Art. 2.1.1.2. </w:t>
      </w:r>
      <w:r>
        <w:rPr>
          <w:sz w:val="24"/>
          <w:szCs w:val="24"/>
        </w:rPr>
        <w:t>Categoria de importanţă şi clasa de importanţă a construcţiei se stabilesc potrivit prevederilor legale.</w:t>
      </w:r>
    </w:p>
    <w:p w:rsidR="00381D10" w:rsidRDefault="00D46E23">
      <w:pPr>
        <w:ind w:firstLine="720"/>
        <w:jc w:val="both"/>
        <w:rPr>
          <w:b/>
          <w:sz w:val="24"/>
          <w:szCs w:val="24"/>
        </w:rPr>
      </w:pPr>
      <w:r>
        <w:rPr>
          <w:sz w:val="24"/>
          <w:szCs w:val="24"/>
        </w:rPr>
        <w:tab/>
      </w:r>
    </w:p>
    <w:p w:rsidR="00381D10" w:rsidRDefault="00D46E23">
      <w:pPr>
        <w:jc w:val="both"/>
        <w:rPr>
          <w:b/>
          <w:sz w:val="24"/>
          <w:szCs w:val="24"/>
        </w:rPr>
      </w:pPr>
      <w:r>
        <w:rPr>
          <w:b/>
          <w:sz w:val="24"/>
          <w:szCs w:val="24"/>
        </w:rPr>
        <w:tab/>
        <w:t>Art. 2.1.1.3.</w:t>
      </w:r>
      <w:r>
        <w:rPr>
          <w:sz w:val="24"/>
          <w:szCs w:val="24"/>
        </w:rPr>
        <w:t xml:space="preserve"> Destinaţia construcţiei, compartimentelor de incendiu, a încăperilor şi după caz a spaţiilor acesteia, precum şi tipul de construcţie şi capacităţile maximum simultane de utilizatori se precizează în documentaţii în vederea stabilirii şi realizării măsurilor normate de securitate la incendiu. </w:t>
      </w:r>
    </w:p>
    <w:p w:rsidR="00381D10" w:rsidRDefault="00381D10">
      <w:pPr>
        <w:jc w:val="both"/>
        <w:rPr>
          <w:b/>
          <w:sz w:val="24"/>
          <w:szCs w:val="24"/>
        </w:rPr>
      </w:pPr>
    </w:p>
    <w:p w:rsidR="00381D10" w:rsidRDefault="00D46E23">
      <w:pPr>
        <w:jc w:val="both"/>
        <w:rPr>
          <w:b/>
          <w:sz w:val="28"/>
          <w:szCs w:val="28"/>
        </w:rPr>
      </w:pPr>
      <w:r>
        <w:rPr>
          <w:b/>
          <w:sz w:val="28"/>
          <w:szCs w:val="28"/>
        </w:rPr>
        <w:t>2.1.2. Risc de incendiu</w:t>
      </w:r>
    </w:p>
    <w:p w:rsidR="00381D10" w:rsidRDefault="00381D10">
      <w:pPr>
        <w:jc w:val="both"/>
        <w:rPr>
          <w:b/>
          <w:sz w:val="24"/>
          <w:szCs w:val="24"/>
        </w:rPr>
      </w:pPr>
    </w:p>
    <w:p w:rsidR="00381D10" w:rsidRDefault="00D46E23">
      <w:pPr>
        <w:jc w:val="both"/>
        <w:rPr>
          <w:sz w:val="24"/>
          <w:szCs w:val="24"/>
        </w:rPr>
      </w:pPr>
      <w:r>
        <w:rPr>
          <w:sz w:val="24"/>
          <w:szCs w:val="24"/>
        </w:rPr>
        <w:tab/>
      </w:r>
      <w:r>
        <w:rPr>
          <w:b/>
          <w:sz w:val="24"/>
          <w:szCs w:val="24"/>
        </w:rPr>
        <w:t>Art. 2.1.2.1.</w:t>
      </w:r>
      <w:r>
        <w:rPr>
          <w:b/>
          <w:sz w:val="24"/>
          <w:szCs w:val="24"/>
        </w:rPr>
        <w:tab/>
        <w:t xml:space="preserve">(1) </w:t>
      </w:r>
      <w:r>
        <w:rPr>
          <w:sz w:val="24"/>
          <w:szCs w:val="24"/>
        </w:rPr>
        <w:t xml:space="preserve">Riscurile de incendiu şi, după caz, </w:t>
      </w:r>
      <w:r>
        <w:rPr>
          <w:sz w:val="24"/>
          <w:szCs w:val="24"/>
          <w:lang w:val="en-GB"/>
        </w:rPr>
        <w:t xml:space="preserve">pericolul </w:t>
      </w:r>
      <w:r>
        <w:rPr>
          <w:sz w:val="24"/>
          <w:szCs w:val="24"/>
        </w:rPr>
        <w:t xml:space="preserve">de explozie volumetrică, se determină şi se precizează pentru fiecare încăpere (în cazuri particulare şi pe zone ale acesteia), compartiment de incendiu şi întreaga construcţie, în funcţie de densitatea sarcinii termice (q) şi funcţiunile respective, conform prevederilor normativului. </w:t>
      </w:r>
    </w:p>
    <w:p w:rsidR="00381D10" w:rsidRDefault="00D46E23">
      <w:pPr>
        <w:ind w:firstLine="720"/>
        <w:jc w:val="both"/>
        <w:rPr>
          <w:sz w:val="24"/>
          <w:szCs w:val="24"/>
        </w:rPr>
      </w:pPr>
      <w:r>
        <w:rPr>
          <w:b/>
          <w:bCs/>
          <w:sz w:val="24"/>
          <w:szCs w:val="24"/>
        </w:rPr>
        <w:t xml:space="preserve">(2) </w:t>
      </w:r>
      <w:r>
        <w:rPr>
          <w:sz w:val="24"/>
          <w:szCs w:val="24"/>
        </w:rPr>
        <w:t xml:space="preserve">Densitatea sarcinii termice (q) se determină prin calcul, luând în considerare totalitarea produselor, materialelor şi substanţelor combustibile fixe şi mobile utilizate, prelucrate sau depozitate în încăperi, compartimente de incendiu şi construcţie.  </w:t>
      </w:r>
    </w:p>
    <w:p w:rsidR="00381D10" w:rsidRDefault="00D46E23">
      <w:pPr>
        <w:ind w:firstLine="720"/>
        <w:jc w:val="both"/>
        <w:rPr>
          <w:sz w:val="24"/>
          <w:szCs w:val="24"/>
        </w:rPr>
      </w:pPr>
      <w:r>
        <w:rPr>
          <w:b/>
          <w:bCs/>
          <w:sz w:val="24"/>
          <w:szCs w:val="24"/>
        </w:rPr>
        <w:t>(</w:t>
      </w:r>
      <w:r>
        <w:rPr>
          <w:b/>
          <w:bCs/>
          <w:sz w:val="24"/>
          <w:szCs w:val="24"/>
          <w:lang w:val="en-GB"/>
        </w:rPr>
        <w:t>3</w:t>
      </w:r>
      <w:r>
        <w:rPr>
          <w:b/>
          <w:bCs/>
          <w:sz w:val="24"/>
          <w:szCs w:val="24"/>
        </w:rPr>
        <w:t xml:space="preserve">) </w:t>
      </w:r>
      <w:r>
        <w:rPr>
          <w:sz w:val="24"/>
          <w:szCs w:val="24"/>
        </w:rPr>
        <w:t xml:space="preserve"> Pentru evaluarea riscului de incendiu atât la clădirile noi cât şi în anumite situaţii la cele existente (schimbarea destinaţiei, a conţinutului etc.), se iau în considerare următorii factori :</w:t>
      </w:r>
    </w:p>
    <w:p w:rsidR="00381D10" w:rsidRDefault="00D46E23">
      <w:pPr>
        <w:numPr>
          <w:ilvl w:val="0"/>
          <w:numId w:val="22"/>
        </w:numPr>
        <w:tabs>
          <w:tab w:val="left" w:pos="1134"/>
        </w:tabs>
        <w:jc w:val="both"/>
        <w:rPr>
          <w:sz w:val="24"/>
          <w:szCs w:val="24"/>
        </w:rPr>
      </w:pPr>
      <w:r>
        <w:rPr>
          <w:sz w:val="24"/>
          <w:szCs w:val="24"/>
        </w:rPr>
        <w:t>probabilitatea iniţierii unui incendiu (surse de aprindere posibile în funcţie de natura activităţilor desfăşurate);</w:t>
      </w:r>
    </w:p>
    <w:p w:rsidR="00381D10" w:rsidRDefault="00D46E23">
      <w:pPr>
        <w:numPr>
          <w:ilvl w:val="0"/>
          <w:numId w:val="22"/>
        </w:numPr>
        <w:tabs>
          <w:tab w:val="left" w:pos="1134"/>
        </w:tabs>
        <w:jc w:val="both"/>
        <w:rPr>
          <w:sz w:val="24"/>
          <w:szCs w:val="24"/>
        </w:rPr>
      </w:pPr>
      <w:r>
        <w:rPr>
          <w:sz w:val="24"/>
          <w:szCs w:val="24"/>
        </w:rPr>
        <w:t>destinaţia clădirii, precum şi dezvoltarea, severitatea</w:t>
      </w:r>
      <w:r>
        <w:rPr>
          <w:sz w:val="24"/>
          <w:szCs w:val="24"/>
          <w:lang w:val="en-GB"/>
        </w:rPr>
        <w:t xml:space="preserve"> </w:t>
      </w:r>
      <w:r>
        <w:rPr>
          <w:sz w:val="24"/>
          <w:szCs w:val="24"/>
        </w:rPr>
        <w:t>şi posibilităţile de propagare a incendiului, stabilite în funcţie de densitatea sarcinii termice (q) şi/sau viteza de degajare a căldurii datorată tipurilor şi cantităţilor de produse utilizate şi materiale adăpostite;</w:t>
      </w:r>
    </w:p>
    <w:p w:rsidR="00381D10" w:rsidRDefault="00D46E23">
      <w:pPr>
        <w:numPr>
          <w:ilvl w:val="0"/>
          <w:numId w:val="22"/>
        </w:numPr>
        <w:tabs>
          <w:tab w:val="left" w:pos="1134"/>
          <w:tab w:val="left" w:pos="1418"/>
        </w:tabs>
        <w:ind w:left="0" w:firstLine="709"/>
        <w:jc w:val="both"/>
        <w:rPr>
          <w:sz w:val="24"/>
          <w:szCs w:val="24"/>
          <w:lang w:val="it-IT"/>
        </w:rPr>
      </w:pPr>
      <w:r>
        <w:rPr>
          <w:sz w:val="24"/>
          <w:szCs w:val="24"/>
          <w:lang w:val="it-IT"/>
        </w:rPr>
        <w:t>categoriile de utilizatori ai clădirii;</w:t>
      </w:r>
    </w:p>
    <w:p w:rsidR="00381D10" w:rsidRDefault="00D46E23">
      <w:pPr>
        <w:numPr>
          <w:ilvl w:val="0"/>
          <w:numId w:val="22"/>
        </w:numPr>
        <w:tabs>
          <w:tab w:val="left" w:pos="1134"/>
        </w:tabs>
        <w:jc w:val="both"/>
        <w:rPr>
          <w:sz w:val="24"/>
          <w:szCs w:val="24"/>
        </w:rPr>
      </w:pPr>
      <w:r>
        <w:rPr>
          <w:sz w:val="24"/>
          <w:szCs w:val="24"/>
          <w:lang w:val="it-IT"/>
        </w:rPr>
        <w:t>nivelul de asigurare a protecţiei bunurilor</w:t>
      </w:r>
      <w:r>
        <w:rPr>
          <w:sz w:val="24"/>
          <w:szCs w:val="24"/>
          <w:lang w:val="en-GB"/>
        </w:rPr>
        <w:t xml:space="preserve"> in unele cazuri</w:t>
      </w:r>
      <w:r>
        <w:rPr>
          <w:sz w:val="24"/>
          <w:szCs w:val="24"/>
          <w:lang w:val="it-IT"/>
        </w:rPr>
        <w:t>, produselor de construcţii, mediului şi al continuităţii activităţii.</w:t>
      </w:r>
    </w:p>
    <w:p w:rsidR="00381D10" w:rsidRDefault="00381D10">
      <w:pPr>
        <w:jc w:val="both"/>
        <w:rPr>
          <w:sz w:val="24"/>
          <w:szCs w:val="24"/>
        </w:rPr>
      </w:pPr>
    </w:p>
    <w:p w:rsidR="00381D10" w:rsidRDefault="00D46E23">
      <w:pPr>
        <w:ind w:firstLine="720"/>
        <w:jc w:val="both"/>
        <w:rPr>
          <w:b/>
          <w:sz w:val="24"/>
          <w:szCs w:val="24"/>
        </w:rPr>
      </w:pPr>
      <w:r>
        <w:rPr>
          <w:b/>
          <w:sz w:val="24"/>
          <w:szCs w:val="24"/>
        </w:rPr>
        <w:t xml:space="preserve">Art. 2.1.2.2. </w:t>
      </w:r>
      <w:r>
        <w:rPr>
          <w:sz w:val="24"/>
          <w:szCs w:val="24"/>
        </w:rPr>
        <w:t xml:space="preserve">Funcţie de cele precizate în art. </w:t>
      </w:r>
      <w:r>
        <w:rPr>
          <w:b/>
          <w:sz w:val="24"/>
          <w:szCs w:val="24"/>
        </w:rPr>
        <w:t>2.1.2.1.</w:t>
      </w:r>
      <w:r>
        <w:rPr>
          <w:sz w:val="24"/>
          <w:szCs w:val="24"/>
        </w:rPr>
        <w:t>, riscul de incendiu poate fi considerat:</w:t>
      </w:r>
    </w:p>
    <w:p w:rsidR="00381D10" w:rsidRDefault="00D46E23">
      <w:pPr>
        <w:ind w:left="1728"/>
        <w:jc w:val="both"/>
        <w:rPr>
          <w:b/>
          <w:sz w:val="24"/>
          <w:szCs w:val="24"/>
        </w:rPr>
      </w:pPr>
      <w:r>
        <w:rPr>
          <w:b/>
          <w:sz w:val="24"/>
          <w:szCs w:val="24"/>
        </w:rPr>
        <w:lastRenderedPageBreak/>
        <w:t>a) - risc mic,</w:t>
      </w:r>
      <w:r>
        <w:rPr>
          <w:sz w:val="24"/>
          <w:szCs w:val="24"/>
        </w:rPr>
        <w:t xml:space="preserve"> atunci când densitatea sarcinii termice (q) este maximum 420 Mj/m²;</w:t>
      </w:r>
    </w:p>
    <w:p w:rsidR="00381D10" w:rsidRDefault="00D46E23">
      <w:pPr>
        <w:ind w:left="1728"/>
        <w:jc w:val="both"/>
        <w:rPr>
          <w:b/>
          <w:sz w:val="24"/>
          <w:szCs w:val="24"/>
        </w:rPr>
      </w:pPr>
      <w:r>
        <w:rPr>
          <w:b/>
          <w:sz w:val="24"/>
          <w:szCs w:val="24"/>
        </w:rPr>
        <w:t>b) - risc mijlociu,</w:t>
      </w:r>
      <w:r>
        <w:rPr>
          <w:sz w:val="24"/>
          <w:szCs w:val="24"/>
        </w:rPr>
        <w:t xml:space="preserve"> atunci când densitatea sarcinii termice (q) este mai mare de 420 Mj/m² şi maximum 840 Mj/ m² sau se utilizează foc deschis sub orice formă;</w:t>
      </w:r>
    </w:p>
    <w:p w:rsidR="00381D10" w:rsidRDefault="00D46E23">
      <w:pPr>
        <w:ind w:left="1728"/>
        <w:jc w:val="both"/>
        <w:rPr>
          <w:b/>
          <w:sz w:val="24"/>
          <w:szCs w:val="24"/>
        </w:rPr>
      </w:pPr>
      <w:r>
        <w:rPr>
          <w:b/>
          <w:sz w:val="24"/>
          <w:szCs w:val="24"/>
        </w:rPr>
        <w:t>c) - risc mare,</w:t>
      </w:r>
      <w:r>
        <w:rPr>
          <w:sz w:val="24"/>
          <w:szCs w:val="24"/>
        </w:rPr>
        <w:t xml:space="preserve"> atunci când densitatea sarcinii termice (q) este mai mare de 840 Mj/m² şi maximum 1680 Mj/ m²;</w:t>
      </w:r>
    </w:p>
    <w:p w:rsidR="00381D10" w:rsidRDefault="00D46E23">
      <w:pPr>
        <w:ind w:left="1728"/>
        <w:jc w:val="both"/>
        <w:rPr>
          <w:sz w:val="24"/>
          <w:szCs w:val="24"/>
        </w:rPr>
      </w:pPr>
      <w:r>
        <w:rPr>
          <w:b/>
          <w:sz w:val="24"/>
          <w:szCs w:val="24"/>
        </w:rPr>
        <w:t>d) - risc foarte mare,</w:t>
      </w:r>
      <w:r>
        <w:rPr>
          <w:sz w:val="24"/>
          <w:szCs w:val="24"/>
        </w:rPr>
        <w:t xml:space="preserve"> atunci când densitatea sarcinii termice (q) este mai mare de 1680 Mj/ m² şi/sau există </w:t>
      </w:r>
      <w:r>
        <w:rPr>
          <w:i/>
          <w:iCs/>
          <w:sz w:val="24"/>
          <w:szCs w:val="24"/>
        </w:rPr>
        <w:t>risc</w:t>
      </w:r>
      <w:r>
        <w:rPr>
          <w:sz w:val="24"/>
          <w:szCs w:val="24"/>
        </w:rPr>
        <w:t xml:space="preserve"> de explozie volumetrică.</w:t>
      </w:r>
    </w:p>
    <w:p w:rsidR="00381D10" w:rsidRDefault="00381D10">
      <w:pPr>
        <w:ind w:left="1728"/>
        <w:jc w:val="both"/>
        <w:rPr>
          <w:b/>
          <w:sz w:val="24"/>
          <w:szCs w:val="24"/>
        </w:rPr>
      </w:pPr>
    </w:p>
    <w:p w:rsidR="00381D10" w:rsidRDefault="00D46E23">
      <w:pPr>
        <w:jc w:val="both"/>
        <w:rPr>
          <w:b/>
          <w:sz w:val="24"/>
          <w:szCs w:val="24"/>
        </w:rPr>
      </w:pPr>
      <w:r>
        <w:rPr>
          <w:b/>
          <w:sz w:val="24"/>
          <w:szCs w:val="24"/>
        </w:rPr>
        <w:tab/>
        <w:t>Art. 2.1.2.3.</w:t>
      </w:r>
      <w:r>
        <w:rPr>
          <w:b/>
          <w:sz w:val="24"/>
          <w:szCs w:val="24"/>
        </w:rPr>
        <w:tab/>
        <w:t>(1)</w:t>
      </w:r>
      <w:r>
        <w:rPr>
          <w:sz w:val="24"/>
          <w:szCs w:val="24"/>
        </w:rPr>
        <w:t xml:space="preserve"> Cel mai mare risc de incendiu al unei zone neseparate cu pereţi rezistenţi la foc  (</w:t>
      </w:r>
      <w:r>
        <w:rPr>
          <w:b/>
          <w:sz w:val="24"/>
          <w:szCs w:val="24"/>
        </w:rPr>
        <w:t>EI</w:t>
      </w:r>
      <w:r>
        <w:rPr>
          <w:sz w:val="24"/>
          <w:szCs w:val="24"/>
        </w:rPr>
        <w:t xml:space="preserve">, după caz,  </w:t>
      </w:r>
      <w:r>
        <w:rPr>
          <w:b/>
          <w:sz w:val="24"/>
          <w:szCs w:val="24"/>
        </w:rPr>
        <w:t>REI</w:t>
      </w:r>
      <w:r>
        <w:rPr>
          <w:sz w:val="24"/>
          <w:szCs w:val="24"/>
        </w:rPr>
        <w:t>) şi planşee rezistente la foc (</w:t>
      </w:r>
      <w:r>
        <w:rPr>
          <w:b/>
          <w:sz w:val="24"/>
          <w:szCs w:val="24"/>
        </w:rPr>
        <w:t>REI</w:t>
      </w:r>
      <w:r>
        <w:rPr>
          <w:sz w:val="24"/>
          <w:szCs w:val="24"/>
        </w:rPr>
        <w:t>), determină riscul de incendiu al întregii încăperi în care este situată, atunci când:</w:t>
      </w:r>
      <w:r>
        <w:rPr>
          <w:b/>
          <w:sz w:val="24"/>
          <w:szCs w:val="24"/>
        </w:rPr>
        <w:tab/>
      </w:r>
    </w:p>
    <w:p w:rsidR="00381D10" w:rsidRDefault="00D46E23">
      <w:pPr>
        <w:ind w:left="2835"/>
        <w:jc w:val="both"/>
        <w:rPr>
          <w:sz w:val="24"/>
          <w:szCs w:val="24"/>
          <w:lang w:val="en-GB"/>
        </w:rPr>
      </w:pPr>
      <w:r>
        <w:rPr>
          <w:b/>
          <w:sz w:val="24"/>
          <w:szCs w:val="24"/>
        </w:rPr>
        <w:t>a)</w:t>
      </w:r>
      <w:r>
        <w:rPr>
          <w:sz w:val="24"/>
          <w:szCs w:val="24"/>
        </w:rPr>
        <w:t xml:space="preserve"> zona cu risc de incendiu mijlociu, mare sau foarte mare fără pericol</w:t>
      </w:r>
      <w:r>
        <w:rPr>
          <w:sz w:val="24"/>
          <w:szCs w:val="24"/>
          <w:lang w:val="en-GB"/>
        </w:rPr>
        <w:t xml:space="preserve"> de </w:t>
      </w:r>
      <w:r>
        <w:rPr>
          <w:sz w:val="24"/>
          <w:szCs w:val="24"/>
        </w:rPr>
        <w:t>explozie volumetrică are aria mai mare de 10% din aria încăperii în care se află, ori depăşeşte aria de 400 m</w:t>
      </w:r>
      <w:r>
        <w:rPr>
          <w:sz w:val="24"/>
          <w:szCs w:val="24"/>
          <w:vertAlign w:val="superscript"/>
        </w:rPr>
        <w:t>2</w:t>
      </w:r>
      <w:r>
        <w:rPr>
          <w:sz w:val="24"/>
          <w:szCs w:val="24"/>
          <w:lang w:val="en-GB"/>
        </w:rPr>
        <w:t>;</w:t>
      </w:r>
    </w:p>
    <w:p w:rsidR="00381D10" w:rsidRDefault="00D46E23">
      <w:pPr>
        <w:ind w:left="2835"/>
        <w:jc w:val="both"/>
        <w:rPr>
          <w:b/>
          <w:sz w:val="24"/>
          <w:szCs w:val="24"/>
        </w:rPr>
      </w:pPr>
      <w:r>
        <w:rPr>
          <w:b/>
          <w:sz w:val="24"/>
          <w:szCs w:val="24"/>
        </w:rPr>
        <w:t>b)</w:t>
      </w:r>
      <w:r>
        <w:rPr>
          <w:sz w:val="24"/>
          <w:szCs w:val="24"/>
        </w:rPr>
        <w:t xml:space="preserve"> zona cu risc foarte mare de incendiu şi/sau  explozie volumetrică are un volum mai mare de 5% din volumul  încăperii în care se află.</w:t>
      </w:r>
    </w:p>
    <w:p w:rsidR="00381D10" w:rsidRDefault="00D46E23">
      <w:pPr>
        <w:ind w:firstLine="720"/>
        <w:jc w:val="both"/>
        <w:rPr>
          <w:sz w:val="24"/>
          <w:szCs w:val="24"/>
        </w:rPr>
      </w:pPr>
      <w:r>
        <w:rPr>
          <w:b/>
          <w:sz w:val="24"/>
          <w:szCs w:val="24"/>
        </w:rPr>
        <w:t>(2)</w:t>
      </w:r>
      <w:r>
        <w:rPr>
          <w:sz w:val="24"/>
          <w:szCs w:val="24"/>
        </w:rPr>
        <w:t xml:space="preserve"> În cazurile în care zonele cu cel mai mare risc au valori sub condiţiile precizate la alineatele </w:t>
      </w:r>
      <w:r>
        <w:rPr>
          <w:b/>
          <w:sz w:val="24"/>
          <w:szCs w:val="24"/>
        </w:rPr>
        <w:t>a)</w:t>
      </w:r>
      <w:r>
        <w:rPr>
          <w:sz w:val="24"/>
          <w:szCs w:val="24"/>
        </w:rPr>
        <w:t xml:space="preserve"> şi </w:t>
      </w:r>
      <w:r>
        <w:rPr>
          <w:b/>
          <w:sz w:val="24"/>
          <w:szCs w:val="24"/>
        </w:rPr>
        <w:t>b)</w:t>
      </w:r>
      <w:r>
        <w:rPr>
          <w:sz w:val="24"/>
          <w:szCs w:val="24"/>
        </w:rPr>
        <w:t xml:space="preserve">, în încăpere se adoptă riscul de incendiu mai mic existent (care îndeplineşte condiţiile respective) şi se iau măsurile tehnice de protecţie corespunzătoare în zonele cu risc de incendiu mai mare sau cu </w:t>
      </w:r>
      <w:r>
        <w:rPr>
          <w:i/>
          <w:iCs/>
          <w:sz w:val="24"/>
          <w:szCs w:val="24"/>
        </w:rPr>
        <w:t>risc</w:t>
      </w:r>
      <w:r>
        <w:rPr>
          <w:sz w:val="24"/>
          <w:szCs w:val="24"/>
        </w:rPr>
        <w:t xml:space="preserve"> de explozie volumetrică (inclusiv în zonele de protecţie a acestora), în scopul reducerii posibilităţilor de propagare uşoară a incendiului în zonele învecinate şi a formării concentraţiilor locale cu </w:t>
      </w:r>
      <w:r>
        <w:rPr>
          <w:i/>
          <w:iCs/>
          <w:sz w:val="24"/>
          <w:szCs w:val="24"/>
        </w:rPr>
        <w:t>risc</w:t>
      </w:r>
      <w:r>
        <w:rPr>
          <w:sz w:val="24"/>
          <w:szCs w:val="24"/>
        </w:rPr>
        <w:t xml:space="preserve"> de explozie volumetrică.</w:t>
      </w:r>
    </w:p>
    <w:p w:rsidR="00381D10" w:rsidRDefault="00D46E23">
      <w:pPr>
        <w:ind w:firstLine="720"/>
        <w:jc w:val="both"/>
        <w:rPr>
          <w:sz w:val="24"/>
          <w:szCs w:val="24"/>
        </w:rPr>
      </w:pPr>
      <w:r>
        <w:rPr>
          <w:b/>
          <w:sz w:val="24"/>
          <w:szCs w:val="24"/>
        </w:rPr>
        <w:t xml:space="preserve">(3) </w:t>
      </w:r>
      <w:r>
        <w:rPr>
          <w:sz w:val="24"/>
          <w:szCs w:val="24"/>
        </w:rPr>
        <w:t>Atunci când sunt</w:t>
      </w:r>
      <w:r>
        <w:rPr>
          <w:b/>
          <w:sz w:val="24"/>
          <w:szCs w:val="24"/>
        </w:rPr>
        <w:t xml:space="preserve"> </w:t>
      </w:r>
      <w:r>
        <w:rPr>
          <w:sz w:val="24"/>
          <w:szCs w:val="24"/>
        </w:rPr>
        <w:t>mai multe zone cu riscuri de incendiu şi/sau</w:t>
      </w:r>
      <w:r>
        <w:rPr>
          <w:sz w:val="24"/>
          <w:szCs w:val="24"/>
          <w:lang w:val="en-GB"/>
        </w:rPr>
        <w:t xml:space="preserve"> de </w:t>
      </w:r>
      <w:r>
        <w:rPr>
          <w:sz w:val="24"/>
          <w:szCs w:val="24"/>
        </w:rPr>
        <w:t>explozie</w:t>
      </w:r>
      <w:r>
        <w:rPr>
          <w:sz w:val="24"/>
          <w:szCs w:val="24"/>
          <w:lang w:val="en-GB"/>
        </w:rPr>
        <w:t xml:space="preserve"> volumetrică</w:t>
      </w:r>
      <w:r>
        <w:rPr>
          <w:sz w:val="24"/>
          <w:szCs w:val="24"/>
        </w:rPr>
        <w:t xml:space="preserve"> situate în puncte</w:t>
      </w:r>
      <w:r>
        <w:rPr>
          <w:sz w:val="24"/>
          <w:szCs w:val="24"/>
          <w:lang w:val="en-GB"/>
        </w:rPr>
        <w:t>/ zone</w:t>
      </w:r>
      <w:r>
        <w:rPr>
          <w:sz w:val="24"/>
          <w:szCs w:val="24"/>
        </w:rPr>
        <w:t xml:space="preserve"> distincte ale unei încăperi (zone neseparate cu pereţi şi planşee rezistente la foc), riscul de incendiu al întregii încăperi se determină astfel: </w:t>
      </w:r>
    </w:p>
    <w:p w:rsidR="00381D10" w:rsidRDefault="00D46E23">
      <w:pPr>
        <w:jc w:val="both"/>
        <w:rPr>
          <w:sz w:val="24"/>
          <w:szCs w:val="24"/>
        </w:rPr>
      </w:pPr>
      <w:r>
        <w:rPr>
          <w:sz w:val="24"/>
          <w:szCs w:val="24"/>
        </w:rPr>
        <w:tab/>
      </w:r>
      <w:r>
        <w:rPr>
          <w:sz w:val="24"/>
          <w:szCs w:val="24"/>
        </w:rPr>
        <w:tab/>
      </w:r>
      <w:r>
        <w:rPr>
          <w:b/>
          <w:bCs/>
          <w:sz w:val="24"/>
          <w:szCs w:val="24"/>
        </w:rPr>
        <w:t>a)</w:t>
      </w:r>
      <w:r>
        <w:rPr>
          <w:sz w:val="24"/>
          <w:szCs w:val="24"/>
        </w:rPr>
        <w:t xml:space="preserve"> – când distanţa dintre zonele respective (măsurată pe orizontală) este mai mică de 40 m, se ia în considerare cel mai </w:t>
      </w:r>
      <w:r>
        <w:rPr>
          <w:sz w:val="24"/>
          <w:szCs w:val="24"/>
          <w:lang w:val="en-GB"/>
        </w:rPr>
        <w:t>mare</w:t>
      </w:r>
      <w:r>
        <w:rPr>
          <w:sz w:val="24"/>
          <w:szCs w:val="24"/>
        </w:rPr>
        <w:t xml:space="preserve"> risc de incendiu existent şi suma ariilor efective ale acestuia, respectiv suma volumelor aferente riscului de explozie volumetrică;</w:t>
      </w:r>
    </w:p>
    <w:p w:rsidR="00381D10" w:rsidRDefault="00D46E23">
      <w:pPr>
        <w:jc w:val="both"/>
        <w:rPr>
          <w:b/>
          <w:sz w:val="24"/>
          <w:szCs w:val="24"/>
        </w:rPr>
      </w:pPr>
      <w:r>
        <w:rPr>
          <w:sz w:val="24"/>
          <w:szCs w:val="24"/>
        </w:rPr>
        <w:tab/>
      </w:r>
      <w:r>
        <w:rPr>
          <w:sz w:val="24"/>
          <w:szCs w:val="24"/>
        </w:rPr>
        <w:tab/>
      </w:r>
      <w:r>
        <w:rPr>
          <w:b/>
          <w:bCs/>
          <w:sz w:val="24"/>
          <w:szCs w:val="24"/>
        </w:rPr>
        <w:t>b)</w:t>
      </w:r>
      <w:r>
        <w:rPr>
          <w:sz w:val="24"/>
          <w:szCs w:val="24"/>
        </w:rPr>
        <w:t xml:space="preserve"> – când distanţa dintre zonele respective este mai mare de 40 m, ariile efective nu se însumează şi se asigură local (pentru fiecare zonă cu risc de incendiu</w:t>
      </w:r>
      <w:r>
        <w:rPr>
          <w:sz w:val="24"/>
          <w:szCs w:val="24"/>
          <w:lang w:val="en-GB"/>
        </w:rPr>
        <w:t xml:space="preserve"> sau pericol de </w:t>
      </w:r>
      <w:r>
        <w:rPr>
          <w:sz w:val="24"/>
          <w:szCs w:val="24"/>
        </w:rPr>
        <w:t>explozie</w:t>
      </w:r>
      <w:r>
        <w:rPr>
          <w:sz w:val="24"/>
          <w:szCs w:val="24"/>
          <w:lang w:val="en-GB"/>
        </w:rPr>
        <w:t xml:space="preserve"> volumetrică</w:t>
      </w:r>
      <w:r>
        <w:rPr>
          <w:sz w:val="24"/>
          <w:szCs w:val="24"/>
        </w:rPr>
        <w:t xml:space="preserve"> ), condiţiile şi măsurile de securitate la incendiu corespunzătoare riscului</w:t>
      </w:r>
      <w:r>
        <w:rPr>
          <w:sz w:val="24"/>
          <w:szCs w:val="24"/>
          <w:lang w:val="en-GB"/>
        </w:rPr>
        <w:t xml:space="preserve"> respectiv</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2.1.2.4.</w:t>
      </w:r>
      <w:r>
        <w:rPr>
          <w:sz w:val="24"/>
          <w:szCs w:val="24"/>
        </w:rPr>
        <w:t xml:space="preserve"> Riscul de incendiu în ansamblu, se consideră riscul cel mai mare al încăperilor şi zonelor ale căror volume însumate reprezintă mai mult de 30% din volumul construcţiei sau al compartimentului de incendiu, indiferent de destinaţia acestora.</w:t>
      </w:r>
    </w:p>
    <w:p w:rsidR="00381D10" w:rsidRDefault="00381D10">
      <w:pPr>
        <w:rPr>
          <w:sz w:val="24"/>
          <w:szCs w:val="24"/>
        </w:rPr>
      </w:pPr>
    </w:p>
    <w:p w:rsidR="00381D10" w:rsidRDefault="00D46E23">
      <w:pPr>
        <w:jc w:val="both"/>
        <w:rPr>
          <w:b/>
          <w:sz w:val="24"/>
          <w:szCs w:val="24"/>
        </w:rPr>
      </w:pPr>
      <w:r>
        <w:rPr>
          <w:b/>
          <w:sz w:val="24"/>
          <w:szCs w:val="24"/>
        </w:rPr>
        <w:tab/>
        <w:t>Art. 2.1.2.5.</w:t>
      </w:r>
      <w:r>
        <w:rPr>
          <w:b/>
          <w:sz w:val="24"/>
          <w:szCs w:val="24"/>
        </w:rPr>
        <w:tab/>
        <w:t>(1)</w:t>
      </w:r>
      <w:r>
        <w:rPr>
          <w:sz w:val="24"/>
          <w:szCs w:val="24"/>
        </w:rPr>
        <w:t xml:space="preserve"> La determinarea riscurilor de incendiu în zonele, spaţiile, încăperile, compartimentele de incendiu şi construcţiile în care se desfăşoară activităţi de producţie şi/sau depozitare, se au în vedere prevederile </w:t>
      </w:r>
      <w:r>
        <w:rPr>
          <w:b/>
          <w:sz w:val="24"/>
          <w:szCs w:val="24"/>
        </w:rPr>
        <w:t>Anexei</w:t>
      </w:r>
      <w:r>
        <w:rPr>
          <w:b/>
          <w:sz w:val="24"/>
          <w:szCs w:val="24"/>
          <w:lang w:val="en-GB"/>
        </w:rPr>
        <w:t xml:space="preserve"> </w:t>
      </w:r>
      <w:r>
        <w:rPr>
          <w:bCs/>
          <w:sz w:val="24"/>
          <w:szCs w:val="24"/>
          <w:lang w:val="en-GB"/>
        </w:rPr>
        <w:t xml:space="preserve">privind </w:t>
      </w:r>
      <w:r>
        <w:rPr>
          <w:bCs/>
          <w:i/>
          <w:iCs/>
          <w:sz w:val="24"/>
          <w:szCs w:val="24"/>
          <w:lang w:val="en-GB"/>
        </w:rPr>
        <w:t>“</w:t>
      </w:r>
      <w:r>
        <w:rPr>
          <w:bCs/>
          <w:i/>
          <w:iCs/>
          <w:sz w:val="24"/>
          <w:szCs w:val="24"/>
        </w:rPr>
        <w:t>Caracteristicile substanţelor şi materialelor ce determină încadrarea în riscuri de incendiu a spaţiilor, încăperilor, compartimentelor de incendiu şi construcţiilor de producţie şi/sau depozitare</w:t>
      </w:r>
      <w:r>
        <w:rPr>
          <w:bCs/>
          <w:i/>
          <w:iCs/>
          <w:sz w:val="24"/>
          <w:szCs w:val="24"/>
          <w:lang w:val="en-GB"/>
        </w:rPr>
        <w:t>”</w:t>
      </w:r>
      <w:r>
        <w:rPr>
          <w:bCs/>
          <w:sz w:val="24"/>
          <w:szCs w:val="24"/>
          <w:lang w:val="en-GB"/>
        </w:rPr>
        <w:t>.</w:t>
      </w:r>
    </w:p>
    <w:p w:rsidR="00381D10" w:rsidRDefault="00D46E23">
      <w:pPr>
        <w:ind w:firstLine="720"/>
        <w:jc w:val="both"/>
        <w:rPr>
          <w:b/>
          <w:sz w:val="24"/>
          <w:szCs w:val="24"/>
        </w:rPr>
      </w:pPr>
      <w:r>
        <w:rPr>
          <w:b/>
          <w:sz w:val="24"/>
          <w:szCs w:val="24"/>
        </w:rPr>
        <w:t>(2)</w:t>
      </w:r>
      <w:r>
        <w:rPr>
          <w:sz w:val="24"/>
          <w:szCs w:val="24"/>
        </w:rPr>
        <w:t xml:space="preserve"> În încăperile de producţie este admisă depozitarea materialelor şi substanţelor combustibile ori incombustibile, numai în cantităţile şi sorturile necesare tehnologic pentru un schimb de lucru, realimentarea zonei de depozitare realizandu-se cu cel mult 30 min  inainte de urmatorul schimb.</w:t>
      </w:r>
    </w:p>
    <w:p w:rsidR="00381D10" w:rsidRDefault="00381D10">
      <w:pPr>
        <w:ind w:firstLine="720"/>
        <w:jc w:val="both"/>
        <w:rPr>
          <w:b/>
          <w:sz w:val="24"/>
          <w:szCs w:val="24"/>
        </w:rPr>
      </w:pPr>
    </w:p>
    <w:p w:rsidR="00381D10" w:rsidRDefault="00D46E23">
      <w:pPr>
        <w:ind w:firstLine="720"/>
        <w:jc w:val="both"/>
        <w:rPr>
          <w:sz w:val="24"/>
          <w:szCs w:val="24"/>
        </w:rPr>
      </w:pPr>
      <w:r>
        <w:rPr>
          <w:b/>
          <w:sz w:val="24"/>
          <w:szCs w:val="24"/>
        </w:rPr>
        <w:t>Art. 2.1.2.6.</w:t>
      </w:r>
      <w:r>
        <w:rPr>
          <w:sz w:val="24"/>
          <w:szCs w:val="24"/>
        </w:rPr>
        <w:t xml:space="preserve"> La determinarea concentraţiilor amestecurilor cu risc de explozie volumetrică se iau în considerare scăpările şi degajările de gaze, vapori sau praf posibile atât în timpul desfăşurării normale a activităţii, cât şi în cazurile accidentale de avarie a instalaţiilor utilitare aferente, stabilite prin proiect.</w:t>
      </w:r>
    </w:p>
    <w:p w:rsidR="00381D10" w:rsidRDefault="00381D10">
      <w:pPr>
        <w:rPr>
          <w:sz w:val="24"/>
          <w:szCs w:val="24"/>
        </w:rPr>
      </w:pPr>
    </w:p>
    <w:p w:rsidR="00381D10" w:rsidRDefault="00D46E23">
      <w:pPr>
        <w:jc w:val="both"/>
        <w:rPr>
          <w:sz w:val="24"/>
          <w:szCs w:val="24"/>
        </w:rPr>
      </w:pPr>
      <w:r>
        <w:rPr>
          <w:b/>
          <w:sz w:val="24"/>
          <w:szCs w:val="24"/>
        </w:rPr>
        <w:lastRenderedPageBreak/>
        <w:tab/>
        <w:t>Art. 2.1.2.7.</w:t>
      </w:r>
      <w:r>
        <w:rPr>
          <w:sz w:val="24"/>
          <w:szCs w:val="24"/>
        </w:rPr>
        <w:t xml:space="preserve"> În documentaţiile tehnice de proiectare şi execuţie se precizează obligatoriu riscul de incendiu al încăperilor, zonelor, compartimentelor de incendiu şi construcţiilor, iar atunci când există şi risc de explozie volumetrică se precizează şi zonele de protecţie ale acestuia.</w:t>
      </w:r>
    </w:p>
    <w:p w:rsidR="00381D10" w:rsidRDefault="00381D10">
      <w:pPr>
        <w:rPr>
          <w:b/>
          <w:bCs/>
          <w:sz w:val="24"/>
          <w:szCs w:val="24"/>
        </w:rPr>
      </w:pPr>
    </w:p>
    <w:p w:rsidR="00381D10" w:rsidRDefault="00D46E23">
      <w:pPr>
        <w:rPr>
          <w:b/>
          <w:sz w:val="28"/>
          <w:szCs w:val="28"/>
        </w:rPr>
      </w:pPr>
      <w:r>
        <w:rPr>
          <w:b/>
          <w:bCs/>
          <w:sz w:val="28"/>
          <w:szCs w:val="28"/>
        </w:rPr>
        <w:t>2.1.3. Nivel de stabilitate la incendiu al construcţiei</w:t>
      </w:r>
    </w:p>
    <w:p w:rsidR="00381D10" w:rsidRDefault="00381D10">
      <w:pPr>
        <w:jc w:val="both"/>
        <w:rPr>
          <w:b/>
          <w:sz w:val="24"/>
          <w:szCs w:val="24"/>
        </w:rPr>
      </w:pPr>
    </w:p>
    <w:p w:rsidR="00381D10" w:rsidRDefault="00D46E23">
      <w:pPr>
        <w:jc w:val="both"/>
        <w:rPr>
          <w:b/>
          <w:sz w:val="24"/>
          <w:szCs w:val="24"/>
        </w:rPr>
      </w:pPr>
      <w:r>
        <w:rPr>
          <w:b/>
          <w:sz w:val="24"/>
          <w:szCs w:val="24"/>
        </w:rPr>
        <w:tab/>
        <w:t xml:space="preserve">Art. </w:t>
      </w:r>
      <w:r>
        <w:rPr>
          <w:b/>
          <w:bCs/>
          <w:sz w:val="24"/>
          <w:szCs w:val="24"/>
        </w:rPr>
        <w:t>2.1.3.</w:t>
      </w:r>
      <w:r>
        <w:rPr>
          <w:b/>
          <w:sz w:val="24"/>
          <w:szCs w:val="24"/>
        </w:rPr>
        <w:t>1.</w:t>
      </w:r>
      <w:r>
        <w:rPr>
          <w:b/>
          <w:sz w:val="24"/>
          <w:szCs w:val="24"/>
        </w:rPr>
        <w:tab/>
        <w:t>(1)</w:t>
      </w:r>
      <w:r>
        <w:rPr>
          <w:sz w:val="24"/>
          <w:szCs w:val="24"/>
        </w:rPr>
        <w:t xml:space="preserve"> Nivelul de stabilitate la incendiu se asigură astfel încât construcţia sau compartimentul de incendiu să îndeplinească condiţiile de conformare şi corelare normate, având în vedere clasele de rezistenţă la foc ale principalelor elemente de construcţie utilizate. </w:t>
      </w:r>
    </w:p>
    <w:p w:rsidR="00381D10" w:rsidRDefault="00D46E23">
      <w:pPr>
        <w:ind w:firstLine="720"/>
        <w:jc w:val="both"/>
        <w:rPr>
          <w:b/>
          <w:sz w:val="24"/>
          <w:szCs w:val="24"/>
        </w:rPr>
      </w:pPr>
      <w:r>
        <w:rPr>
          <w:b/>
          <w:sz w:val="24"/>
          <w:szCs w:val="24"/>
        </w:rPr>
        <w:t>(2)</w:t>
      </w:r>
      <w:r>
        <w:rPr>
          <w:sz w:val="24"/>
          <w:szCs w:val="24"/>
        </w:rPr>
        <w:t xml:space="preserve"> Luarea în considerare a claselor de reacţie la foc ale produselor, materialelor şi elementelor constructive utilizate, este obligatorie: </w:t>
      </w:r>
    </w:p>
    <w:p w:rsidR="00381D10" w:rsidRDefault="00D46E23">
      <w:pPr>
        <w:ind w:left="1418" w:firstLine="22"/>
        <w:jc w:val="both"/>
        <w:rPr>
          <w:b/>
          <w:sz w:val="24"/>
          <w:szCs w:val="24"/>
        </w:rPr>
      </w:pPr>
      <w:r>
        <w:rPr>
          <w:b/>
          <w:sz w:val="24"/>
          <w:szCs w:val="24"/>
        </w:rPr>
        <w:t xml:space="preserve">a) </w:t>
      </w:r>
      <w:r>
        <w:rPr>
          <w:sz w:val="24"/>
          <w:szCs w:val="24"/>
        </w:rPr>
        <w:t xml:space="preserve">la clădirile civile supraterane înalte, foarte înalte ori cu săli aglomerate, la încăperile cu aglomerări de persoane, precum şi acolo unde normativul impune cerințe în acest sens; </w:t>
      </w:r>
    </w:p>
    <w:p w:rsidR="00381D10" w:rsidRDefault="00D46E23">
      <w:pPr>
        <w:ind w:left="1440"/>
        <w:jc w:val="both"/>
        <w:rPr>
          <w:sz w:val="24"/>
          <w:szCs w:val="24"/>
        </w:rPr>
      </w:pPr>
      <w:r>
        <w:rPr>
          <w:b/>
          <w:sz w:val="24"/>
          <w:szCs w:val="24"/>
        </w:rPr>
        <w:t xml:space="preserve">b) </w:t>
      </w:r>
      <w:r>
        <w:rPr>
          <w:sz w:val="24"/>
          <w:szCs w:val="24"/>
        </w:rPr>
        <w:t>la finisajele căilor de evacuare a utilizatorilor construcţiilor supraterane sau subterane de orice tip şi destinaţie;</w:t>
      </w:r>
    </w:p>
    <w:p w:rsidR="00381D10" w:rsidRDefault="00D46E23">
      <w:pPr>
        <w:ind w:left="1440"/>
        <w:jc w:val="both"/>
        <w:rPr>
          <w:sz w:val="24"/>
          <w:szCs w:val="24"/>
        </w:rPr>
      </w:pPr>
      <w:r>
        <w:rPr>
          <w:b/>
          <w:sz w:val="24"/>
          <w:szCs w:val="24"/>
        </w:rPr>
        <w:t xml:space="preserve">c) </w:t>
      </w:r>
      <w:r>
        <w:rPr>
          <w:sz w:val="24"/>
          <w:szCs w:val="24"/>
        </w:rPr>
        <w:t>în situaţiile precizate în normativ sau în reglementările tehnice aplicabile.</w:t>
      </w:r>
    </w:p>
    <w:p w:rsidR="00381D10" w:rsidRDefault="00D46E23">
      <w:pPr>
        <w:jc w:val="both"/>
        <w:rPr>
          <w:b/>
          <w:sz w:val="24"/>
          <w:szCs w:val="24"/>
        </w:rPr>
      </w:pPr>
      <w:r>
        <w:rPr>
          <w:sz w:val="24"/>
          <w:szCs w:val="24"/>
        </w:rPr>
        <w:tab/>
      </w:r>
      <w:r>
        <w:rPr>
          <w:sz w:val="24"/>
          <w:szCs w:val="24"/>
        </w:rPr>
        <w:tab/>
      </w:r>
    </w:p>
    <w:p w:rsidR="00381D10" w:rsidRDefault="00D46E23">
      <w:pPr>
        <w:jc w:val="both"/>
        <w:rPr>
          <w:b/>
          <w:sz w:val="24"/>
          <w:szCs w:val="24"/>
          <w:shd w:val="clear" w:color="auto" w:fill="FF00FF"/>
          <w:lang w:val="en-GB"/>
        </w:rPr>
      </w:pPr>
      <w:r>
        <w:rPr>
          <w:b/>
          <w:sz w:val="24"/>
          <w:szCs w:val="24"/>
        </w:rPr>
        <w:tab/>
        <w:t xml:space="preserve">Art. </w:t>
      </w:r>
      <w:r>
        <w:rPr>
          <w:b/>
          <w:bCs/>
          <w:sz w:val="24"/>
          <w:szCs w:val="24"/>
        </w:rPr>
        <w:t>2.1.3.</w:t>
      </w:r>
      <w:r>
        <w:rPr>
          <w:b/>
          <w:sz w:val="24"/>
          <w:szCs w:val="24"/>
        </w:rPr>
        <w:t>2.</w:t>
      </w:r>
      <w:r>
        <w:rPr>
          <w:sz w:val="24"/>
          <w:szCs w:val="24"/>
        </w:rPr>
        <w:t xml:space="preserve"> Condiţiile minime de rezistenţă la foc pe care trebuie să le îndeplinească principalele elemente de construcţie utilizate pentru încadrarea construcţiei sau a compartimentului de incendiu într-un anumit  nivel de stabilitate la incendiu, sunt precizate în </w:t>
      </w:r>
      <w:r>
        <w:rPr>
          <w:b/>
          <w:sz w:val="24"/>
          <w:szCs w:val="24"/>
        </w:rPr>
        <w:t>Tabelul 2</w:t>
      </w:r>
      <w:r>
        <w:rPr>
          <w:bCs/>
          <w:sz w:val="24"/>
          <w:szCs w:val="24"/>
          <w:lang w:val="en-GB"/>
        </w:rPr>
        <w:t xml:space="preserve"> si </w:t>
      </w:r>
      <w:r>
        <w:rPr>
          <w:b/>
          <w:sz w:val="24"/>
          <w:szCs w:val="24"/>
        </w:rPr>
        <w:t>Tabelul 3</w:t>
      </w:r>
      <w:r>
        <w:rPr>
          <w:b/>
          <w:sz w:val="24"/>
          <w:szCs w:val="24"/>
          <w:lang w:val="en-GB"/>
        </w:rPr>
        <w:t>.</w:t>
      </w:r>
    </w:p>
    <w:p w:rsidR="00381D10" w:rsidRDefault="00381D10">
      <w:pPr>
        <w:jc w:val="both"/>
        <w:rPr>
          <w:sz w:val="24"/>
          <w:szCs w:val="24"/>
        </w:rPr>
      </w:pPr>
    </w:p>
    <w:p w:rsidR="00381D10" w:rsidRDefault="00D46E23">
      <w:pPr>
        <w:jc w:val="both"/>
        <w:rPr>
          <w:b/>
          <w:iCs/>
          <w:sz w:val="24"/>
          <w:szCs w:val="24"/>
          <w:lang w:val="en-GB"/>
        </w:rPr>
      </w:pPr>
      <w:r>
        <w:rPr>
          <w:b/>
          <w:sz w:val="24"/>
          <w:szCs w:val="24"/>
        </w:rPr>
        <w:t>Tabelul 2</w:t>
      </w:r>
      <w:r>
        <w:rPr>
          <w:b/>
          <w:sz w:val="24"/>
          <w:szCs w:val="24"/>
          <w:lang w:val="en-GB"/>
        </w:rPr>
        <w:t>. -</w:t>
      </w:r>
      <w:r>
        <w:rPr>
          <w:b/>
          <w:sz w:val="24"/>
          <w:szCs w:val="24"/>
        </w:rPr>
        <w:t xml:space="preserve"> Condiţii minime pentru încadrarea construcţiei sau a compartimentului de incendiu în niveluri de stabilitate la incendiu</w:t>
      </w:r>
      <w:r>
        <w:rPr>
          <w:b/>
          <w:sz w:val="24"/>
          <w:szCs w:val="24"/>
          <w:lang w:val="en-GB"/>
        </w:rPr>
        <w:t xml:space="preserve"> pentru </w:t>
      </w:r>
      <w:r>
        <w:rPr>
          <w:b/>
          <w:iCs/>
          <w:sz w:val="24"/>
          <w:szCs w:val="24"/>
          <w:lang w:val="en-GB"/>
        </w:rPr>
        <w:t>Constructii civile</w:t>
      </w:r>
    </w:p>
    <w:p w:rsidR="00381D10" w:rsidRDefault="00381D10">
      <w:pPr>
        <w:rPr>
          <w:sz w:val="24"/>
          <w:szCs w:val="24"/>
        </w:rPr>
      </w:pPr>
    </w:p>
    <w:tbl>
      <w:tblPr>
        <w:tblpPr w:leftFromText="180" w:rightFromText="180" w:vertAnchor="text" w:horzAnchor="page" w:tblpX="1412" w:tblpY="24"/>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106"/>
        <w:gridCol w:w="656"/>
        <w:gridCol w:w="666"/>
        <w:gridCol w:w="647"/>
        <w:gridCol w:w="647"/>
        <w:gridCol w:w="618"/>
        <w:gridCol w:w="657"/>
        <w:gridCol w:w="600"/>
        <w:gridCol w:w="618"/>
        <w:gridCol w:w="572"/>
        <w:gridCol w:w="516"/>
        <w:gridCol w:w="937"/>
      </w:tblGrid>
      <w:tr w:rsidR="00381D10">
        <w:trPr>
          <w:cantSplit/>
          <w:trHeight w:val="155"/>
          <w:tblHeader/>
        </w:trPr>
        <w:tc>
          <w:tcPr>
            <w:tcW w:w="507" w:type="dxa"/>
            <w:vMerge w:val="restart"/>
            <w:shd w:val="clear" w:color="auto" w:fill="D9D9D9"/>
            <w:vAlign w:val="center"/>
          </w:tcPr>
          <w:p w:rsidR="00381D10" w:rsidRDefault="00D46E23">
            <w:pPr>
              <w:jc w:val="both"/>
              <w:rPr>
                <w:b/>
              </w:rPr>
            </w:pPr>
            <w:r>
              <w:rPr>
                <w:b/>
              </w:rPr>
              <w:t>Nr.</w:t>
            </w:r>
            <w:r>
              <w:rPr>
                <w:b/>
                <w:lang w:val="en-GB"/>
              </w:rPr>
              <w:t xml:space="preserve"> </w:t>
            </w:r>
            <w:r>
              <w:rPr>
                <w:b/>
              </w:rPr>
              <w:t>crt.</w:t>
            </w:r>
          </w:p>
        </w:tc>
        <w:tc>
          <w:tcPr>
            <w:tcW w:w="2106" w:type="dxa"/>
            <w:vMerge w:val="restart"/>
            <w:shd w:val="clear" w:color="auto" w:fill="D9D9D9"/>
            <w:vAlign w:val="center"/>
          </w:tcPr>
          <w:p w:rsidR="00381D10" w:rsidRDefault="00D46E23">
            <w:pPr>
              <w:jc w:val="both"/>
              <w:rPr>
                <w:b/>
              </w:rPr>
            </w:pPr>
            <w:r>
              <w:rPr>
                <w:b/>
              </w:rPr>
              <w:t>Tipul elem</w:t>
            </w:r>
            <w:r>
              <w:rPr>
                <w:b/>
                <w:lang w:val="en-GB"/>
              </w:rPr>
              <w:t>entelor</w:t>
            </w:r>
            <w:r>
              <w:rPr>
                <w:b/>
              </w:rPr>
              <w:t xml:space="preserve"> de construcţie utilizate</w:t>
            </w:r>
          </w:p>
        </w:tc>
        <w:tc>
          <w:tcPr>
            <w:tcW w:w="7134" w:type="dxa"/>
            <w:gridSpan w:val="11"/>
            <w:shd w:val="clear" w:color="auto" w:fill="D9D9D9"/>
            <w:vAlign w:val="center"/>
          </w:tcPr>
          <w:p w:rsidR="00381D10" w:rsidRDefault="00D46E23">
            <w:pPr>
              <w:jc w:val="center"/>
              <w:rPr>
                <w:b/>
              </w:rPr>
            </w:pPr>
            <w:r>
              <w:rPr>
                <w:b/>
              </w:rPr>
              <w:t>Nivelul de stabilitate la incendiu al construcţiei/compartimentului</w:t>
            </w:r>
          </w:p>
        </w:tc>
      </w:tr>
      <w:tr w:rsidR="00381D10">
        <w:trPr>
          <w:cantSplit/>
          <w:trHeight w:val="667"/>
          <w:tblHeader/>
        </w:trPr>
        <w:tc>
          <w:tcPr>
            <w:tcW w:w="507" w:type="dxa"/>
            <w:vMerge/>
            <w:shd w:val="clear" w:color="auto" w:fill="D9D9D9"/>
            <w:vAlign w:val="center"/>
          </w:tcPr>
          <w:p w:rsidR="00381D10" w:rsidRDefault="00381D10">
            <w:pPr>
              <w:jc w:val="both"/>
              <w:rPr>
                <w:b/>
              </w:rPr>
            </w:pPr>
          </w:p>
        </w:tc>
        <w:tc>
          <w:tcPr>
            <w:tcW w:w="2106" w:type="dxa"/>
            <w:vMerge/>
            <w:shd w:val="clear" w:color="auto" w:fill="D9D9D9"/>
            <w:vAlign w:val="center"/>
          </w:tcPr>
          <w:p w:rsidR="00381D10" w:rsidRDefault="00381D10">
            <w:pPr>
              <w:jc w:val="both"/>
              <w:rPr>
                <w:b/>
              </w:rPr>
            </w:pPr>
          </w:p>
        </w:tc>
        <w:tc>
          <w:tcPr>
            <w:tcW w:w="656" w:type="dxa"/>
            <w:shd w:val="clear" w:color="auto" w:fill="D9D9D9"/>
            <w:vAlign w:val="center"/>
          </w:tcPr>
          <w:p w:rsidR="00381D10" w:rsidRDefault="00381D10">
            <w:pPr>
              <w:jc w:val="center"/>
              <w:rPr>
                <w:b/>
              </w:rPr>
            </w:pPr>
          </w:p>
          <w:p w:rsidR="00381D10" w:rsidRDefault="00381D10">
            <w:pPr>
              <w:jc w:val="center"/>
              <w:rPr>
                <w:b/>
              </w:rPr>
            </w:pPr>
          </w:p>
          <w:p w:rsidR="00381D10" w:rsidRDefault="00D46E23">
            <w:pPr>
              <w:jc w:val="center"/>
              <w:rPr>
                <w:b/>
              </w:rPr>
            </w:pPr>
            <w:r>
              <w:rPr>
                <w:b/>
              </w:rPr>
              <w:t>I</w:t>
            </w:r>
          </w:p>
          <w:p w:rsidR="00381D10" w:rsidRDefault="00D46E23">
            <w:pPr>
              <w:jc w:val="center"/>
              <w:rPr>
                <w:b/>
                <w:lang w:val="en-GB"/>
              </w:rPr>
            </w:pPr>
            <w:r>
              <w:rPr>
                <w:b/>
                <w:lang w:val="en-GB"/>
              </w:rPr>
              <w:t>≥h12</w:t>
            </w:r>
            <w:r>
              <w:rPr>
                <w:b/>
              </w:rPr>
              <w:t>5</w:t>
            </w:r>
            <w:r>
              <w:rPr>
                <w:b/>
                <w:lang w:val="en-GB"/>
              </w:rPr>
              <w:t xml:space="preserve">m </w:t>
            </w:r>
          </w:p>
          <w:p w:rsidR="00381D10" w:rsidRDefault="00381D10">
            <w:pPr>
              <w:jc w:val="center"/>
              <w:rPr>
                <w:b/>
              </w:rPr>
            </w:pPr>
          </w:p>
        </w:tc>
        <w:tc>
          <w:tcPr>
            <w:tcW w:w="666" w:type="dxa"/>
            <w:shd w:val="clear" w:color="auto" w:fill="D9D9D9"/>
            <w:vAlign w:val="center"/>
          </w:tcPr>
          <w:p w:rsidR="00381D10" w:rsidRDefault="00381D10">
            <w:pPr>
              <w:jc w:val="center"/>
              <w:rPr>
                <w:b/>
              </w:rPr>
            </w:pPr>
          </w:p>
          <w:p w:rsidR="00381D10" w:rsidRDefault="00D46E23">
            <w:pPr>
              <w:jc w:val="center"/>
              <w:rPr>
                <w:b/>
              </w:rPr>
            </w:pPr>
            <w:r>
              <w:rPr>
                <w:b/>
              </w:rPr>
              <w:t>I</w:t>
            </w:r>
          </w:p>
          <w:p w:rsidR="00381D10" w:rsidRDefault="00D46E23">
            <w:pPr>
              <w:jc w:val="center"/>
              <w:rPr>
                <w:b/>
                <w:lang w:val="en-GB"/>
              </w:rPr>
            </w:pPr>
            <w:r>
              <w:rPr>
                <w:b/>
                <w:lang w:val="en-GB"/>
              </w:rPr>
              <w:t>75m≤h&lt; 12</w:t>
            </w:r>
            <w:r>
              <w:rPr>
                <w:b/>
              </w:rPr>
              <w:t>5</w:t>
            </w:r>
            <w:r>
              <w:rPr>
                <w:b/>
                <w:lang w:val="en-GB"/>
              </w:rPr>
              <w:t>m</w:t>
            </w:r>
          </w:p>
        </w:tc>
        <w:tc>
          <w:tcPr>
            <w:tcW w:w="647" w:type="dxa"/>
            <w:shd w:val="clear" w:color="auto" w:fill="D9D9D9"/>
            <w:vAlign w:val="center"/>
          </w:tcPr>
          <w:p w:rsidR="00381D10" w:rsidRDefault="00381D10">
            <w:pPr>
              <w:jc w:val="center"/>
              <w:rPr>
                <w:b/>
              </w:rPr>
            </w:pPr>
          </w:p>
          <w:p w:rsidR="00381D10" w:rsidRDefault="00D46E23">
            <w:pPr>
              <w:jc w:val="center"/>
              <w:rPr>
                <w:b/>
              </w:rPr>
            </w:pPr>
            <w:r>
              <w:rPr>
                <w:b/>
              </w:rPr>
              <w:t>I</w:t>
            </w:r>
          </w:p>
          <w:p w:rsidR="00381D10" w:rsidRDefault="00D46E23">
            <w:pPr>
              <w:jc w:val="center"/>
              <w:rPr>
                <w:b/>
                <w:lang w:val="en-GB"/>
              </w:rPr>
            </w:pPr>
            <w:r>
              <w:rPr>
                <w:b/>
                <w:lang w:val="en-GB"/>
              </w:rPr>
              <w:t>45m≤h&lt;75m</w:t>
            </w:r>
          </w:p>
        </w:tc>
        <w:tc>
          <w:tcPr>
            <w:tcW w:w="647" w:type="dxa"/>
            <w:shd w:val="clear" w:color="auto" w:fill="D9D9D9"/>
            <w:vAlign w:val="center"/>
          </w:tcPr>
          <w:p w:rsidR="00381D10" w:rsidRDefault="00381D10">
            <w:pPr>
              <w:jc w:val="center"/>
              <w:rPr>
                <w:b/>
              </w:rPr>
            </w:pPr>
          </w:p>
          <w:p w:rsidR="00381D10" w:rsidRDefault="00D46E23">
            <w:pPr>
              <w:jc w:val="center"/>
              <w:rPr>
                <w:b/>
              </w:rPr>
            </w:pPr>
            <w:r>
              <w:rPr>
                <w:b/>
              </w:rPr>
              <w:t>I</w:t>
            </w:r>
          </w:p>
          <w:p w:rsidR="00381D10" w:rsidRDefault="00D46E23">
            <w:pPr>
              <w:jc w:val="center"/>
              <w:rPr>
                <w:b/>
                <w:lang w:val="en-GB"/>
              </w:rPr>
            </w:pPr>
            <w:r>
              <w:rPr>
                <w:b/>
                <w:lang w:val="en-GB"/>
              </w:rPr>
              <w:t>28m&lt;h&lt;45m</w:t>
            </w:r>
          </w:p>
        </w:tc>
        <w:tc>
          <w:tcPr>
            <w:tcW w:w="618" w:type="dxa"/>
            <w:shd w:val="clear" w:color="auto" w:fill="D9D9D9"/>
            <w:vAlign w:val="center"/>
          </w:tcPr>
          <w:p w:rsidR="00381D10" w:rsidRDefault="00381D10">
            <w:pPr>
              <w:jc w:val="center"/>
              <w:rPr>
                <w:b/>
              </w:rPr>
            </w:pPr>
          </w:p>
          <w:p w:rsidR="00381D10" w:rsidRDefault="00D46E23">
            <w:pPr>
              <w:jc w:val="center"/>
              <w:rPr>
                <w:b/>
              </w:rPr>
            </w:pPr>
            <w:r>
              <w:rPr>
                <w:b/>
              </w:rPr>
              <w:t>I</w:t>
            </w:r>
          </w:p>
          <w:p w:rsidR="00381D10" w:rsidRDefault="00D46E23">
            <w:pPr>
              <w:jc w:val="center"/>
              <w:rPr>
                <w:b/>
                <w:lang w:val="en-GB"/>
              </w:rPr>
            </w:pPr>
            <w:r>
              <w:rPr>
                <w:b/>
                <w:lang w:val="en-GB"/>
              </w:rPr>
              <w:t>h≤28m</w:t>
            </w:r>
          </w:p>
          <w:p w:rsidR="00381D10" w:rsidRDefault="00381D10">
            <w:pPr>
              <w:jc w:val="center"/>
              <w:rPr>
                <w:b/>
              </w:rPr>
            </w:pPr>
          </w:p>
        </w:tc>
        <w:tc>
          <w:tcPr>
            <w:tcW w:w="657" w:type="dxa"/>
            <w:shd w:val="clear" w:color="auto" w:fill="D9D9D9"/>
            <w:vAlign w:val="center"/>
          </w:tcPr>
          <w:p w:rsidR="00381D10" w:rsidRDefault="00381D10">
            <w:pPr>
              <w:jc w:val="center"/>
              <w:rPr>
                <w:b/>
              </w:rPr>
            </w:pPr>
          </w:p>
          <w:p w:rsidR="00381D10" w:rsidRDefault="00D46E23">
            <w:pPr>
              <w:jc w:val="center"/>
              <w:rPr>
                <w:b/>
              </w:rPr>
            </w:pPr>
            <w:r>
              <w:rPr>
                <w:b/>
              </w:rPr>
              <w:t>II</w:t>
            </w:r>
          </w:p>
          <w:p w:rsidR="00381D10" w:rsidRDefault="00381D10">
            <w:pPr>
              <w:jc w:val="center"/>
              <w:rPr>
                <w:rFonts w:eastAsia="Times New Roman"/>
                <w:b/>
                <w:lang w:val="en-GB"/>
              </w:rPr>
            </w:pPr>
          </w:p>
        </w:tc>
        <w:tc>
          <w:tcPr>
            <w:tcW w:w="600" w:type="dxa"/>
            <w:shd w:val="clear" w:color="auto" w:fill="D9D9D9"/>
            <w:vAlign w:val="center"/>
          </w:tcPr>
          <w:p w:rsidR="00381D10" w:rsidRDefault="00D46E23">
            <w:pPr>
              <w:jc w:val="center"/>
              <w:rPr>
                <w:b/>
              </w:rPr>
            </w:pPr>
            <w:r>
              <w:rPr>
                <w:b/>
              </w:rPr>
              <w:t xml:space="preserve">II </w:t>
            </w:r>
            <w:r>
              <w:rPr>
                <w:rFonts w:eastAsia="Times New Roman"/>
                <w:b/>
                <w:lang w:val="en-GB"/>
              </w:rPr>
              <w:t>(+)</w:t>
            </w:r>
          </w:p>
        </w:tc>
        <w:tc>
          <w:tcPr>
            <w:tcW w:w="618" w:type="dxa"/>
            <w:shd w:val="clear" w:color="auto" w:fill="D9D9D9"/>
            <w:vAlign w:val="center"/>
          </w:tcPr>
          <w:p w:rsidR="00381D10" w:rsidRDefault="00D46E23">
            <w:pPr>
              <w:jc w:val="center"/>
              <w:rPr>
                <w:rFonts w:eastAsia="Times New Roman"/>
                <w:b/>
                <w:lang w:val="en-GB"/>
              </w:rPr>
            </w:pPr>
            <w:r>
              <w:rPr>
                <w:b/>
              </w:rPr>
              <w:t>III</w:t>
            </w:r>
          </w:p>
        </w:tc>
        <w:tc>
          <w:tcPr>
            <w:tcW w:w="572" w:type="dxa"/>
            <w:shd w:val="clear" w:color="auto" w:fill="D9D9D9"/>
            <w:vAlign w:val="center"/>
          </w:tcPr>
          <w:p w:rsidR="00381D10" w:rsidRDefault="00D46E23">
            <w:pPr>
              <w:jc w:val="center"/>
              <w:rPr>
                <w:b/>
              </w:rPr>
            </w:pPr>
            <w:r>
              <w:rPr>
                <w:b/>
              </w:rPr>
              <w:t xml:space="preserve">III </w:t>
            </w:r>
            <w:r>
              <w:rPr>
                <w:rFonts w:eastAsia="Times New Roman"/>
                <w:b/>
                <w:lang w:val="en-GB"/>
              </w:rPr>
              <w:t>(+)</w:t>
            </w:r>
          </w:p>
        </w:tc>
        <w:tc>
          <w:tcPr>
            <w:tcW w:w="516" w:type="dxa"/>
            <w:shd w:val="clear" w:color="auto" w:fill="D9D9D9"/>
            <w:vAlign w:val="center"/>
          </w:tcPr>
          <w:p w:rsidR="00381D10" w:rsidRDefault="00D46E23">
            <w:pPr>
              <w:jc w:val="center"/>
              <w:rPr>
                <w:b/>
                <w:lang w:val="en-GB"/>
              </w:rPr>
            </w:pPr>
            <w:r>
              <w:rPr>
                <w:b/>
              </w:rPr>
              <w:t>IV</w:t>
            </w:r>
          </w:p>
        </w:tc>
        <w:tc>
          <w:tcPr>
            <w:tcW w:w="937" w:type="dxa"/>
            <w:shd w:val="clear" w:color="auto" w:fill="D9D9D9"/>
            <w:vAlign w:val="center"/>
          </w:tcPr>
          <w:p w:rsidR="00381D10" w:rsidRDefault="00D46E23">
            <w:pPr>
              <w:jc w:val="center"/>
              <w:rPr>
                <w:b/>
              </w:rPr>
            </w:pPr>
            <w:r>
              <w:rPr>
                <w:b/>
              </w:rPr>
              <w:t>V</w:t>
            </w:r>
          </w:p>
        </w:tc>
      </w:tr>
      <w:tr w:rsidR="00381D10">
        <w:trPr>
          <w:cantSplit/>
          <w:trHeight w:val="260"/>
          <w:tblHeader/>
        </w:trPr>
        <w:tc>
          <w:tcPr>
            <w:tcW w:w="507" w:type="dxa"/>
            <w:shd w:val="clear" w:color="auto" w:fill="D9D9D9"/>
            <w:vAlign w:val="center"/>
          </w:tcPr>
          <w:p w:rsidR="00381D10" w:rsidRDefault="00D46E23">
            <w:pPr>
              <w:jc w:val="both"/>
              <w:rPr>
                <w:b/>
              </w:rPr>
            </w:pPr>
            <w:r>
              <w:rPr>
                <w:b/>
              </w:rPr>
              <w:t>1</w:t>
            </w:r>
          </w:p>
        </w:tc>
        <w:tc>
          <w:tcPr>
            <w:tcW w:w="2106" w:type="dxa"/>
            <w:shd w:val="clear" w:color="auto" w:fill="D9D9D9"/>
            <w:vAlign w:val="center"/>
          </w:tcPr>
          <w:p w:rsidR="00381D10" w:rsidRDefault="00D46E23">
            <w:pPr>
              <w:jc w:val="both"/>
              <w:rPr>
                <w:b/>
              </w:rPr>
            </w:pPr>
            <w:r>
              <w:rPr>
                <w:b/>
                <w:lang w:val="en-GB"/>
              </w:rPr>
              <w:t>STALPI (R)</w:t>
            </w:r>
          </w:p>
        </w:tc>
        <w:tc>
          <w:tcPr>
            <w:tcW w:w="656" w:type="dxa"/>
            <w:shd w:val="clear" w:color="auto" w:fill="D9D9D9"/>
            <w:vAlign w:val="center"/>
          </w:tcPr>
          <w:p w:rsidR="00381D10" w:rsidRDefault="00D46E23">
            <w:pPr>
              <w:jc w:val="center"/>
              <w:rPr>
                <w:b/>
                <w:lang w:val="en-GB"/>
              </w:rPr>
            </w:pPr>
            <w:r>
              <w:rPr>
                <w:b/>
                <w:lang w:val="en-GB"/>
              </w:rPr>
              <w:t>240 (</w:t>
            </w:r>
            <w:r>
              <w:rPr>
                <w:rFonts w:eastAsia="Times New Roman"/>
                <w:b/>
              </w:rPr>
              <w:t>A1</w:t>
            </w:r>
            <w:r>
              <w:rPr>
                <w:b/>
                <w:lang w:val="en-GB"/>
              </w:rPr>
              <w:t>)</w:t>
            </w:r>
          </w:p>
        </w:tc>
        <w:tc>
          <w:tcPr>
            <w:tcW w:w="666" w:type="dxa"/>
            <w:shd w:val="clear" w:color="auto" w:fill="D9D9D9"/>
            <w:vAlign w:val="center"/>
          </w:tcPr>
          <w:p w:rsidR="00381D10" w:rsidRDefault="00D46E23">
            <w:pPr>
              <w:jc w:val="center"/>
              <w:rPr>
                <w:b/>
                <w:lang w:val="en-GB"/>
              </w:rPr>
            </w:pPr>
            <w:r>
              <w:rPr>
                <w:b/>
                <w:lang w:val="en-GB"/>
              </w:rPr>
              <w:t>180 (</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180 (</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w:t>
            </w:r>
            <w:r>
              <w:rPr>
                <w:b/>
              </w:rPr>
              <w:t>8</w:t>
            </w:r>
            <w:r>
              <w:rPr>
                <w:b/>
                <w:lang w:val="en-GB"/>
              </w:rPr>
              <w:t>0 (</w:t>
            </w:r>
            <w:r>
              <w:rPr>
                <w:rFonts w:eastAsia="Times New Roman"/>
                <w:b/>
              </w:rPr>
              <w:t>A1</w:t>
            </w:r>
            <w:r>
              <w:rPr>
                <w:b/>
                <w:lang w:val="en-GB"/>
              </w:rPr>
              <w:t>)</w:t>
            </w:r>
          </w:p>
        </w:tc>
        <w:tc>
          <w:tcPr>
            <w:tcW w:w="618" w:type="dxa"/>
            <w:shd w:val="clear" w:color="auto" w:fill="D9D9D9"/>
            <w:vAlign w:val="center"/>
          </w:tcPr>
          <w:p w:rsidR="00381D10" w:rsidRDefault="00D46E23">
            <w:pPr>
              <w:jc w:val="center"/>
              <w:rPr>
                <w:b/>
                <w:lang w:val="en-GB"/>
              </w:rPr>
            </w:pPr>
            <w:r>
              <w:rPr>
                <w:b/>
                <w:lang w:val="en-GB"/>
              </w:rPr>
              <w:t>120 (</w:t>
            </w:r>
            <w:r>
              <w:rPr>
                <w:rFonts w:eastAsia="Times New Roman"/>
                <w:b/>
              </w:rPr>
              <w:t>A1</w:t>
            </w:r>
            <w:r>
              <w:rPr>
                <w:b/>
                <w:lang w:val="en-GB"/>
              </w:rPr>
              <w:t>)</w:t>
            </w:r>
          </w:p>
        </w:tc>
        <w:tc>
          <w:tcPr>
            <w:tcW w:w="657" w:type="dxa"/>
            <w:shd w:val="clear" w:color="auto" w:fill="D9D9D9"/>
            <w:vAlign w:val="center"/>
          </w:tcPr>
          <w:p w:rsidR="00381D10" w:rsidRDefault="00D46E23">
            <w:pPr>
              <w:jc w:val="center"/>
              <w:rPr>
                <w:b/>
                <w:lang w:val="en-GB"/>
              </w:rPr>
            </w:pPr>
            <w:r>
              <w:rPr>
                <w:b/>
                <w:lang w:val="en-GB"/>
              </w:rPr>
              <w:t>120 (</w:t>
            </w:r>
            <w:r>
              <w:rPr>
                <w:rFonts w:eastAsia="Times New Roman"/>
                <w:b/>
              </w:rPr>
              <w:t>A1</w:t>
            </w:r>
            <w:r>
              <w:rPr>
                <w:b/>
                <w:lang w:val="en-GB"/>
              </w:rPr>
              <w:t>)</w:t>
            </w:r>
          </w:p>
        </w:tc>
        <w:tc>
          <w:tcPr>
            <w:tcW w:w="600" w:type="dxa"/>
            <w:shd w:val="clear" w:color="auto" w:fill="D9D9D9"/>
            <w:vAlign w:val="center"/>
          </w:tcPr>
          <w:p w:rsidR="00381D10" w:rsidRDefault="00D46E23">
            <w:pPr>
              <w:jc w:val="center"/>
              <w:rPr>
                <w:b/>
                <w:lang w:val="en-GB"/>
              </w:rPr>
            </w:pPr>
            <w:r>
              <w:rPr>
                <w:b/>
                <w:lang w:val="en-GB"/>
              </w:rPr>
              <w:t>90</w:t>
            </w:r>
          </w:p>
        </w:tc>
        <w:tc>
          <w:tcPr>
            <w:tcW w:w="618" w:type="dxa"/>
            <w:shd w:val="clear" w:color="auto" w:fill="D9D9D9"/>
            <w:vAlign w:val="center"/>
          </w:tcPr>
          <w:p w:rsidR="00381D10" w:rsidRDefault="00D46E23">
            <w:pPr>
              <w:jc w:val="center"/>
              <w:rPr>
                <w:b/>
                <w:lang w:val="en-GB"/>
              </w:rPr>
            </w:pPr>
            <w:r>
              <w:rPr>
                <w:b/>
                <w:lang w:val="en-GB"/>
              </w:rPr>
              <w:t>60</w:t>
            </w:r>
          </w:p>
        </w:tc>
        <w:tc>
          <w:tcPr>
            <w:tcW w:w="572" w:type="dxa"/>
            <w:shd w:val="clear" w:color="auto" w:fill="D9D9D9"/>
            <w:vAlign w:val="center"/>
          </w:tcPr>
          <w:p w:rsidR="00381D10" w:rsidRDefault="00D46E23">
            <w:pPr>
              <w:jc w:val="center"/>
              <w:rPr>
                <w:b/>
                <w:lang w:val="en-GB"/>
              </w:rPr>
            </w:pPr>
            <w:r>
              <w:rPr>
                <w:b/>
                <w:lang w:val="en-GB"/>
              </w:rPr>
              <w:t>45</w:t>
            </w:r>
          </w:p>
        </w:tc>
        <w:tc>
          <w:tcPr>
            <w:tcW w:w="516" w:type="dxa"/>
            <w:shd w:val="clear" w:color="auto" w:fill="D9D9D9"/>
            <w:vAlign w:val="center"/>
          </w:tcPr>
          <w:p w:rsidR="00381D10" w:rsidRDefault="00D46E23">
            <w:pPr>
              <w:jc w:val="center"/>
              <w:rPr>
                <w:b/>
                <w:lang w:val="en-GB"/>
              </w:rPr>
            </w:pPr>
            <w:r>
              <w:rPr>
                <w:b/>
                <w:lang w:val="en-GB"/>
              </w:rPr>
              <w:t>30</w:t>
            </w:r>
          </w:p>
        </w:tc>
        <w:tc>
          <w:tcPr>
            <w:tcW w:w="937" w:type="dxa"/>
            <w:shd w:val="clear" w:color="auto" w:fill="D9D9D9"/>
            <w:vAlign w:val="center"/>
          </w:tcPr>
          <w:p w:rsidR="00381D10" w:rsidRDefault="00D46E23">
            <w:pPr>
              <w:jc w:val="center"/>
              <w:rPr>
                <w:b/>
              </w:rPr>
            </w:pPr>
            <w:r>
              <w:rPr>
                <w:b/>
              </w:rPr>
              <w:t xml:space="preserve">- </w:t>
            </w:r>
          </w:p>
          <w:p w:rsidR="00381D10" w:rsidRDefault="00D46E23">
            <w:pPr>
              <w:jc w:val="center"/>
              <w:rPr>
                <w:b/>
                <w:lang w:val="en-GB"/>
              </w:rPr>
            </w:pPr>
            <w:r>
              <w:rPr>
                <w:b/>
                <w:lang w:val="en-GB"/>
              </w:rPr>
              <w:t>(</w:t>
            </w:r>
            <w:r>
              <w:rPr>
                <w:b/>
              </w:rPr>
              <w:t>15</w:t>
            </w:r>
            <w:r>
              <w:rPr>
                <w:b/>
                <w:lang w:val="en-GB"/>
              </w:rPr>
              <w:t>*</w:t>
            </w:r>
            <w:r>
              <w:rPr>
                <w:b/>
              </w:rPr>
              <w:t>*</w:t>
            </w:r>
            <w:r>
              <w:rPr>
                <w:b/>
                <w:lang w:val="en-GB"/>
              </w:rPr>
              <w:t>)</w:t>
            </w:r>
          </w:p>
        </w:tc>
      </w:tr>
      <w:tr w:rsidR="00381D10">
        <w:trPr>
          <w:cantSplit/>
          <w:trHeight w:val="260"/>
          <w:tblHeader/>
        </w:trPr>
        <w:tc>
          <w:tcPr>
            <w:tcW w:w="507" w:type="dxa"/>
            <w:shd w:val="clear" w:color="auto" w:fill="D9D9D9"/>
            <w:vAlign w:val="center"/>
          </w:tcPr>
          <w:p w:rsidR="00381D10" w:rsidRDefault="00D46E23">
            <w:pPr>
              <w:jc w:val="both"/>
              <w:rPr>
                <w:b/>
              </w:rPr>
            </w:pPr>
            <w:r>
              <w:rPr>
                <w:b/>
              </w:rPr>
              <w:t>2</w:t>
            </w:r>
          </w:p>
        </w:tc>
        <w:tc>
          <w:tcPr>
            <w:tcW w:w="2106" w:type="dxa"/>
            <w:shd w:val="clear" w:color="auto" w:fill="D9D9D9"/>
            <w:vAlign w:val="center"/>
          </w:tcPr>
          <w:p w:rsidR="00381D10" w:rsidRDefault="00D46E23">
            <w:pPr>
              <w:jc w:val="both"/>
              <w:rPr>
                <w:b/>
              </w:rPr>
            </w:pPr>
            <w:r>
              <w:rPr>
                <w:b/>
                <w:lang w:val="en-GB"/>
              </w:rPr>
              <w:t>GRINZI (R)</w:t>
            </w:r>
          </w:p>
        </w:tc>
        <w:tc>
          <w:tcPr>
            <w:tcW w:w="656" w:type="dxa"/>
            <w:shd w:val="clear" w:color="auto" w:fill="D9D9D9"/>
            <w:vAlign w:val="center"/>
          </w:tcPr>
          <w:p w:rsidR="00381D10" w:rsidRDefault="00D46E23">
            <w:pPr>
              <w:jc w:val="center"/>
              <w:rPr>
                <w:b/>
                <w:lang w:val="en-GB"/>
              </w:rPr>
            </w:pPr>
            <w:r>
              <w:rPr>
                <w:b/>
              </w:rPr>
              <w:t>24</w:t>
            </w:r>
            <w:r>
              <w:rPr>
                <w:b/>
                <w:lang w:val="en-GB"/>
              </w:rPr>
              <w:t>0</w:t>
            </w:r>
          </w:p>
          <w:p w:rsidR="00381D10" w:rsidRDefault="00D46E23">
            <w:pPr>
              <w:jc w:val="center"/>
              <w:rPr>
                <w:b/>
                <w:lang w:val="en-GB"/>
              </w:rPr>
            </w:pPr>
            <w:r>
              <w:rPr>
                <w:b/>
                <w:lang w:val="en-GB"/>
              </w:rPr>
              <w:t>(</w:t>
            </w:r>
            <w:r>
              <w:rPr>
                <w:rFonts w:eastAsia="Times New Roman"/>
                <w:b/>
              </w:rPr>
              <w:t>A1</w:t>
            </w:r>
            <w:r>
              <w:rPr>
                <w:b/>
                <w:lang w:val="en-GB"/>
              </w:rPr>
              <w:t>)</w:t>
            </w:r>
          </w:p>
        </w:tc>
        <w:tc>
          <w:tcPr>
            <w:tcW w:w="666"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w:t>
            </w:r>
            <w:r>
              <w:rPr>
                <w:b/>
              </w:rPr>
              <w:t>8</w:t>
            </w:r>
            <w:r>
              <w:rPr>
                <w:b/>
                <w:lang w:val="en-GB"/>
              </w:rPr>
              <w:t>0</w:t>
            </w:r>
          </w:p>
          <w:p w:rsidR="00381D10" w:rsidRDefault="00D46E23">
            <w:pPr>
              <w:jc w:val="center"/>
              <w:rPr>
                <w:b/>
                <w:lang w:val="en-GB"/>
              </w:rPr>
            </w:pPr>
            <w:r>
              <w:rPr>
                <w:b/>
                <w:lang w:val="en-GB"/>
              </w:rPr>
              <w:t>(</w:t>
            </w:r>
            <w:r>
              <w:rPr>
                <w:rFonts w:eastAsia="Times New Roman"/>
                <w:b/>
              </w:rPr>
              <w:t>A1</w:t>
            </w:r>
            <w:r>
              <w:rPr>
                <w:b/>
                <w:lang w:val="en-GB"/>
              </w:rPr>
              <w:t>)</w:t>
            </w:r>
          </w:p>
        </w:tc>
        <w:tc>
          <w:tcPr>
            <w:tcW w:w="618" w:type="dxa"/>
            <w:shd w:val="clear" w:color="auto" w:fill="D9D9D9"/>
            <w:vAlign w:val="center"/>
          </w:tcPr>
          <w:p w:rsidR="00381D10" w:rsidRDefault="00D46E23">
            <w:pPr>
              <w:jc w:val="center"/>
              <w:rPr>
                <w:b/>
                <w:lang w:val="en-GB"/>
              </w:rPr>
            </w:pPr>
            <w:r>
              <w:rPr>
                <w:b/>
                <w:lang w:val="en-GB"/>
              </w:rPr>
              <w:t>120 (</w:t>
            </w:r>
            <w:r>
              <w:rPr>
                <w:rFonts w:eastAsia="Times New Roman"/>
                <w:b/>
              </w:rPr>
              <w:t>A1</w:t>
            </w:r>
            <w:r>
              <w:rPr>
                <w:b/>
                <w:lang w:val="en-GB"/>
              </w:rPr>
              <w:t>)</w:t>
            </w:r>
          </w:p>
        </w:tc>
        <w:tc>
          <w:tcPr>
            <w:tcW w:w="657" w:type="dxa"/>
            <w:shd w:val="clear" w:color="auto" w:fill="D9D9D9"/>
            <w:vAlign w:val="center"/>
          </w:tcPr>
          <w:p w:rsidR="00381D10" w:rsidRDefault="00D46E23">
            <w:pPr>
              <w:jc w:val="center"/>
              <w:rPr>
                <w:b/>
                <w:lang w:val="en-GB"/>
              </w:rPr>
            </w:pPr>
            <w:r>
              <w:rPr>
                <w:b/>
              </w:rPr>
              <w:t>12</w:t>
            </w:r>
            <w:r>
              <w:rPr>
                <w:b/>
                <w:lang w:val="en-GB"/>
              </w:rPr>
              <w:t>0 (</w:t>
            </w:r>
            <w:r>
              <w:rPr>
                <w:rFonts w:eastAsia="Times New Roman"/>
                <w:b/>
              </w:rPr>
              <w:t>A1</w:t>
            </w:r>
            <w:r>
              <w:rPr>
                <w:b/>
                <w:lang w:val="en-GB"/>
              </w:rPr>
              <w:t>)</w:t>
            </w:r>
          </w:p>
        </w:tc>
        <w:tc>
          <w:tcPr>
            <w:tcW w:w="600" w:type="dxa"/>
            <w:shd w:val="clear" w:color="auto" w:fill="D9D9D9"/>
            <w:vAlign w:val="center"/>
          </w:tcPr>
          <w:p w:rsidR="00381D10" w:rsidRDefault="00D46E23">
            <w:pPr>
              <w:jc w:val="center"/>
              <w:rPr>
                <w:b/>
                <w:lang w:val="en-GB"/>
              </w:rPr>
            </w:pPr>
            <w:r>
              <w:rPr>
                <w:b/>
                <w:lang w:val="en-GB"/>
              </w:rPr>
              <w:t>90</w:t>
            </w:r>
          </w:p>
        </w:tc>
        <w:tc>
          <w:tcPr>
            <w:tcW w:w="618" w:type="dxa"/>
            <w:shd w:val="clear" w:color="auto" w:fill="D9D9D9"/>
            <w:vAlign w:val="center"/>
          </w:tcPr>
          <w:p w:rsidR="00381D10" w:rsidRDefault="00D46E23">
            <w:pPr>
              <w:jc w:val="center"/>
              <w:rPr>
                <w:b/>
                <w:lang w:val="en-GB"/>
              </w:rPr>
            </w:pPr>
            <w:r>
              <w:rPr>
                <w:b/>
                <w:lang w:val="en-GB"/>
              </w:rPr>
              <w:t>60</w:t>
            </w:r>
          </w:p>
        </w:tc>
        <w:tc>
          <w:tcPr>
            <w:tcW w:w="572" w:type="dxa"/>
            <w:shd w:val="clear" w:color="auto" w:fill="D9D9D9"/>
            <w:vAlign w:val="center"/>
          </w:tcPr>
          <w:p w:rsidR="00381D10" w:rsidRDefault="00D46E23">
            <w:pPr>
              <w:jc w:val="center"/>
              <w:rPr>
                <w:b/>
                <w:lang w:val="en-GB"/>
              </w:rPr>
            </w:pPr>
            <w:r>
              <w:rPr>
                <w:b/>
                <w:lang w:val="en-GB"/>
              </w:rPr>
              <w:t>45</w:t>
            </w:r>
          </w:p>
        </w:tc>
        <w:tc>
          <w:tcPr>
            <w:tcW w:w="516" w:type="dxa"/>
            <w:shd w:val="clear" w:color="auto" w:fill="D9D9D9"/>
            <w:vAlign w:val="center"/>
          </w:tcPr>
          <w:p w:rsidR="00381D10" w:rsidRDefault="00D46E23">
            <w:pPr>
              <w:jc w:val="center"/>
              <w:rPr>
                <w:b/>
                <w:lang w:val="en-GB"/>
              </w:rPr>
            </w:pPr>
            <w:r>
              <w:rPr>
                <w:b/>
                <w:lang w:val="en-GB"/>
              </w:rPr>
              <w:t>30</w:t>
            </w:r>
          </w:p>
        </w:tc>
        <w:tc>
          <w:tcPr>
            <w:tcW w:w="937" w:type="dxa"/>
            <w:shd w:val="clear" w:color="auto" w:fill="D9D9D9"/>
            <w:vAlign w:val="center"/>
          </w:tcPr>
          <w:p w:rsidR="00381D10" w:rsidRDefault="00D46E23">
            <w:pPr>
              <w:jc w:val="center"/>
              <w:rPr>
                <w:b/>
              </w:rPr>
            </w:pPr>
            <w:r>
              <w:rPr>
                <w:b/>
              </w:rPr>
              <w:t xml:space="preserve">- </w:t>
            </w:r>
          </w:p>
          <w:p w:rsidR="00381D10" w:rsidRDefault="00D46E23">
            <w:pPr>
              <w:jc w:val="center"/>
              <w:rPr>
                <w:b/>
                <w:lang w:val="en-GB"/>
              </w:rPr>
            </w:pPr>
            <w:r>
              <w:rPr>
                <w:b/>
                <w:lang w:val="en-GB"/>
              </w:rPr>
              <w:t>(</w:t>
            </w:r>
            <w:r>
              <w:rPr>
                <w:b/>
              </w:rPr>
              <w:t>15</w:t>
            </w:r>
            <w:r>
              <w:rPr>
                <w:b/>
                <w:lang w:val="en-GB"/>
              </w:rPr>
              <w:t>*</w:t>
            </w:r>
            <w:r>
              <w:rPr>
                <w:b/>
              </w:rPr>
              <w:t>*</w:t>
            </w:r>
            <w:r>
              <w:rPr>
                <w:b/>
                <w:lang w:val="en-GB"/>
              </w:rPr>
              <w:t>)</w:t>
            </w:r>
          </w:p>
        </w:tc>
      </w:tr>
      <w:tr w:rsidR="00381D10">
        <w:trPr>
          <w:cantSplit/>
          <w:trHeight w:val="260"/>
          <w:tblHeader/>
        </w:trPr>
        <w:tc>
          <w:tcPr>
            <w:tcW w:w="507" w:type="dxa"/>
            <w:shd w:val="clear" w:color="auto" w:fill="D9D9D9"/>
            <w:vAlign w:val="center"/>
          </w:tcPr>
          <w:p w:rsidR="00381D10" w:rsidRDefault="00D46E23">
            <w:pPr>
              <w:jc w:val="both"/>
              <w:rPr>
                <w:b/>
              </w:rPr>
            </w:pPr>
            <w:r>
              <w:rPr>
                <w:b/>
              </w:rPr>
              <w:t>3</w:t>
            </w:r>
          </w:p>
        </w:tc>
        <w:tc>
          <w:tcPr>
            <w:tcW w:w="2106" w:type="dxa"/>
            <w:shd w:val="clear" w:color="auto" w:fill="D9D9D9"/>
            <w:vAlign w:val="center"/>
          </w:tcPr>
          <w:p w:rsidR="00381D10" w:rsidRDefault="00D46E23">
            <w:pPr>
              <w:jc w:val="both"/>
              <w:rPr>
                <w:b/>
              </w:rPr>
            </w:pPr>
            <w:r>
              <w:rPr>
                <w:b/>
                <w:lang w:val="en-GB"/>
              </w:rPr>
              <w:t>PLANSEE (cu exceptia planseelor - terasa care nu constituie cai de evacuare</w:t>
            </w:r>
            <w:r>
              <w:rPr>
                <w:b/>
              </w:rPr>
              <w:t xml:space="preserve"> sau care preiau încărcări provenite numai din zăpadă</w:t>
            </w:r>
            <w:r>
              <w:rPr>
                <w:b/>
                <w:lang w:val="en-GB"/>
              </w:rPr>
              <w:t>) (REI)</w:t>
            </w:r>
          </w:p>
        </w:tc>
        <w:tc>
          <w:tcPr>
            <w:tcW w:w="656" w:type="dxa"/>
            <w:shd w:val="clear" w:color="auto" w:fill="D9D9D9"/>
            <w:vAlign w:val="center"/>
          </w:tcPr>
          <w:p w:rsidR="00381D10" w:rsidRDefault="00D46E23">
            <w:pPr>
              <w:jc w:val="center"/>
              <w:rPr>
                <w:b/>
                <w:lang w:val="en-GB"/>
              </w:rPr>
            </w:pPr>
            <w:r>
              <w:rPr>
                <w:b/>
                <w:lang w:val="en-GB"/>
              </w:rPr>
              <w:t>1</w:t>
            </w:r>
            <w:r>
              <w:rPr>
                <w:b/>
              </w:rPr>
              <w:t>2</w:t>
            </w:r>
            <w:r>
              <w:rPr>
                <w:b/>
                <w:lang w:val="en-GB"/>
              </w:rPr>
              <w:t>0</w:t>
            </w:r>
          </w:p>
          <w:p w:rsidR="00381D10" w:rsidRDefault="00D46E23">
            <w:pPr>
              <w:jc w:val="center"/>
              <w:rPr>
                <w:b/>
                <w:lang w:val="en-GB"/>
              </w:rPr>
            </w:pPr>
            <w:r>
              <w:rPr>
                <w:b/>
                <w:lang w:val="en-GB"/>
              </w:rPr>
              <w:t>(</w:t>
            </w:r>
            <w:r>
              <w:rPr>
                <w:rFonts w:eastAsia="Times New Roman"/>
                <w:b/>
              </w:rPr>
              <w:t>A1</w:t>
            </w:r>
            <w:r>
              <w:rPr>
                <w:b/>
                <w:lang w:val="en-GB"/>
              </w:rPr>
              <w:t>)</w:t>
            </w:r>
          </w:p>
        </w:tc>
        <w:tc>
          <w:tcPr>
            <w:tcW w:w="666" w:type="dxa"/>
            <w:shd w:val="clear" w:color="auto" w:fill="D9D9D9"/>
            <w:vAlign w:val="center"/>
          </w:tcPr>
          <w:p w:rsidR="00381D10" w:rsidRDefault="00D46E23">
            <w:pPr>
              <w:jc w:val="center"/>
              <w:rPr>
                <w:b/>
                <w:lang w:val="en-GB"/>
              </w:rPr>
            </w:pPr>
            <w:r>
              <w:rPr>
                <w:b/>
                <w:lang w:val="en-GB"/>
              </w:rPr>
              <w:t>1</w:t>
            </w:r>
            <w:r>
              <w:rPr>
                <w:b/>
              </w:rPr>
              <w:t>2</w:t>
            </w:r>
            <w:r>
              <w:rPr>
                <w:b/>
                <w:lang w:val="en-GB"/>
              </w:rPr>
              <w:t>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rPr>
              <w:t>9</w:t>
            </w:r>
            <w:r>
              <w:rPr>
                <w:b/>
                <w:lang w:val="en-GB"/>
              </w:rPr>
              <w:t>0</w:t>
            </w:r>
          </w:p>
          <w:p w:rsidR="00381D10" w:rsidRDefault="00D46E23">
            <w:pPr>
              <w:jc w:val="center"/>
              <w:rPr>
                <w:b/>
                <w:lang w:val="en-GB"/>
              </w:rPr>
            </w:pPr>
            <w:r>
              <w:rPr>
                <w:b/>
                <w:lang w:val="en-GB"/>
              </w:rPr>
              <w:t>(</w:t>
            </w:r>
            <w:r>
              <w:rPr>
                <w:rFonts w:eastAsia="Times New Roman"/>
                <w:b/>
              </w:rPr>
              <w:t>A1</w:t>
            </w:r>
            <w:r>
              <w:rPr>
                <w:b/>
                <w:lang w:val="en-GB"/>
              </w:rPr>
              <w:t>)</w:t>
            </w:r>
          </w:p>
        </w:tc>
        <w:tc>
          <w:tcPr>
            <w:tcW w:w="618" w:type="dxa"/>
            <w:shd w:val="clear" w:color="auto" w:fill="D9D9D9"/>
            <w:vAlign w:val="center"/>
          </w:tcPr>
          <w:p w:rsidR="00381D10" w:rsidRDefault="00D46E23">
            <w:pPr>
              <w:jc w:val="center"/>
              <w:rPr>
                <w:b/>
                <w:lang w:val="en-GB"/>
              </w:rPr>
            </w:pPr>
            <w:r>
              <w:rPr>
                <w:b/>
              </w:rPr>
              <w:t>9</w:t>
            </w:r>
            <w:r>
              <w:rPr>
                <w:b/>
                <w:lang w:val="en-GB"/>
              </w:rPr>
              <w:t>0 (</w:t>
            </w:r>
            <w:r>
              <w:rPr>
                <w:rFonts w:eastAsia="Times New Roman"/>
                <w:b/>
              </w:rPr>
              <w:t>A1</w:t>
            </w:r>
            <w:r>
              <w:rPr>
                <w:b/>
                <w:lang w:val="en-GB"/>
              </w:rPr>
              <w:t>)</w:t>
            </w:r>
          </w:p>
        </w:tc>
        <w:tc>
          <w:tcPr>
            <w:tcW w:w="657" w:type="dxa"/>
            <w:shd w:val="clear" w:color="auto" w:fill="D9D9D9"/>
            <w:vAlign w:val="center"/>
          </w:tcPr>
          <w:p w:rsidR="00381D10" w:rsidRDefault="00D46E23">
            <w:pPr>
              <w:jc w:val="center"/>
              <w:rPr>
                <w:b/>
                <w:lang w:val="en-GB"/>
              </w:rPr>
            </w:pPr>
            <w:r>
              <w:rPr>
                <w:b/>
                <w:lang w:val="en-GB"/>
              </w:rPr>
              <w:t>90 (</w:t>
            </w:r>
            <w:r>
              <w:rPr>
                <w:rFonts w:eastAsia="Times New Roman"/>
                <w:b/>
              </w:rPr>
              <w:t>A1</w:t>
            </w:r>
            <w:r>
              <w:rPr>
                <w:b/>
                <w:lang w:val="en-GB"/>
              </w:rPr>
              <w:t>)</w:t>
            </w:r>
          </w:p>
        </w:tc>
        <w:tc>
          <w:tcPr>
            <w:tcW w:w="600" w:type="dxa"/>
            <w:shd w:val="clear" w:color="auto" w:fill="D9D9D9"/>
            <w:vAlign w:val="center"/>
          </w:tcPr>
          <w:p w:rsidR="00381D10" w:rsidRDefault="00D46E23">
            <w:pPr>
              <w:jc w:val="center"/>
              <w:rPr>
                <w:b/>
                <w:lang w:val="en-GB"/>
              </w:rPr>
            </w:pPr>
            <w:r>
              <w:rPr>
                <w:b/>
                <w:lang w:val="en-GB"/>
              </w:rPr>
              <w:t>90</w:t>
            </w:r>
          </w:p>
        </w:tc>
        <w:tc>
          <w:tcPr>
            <w:tcW w:w="618" w:type="dxa"/>
            <w:shd w:val="clear" w:color="auto" w:fill="D9D9D9"/>
            <w:vAlign w:val="center"/>
          </w:tcPr>
          <w:p w:rsidR="00381D10" w:rsidRDefault="00D46E23">
            <w:pPr>
              <w:jc w:val="center"/>
              <w:rPr>
                <w:b/>
                <w:lang w:val="en-GB"/>
              </w:rPr>
            </w:pPr>
            <w:r>
              <w:rPr>
                <w:b/>
                <w:lang w:val="en-GB"/>
              </w:rPr>
              <w:t>60</w:t>
            </w:r>
          </w:p>
        </w:tc>
        <w:tc>
          <w:tcPr>
            <w:tcW w:w="572" w:type="dxa"/>
            <w:shd w:val="clear" w:color="auto" w:fill="D9D9D9"/>
            <w:vAlign w:val="center"/>
          </w:tcPr>
          <w:p w:rsidR="00381D10" w:rsidRDefault="00D46E23">
            <w:pPr>
              <w:jc w:val="center"/>
              <w:rPr>
                <w:b/>
                <w:lang w:val="en-GB"/>
              </w:rPr>
            </w:pPr>
            <w:r>
              <w:rPr>
                <w:b/>
                <w:lang w:val="en-GB"/>
              </w:rPr>
              <w:t>45</w:t>
            </w:r>
          </w:p>
        </w:tc>
        <w:tc>
          <w:tcPr>
            <w:tcW w:w="516" w:type="dxa"/>
            <w:shd w:val="clear" w:color="auto" w:fill="D9D9D9"/>
            <w:vAlign w:val="center"/>
          </w:tcPr>
          <w:p w:rsidR="00381D10" w:rsidRDefault="00D46E23">
            <w:pPr>
              <w:jc w:val="center"/>
              <w:rPr>
                <w:b/>
                <w:lang w:val="en-GB"/>
              </w:rPr>
            </w:pPr>
            <w:r>
              <w:rPr>
                <w:b/>
                <w:lang w:val="en-GB"/>
              </w:rPr>
              <w:t>30</w:t>
            </w:r>
          </w:p>
        </w:tc>
        <w:tc>
          <w:tcPr>
            <w:tcW w:w="937" w:type="dxa"/>
            <w:shd w:val="clear" w:color="auto" w:fill="D9D9D9"/>
            <w:vAlign w:val="center"/>
          </w:tcPr>
          <w:p w:rsidR="00381D10" w:rsidRDefault="00D46E23">
            <w:pPr>
              <w:jc w:val="center"/>
              <w:rPr>
                <w:b/>
              </w:rPr>
            </w:pPr>
            <w:r>
              <w:rPr>
                <w:b/>
              </w:rPr>
              <w:t xml:space="preserve">- </w:t>
            </w:r>
          </w:p>
          <w:p w:rsidR="00381D10" w:rsidRDefault="00D46E23">
            <w:pPr>
              <w:jc w:val="center"/>
              <w:rPr>
                <w:b/>
                <w:lang w:val="en-GB"/>
              </w:rPr>
            </w:pPr>
            <w:r>
              <w:rPr>
                <w:b/>
                <w:lang w:val="en-GB"/>
              </w:rPr>
              <w:t>(</w:t>
            </w:r>
            <w:r>
              <w:rPr>
                <w:b/>
              </w:rPr>
              <w:t>15</w:t>
            </w:r>
            <w:r>
              <w:rPr>
                <w:b/>
                <w:lang w:val="en-GB"/>
              </w:rPr>
              <w:t>*</w:t>
            </w:r>
            <w:r>
              <w:rPr>
                <w:b/>
              </w:rPr>
              <w:t>*</w:t>
            </w:r>
            <w:r>
              <w:rPr>
                <w:b/>
                <w:lang w:val="en-GB"/>
              </w:rPr>
              <w:t>)</w:t>
            </w:r>
          </w:p>
        </w:tc>
      </w:tr>
      <w:tr w:rsidR="00381D10">
        <w:trPr>
          <w:cantSplit/>
          <w:trHeight w:val="260"/>
          <w:tblHeader/>
        </w:trPr>
        <w:tc>
          <w:tcPr>
            <w:tcW w:w="507" w:type="dxa"/>
            <w:shd w:val="clear" w:color="auto" w:fill="D9D9D9"/>
            <w:vAlign w:val="center"/>
          </w:tcPr>
          <w:p w:rsidR="00381D10" w:rsidRDefault="00D46E23">
            <w:pPr>
              <w:jc w:val="both"/>
              <w:rPr>
                <w:b/>
              </w:rPr>
            </w:pPr>
            <w:r>
              <w:rPr>
                <w:b/>
              </w:rPr>
              <w:t>4</w:t>
            </w:r>
          </w:p>
        </w:tc>
        <w:tc>
          <w:tcPr>
            <w:tcW w:w="2106" w:type="dxa"/>
            <w:shd w:val="clear" w:color="auto" w:fill="D9D9D9"/>
            <w:vAlign w:val="center"/>
          </w:tcPr>
          <w:p w:rsidR="00381D10" w:rsidRDefault="00D46E23">
            <w:pPr>
              <w:jc w:val="both"/>
              <w:rPr>
                <w:b/>
              </w:rPr>
            </w:pPr>
            <w:r>
              <w:rPr>
                <w:b/>
                <w:lang w:val="en-GB"/>
              </w:rPr>
              <w:t xml:space="preserve">PERETI PORTANTI  (STRUCTURALI) </w:t>
            </w:r>
            <w:r>
              <w:rPr>
                <w:b/>
              </w:rPr>
              <w:t>cu rol de limitare a propagării focului</w:t>
            </w:r>
            <w:r>
              <w:rPr>
                <w:b/>
                <w:lang w:val="en-GB"/>
              </w:rPr>
              <w:t xml:space="preserve"> (REI)</w:t>
            </w:r>
          </w:p>
        </w:tc>
        <w:tc>
          <w:tcPr>
            <w:tcW w:w="656" w:type="dxa"/>
            <w:shd w:val="clear" w:color="auto" w:fill="D9D9D9"/>
            <w:vAlign w:val="center"/>
          </w:tcPr>
          <w:p w:rsidR="00381D10" w:rsidRDefault="00D46E23">
            <w:pPr>
              <w:jc w:val="center"/>
              <w:rPr>
                <w:b/>
                <w:lang w:val="en-GB"/>
              </w:rPr>
            </w:pPr>
            <w:r>
              <w:rPr>
                <w:b/>
                <w:lang w:val="en-GB"/>
              </w:rPr>
              <w:t>240</w:t>
            </w:r>
          </w:p>
          <w:p w:rsidR="00381D10" w:rsidRDefault="00D46E23">
            <w:pPr>
              <w:jc w:val="center"/>
              <w:rPr>
                <w:b/>
                <w:lang w:val="en-GB"/>
              </w:rPr>
            </w:pPr>
            <w:r>
              <w:rPr>
                <w:b/>
                <w:lang w:val="en-GB"/>
              </w:rPr>
              <w:t>(</w:t>
            </w:r>
            <w:r>
              <w:rPr>
                <w:rFonts w:eastAsia="Times New Roman"/>
                <w:b/>
              </w:rPr>
              <w:t>A1</w:t>
            </w:r>
            <w:r>
              <w:rPr>
                <w:b/>
                <w:lang w:val="en-GB"/>
              </w:rPr>
              <w:t>)</w:t>
            </w:r>
          </w:p>
        </w:tc>
        <w:tc>
          <w:tcPr>
            <w:tcW w:w="666"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647"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618" w:type="dxa"/>
            <w:shd w:val="clear" w:color="auto" w:fill="D9D9D9"/>
            <w:vAlign w:val="center"/>
          </w:tcPr>
          <w:p w:rsidR="00381D10" w:rsidRDefault="00D46E23">
            <w:pPr>
              <w:jc w:val="center"/>
              <w:rPr>
                <w:b/>
                <w:lang w:val="en-GB"/>
              </w:rPr>
            </w:pPr>
            <w:r>
              <w:rPr>
                <w:b/>
                <w:lang w:val="en-GB"/>
              </w:rPr>
              <w:t>120 (</w:t>
            </w:r>
            <w:r>
              <w:rPr>
                <w:rFonts w:eastAsia="Times New Roman"/>
                <w:b/>
              </w:rPr>
              <w:t>A1</w:t>
            </w:r>
            <w:r>
              <w:rPr>
                <w:b/>
                <w:lang w:val="en-GB"/>
              </w:rPr>
              <w:t>)</w:t>
            </w:r>
          </w:p>
        </w:tc>
        <w:tc>
          <w:tcPr>
            <w:tcW w:w="657" w:type="dxa"/>
            <w:shd w:val="clear" w:color="auto" w:fill="D9D9D9"/>
            <w:vAlign w:val="center"/>
          </w:tcPr>
          <w:p w:rsidR="00381D10" w:rsidRDefault="00D46E23">
            <w:pPr>
              <w:jc w:val="center"/>
              <w:rPr>
                <w:b/>
                <w:lang w:val="en-GB"/>
              </w:rPr>
            </w:pPr>
            <w:r>
              <w:rPr>
                <w:b/>
                <w:lang w:val="en-GB"/>
              </w:rPr>
              <w:t>120 (</w:t>
            </w:r>
            <w:r>
              <w:rPr>
                <w:rFonts w:eastAsia="Times New Roman"/>
                <w:b/>
              </w:rPr>
              <w:t>A1</w:t>
            </w:r>
            <w:r>
              <w:rPr>
                <w:b/>
                <w:lang w:val="en-GB"/>
              </w:rPr>
              <w:t>)</w:t>
            </w:r>
          </w:p>
        </w:tc>
        <w:tc>
          <w:tcPr>
            <w:tcW w:w="600" w:type="dxa"/>
            <w:shd w:val="clear" w:color="auto" w:fill="D9D9D9"/>
            <w:vAlign w:val="center"/>
          </w:tcPr>
          <w:p w:rsidR="00381D10" w:rsidRDefault="00D46E23">
            <w:pPr>
              <w:jc w:val="center"/>
              <w:rPr>
                <w:b/>
                <w:lang w:val="en-GB"/>
              </w:rPr>
            </w:pPr>
            <w:r>
              <w:rPr>
                <w:b/>
                <w:lang w:val="en-GB"/>
              </w:rPr>
              <w:t>90</w:t>
            </w:r>
          </w:p>
        </w:tc>
        <w:tc>
          <w:tcPr>
            <w:tcW w:w="618" w:type="dxa"/>
            <w:shd w:val="clear" w:color="auto" w:fill="D9D9D9"/>
            <w:vAlign w:val="center"/>
          </w:tcPr>
          <w:p w:rsidR="00381D10" w:rsidRDefault="00D46E23">
            <w:pPr>
              <w:jc w:val="center"/>
              <w:rPr>
                <w:b/>
                <w:lang w:val="en-GB"/>
              </w:rPr>
            </w:pPr>
            <w:r>
              <w:rPr>
                <w:b/>
                <w:lang w:val="en-GB"/>
              </w:rPr>
              <w:t>60</w:t>
            </w:r>
          </w:p>
        </w:tc>
        <w:tc>
          <w:tcPr>
            <w:tcW w:w="572" w:type="dxa"/>
            <w:shd w:val="clear" w:color="auto" w:fill="D9D9D9"/>
            <w:vAlign w:val="center"/>
          </w:tcPr>
          <w:p w:rsidR="00381D10" w:rsidRDefault="00D46E23">
            <w:pPr>
              <w:jc w:val="center"/>
              <w:rPr>
                <w:b/>
                <w:lang w:val="en-GB"/>
              </w:rPr>
            </w:pPr>
            <w:r>
              <w:rPr>
                <w:b/>
                <w:lang w:val="en-GB"/>
              </w:rPr>
              <w:t>45</w:t>
            </w:r>
          </w:p>
        </w:tc>
        <w:tc>
          <w:tcPr>
            <w:tcW w:w="516" w:type="dxa"/>
            <w:shd w:val="clear" w:color="auto" w:fill="D9D9D9"/>
            <w:vAlign w:val="center"/>
          </w:tcPr>
          <w:p w:rsidR="00381D10" w:rsidRDefault="00D46E23">
            <w:pPr>
              <w:jc w:val="center"/>
              <w:rPr>
                <w:b/>
                <w:lang w:val="en-GB"/>
              </w:rPr>
            </w:pPr>
            <w:r>
              <w:rPr>
                <w:b/>
                <w:lang w:val="en-GB"/>
              </w:rPr>
              <w:t>30</w:t>
            </w:r>
          </w:p>
        </w:tc>
        <w:tc>
          <w:tcPr>
            <w:tcW w:w="937" w:type="dxa"/>
            <w:shd w:val="clear" w:color="auto" w:fill="D9D9D9"/>
            <w:vAlign w:val="center"/>
          </w:tcPr>
          <w:p w:rsidR="00381D10" w:rsidRDefault="00D46E23">
            <w:pPr>
              <w:jc w:val="center"/>
              <w:rPr>
                <w:b/>
              </w:rPr>
            </w:pPr>
            <w:r>
              <w:rPr>
                <w:b/>
              </w:rPr>
              <w:t xml:space="preserve">- </w:t>
            </w:r>
          </w:p>
          <w:p w:rsidR="00381D10" w:rsidRDefault="00D46E23">
            <w:pPr>
              <w:jc w:val="center"/>
              <w:rPr>
                <w:b/>
                <w:lang w:val="en-GB"/>
              </w:rPr>
            </w:pPr>
            <w:r>
              <w:rPr>
                <w:b/>
                <w:lang w:val="en-GB"/>
              </w:rPr>
              <w:t>(</w:t>
            </w:r>
            <w:r>
              <w:rPr>
                <w:b/>
              </w:rPr>
              <w:t>15</w:t>
            </w:r>
            <w:r>
              <w:rPr>
                <w:b/>
                <w:lang w:val="en-GB"/>
              </w:rPr>
              <w:t>*</w:t>
            </w:r>
            <w:r>
              <w:rPr>
                <w:b/>
              </w:rPr>
              <w:t>*</w:t>
            </w:r>
            <w:r>
              <w:rPr>
                <w:b/>
                <w:lang w:val="en-GB"/>
              </w:rPr>
              <w:t>)</w:t>
            </w:r>
          </w:p>
        </w:tc>
      </w:tr>
      <w:tr w:rsidR="00381D10">
        <w:trPr>
          <w:cantSplit/>
          <w:trHeight w:val="260"/>
        </w:trPr>
        <w:tc>
          <w:tcPr>
            <w:tcW w:w="507" w:type="dxa"/>
          </w:tcPr>
          <w:p w:rsidR="00381D10" w:rsidRDefault="00D46E23">
            <w:pPr>
              <w:jc w:val="both"/>
              <w:rPr>
                <w:b/>
              </w:rPr>
            </w:pPr>
            <w:r>
              <w:rPr>
                <w:b/>
              </w:rPr>
              <w:lastRenderedPageBreak/>
              <w:t>5</w:t>
            </w:r>
          </w:p>
        </w:tc>
        <w:tc>
          <w:tcPr>
            <w:tcW w:w="2106" w:type="dxa"/>
          </w:tcPr>
          <w:p w:rsidR="00381D10" w:rsidRDefault="00D46E23">
            <w:pPr>
              <w:jc w:val="both"/>
              <w:rPr>
                <w:b/>
                <w:lang w:val="en-GB"/>
              </w:rPr>
            </w:pPr>
            <w:r>
              <w:rPr>
                <w:b/>
              </w:rPr>
              <w:t xml:space="preserve">Pereţi </w:t>
            </w:r>
            <w:hyperlink r:id="rId44" w:history="1">
              <w:r>
                <w:rPr>
                  <w:b/>
                  <w:lang w:val="en-GB"/>
                </w:rPr>
                <w:t>de</w:t>
              </w:r>
            </w:hyperlink>
            <w:r>
              <w:rPr>
                <w:b/>
                <w:lang w:val="en-GB"/>
              </w:rPr>
              <w:t> </w:t>
            </w:r>
            <w:r>
              <w:rPr>
                <w:b/>
              </w:rPr>
              <w:t xml:space="preserve">sectorizare cu rol de limitare a propagării focului (de protecție contra incendiilor </w:t>
            </w:r>
            <w:r>
              <w:rPr>
                <w:b/>
                <w:lang w:val="en-GB"/>
              </w:rPr>
              <w:t>care limitează propagarea in interiorul compartimentelor de incendiu) (REI/EI)</w:t>
            </w:r>
          </w:p>
        </w:tc>
        <w:tc>
          <w:tcPr>
            <w:tcW w:w="656" w:type="dxa"/>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(A1 sau A2-s1,d0)</w:t>
            </w:r>
          </w:p>
        </w:tc>
        <w:tc>
          <w:tcPr>
            <w:tcW w:w="666" w:type="dxa"/>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(A1 sau A2-s1,d0)</w:t>
            </w:r>
          </w:p>
        </w:tc>
        <w:tc>
          <w:tcPr>
            <w:tcW w:w="618" w:type="dxa"/>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(A1 sau A2-s1,d0)</w:t>
            </w:r>
          </w:p>
        </w:tc>
        <w:tc>
          <w:tcPr>
            <w:tcW w:w="657" w:type="dxa"/>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(A1 sau A2-s1,d0)</w:t>
            </w:r>
          </w:p>
        </w:tc>
        <w:tc>
          <w:tcPr>
            <w:tcW w:w="600" w:type="dxa"/>
            <w:vAlign w:val="center"/>
          </w:tcPr>
          <w:p w:rsidR="00381D10" w:rsidRDefault="00D46E23">
            <w:pPr>
              <w:jc w:val="center"/>
              <w:rPr>
                <w:b/>
                <w:lang w:val="en-GB"/>
              </w:rPr>
            </w:pPr>
            <w:r>
              <w:rPr>
                <w:b/>
                <w:lang w:val="en-GB"/>
              </w:rPr>
              <w:t>90</w:t>
            </w:r>
          </w:p>
          <w:p w:rsidR="00381D10" w:rsidRDefault="00381D10">
            <w:pPr>
              <w:jc w:val="center"/>
              <w:rPr>
                <w:b/>
                <w:strike/>
                <w:lang w:val="en-GB"/>
              </w:rPr>
            </w:pPr>
          </w:p>
        </w:tc>
        <w:tc>
          <w:tcPr>
            <w:tcW w:w="618" w:type="dxa"/>
            <w:vAlign w:val="center"/>
          </w:tcPr>
          <w:p w:rsidR="00381D10" w:rsidRDefault="00D46E23">
            <w:pPr>
              <w:jc w:val="center"/>
              <w:rPr>
                <w:b/>
                <w:lang w:val="en-GB"/>
              </w:rPr>
            </w:pPr>
            <w:r>
              <w:rPr>
                <w:b/>
                <w:lang w:val="en-GB"/>
              </w:rPr>
              <w:t>60</w:t>
            </w:r>
          </w:p>
          <w:p w:rsidR="00381D10" w:rsidRDefault="00381D10">
            <w:pPr>
              <w:jc w:val="center"/>
              <w:rPr>
                <w:b/>
                <w:strike/>
                <w:lang w:val="en-GB"/>
              </w:rPr>
            </w:pPr>
          </w:p>
        </w:tc>
        <w:tc>
          <w:tcPr>
            <w:tcW w:w="572" w:type="dxa"/>
            <w:vAlign w:val="center"/>
          </w:tcPr>
          <w:p w:rsidR="00381D10" w:rsidRDefault="00D46E23">
            <w:pPr>
              <w:jc w:val="center"/>
              <w:rPr>
                <w:b/>
                <w:lang w:val="en-GB"/>
              </w:rPr>
            </w:pPr>
            <w:r>
              <w:rPr>
                <w:b/>
                <w:lang w:val="en-GB"/>
              </w:rPr>
              <w:t>45</w:t>
            </w:r>
          </w:p>
          <w:p w:rsidR="00381D10" w:rsidRDefault="00381D10">
            <w:pPr>
              <w:jc w:val="center"/>
              <w:rPr>
                <w:b/>
                <w:strike/>
                <w:lang w:val="en-GB"/>
              </w:rPr>
            </w:pPr>
          </w:p>
        </w:tc>
        <w:tc>
          <w:tcPr>
            <w:tcW w:w="516" w:type="dxa"/>
            <w:vAlign w:val="center"/>
          </w:tcPr>
          <w:p w:rsidR="00381D10" w:rsidRDefault="00D46E23">
            <w:pPr>
              <w:jc w:val="center"/>
              <w:rPr>
                <w:b/>
                <w:lang w:val="en-GB"/>
              </w:rPr>
            </w:pPr>
            <w:r>
              <w:rPr>
                <w:b/>
                <w:lang w:val="en-GB"/>
              </w:rPr>
              <w:t>30</w:t>
            </w:r>
          </w:p>
          <w:p w:rsidR="00381D10" w:rsidRDefault="00381D10">
            <w:pPr>
              <w:jc w:val="center"/>
              <w:rPr>
                <w:b/>
                <w:strike/>
                <w:lang w:val="en-GB"/>
              </w:rPr>
            </w:pPr>
          </w:p>
        </w:tc>
        <w:tc>
          <w:tcPr>
            <w:tcW w:w="937" w:type="dxa"/>
            <w:vAlign w:val="center"/>
          </w:tcPr>
          <w:p w:rsidR="00381D10" w:rsidRDefault="00D46E23">
            <w:pPr>
              <w:jc w:val="center"/>
              <w:rPr>
                <w:b/>
              </w:rPr>
            </w:pPr>
            <w:r>
              <w:rPr>
                <w:b/>
              </w:rPr>
              <w:t xml:space="preserve">- </w:t>
            </w:r>
          </w:p>
          <w:p w:rsidR="00381D10" w:rsidRDefault="00D46E23">
            <w:pPr>
              <w:jc w:val="center"/>
              <w:rPr>
                <w:b/>
                <w:lang w:val="en-GB"/>
              </w:rPr>
            </w:pPr>
            <w:r>
              <w:rPr>
                <w:b/>
                <w:lang w:val="en-GB"/>
              </w:rPr>
              <w:t>(</w:t>
            </w:r>
            <w:r>
              <w:rPr>
                <w:b/>
              </w:rPr>
              <w:t>15</w:t>
            </w:r>
            <w:r>
              <w:rPr>
                <w:b/>
                <w:lang w:val="en-GB"/>
              </w:rPr>
              <w:t>*</w:t>
            </w:r>
            <w:r>
              <w:rPr>
                <w:b/>
              </w:rPr>
              <w:t>*</w:t>
            </w:r>
            <w:r>
              <w:rPr>
                <w:b/>
                <w:lang w:val="en-GB"/>
              </w:rPr>
              <w:t>)</w:t>
            </w:r>
          </w:p>
        </w:tc>
      </w:tr>
      <w:tr w:rsidR="00381D10">
        <w:trPr>
          <w:cantSplit/>
          <w:trHeight w:val="260"/>
        </w:trPr>
        <w:tc>
          <w:tcPr>
            <w:tcW w:w="507" w:type="dxa"/>
          </w:tcPr>
          <w:p w:rsidR="00381D10" w:rsidRDefault="00D46E23">
            <w:pPr>
              <w:jc w:val="both"/>
              <w:rPr>
                <w:b/>
              </w:rPr>
            </w:pPr>
            <w:r>
              <w:rPr>
                <w:b/>
              </w:rPr>
              <w:t>6</w:t>
            </w:r>
          </w:p>
        </w:tc>
        <w:tc>
          <w:tcPr>
            <w:tcW w:w="2106" w:type="dxa"/>
          </w:tcPr>
          <w:p w:rsidR="00381D10" w:rsidRDefault="00D46E23">
            <w:pPr>
              <w:jc w:val="both"/>
              <w:rPr>
                <w:b/>
                <w:lang w:val="en-GB"/>
              </w:rPr>
            </w:pPr>
            <w:r>
              <w:rPr>
                <w:b/>
              </w:rPr>
              <w:t>Pereti neportanţi despărţitori interiori cu rol de limitare a propagării focului</w:t>
            </w:r>
            <w:r>
              <w:rPr>
                <w:b/>
                <w:lang w:val="en-GB"/>
              </w:rPr>
              <w:t xml:space="preserve"> (EI)</w:t>
            </w:r>
          </w:p>
        </w:tc>
        <w:tc>
          <w:tcPr>
            <w:tcW w:w="656" w:type="dxa"/>
            <w:vAlign w:val="center"/>
          </w:tcPr>
          <w:p w:rsidR="00381D10" w:rsidRDefault="00D46E23">
            <w:pPr>
              <w:jc w:val="center"/>
              <w:rPr>
                <w:b/>
                <w:lang w:val="en-GB"/>
              </w:rPr>
            </w:pPr>
            <w:r>
              <w:rPr>
                <w:b/>
                <w:lang w:val="en-GB"/>
              </w:rPr>
              <w:t>90</w:t>
            </w:r>
          </w:p>
        </w:tc>
        <w:tc>
          <w:tcPr>
            <w:tcW w:w="666" w:type="dxa"/>
            <w:vAlign w:val="center"/>
          </w:tcPr>
          <w:p w:rsidR="00381D10" w:rsidRDefault="00D46E23">
            <w:pPr>
              <w:jc w:val="center"/>
              <w:rPr>
                <w:b/>
                <w:lang w:val="en-GB"/>
              </w:rPr>
            </w:pPr>
            <w:r>
              <w:rPr>
                <w:b/>
                <w:lang w:val="en-GB"/>
              </w:rPr>
              <w:t>60</w:t>
            </w:r>
          </w:p>
        </w:tc>
        <w:tc>
          <w:tcPr>
            <w:tcW w:w="647" w:type="dxa"/>
            <w:vAlign w:val="center"/>
          </w:tcPr>
          <w:p w:rsidR="00381D10" w:rsidRDefault="00D46E23">
            <w:pPr>
              <w:jc w:val="center"/>
              <w:rPr>
                <w:b/>
                <w:lang w:val="en-GB"/>
              </w:rPr>
            </w:pPr>
            <w:r>
              <w:rPr>
                <w:b/>
                <w:lang w:val="en-GB"/>
              </w:rPr>
              <w:t>60</w:t>
            </w:r>
          </w:p>
        </w:tc>
        <w:tc>
          <w:tcPr>
            <w:tcW w:w="647" w:type="dxa"/>
            <w:vAlign w:val="center"/>
          </w:tcPr>
          <w:p w:rsidR="00381D10" w:rsidRDefault="00D46E23">
            <w:pPr>
              <w:jc w:val="center"/>
              <w:rPr>
                <w:b/>
                <w:lang w:val="en-GB"/>
              </w:rPr>
            </w:pPr>
            <w:r>
              <w:rPr>
                <w:b/>
                <w:lang w:val="en-GB"/>
              </w:rPr>
              <w:t>60</w:t>
            </w:r>
          </w:p>
        </w:tc>
        <w:tc>
          <w:tcPr>
            <w:tcW w:w="618" w:type="dxa"/>
            <w:vAlign w:val="center"/>
          </w:tcPr>
          <w:p w:rsidR="00381D10" w:rsidRDefault="00D46E23">
            <w:pPr>
              <w:jc w:val="center"/>
              <w:rPr>
                <w:b/>
              </w:rPr>
            </w:pPr>
            <w:r>
              <w:rPr>
                <w:b/>
              </w:rPr>
              <w:t>45</w:t>
            </w:r>
          </w:p>
        </w:tc>
        <w:tc>
          <w:tcPr>
            <w:tcW w:w="657" w:type="dxa"/>
            <w:vAlign w:val="center"/>
          </w:tcPr>
          <w:p w:rsidR="00381D10" w:rsidRDefault="00D46E23">
            <w:pPr>
              <w:jc w:val="center"/>
              <w:rPr>
                <w:b/>
                <w:lang w:val="en-GB"/>
              </w:rPr>
            </w:pPr>
            <w:r>
              <w:rPr>
                <w:b/>
                <w:lang w:val="en-GB"/>
              </w:rPr>
              <w:t>45</w:t>
            </w:r>
          </w:p>
        </w:tc>
        <w:tc>
          <w:tcPr>
            <w:tcW w:w="600" w:type="dxa"/>
            <w:vAlign w:val="center"/>
          </w:tcPr>
          <w:p w:rsidR="00381D10" w:rsidRDefault="00D46E23">
            <w:pPr>
              <w:jc w:val="center"/>
              <w:rPr>
                <w:b/>
              </w:rPr>
            </w:pPr>
            <w:r>
              <w:rPr>
                <w:b/>
              </w:rPr>
              <w:t>30</w:t>
            </w:r>
          </w:p>
        </w:tc>
        <w:tc>
          <w:tcPr>
            <w:tcW w:w="618" w:type="dxa"/>
            <w:vAlign w:val="center"/>
          </w:tcPr>
          <w:p w:rsidR="00381D10" w:rsidRDefault="00D46E23">
            <w:pPr>
              <w:jc w:val="center"/>
              <w:rPr>
                <w:b/>
                <w:lang w:val="en-GB"/>
              </w:rPr>
            </w:pPr>
            <w:r>
              <w:rPr>
                <w:b/>
                <w:lang w:val="en-GB"/>
              </w:rPr>
              <w:t>30</w:t>
            </w:r>
          </w:p>
        </w:tc>
        <w:tc>
          <w:tcPr>
            <w:tcW w:w="572" w:type="dxa"/>
            <w:vAlign w:val="center"/>
          </w:tcPr>
          <w:p w:rsidR="00381D10" w:rsidRDefault="00D46E23">
            <w:pPr>
              <w:jc w:val="center"/>
              <w:rPr>
                <w:b/>
              </w:rPr>
            </w:pPr>
            <w:r>
              <w:rPr>
                <w:b/>
              </w:rPr>
              <w:t>15</w:t>
            </w:r>
          </w:p>
        </w:tc>
        <w:tc>
          <w:tcPr>
            <w:tcW w:w="516" w:type="dxa"/>
            <w:vAlign w:val="center"/>
          </w:tcPr>
          <w:p w:rsidR="00381D10" w:rsidRDefault="00D46E23">
            <w:pPr>
              <w:jc w:val="center"/>
              <w:rPr>
                <w:b/>
                <w:lang w:val="en-GB"/>
              </w:rPr>
            </w:pPr>
            <w:r>
              <w:rPr>
                <w:b/>
                <w:lang w:val="en-GB"/>
              </w:rPr>
              <w:t>15</w:t>
            </w:r>
          </w:p>
        </w:tc>
        <w:tc>
          <w:tcPr>
            <w:tcW w:w="937" w:type="dxa"/>
            <w:vAlign w:val="center"/>
          </w:tcPr>
          <w:p w:rsidR="00381D10" w:rsidRDefault="00D46E23">
            <w:pPr>
              <w:jc w:val="center"/>
              <w:rPr>
                <w:b/>
                <w:lang w:val="en-GB"/>
              </w:rPr>
            </w:pPr>
            <w:r>
              <w:rPr>
                <w:b/>
                <w:lang w:val="en-GB"/>
              </w:rPr>
              <w:t>-</w:t>
            </w:r>
          </w:p>
        </w:tc>
      </w:tr>
      <w:tr w:rsidR="00381D10">
        <w:trPr>
          <w:cantSplit/>
          <w:trHeight w:val="725"/>
        </w:trPr>
        <w:tc>
          <w:tcPr>
            <w:tcW w:w="507" w:type="dxa"/>
          </w:tcPr>
          <w:p w:rsidR="00381D10" w:rsidRDefault="00D46E23">
            <w:pPr>
              <w:jc w:val="both"/>
              <w:rPr>
                <w:b/>
              </w:rPr>
            </w:pPr>
            <w:r>
              <w:rPr>
                <w:b/>
              </w:rPr>
              <w:t>7</w:t>
            </w:r>
          </w:p>
        </w:tc>
        <w:tc>
          <w:tcPr>
            <w:tcW w:w="2106" w:type="dxa"/>
          </w:tcPr>
          <w:p w:rsidR="00381D10" w:rsidRDefault="00D46E23">
            <w:pPr>
              <w:jc w:val="both"/>
              <w:rPr>
                <w:b/>
                <w:lang w:val="en-GB"/>
              </w:rPr>
            </w:pPr>
            <w:r>
              <w:rPr>
                <w:b/>
              </w:rPr>
              <w:t>Pereţi exteriori neportanţi (cu exceptia panourilor de tâmplărie, a pereţilor cortină, faţadelor ventilate, fațadelor duble „double skin”)</w:t>
            </w:r>
            <w:r>
              <w:rPr>
                <w:b/>
                <w:lang w:val="en-GB"/>
              </w:rPr>
              <w:t xml:space="preserve"> (E)</w:t>
            </w:r>
          </w:p>
        </w:tc>
        <w:tc>
          <w:tcPr>
            <w:tcW w:w="656" w:type="dxa"/>
            <w:vAlign w:val="center"/>
          </w:tcPr>
          <w:p w:rsidR="00381D10" w:rsidRDefault="00D46E23">
            <w:pPr>
              <w:jc w:val="center"/>
              <w:rPr>
                <w:b/>
                <w:lang w:val="en-GB"/>
              </w:rPr>
            </w:pPr>
            <w:r>
              <w:rPr>
                <w:b/>
                <w:lang w:val="en-GB"/>
              </w:rPr>
              <w:t>60</w:t>
            </w:r>
          </w:p>
          <w:p w:rsidR="00381D10" w:rsidRDefault="00D46E23">
            <w:pPr>
              <w:jc w:val="center"/>
              <w:rPr>
                <w:b/>
                <w:lang w:val="en-GB"/>
              </w:rPr>
            </w:pPr>
            <w:r>
              <w:rPr>
                <w:b/>
                <w:lang w:val="en-GB"/>
              </w:rPr>
              <w:t>(A1 sau A2-s1,d0)</w:t>
            </w:r>
          </w:p>
        </w:tc>
        <w:tc>
          <w:tcPr>
            <w:tcW w:w="666" w:type="dxa"/>
            <w:vAlign w:val="center"/>
          </w:tcPr>
          <w:p w:rsidR="00381D10" w:rsidRDefault="00D46E23">
            <w:pPr>
              <w:jc w:val="center"/>
              <w:rPr>
                <w:b/>
                <w:lang w:val="en-GB"/>
              </w:rPr>
            </w:pPr>
            <w:r>
              <w:rPr>
                <w:b/>
                <w:lang w:val="en-GB"/>
              </w:rPr>
              <w:t>30</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30</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30</w:t>
            </w:r>
          </w:p>
          <w:p w:rsidR="00381D10" w:rsidRDefault="00D46E23">
            <w:pPr>
              <w:jc w:val="center"/>
              <w:rPr>
                <w:b/>
                <w:lang w:val="en-GB"/>
              </w:rPr>
            </w:pPr>
            <w:r>
              <w:rPr>
                <w:b/>
                <w:lang w:val="en-GB"/>
              </w:rPr>
              <w:t>(A1 sau A2-s1,d0)</w:t>
            </w:r>
          </w:p>
        </w:tc>
        <w:tc>
          <w:tcPr>
            <w:tcW w:w="618"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57"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00"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18" w:type="dxa"/>
            <w:vAlign w:val="center"/>
          </w:tcPr>
          <w:p w:rsidR="00381D10" w:rsidRDefault="00D46E23">
            <w:pPr>
              <w:jc w:val="center"/>
              <w:rPr>
                <w:b/>
                <w:lang w:val="en-GB"/>
              </w:rPr>
            </w:pPr>
            <w:r>
              <w:rPr>
                <w:b/>
                <w:lang w:val="en-GB"/>
              </w:rPr>
              <w:t>15</w:t>
            </w:r>
          </w:p>
        </w:tc>
        <w:tc>
          <w:tcPr>
            <w:tcW w:w="572" w:type="dxa"/>
            <w:vAlign w:val="center"/>
          </w:tcPr>
          <w:p w:rsidR="00381D10" w:rsidRDefault="00D46E23">
            <w:pPr>
              <w:jc w:val="center"/>
              <w:rPr>
                <w:b/>
                <w:lang w:val="en-GB"/>
              </w:rPr>
            </w:pPr>
            <w:r>
              <w:rPr>
                <w:b/>
                <w:lang w:val="en-GB"/>
              </w:rPr>
              <w:t>15</w:t>
            </w:r>
          </w:p>
        </w:tc>
        <w:tc>
          <w:tcPr>
            <w:tcW w:w="516" w:type="dxa"/>
            <w:vAlign w:val="center"/>
          </w:tcPr>
          <w:p w:rsidR="00381D10" w:rsidRDefault="00D46E23">
            <w:pPr>
              <w:jc w:val="center"/>
              <w:rPr>
                <w:b/>
                <w:lang w:val="en-GB"/>
              </w:rPr>
            </w:pPr>
            <w:r>
              <w:rPr>
                <w:b/>
                <w:lang w:val="en-GB"/>
              </w:rPr>
              <w:t>-</w:t>
            </w:r>
          </w:p>
        </w:tc>
        <w:tc>
          <w:tcPr>
            <w:tcW w:w="937" w:type="dxa"/>
            <w:vAlign w:val="center"/>
          </w:tcPr>
          <w:p w:rsidR="00381D10" w:rsidRDefault="00D46E23">
            <w:pPr>
              <w:jc w:val="center"/>
              <w:rPr>
                <w:b/>
                <w:lang w:val="en-GB"/>
              </w:rPr>
            </w:pPr>
            <w:r>
              <w:rPr>
                <w:b/>
                <w:lang w:val="en-GB"/>
              </w:rPr>
              <w:t>-</w:t>
            </w:r>
          </w:p>
        </w:tc>
      </w:tr>
      <w:tr w:rsidR="00381D10">
        <w:trPr>
          <w:cantSplit/>
          <w:trHeight w:val="260"/>
        </w:trPr>
        <w:tc>
          <w:tcPr>
            <w:tcW w:w="507" w:type="dxa"/>
          </w:tcPr>
          <w:p w:rsidR="00381D10" w:rsidRDefault="00D46E23">
            <w:pPr>
              <w:jc w:val="both"/>
              <w:rPr>
                <w:b/>
              </w:rPr>
            </w:pPr>
            <w:r>
              <w:rPr>
                <w:b/>
              </w:rPr>
              <w:t>8</w:t>
            </w:r>
          </w:p>
        </w:tc>
        <w:tc>
          <w:tcPr>
            <w:tcW w:w="2106" w:type="dxa"/>
          </w:tcPr>
          <w:p w:rsidR="00381D10" w:rsidRDefault="00D46E23">
            <w:pPr>
              <w:jc w:val="both"/>
              <w:rPr>
                <w:b/>
                <w:bCs/>
                <w:lang w:val="en-GB"/>
              </w:rPr>
            </w:pPr>
            <w:r>
              <w:rPr>
                <w:b/>
              </w:rPr>
              <w:t xml:space="preserve">Şarpante ale acoperişurilor, acoperișuri autoportante </w:t>
            </w:r>
            <w:r>
              <w:rPr>
                <w:b/>
                <w:bCs/>
              </w:rPr>
              <w:t>(cupole, structuri spaţiale reticulate etc.)</w:t>
            </w:r>
            <w:r>
              <w:rPr>
                <w:b/>
                <w:bCs/>
                <w:lang w:val="en-GB"/>
              </w:rPr>
              <w:t xml:space="preserve">  și planșee – terasă</w:t>
            </w:r>
            <w:r>
              <w:rPr>
                <w:b/>
                <w:lang w:val="en-GB"/>
              </w:rPr>
              <w:t xml:space="preserve"> care nu constituie cai de evacuare</w:t>
            </w:r>
            <w:r>
              <w:rPr>
                <w:b/>
              </w:rPr>
              <w:t xml:space="preserve"> sau care preiau încărcări provenite numai din zăpadă</w:t>
            </w:r>
            <w:r>
              <w:rPr>
                <w:b/>
                <w:bCs/>
                <w:lang w:val="en-GB"/>
              </w:rPr>
              <w:t xml:space="preserve">  </w:t>
            </w:r>
            <w:r>
              <w:rPr>
                <w:b/>
                <w:lang w:val="en-GB"/>
              </w:rPr>
              <w:t>(R)</w:t>
            </w:r>
          </w:p>
        </w:tc>
        <w:tc>
          <w:tcPr>
            <w:tcW w:w="656" w:type="dxa"/>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666" w:type="dxa"/>
            <w:vAlign w:val="center"/>
          </w:tcPr>
          <w:p w:rsidR="00381D10" w:rsidRDefault="00D46E23">
            <w:pPr>
              <w:jc w:val="center"/>
              <w:rPr>
                <w:b/>
                <w:lang w:val="en-GB"/>
              </w:rPr>
            </w:pPr>
            <w:r>
              <w:rPr>
                <w:b/>
                <w:lang w:val="en-GB"/>
              </w:rPr>
              <w:t>60</w:t>
            </w:r>
          </w:p>
          <w:p w:rsidR="00381D10" w:rsidRDefault="00D46E23">
            <w:pPr>
              <w:jc w:val="center"/>
              <w:rPr>
                <w:b/>
                <w:lang w:val="en-GB"/>
              </w:rPr>
            </w:pPr>
            <w:r>
              <w:rPr>
                <w:b/>
                <w:lang w:val="en-GB"/>
              </w:rPr>
              <w:t>(</w:t>
            </w:r>
            <w:r>
              <w:rPr>
                <w:rFonts w:eastAsia="Times New Roman"/>
                <w:b/>
              </w:rPr>
              <w:t>A1</w:t>
            </w:r>
            <w:r>
              <w:rPr>
                <w:b/>
                <w:lang w:val="en-GB"/>
              </w:rPr>
              <w:t>)</w:t>
            </w:r>
          </w:p>
        </w:tc>
        <w:tc>
          <w:tcPr>
            <w:tcW w:w="647" w:type="dxa"/>
            <w:vAlign w:val="center"/>
          </w:tcPr>
          <w:p w:rsidR="00381D10" w:rsidRDefault="00D46E23">
            <w:pPr>
              <w:jc w:val="center"/>
              <w:rPr>
                <w:b/>
                <w:lang w:val="en-GB"/>
              </w:rPr>
            </w:pPr>
            <w:r>
              <w:rPr>
                <w:b/>
                <w:lang w:val="en-GB"/>
              </w:rPr>
              <w:t>60</w:t>
            </w:r>
          </w:p>
          <w:p w:rsidR="00381D10" w:rsidRDefault="00D46E23">
            <w:pPr>
              <w:jc w:val="center"/>
              <w:rPr>
                <w:b/>
                <w:lang w:val="en-GB"/>
              </w:rPr>
            </w:pPr>
            <w:r>
              <w:rPr>
                <w:b/>
                <w:lang w:val="en-GB"/>
              </w:rPr>
              <w:t>(</w:t>
            </w:r>
            <w:r>
              <w:rPr>
                <w:rFonts w:eastAsia="Times New Roman"/>
                <w:b/>
              </w:rPr>
              <w:t>A1</w:t>
            </w:r>
            <w:r>
              <w:rPr>
                <w:b/>
                <w:lang w:val="en-GB"/>
              </w:rPr>
              <w:t>)</w:t>
            </w:r>
          </w:p>
        </w:tc>
        <w:tc>
          <w:tcPr>
            <w:tcW w:w="647" w:type="dxa"/>
            <w:vAlign w:val="center"/>
          </w:tcPr>
          <w:p w:rsidR="00381D10" w:rsidRDefault="00D46E23">
            <w:pPr>
              <w:jc w:val="center"/>
              <w:rPr>
                <w:b/>
                <w:lang w:val="en-GB"/>
              </w:rPr>
            </w:pPr>
            <w:r>
              <w:rPr>
                <w:b/>
                <w:lang w:val="en-GB"/>
              </w:rPr>
              <w:t>60</w:t>
            </w:r>
          </w:p>
          <w:p w:rsidR="00381D10" w:rsidRDefault="00D46E23">
            <w:pPr>
              <w:jc w:val="center"/>
              <w:rPr>
                <w:b/>
                <w:lang w:val="en-GB"/>
              </w:rPr>
            </w:pPr>
            <w:r>
              <w:rPr>
                <w:b/>
                <w:lang w:val="en-GB"/>
              </w:rPr>
              <w:t>(</w:t>
            </w:r>
            <w:r>
              <w:rPr>
                <w:rFonts w:eastAsia="Times New Roman"/>
                <w:b/>
              </w:rPr>
              <w:t>A1</w:t>
            </w:r>
            <w:r>
              <w:rPr>
                <w:b/>
                <w:lang w:val="en-GB"/>
              </w:rPr>
              <w:t>)</w:t>
            </w:r>
          </w:p>
        </w:tc>
        <w:tc>
          <w:tcPr>
            <w:tcW w:w="618" w:type="dxa"/>
            <w:vAlign w:val="center"/>
          </w:tcPr>
          <w:p w:rsidR="00381D10" w:rsidRDefault="00D46E23">
            <w:pPr>
              <w:jc w:val="center"/>
              <w:rPr>
                <w:b/>
              </w:rPr>
            </w:pPr>
            <w:r>
              <w:rPr>
                <w:b/>
              </w:rPr>
              <w:t>45</w:t>
            </w:r>
          </w:p>
          <w:p w:rsidR="00381D10" w:rsidRDefault="00D46E23">
            <w:pPr>
              <w:jc w:val="center"/>
              <w:rPr>
                <w:b/>
                <w:lang w:val="en-GB"/>
              </w:rPr>
            </w:pPr>
            <w:r>
              <w:rPr>
                <w:b/>
                <w:lang w:val="en-GB"/>
              </w:rPr>
              <w:t>(</w:t>
            </w:r>
            <w:r>
              <w:rPr>
                <w:rFonts w:eastAsia="Times New Roman"/>
                <w:b/>
              </w:rPr>
              <w:t>A1</w:t>
            </w:r>
            <w:r>
              <w:rPr>
                <w:b/>
                <w:lang w:val="en-GB"/>
              </w:rPr>
              <w:t>)</w:t>
            </w:r>
          </w:p>
        </w:tc>
        <w:tc>
          <w:tcPr>
            <w:tcW w:w="657" w:type="dxa"/>
            <w:vAlign w:val="center"/>
          </w:tcPr>
          <w:p w:rsidR="00381D10" w:rsidRDefault="00D46E23">
            <w:pPr>
              <w:jc w:val="center"/>
              <w:rPr>
                <w:b/>
                <w:lang w:val="en-GB"/>
              </w:rPr>
            </w:pPr>
            <w:r>
              <w:rPr>
                <w:b/>
                <w:lang w:val="en-GB"/>
              </w:rPr>
              <w:t>45</w:t>
            </w:r>
          </w:p>
          <w:p w:rsidR="00381D10" w:rsidRDefault="00D46E23">
            <w:pPr>
              <w:jc w:val="center"/>
              <w:rPr>
                <w:b/>
                <w:lang w:val="en-GB"/>
              </w:rPr>
            </w:pPr>
            <w:r>
              <w:rPr>
                <w:b/>
                <w:lang w:val="en-GB"/>
              </w:rPr>
              <w:t>(</w:t>
            </w:r>
            <w:r>
              <w:rPr>
                <w:rFonts w:eastAsia="Times New Roman"/>
                <w:b/>
              </w:rPr>
              <w:t>A1</w:t>
            </w:r>
            <w:r>
              <w:rPr>
                <w:b/>
                <w:lang w:val="en-GB"/>
              </w:rPr>
              <w:t>)</w:t>
            </w:r>
          </w:p>
        </w:tc>
        <w:tc>
          <w:tcPr>
            <w:tcW w:w="600" w:type="dxa"/>
            <w:vAlign w:val="center"/>
          </w:tcPr>
          <w:p w:rsidR="00381D10" w:rsidRDefault="00D46E23">
            <w:pPr>
              <w:jc w:val="center"/>
              <w:rPr>
                <w:b/>
                <w:lang w:val="en-GB"/>
              </w:rPr>
            </w:pPr>
            <w:r>
              <w:rPr>
                <w:b/>
                <w:lang w:val="en-GB"/>
              </w:rPr>
              <w:t>45</w:t>
            </w:r>
          </w:p>
          <w:p w:rsidR="00381D10" w:rsidRDefault="00D46E23">
            <w:pPr>
              <w:jc w:val="center"/>
              <w:rPr>
                <w:b/>
                <w:lang w:val="en-GB"/>
              </w:rPr>
            </w:pPr>
            <w:r>
              <w:rPr>
                <w:b/>
                <w:lang w:val="en-GB"/>
              </w:rPr>
              <w:t>(</w:t>
            </w:r>
            <w:r>
              <w:rPr>
                <w:rFonts w:eastAsia="Times New Roman"/>
                <w:b/>
              </w:rPr>
              <w:t>A1</w:t>
            </w:r>
            <w:r>
              <w:rPr>
                <w:b/>
                <w:lang w:val="en-GB"/>
              </w:rPr>
              <w:t>)</w:t>
            </w:r>
          </w:p>
        </w:tc>
        <w:tc>
          <w:tcPr>
            <w:tcW w:w="618" w:type="dxa"/>
            <w:vAlign w:val="center"/>
          </w:tcPr>
          <w:p w:rsidR="00381D10" w:rsidRDefault="00D46E23">
            <w:pPr>
              <w:jc w:val="center"/>
              <w:rPr>
                <w:b/>
                <w:lang w:val="en-GB"/>
              </w:rPr>
            </w:pPr>
            <w:r>
              <w:rPr>
                <w:b/>
                <w:lang w:val="en-GB"/>
              </w:rPr>
              <w:t>30</w:t>
            </w:r>
          </w:p>
        </w:tc>
        <w:tc>
          <w:tcPr>
            <w:tcW w:w="572" w:type="dxa"/>
            <w:vAlign w:val="center"/>
          </w:tcPr>
          <w:p w:rsidR="00381D10" w:rsidRDefault="00D46E23">
            <w:pPr>
              <w:jc w:val="center"/>
              <w:rPr>
                <w:b/>
                <w:lang w:val="en-GB"/>
              </w:rPr>
            </w:pPr>
            <w:r>
              <w:rPr>
                <w:b/>
                <w:lang w:val="en-GB"/>
              </w:rPr>
              <w:t>30</w:t>
            </w:r>
          </w:p>
        </w:tc>
        <w:tc>
          <w:tcPr>
            <w:tcW w:w="516" w:type="dxa"/>
            <w:vAlign w:val="center"/>
          </w:tcPr>
          <w:p w:rsidR="00381D10" w:rsidRDefault="00D46E23">
            <w:pPr>
              <w:jc w:val="center"/>
              <w:rPr>
                <w:b/>
                <w:lang w:val="en-GB"/>
              </w:rPr>
            </w:pPr>
            <w:r>
              <w:rPr>
                <w:b/>
                <w:lang w:val="en-GB"/>
              </w:rPr>
              <w:t>15</w:t>
            </w:r>
          </w:p>
        </w:tc>
        <w:tc>
          <w:tcPr>
            <w:tcW w:w="937" w:type="dxa"/>
            <w:vAlign w:val="center"/>
          </w:tcPr>
          <w:p w:rsidR="00381D10" w:rsidRDefault="00D46E23">
            <w:pPr>
              <w:jc w:val="center"/>
              <w:rPr>
                <w:b/>
                <w:lang w:val="en-GB"/>
              </w:rPr>
            </w:pPr>
            <w:r>
              <w:rPr>
                <w:b/>
                <w:lang w:val="en-GB"/>
              </w:rPr>
              <w:t>-</w:t>
            </w:r>
          </w:p>
        </w:tc>
      </w:tr>
      <w:tr w:rsidR="00381D10">
        <w:trPr>
          <w:cantSplit/>
          <w:trHeight w:val="260"/>
        </w:trPr>
        <w:tc>
          <w:tcPr>
            <w:tcW w:w="507" w:type="dxa"/>
          </w:tcPr>
          <w:p w:rsidR="00381D10" w:rsidRDefault="00D46E23">
            <w:pPr>
              <w:jc w:val="both"/>
              <w:rPr>
                <w:b/>
              </w:rPr>
            </w:pPr>
            <w:r>
              <w:rPr>
                <w:b/>
              </w:rPr>
              <w:t>9</w:t>
            </w:r>
          </w:p>
        </w:tc>
        <w:tc>
          <w:tcPr>
            <w:tcW w:w="2106" w:type="dxa"/>
          </w:tcPr>
          <w:p w:rsidR="00381D10" w:rsidRDefault="00D46E23">
            <w:pPr>
              <w:jc w:val="both"/>
              <w:rPr>
                <w:b/>
                <w:lang w:val="en-GB"/>
              </w:rPr>
            </w:pPr>
            <w:r>
              <w:rPr>
                <w:b/>
              </w:rPr>
              <w:t>Panouri/sisteme de învelitoare ale acoperişurilor</w:t>
            </w:r>
            <w:r>
              <w:rPr>
                <w:b/>
                <w:lang w:val="en-GB"/>
              </w:rPr>
              <w:t xml:space="preserve"> (R)</w:t>
            </w:r>
          </w:p>
        </w:tc>
        <w:tc>
          <w:tcPr>
            <w:tcW w:w="656"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66"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47"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18"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657" w:type="dxa"/>
            <w:vAlign w:val="center"/>
          </w:tcPr>
          <w:p w:rsidR="00381D10" w:rsidRDefault="00D46E23">
            <w:pPr>
              <w:jc w:val="center"/>
              <w:rPr>
                <w:b/>
                <w:lang w:val="en-GB"/>
              </w:rPr>
            </w:pPr>
            <w:r>
              <w:rPr>
                <w:b/>
                <w:lang w:val="en-GB"/>
              </w:rPr>
              <w:t>(*)</w:t>
            </w:r>
          </w:p>
          <w:p w:rsidR="00381D10" w:rsidRDefault="00D46E23">
            <w:pPr>
              <w:jc w:val="center"/>
              <w:rPr>
                <w:b/>
                <w:lang w:val="en-GB"/>
              </w:rPr>
            </w:pPr>
            <w:r>
              <w:rPr>
                <w:b/>
                <w:lang w:val="en-GB"/>
              </w:rPr>
              <w:t>(min B-s2,d0)</w:t>
            </w:r>
          </w:p>
        </w:tc>
        <w:tc>
          <w:tcPr>
            <w:tcW w:w="600" w:type="dxa"/>
            <w:vAlign w:val="center"/>
          </w:tcPr>
          <w:p w:rsidR="00381D10" w:rsidRDefault="00D46E23">
            <w:pPr>
              <w:jc w:val="center"/>
              <w:rPr>
                <w:b/>
                <w:lang w:val="en-GB"/>
              </w:rPr>
            </w:pPr>
            <w:r>
              <w:rPr>
                <w:b/>
                <w:lang w:val="en-GB"/>
              </w:rPr>
              <w:t>(*)</w:t>
            </w:r>
          </w:p>
          <w:p w:rsidR="00381D10" w:rsidRDefault="00D46E23">
            <w:pPr>
              <w:jc w:val="center"/>
              <w:rPr>
                <w:b/>
                <w:lang w:val="en-GB"/>
              </w:rPr>
            </w:pPr>
            <w:r>
              <w:rPr>
                <w:b/>
                <w:lang w:val="en-GB"/>
              </w:rPr>
              <w:t>(min B-s2,d0)</w:t>
            </w:r>
          </w:p>
        </w:tc>
        <w:tc>
          <w:tcPr>
            <w:tcW w:w="618" w:type="dxa"/>
            <w:vAlign w:val="center"/>
          </w:tcPr>
          <w:p w:rsidR="00381D10" w:rsidRDefault="00D46E23">
            <w:pPr>
              <w:jc w:val="center"/>
              <w:rPr>
                <w:b/>
              </w:rPr>
            </w:pPr>
            <w:r>
              <w:rPr>
                <w:b/>
                <w:lang w:val="en-GB"/>
              </w:rPr>
              <w:t>(*)</w:t>
            </w:r>
          </w:p>
          <w:p w:rsidR="00381D10" w:rsidRDefault="00D46E23">
            <w:pPr>
              <w:jc w:val="center"/>
              <w:rPr>
                <w:b/>
                <w:lang w:val="en-GB"/>
              </w:rPr>
            </w:pPr>
            <w:r>
              <w:rPr>
                <w:b/>
                <w:lang w:val="en-GB"/>
              </w:rPr>
              <w:t>(min C-s3,</w:t>
            </w:r>
            <w:r>
              <w:rPr>
                <w:b/>
              </w:rPr>
              <w:t xml:space="preserve"> </w:t>
            </w:r>
            <w:r>
              <w:rPr>
                <w:b/>
                <w:lang w:val="en-GB"/>
              </w:rPr>
              <w:t>d0)</w:t>
            </w:r>
          </w:p>
        </w:tc>
        <w:tc>
          <w:tcPr>
            <w:tcW w:w="572" w:type="dxa"/>
            <w:vAlign w:val="center"/>
          </w:tcPr>
          <w:p w:rsidR="00381D10" w:rsidRDefault="00D46E23">
            <w:pPr>
              <w:jc w:val="center"/>
              <w:rPr>
                <w:b/>
              </w:rPr>
            </w:pPr>
            <w:r>
              <w:rPr>
                <w:b/>
                <w:lang w:val="en-GB"/>
              </w:rPr>
              <w:t>(*)</w:t>
            </w:r>
          </w:p>
          <w:p w:rsidR="00381D10" w:rsidRDefault="00D46E23">
            <w:pPr>
              <w:jc w:val="center"/>
              <w:rPr>
                <w:b/>
                <w:lang w:val="en-GB"/>
              </w:rPr>
            </w:pPr>
            <w:r>
              <w:rPr>
                <w:b/>
                <w:lang w:val="en-GB"/>
              </w:rPr>
              <w:t>(min C-s3,</w:t>
            </w:r>
            <w:r>
              <w:rPr>
                <w:b/>
              </w:rPr>
              <w:t xml:space="preserve"> </w:t>
            </w:r>
            <w:r>
              <w:rPr>
                <w:b/>
                <w:lang w:val="en-GB"/>
              </w:rPr>
              <w:t>d0)</w:t>
            </w:r>
          </w:p>
        </w:tc>
        <w:tc>
          <w:tcPr>
            <w:tcW w:w="516" w:type="dxa"/>
            <w:vAlign w:val="center"/>
          </w:tcPr>
          <w:p w:rsidR="00381D10" w:rsidRDefault="00381D10">
            <w:pPr>
              <w:jc w:val="center"/>
              <w:rPr>
                <w:b/>
                <w:lang w:val="en-GB"/>
              </w:rPr>
            </w:pPr>
          </w:p>
          <w:p w:rsidR="00381D10" w:rsidRDefault="00D46E23">
            <w:pPr>
              <w:jc w:val="center"/>
              <w:rPr>
                <w:b/>
                <w:lang w:val="en-GB"/>
              </w:rPr>
            </w:pPr>
            <w:r>
              <w:rPr>
                <w:b/>
                <w:lang w:val="en-GB"/>
              </w:rPr>
              <w:t>(*)</w:t>
            </w:r>
          </w:p>
          <w:p w:rsidR="00381D10" w:rsidRDefault="00D46E23">
            <w:pPr>
              <w:jc w:val="center"/>
              <w:rPr>
                <w:b/>
                <w:lang w:val="en-GB"/>
              </w:rPr>
            </w:pPr>
            <w:r>
              <w:rPr>
                <w:b/>
                <w:lang w:val="en-GB"/>
              </w:rPr>
              <w:t>(min D-s3,</w:t>
            </w:r>
            <w:r>
              <w:rPr>
                <w:b/>
              </w:rPr>
              <w:t xml:space="preserve"> </w:t>
            </w:r>
            <w:r>
              <w:rPr>
                <w:b/>
                <w:lang w:val="en-GB"/>
              </w:rPr>
              <w:t>d0)</w:t>
            </w:r>
          </w:p>
        </w:tc>
        <w:tc>
          <w:tcPr>
            <w:tcW w:w="937" w:type="dxa"/>
            <w:vAlign w:val="center"/>
          </w:tcPr>
          <w:p w:rsidR="00381D10" w:rsidRDefault="00381D10">
            <w:pPr>
              <w:jc w:val="center"/>
              <w:rPr>
                <w:b/>
                <w:lang w:val="en-GB"/>
              </w:rPr>
            </w:pPr>
          </w:p>
          <w:p w:rsidR="00381D10" w:rsidRDefault="00D46E23">
            <w:pPr>
              <w:jc w:val="center"/>
              <w:rPr>
                <w:b/>
                <w:lang w:val="en-GB"/>
              </w:rPr>
            </w:pPr>
            <w:r>
              <w:rPr>
                <w:b/>
                <w:lang w:val="en-GB"/>
              </w:rPr>
              <w:t>(*)</w:t>
            </w:r>
          </w:p>
          <w:p w:rsidR="00381D10" w:rsidRDefault="00D46E23">
            <w:pPr>
              <w:jc w:val="center"/>
              <w:rPr>
                <w:b/>
                <w:lang w:val="en-GB"/>
              </w:rPr>
            </w:pPr>
            <w:r>
              <w:rPr>
                <w:b/>
                <w:lang w:val="en-GB"/>
              </w:rPr>
              <w:t>(min</w:t>
            </w:r>
          </w:p>
          <w:p w:rsidR="00381D10" w:rsidRDefault="00D46E23">
            <w:pPr>
              <w:jc w:val="center"/>
              <w:rPr>
                <w:b/>
                <w:lang w:val="en-GB"/>
              </w:rPr>
            </w:pPr>
            <w:r>
              <w:rPr>
                <w:b/>
                <w:lang w:val="en-GB"/>
              </w:rPr>
              <w:t>D-s3,</w:t>
            </w:r>
            <w:r>
              <w:rPr>
                <w:b/>
              </w:rPr>
              <w:t xml:space="preserve"> </w:t>
            </w:r>
            <w:r>
              <w:rPr>
                <w:b/>
                <w:lang w:val="en-GB"/>
              </w:rPr>
              <w:t>d1)</w:t>
            </w:r>
          </w:p>
        </w:tc>
      </w:tr>
    </w:tbl>
    <w:p w:rsidR="00381D10" w:rsidRDefault="00D46E23">
      <w:pPr>
        <w:jc w:val="both"/>
        <w:rPr>
          <w:rFonts w:eastAsia="ArialMT"/>
          <w:b/>
          <w:bCs/>
          <w:i/>
          <w:u w:val="single"/>
          <w:lang w:val="en-GB"/>
        </w:rPr>
      </w:pPr>
      <w:r>
        <w:rPr>
          <w:rFonts w:eastAsia="ArialMT"/>
          <w:b/>
          <w:bCs/>
          <w:i/>
          <w:u w:val="single"/>
          <w:lang w:val="en-GB"/>
        </w:rPr>
        <w:t>N</w:t>
      </w:r>
      <w:r>
        <w:rPr>
          <w:rFonts w:eastAsia="ArialMT"/>
          <w:b/>
          <w:bCs/>
          <w:i/>
          <w:u w:val="single"/>
        </w:rPr>
        <w:t>ote</w:t>
      </w:r>
      <w:r>
        <w:rPr>
          <w:rFonts w:eastAsia="ArialMT"/>
          <w:b/>
          <w:bCs/>
          <w:i/>
          <w:u w:val="single"/>
          <w:lang w:val="en-GB"/>
        </w:rPr>
        <w:t>:</w:t>
      </w:r>
    </w:p>
    <w:p w:rsidR="00381D10" w:rsidRDefault="00D46E23">
      <w:pPr>
        <w:jc w:val="both"/>
        <w:rPr>
          <w:i/>
        </w:rPr>
      </w:pPr>
      <w:r>
        <w:rPr>
          <w:rFonts w:eastAsia="Times New Roman"/>
          <w:lang w:val="en-GB"/>
        </w:rPr>
        <w:t>(+)</w:t>
      </w:r>
      <w:r>
        <w:rPr>
          <w:rFonts w:eastAsia="Times New Roman"/>
          <w:i/>
          <w:lang w:val="en-GB"/>
        </w:rPr>
        <w:t>Construcții echipate cu instalații automate de stingere a incendiilor cu sprinklere ori ceață de apă, suplimentar față de cerințele reglementărilor tehnice specifice.</w:t>
      </w:r>
    </w:p>
    <w:p w:rsidR="00381D10" w:rsidRDefault="00D46E23">
      <w:pPr>
        <w:jc w:val="both"/>
        <w:rPr>
          <w:i/>
          <w:lang w:val="en-GB"/>
        </w:rPr>
      </w:pPr>
      <w:r>
        <w:t>(*)</w:t>
      </w:r>
      <w:r>
        <w:rPr>
          <w:i/>
        </w:rPr>
        <w:t xml:space="preserve"> La construcțiile</w:t>
      </w:r>
      <w:r>
        <w:rPr>
          <w:i/>
          <w:lang w:val="en-GB"/>
        </w:rPr>
        <w:t xml:space="preserve"> </w:t>
      </w:r>
      <w:r>
        <w:rPr>
          <w:i/>
        </w:rPr>
        <w:t xml:space="preserve">echipate cu instalații de stingere a incendiilor cu sprinklere ori ceață de apă, </w:t>
      </w:r>
      <w:r>
        <w:rPr>
          <w:i/>
          <w:lang w:val="en-GB"/>
        </w:rPr>
        <w:t>cu exceptia celor incadrate in nivel I de stabilitate,</w:t>
      </w:r>
      <w:r>
        <w:rPr>
          <w:i/>
        </w:rPr>
        <w:t xml:space="preserve"> se consideră că este satisfăcută condiția de încadrare în nivelul de stabilitate la incendiu, dacă  sistemul de învelitoare este compus din</w:t>
      </w:r>
      <w:r>
        <w:rPr>
          <w:i/>
          <w:lang w:val="en-GB"/>
        </w:rPr>
        <w:t>:</w:t>
      </w:r>
    </w:p>
    <w:p w:rsidR="00381D10" w:rsidRDefault="00D46E23">
      <w:pPr>
        <w:ind w:left="720" w:firstLine="720"/>
        <w:jc w:val="both"/>
        <w:rPr>
          <w:i/>
          <w:lang w:val="en-GB"/>
        </w:rPr>
      </w:pPr>
      <w:r>
        <w:rPr>
          <w:i/>
          <w:lang w:val="en-GB"/>
        </w:rPr>
        <w:t xml:space="preserve">- strat cu profil trapezoidal din oțel cu grosimea mai mare sau egală cu </w:t>
      </w:r>
      <w:r>
        <w:rPr>
          <w:i/>
        </w:rPr>
        <w:t>1,00 mm sau cu masa pe unitatea de suprafata mai mare sau egală cu 1kg/m</w:t>
      </w:r>
      <w:r>
        <w:rPr>
          <w:i/>
          <w:vertAlign w:val="superscript"/>
        </w:rPr>
        <w:t>2</w:t>
      </w:r>
      <w:r>
        <w:rPr>
          <w:i/>
          <w:lang w:val="en-GB"/>
        </w:rPr>
        <w:t>;</w:t>
      </w:r>
    </w:p>
    <w:p w:rsidR="00381D10" w:rsidRDefault="00D46E23">
      <w:pPr>
        <w:ind w:left="720" w:firstLine="720"/>
        <w:jc w:val="both"/>
        <w:rPr>
          <w:i/>
          <w:lang w:val="en-GB"/>
        </w:rPr>
      </w:pPr>
      <w:r>
        <w:rPr>
          <w:i/>
          <w:lang w:val="en-GB"/>
        </w:rPr>
        <w:t>- barieră de vapori care are mai puțin de 11.6Mj/</w:t>
      </w:r>
      <w:r>
        <w:rPr>
          <w:i/>
        </w:rPr>
        <w:t>m</w:t>
      </w:r>
      <w:r>
        <w:rPr>
          <w:i/>
          <w:vertAlign w:val="superscript"/>
        </w:rPr>
        <w:t>2</w:t>
      </w:r>
      <w:r>
        <w:rPr>
          <w:i/>
          <w:lang w:val="en-GB"/>
        </w:rPr>
        <w:t xml:space="preserve">, </w:t>
      </w:r>
      <w:r>
        <w:rPr>
          <w:i/>
        </w:rPr>
        <w:t>grosimea mai mica de 1,00 mm și masa pe unitatea de suprafata mai mica de 1kg/m</w:t>
      </w:r>
      <w:r>
        <w:rPr>
          <w:i/>
          <w:vertAlign w:val="superscript"/>
        </w:rPr>
        <w:t>2</w:t>
      </w:r>
      <w:r>
        <w:rPr>
          <w:i/>
          <w:lang w:val="en-GB"/>
        </w:rPr>
        <w:t>.</w:t>
      </w:r>
    </w:p>
    <w:p w:rsidR="00381D10" w:rsidRDefault="00D46E23">
      <w:pPr>
        <w:ind w:firstLine="720"/>
        <w:jc w:val="both"/>
        <w:rPr>
          <w:i/>
          <w:lang w:val="en-GB"/>
        </w:rPr>
      </w:pPr>
      <w:r>
        <w:rPr>
          <w:i/>
          <w:lang w:val="en-GB"/>
        </w:rPr>
        <w:t>- termoizolatie cu grosime de minimum 0,20m, clasa de reacție la foc A1 sau A2-s1,d0;</w:t>
      </w:r>
    </w:p>
    <w:p w:rsidR="00381D10" w:rsidRDefault="00D46E23">
      <w:pPr>
        <w:ind w:left="720" w:firstLine="720"/>
        <w:jc w:val="both"/>
        <w:rPr>
          <w:i/>
        </w:rPr>
      </w:pPr>
      <w:r>
        <w:rPr>
          <w:i/>
          <w:lang w:val="en-GB"/>
        </w:rPr>
        <w:t>- membran</w:t>
      </w:r>
      <w:r>
        <w:rPr>
          <w:i/>
        </w:rPr>
        <w:t>ă hidroizolantă  care trebuie să îndeplinească numai clasa de performanță la foc exterior, astfel</w:t>
      </w:r>
      <w:r>
        <w:rPr>
          <w:i/>
          <w:lang w:val="en-GB"/>
        </w:rPr>
        <w:t>:</w:t>
      </w:r>
      <w:r>
        <w:rPr>
          <w:i/>
        </w:rPr>
        <w:t xml:space="preserve"> </w:t>
      </w:r>
      <w:r>
        <w:rPr>
          <w:i/>
          <w:lang w:val="en-GB"/>
        </w:rPr>
        <w:t xml:space="preserve">minimum </w:t>
      </w:r>
      <w:r>
        <w:rPr>
          <w:i/>
        </w:rPr>
        <w:t>B_ROOF(t3) pentru nivelul II</w:t>
      </w:r>
      <w:r>
        <w:rPr>
          <w:i/>
          <w:lang w:val="en-GB"/>
        </w:rPr>
        <w:t xml:space="preserve"> si III</w:t>
      </w:r>
      <w:r>
        <w:rPr>
          <w:i/>
        </w:rPr>
        <w:t xml:space="preserve">, </w:t>
      </w:r>
      <w:r>
        <w:rPr>
          <w:i/>
          <w:lang w:val="en-GB"/>
        </w:rPr>
        <w:t xml:space="preserve">minimum </w:t>
      </w:r>
      <w:r>
        <w:rPr>
          <w:i/>
        </w:rPr>
        <w:t xml:space="preserve">C_ROOF(t3) pentru nivelul </w:t>
      </w:r>
      <w:r>
        <w:rPr>
          <w:i/>
          <w:lang w:val="en-GB"/>
        </w:rPr>
        <w:t xml:space="preserve">IV </w:t>
      </w:r>
      <w:r>
        <w:rPr>
          <w:i/>
        </w:rPr>
        <w:t xml:space="preserve">și </w:t>
      </w:r>
      <w:r>
        <w:rPr>
          <w:i/>
          <w:lang w:val="en-GB"/>
        </w:rPr>
        <w:t xml:space="preserve">minimum </w:t>
      </w:r>
      <w:r>
        <w:rPr>
          <w:i/>
        </w:rPr>
        <w:t xml:space="preserve">D_ROOF(t3) pentru nivelul </w:t>
      </w:r>
      <w:r>
        <w:rPr>
          <w:i/>
          <w:lang w:val="en-GB"/>
        </w:rPr>
        <w:t>V</w:t>
      </w:r>
      <w:r>
        <w:rPr>
          <w:i/>
        </w:rPr>
        <w:t>.</w:t>
      </w:r>
    </w:p>
    <w:p w:rsidR="00381D10" w:rsidRDefault="00D46E23">
      <w:pPr>
        <w:rPr>
          <w:bCs/>
          <w:i/>
        </w:rPr>
      </w:pPr>
      <w:r>
        <w:rPr>
          <w:b/>
          <w:bCs/>
          <w:i/>
        </w:rPr>
        <w:t xml:space="preserve">”-” </w:t>
      </w:r>
      <w:r>
        <w:rPr>
          <w:b/>
          <w:i/>
          <w:lang w:val="en-GB"/>
        </w:rPr>
        <w:t>=</w:t>
      </w:r>
      <w:r>
        <w:rPr>
          <w:bCs/>
          <w:i/>
        </w:rPr>
        <w:t xml:space="preserve"> </w:t>
      </w:r>
      <w:r>
        <w:rPr>
          <w:bCs/>
          <w:i/>
          <w:lang w:val="en-GB"/>
        </w:rPr>
        <w:t>f</w:t>
      </w:r>
      <w:r>
        <w:rPr>
          <w:bCs/>
          <w:i/>
        </w:rPr>
        <w:t>ără performanţe determinate la foc</w:t>
      </w:r>
    </w:p>
    <w:p w:rsidR="00381D10" w:rsidRDefault="00D46E23">
      <w:pPr>
        <w:jc w:val="both"/>
        <w:rPr>
          <w:i/>
        </w:rPr>
      </w:pPr>
      <w:r>
        <w:rPr>
          <w:b/>
          <w:bCs/>
          <w:i/>
          <w:iCs/>
        </w:rPr>
        <w:t>(**)</w:t>
      </w:r>
      <w:r>
        <w:rPr>
          <w:i/>
          <w:iCs/>
        </w:rPr>
        <w:t xml:space="preserve"> Constituie exceptie de la încadrarea în condiţii ”</w:t>
      </w:r>
      <w:r>
        <w:rPr>
          <w:bCs/>
          <w:i/>
          <w:iCs/>
          <w:lang w:val="en-GB"/>
        </w:rPr>
        <w:t>f</w:t>
      </w:r>
      <w:r>
        <w:rPr>
          <w:bCs/>
          <w:i/>
          <w:iCs/>
        </w:rPr>
        <w:t xml:space="preserve">ără performanţe determinate la foc” </w:t>
      </w:r>
      <w:r>
        <w:rPr>
          <w:i/>
          <w:iCs/>
        </w:rPr>
        <w:t xml:space="preserve">Nota (3) de la </w:t>
      </w:r>
      <w:r>
        <w:rPr>
          <w:b/>
          <w:i/>
          <w:iCs/>
        </w:rPr>
        <w:t>Tabelul 32. ”</w:t>
      </w:r>
      <w:r>
        <w:rPr>
          <w:i/>
          <w:iCs/>
        </w:rPr>
        <w:t xml:space="preserve">Condiţii de corelare între destinaţie, capacitatea maximă simultană şi numărul de niveluri ale clădirilor supraterane civile”, pentru nivelul de stabilitate la incendiu </w:t>
      </w:r>
      <w:r>
        <w:rPr>
          <w:b/>
          <w:i/>
          <w:iCs/>
        </w:rPr>
        <w:t>V</w:t>
      </w:r>
      <w:r>
        <w:rPr>
          <w:b/>
        </w:rPr>
        <w:t>.</w:t>
      </w:r>
    </w:p>
    <w:p w:rsidR="00381D10" w:rsidRDefault="00D46E23">
      <w:pPr>
        <w:suppressAutoHyphens w:val="0"/>
        <w:autoSpaceDE w:val="0"/>
        <w:autoSpaceDN w:val="0"/>
        <w:adjustRightInd w:val="0"/>
        <w:jc w:val="both"/>
        <w:rPr>
          <w:i/>
          <w:iCs/>
        </w:rPr>
      </w:pPr>
      <w:r>
        <w:rPr>
          <w:i/>
          <w:iCs/>
          <w:lang w:val="en-GB"/>
        </w:rPr>
        <w:t xml:space="preserve">- </w:t>
      </w:r>
      <w:r>
        <w:rPr>
          <w:i/>
          <w:iCs/>
        </w:rPr>
        <w:t>Este obligatorie asigurarea continuitatii conditiilor pentru încadrarea construcţiei sau a compartimentului de incendiu în niveluri de stabilitate la incendiu in dreptul rosturilor de tasare cu solutii de etanșare.</w:t>
      </w:r>
    </w:p>
    <w:p w:rsidR="00381D10" w:rsidRDefault="00381D10">
      <w:pPr>
        <w:suppressAutoHyphens w:val="0"/>
        <w:autoSpaceDE w:val="0"/>
        <w:autoSpaceDN w:val="0"/>
        <w:adjustRightInd w:val="0"/>
        <w:jc w:val="both"/>
        <w:rPr>
          <w:i/>
          <w:sz w:val="24"/>
          <w:szCs w:val="24"/>
          <w:lang w:val="en-GB"/>
        </w:rPr>
      </w:pPr>
    </w:p>
    <w:p w:rsidR="00381D10" w:rsidRDefault="00D46E23">
      <w:pPr>
        <w:suppressAutoHyphens w:val="0"/>
        <w:autoSpaceDE w:val="0"/>
        <w:autoSpaceDN w:val="0"/>
        <w:adjustRightInd w:val="0"/>
        <w:jc w:val="both"/>
        <w:rPr>
          <w:b/>
          <w:iCs/>
          <w:sz w:val="24"/>
          <w:szCs w:val="24"/>
          <w:lang w:val="en-GB"/>
        </w:rPr>
      </w:pPr>
      <w:r>
        <w:rPr>
          <w:b/>
          <w:sz w:val="24"/>
          <w:szCs w:val="24"/>
        </w:rPr>
        <w:lastRenderedPageBreak/>
        <w:t>Tabelul 3</w:t>
      </w:r>
      <w:r>
        <w:rPr>
          <w:b/>
          <w:sz w:val="24"/>
          <w:szCs w:val="24"/>
          <w:lang w:val="en-GB"/>
        </w:rPr>
        <w:t xml:space="preserve">. - </w:t>
      </w:r>
      <w:r>
        <w:rPr>
          <w:b/>
          <w:sz w:val="24"/>
          <w:szCs w:val="24"/>
        </w:rPr>
        <w:t>Condiţii minime pentru încadrarea construcţiei sau a compartimentului de incendiu în niveluri de stabilitate la incendiu</w:t>
      </w:r>
      <w:r>
        <w:rPr>
          <w:b/>
          <w:sz w:val="24"/>
          <w:szCs w:val="24"/>
          <w:lang w:val="en-GB"/>
        </w:rPr>
        <w:t xml:space="preserve"> pentru </w:t>
      </w:r>
      <w:r>
        <w:rPr>
          <w:b/>
          <w:iCs/>
          <w:sz w:val="24"/>
          <w:szCs w:val="24"/>
          <w:lang w:val="en-GB"/>
        </w:rPr>
        <w:t>Constructii de productie si /sau depozitare</w:t>
      </w:r>
    </w:p>
    <w:p w:rsidR="00381D10" w:rsidRDefault="00381D10">
      <w:pPr>
        <w:suppressAutoHyphens w:val="0"/>
        <w:autoSpaceDE w:val="0"/>
        <w:autoSpaceDN w:val="0"/>
        <w:adjustRightInd w:val="0"/>
        <w:jc w:val="both"/>
        <w:rPr>
          <w:b/>
          <w:bCs/>
          <w:iCs/>
          <w:sz w:val="24"/>
          <w:szCs w:val="24"/>
          <w:lang w:val="en-GB"/>
        </w:rPr>
      </w:pP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1"/>
        <w:gridCol w:w="1197"/>
        <w:gridCol w:w="1355"/>
        <w:gridCol w:w="1275"/>
        <w:gridCol w:w="971"/>
        <w:gridCol w:w="890"/>
        <w:gridCol w:w="814"/>
      </w:tblGrid>
      <w:tr w:rsidR="00381D10">
        <w:trPr>
          <w:cantSplit/>
          <w:trHeight w:val="260"/>
          <w:tblHeader/>
        </w:trPr>
        <w:tc>
          <w:tcPr>
            <w:tcW w:w="568" w:type="dxa"/>
            <w:vMerge w:val="restart"/>
            <w:shd w:val="clear" w:color="auto" w:fill="D9D9D9"/>
            <w:vAlign w:val="center"/>
          </w:tcPr>
          <w:p w:rsidR="00381D10" w:rsidRDefault="00D46E23">
            <w:pPr>
              <w:jc w:val="both"/>
              <w:rPr>
                <w:rFonts w:eastAsia="Times New Roman"/>
              </w:rPr>
            </w:pPr>
            <w:r>
              <w:rPr>
                <w:b/>
              </w:rPr>
              <w:t>Nr.</w:t>
            </w:r>
            <w:r>
              <w:rPr>
                <w:b/>
                <w:lang w:val="en-GB"/>
              </w:rPr>
              <w:t xml:space="preserve"> </w:t>
            </w:r>
            <w:r>
              <w:rPr>
                <w:b/>
              </w:rPr>
              <w:t>crt.</w:t>
            </w:r>
          </w:p>
        </w:tc>
        <w:tc>
          <w:tcPr>
            <w:tcW w:w="2551" w:type="dxa"/>
            <w:vMerge w:val="restart"/>
            <w:shd w:val="clear" w:color="auto" w:fill="D9D9D9"/>
            <w:vAlign w:val="center"/>
          </w:tcPr>
          <w:p w:rsidR="00381D10" w:rsidRDefault="00D46E23">
            <w:pPr>
              <w:jc w:val="both"/>
              <w:rPr>
                <w:rFonts w:eastAsia="Times New Roman"/>
                <w:b/>
              </w:rPr>
            </w:pPr>
            <w:r>
              <w:rPr>
                <w:b/>
              </w:rPr>
              <w:t>Tipul elem</w:t>
            </w:r>
            <w:r>
              <w:rPr>
                <w:b/>
                <w:lang w:val="en-GB"/>
              </w:rPr>
              <w:t>entelor</w:t>
            </w:r>
            <w:r>
              <w:rPr>
                <w:b/>
              </w:rPr>
              <w:t xml:space="preserve"> de construcţie utilizate</w:t>
            </w:r>
          </w:p>
        </w:tc>
        <w:tc>
          <w:tcPr>
            <w:tcW w:w="6502" w:type="dxa"/>
            <w:gridSpan w:val="6"/>
            <w:shd w:val="clear" w:color="auto" w:fill="D9D9D9"/>
            <w:vAlign w:val="center"/>
          </w:tcPr>
          <w:p w:rsidR="00381D10" w:rsidRDefault="00D46E23">
            <w:pPr>
              <w:jc w:val="center"/>
              <w:rPr>
                <w:rFonts w:eastAsia="Times New Roman"/>
                <w:b/>
                <w:lang w:val="en-GB"/>
              </w:rPr>
            </w:pPr>
            <w:r>
              <w:rPr>
                <w:b/>
              </w:rPr>
              <w:t>Nivelul de stabilitate la incendiu al construcţiei/compartimentului</w:t>
            </w:r>
          </w:p>
        </w:tc>
      </w:tr>
      <w:tr w:rsidR="00381D10">
        <w:trPr>
          <w:cantSplit/>
          <w:trHeight w:val="260"/>
          <w:tblHeader/>
        </w:trPr>
        <w:tc>
          <w:tcPr>
            <w:tcW w:w="568" w:type="dxa"/>
            <w:vMerge/>
            <w:shd w:val="clear" w:color="auto" w:fill="D9D9D9"/>
            <w:vAlign w:val="center"/>
          </w:tcPr>
          <w:p w:rsidR="00381D10" w:rsidRDefault="00381D10">
            <w:pPr>
              <w:jc w:val="both"/>
              <w:rPr>
                <w:rFonts w:eastAsia="Times New Roman"/>
              </w:rPr>
            </w:pPr>
          </w:p>
        </w:tc>
        <w:tc>
          <w:tcPr>
            <w:tcW w:w="2551" w:type="dxa"/>
            <w:vMerge/>
            <w:shd w:val="clear" w:color="auto" w:fill="D9D9D9"/>
            <w:vAlign w:val="center"/>
          </w:tcPr>
          <w:p w:rsidR="00381D10" w:rsidRDefault="00381D10">
            <w:pPr>
              <w:jc w:val="both"/>
              <w:rPr>
                <w:rFonts w:eastAsia="Times New Roman"/>
                <w:b/>
              </w:rPr>
            </w:pPr>
          </w:p>
        </w:tc>
        <w:tc>
          <w:tcPr>
            <w:tcW w:w="1197" w:type="dxa"/>
            <w:shd w:val="clear" w:color="auto" w:fill="D9D9D9"/>
            <w:vAlign w:val="center"/>
          </w:tcPr>
          <w:p w:rsidR="00381D10" w:rsidRDefault="00D46E23">
            <w:pPr>
              <w:jc w:val="center"/>
              <w:rPr>
                <w:rFonts w:eastAsia="Times New Roman"/>
                <w:b/>
                <w:lang w:val="en-GB"/>
              </w:rPr>
            </w:pPr>
            <w:r>
              <w:rPr>
                <w:b/>
              </w:rPr>
              <w:t>I</w:t>
            </w:r>
          </w:p>
        </w:tc>
        <w:tc>
          <w:tcPr>
            <w:tcW w:w="1355" w:type="dxa"/>
            <w:shd w:val="clear" w:color="auto" w:fill="D9D9D9"/>
            <w:vAlign w:val="center"/>
          </w:tcPr>
          <w:p w:rsidR="00381D10" w:rsidRDefault="00D46E23">
            <w:pPr>
              <w:jc w:val="center"/>
              <w:rPr>
                <w:rFonts w:eastAsia="Times New Roman"/>
                <w:b/>
                <w:lang w:val="en-GB"/>
              </w:rPr>
            </w:pPr>
            <w:r>
              <w:rPr>
                <w:b/>
              </w:rPr>
              <w:t>II</w:t>
            </w:r>
          </w:p>
        </w:tc>
        <w:tc>
          <w:tcPr>
            <w:tcW w:w="1275" w:type="dxa"/>
            <w:shd w:val="clear" w:color="auto" w:fill="D9D9D9"/>
            <w:vAlign w:val="center"/>
          </w:tcPr>
          <w:p w:rsidR="00381D10" w:rsidRDefault="00D46E23">
            <w:pPr>
              <w:jc w:val="center"/>
              <w:rPr>
                <w:b/>
              </w:rPr>
            </w:pPr>
            <w:r>
              <w:rPr>
                <w:b/>
              </w:rPr>
              <w:t xml:space="preserve">II </w:t>
            </w:r>
            <w:r>
              <w:rPr>
                <w:b/>
                <w:lang w:val="en-GB"/>
              </w:rPr>
              <w:t>(+)</w:t>
            </w:r>
          </w:p>
        </w:tc>
        <w:tc>
          <w:tcPr>
            <w:tcW w:w="971" w:type="dxa"/>
            <w:shd w:val="clear" w:color="auto" w:fill="D9D9D9"/>
            <w:vAlign w:val="center"/>
          </w:tcPr>
          <w:p w:rsidR="00381D10" w:rsidRDefault="00D46E23">
            <w:pPr>
              <w:jc w:val="center"/>
              <w:rPr>
                <w:rFonts w:eastAsia="Times New Roman"/>
                <w:b/>
                <w:lang w:val="en-GB"/>
              </w:rPr>
            </w:pPr>
            <w:r>
              <w:rPr>
                <w:b/>
              </w:rPr>
              <w:t>III</w:t>
            </w:r>
          </w:p>
        </w:tc>
        <w:tc>
          <w:tcPr>
            <w:tcW w:w="890" w:type="dxa"/>
            <w:shd w:val="clear" w:color="auto" w:fill="D9D9D9"/>
            <w:vAlign w:val="center"/>
          </w:tcPr>
          <w:p w:rsidR="00381D10" w:rsidRDefault="00D46E23">
            <w:pPr>
              <w:jc w:val="center"/>
              <w:rPr>
                <w:rFonts w:eastAsia="Times New Roman"/>
                <w:b/>
                <w:lang w:val="en-GB"/>
              </w:rPr>
            </w:pPr>
            <w:r>
              <w:rPr>
                <w:b/>
              </w:rPr>
              <w:t>IV</w:t>
            </w:r>
          </w:p>
        </w:tc>
        <w:tc>
          <w:tcPr>
            <w:tcW w:w="814" w:type="dxa"/>
            <w:shd w:val="clear" w:color="auto" w:fill="D9D9D9"/>
            <w:vAlign w:val="center"/>
          </w:tcPr>
          <w:p w:rsidR="00381D10" w:rsidRDefault="00D46E23">
            <w:pPr>
              <w:jc w:val="center"/>
              <w:rPr>
                <w:rFonts w:eastAsia="Times New Roman"/>
                <w:b/>
                <w:lang w:val="en-GB"/>
              </w:rPr>
            </w:pPr>
            <w:r>
              <w:rPr>
                <w:b/>
              </w:rPr>
              <w:t>V</w:t>
            </w:r>
          </w:p>
        </w:tc>
      </w:tr>
      <w:tr w:rsidR="00381D10">
        <w:trPr>
          <w:cantSplit/>
          <w:trHeight w:val="260"/>
          <w:tblHeader/>
        </w:trPr>
        <w:tc>
          <w:tcPr>
            <w:tcW w:w="568" w:type="dxa"/>
            <w:shd w:val="clear" w:color="auto" w:fill="D9D9D9"/>
            <w:vAlign w:val="center"/>
          </w:tcPr>
          <w:p w:rsidR="00381D10" w:rsidRDefault="00D46E23">
            <w:pPr>
              <w:jc w:val="both"/>
            </w:pPr>
            <w:r>
              <w:t>1</w:t>
            </w:r>
          </w:p>
        </w:tc>
        <w:tc>
          <w:tcPr>
            <w:tcW w:w="2551" w:type="dxa"/>
            <w:shd w:val="clear" w:color="auto" w:fill="D9D9D9"/>
            <w:vAlign w:val="center"/>
          </w:tcPr>
          <w:p w:rsidR="00381D10" w:rsidRDefault="00D46E23">
            <w:pPr>
              <w:jc w:val="both"/>
              <w:rPr>
                <w:b/>
              </w:rPr>
            </w:pPr>
            <w:r>
              <w:rPr>
                <w:b/>
                <w:lang w:val="en-GB"/>
              </w:rPr>
              <w:t>STALPI (R)</w:t>
            </w:r>
          </w:p>
        </w:tc>
        <w:tc>
          <w:tcPr>
            <w:tcW w:w="1197"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1355" w:type="dxa"/>
            <w:shd w:val="clear" w:color="auto" w:fill="D9D9D9"/>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w:t>
            </w:r>
            <w:r>
              <w:rPr>
                <w:rFonts w:eastAsia="Times New Roman"/>
                <w:b/>
              </w:rPr>
              <w:t>A1</w:t>
            </w:r>
            <w:r>
              <w:rPr>
                <w:b/>
                <w:lang w:val="en-GB"/>
              </w:rPr>
              <w:t>)</w:t>
            </w:r>
          </w:p>
        </w:tc>
        <w:tc>
          <w:tcPr>
            <w:tcW w:w="127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971" w:type="dxa"/>
            <w:shd w:val="clear" w:color="auto" w:fill="D9D9D9"/>
            <w:vAlign w:val="center"/>
          </w:tcPr>
          <w:p w:rsidR="00381D10" w:rsidRDefault="00D46E23">
            <w:pPr>
              <w:jc w:val="center"/>
              <w:rPr>
                <w:b/>
                <w:lang w:val="en-GB"/>
              </w:rPr>
            </w:pPr>
            <w:r>
              <w:rPr>
                <w:b/>
                <w:lang w:val="en-GB"/>
              </w:rPr>
              <w:t>60</w:t>
            </w:r>
          </w:p>
        </w:tc>
        <w:tc>
          <w:tcPr>
            <w:tcW w:w="890" w:type="dxa"/>
            <w:shd w:val="clear" w:color="auto" w:fill="D9D9D9"/>
            <w:vAlign w:val="center"/>
          </w:tcPr>
          <w:p w:rsidR="00381D10" w:rsidRDefault="00D46E23">
            <w:pPr>
              <w:jc w:val="center"/>
              <w:rPr>
                <w:b/>
                <w:lang w:val="en-GB"/>
              </w:rPr>
            </w:pPr>
            <w:r>
              <w:rPr>
                <w:b/>
                <w:lang w:val="en-GB"/>
              </w:rPr>
              <w:t>30</w:t>
            </w:r>
          </w:p>
        </w:tc>
        <w:tc>
          <w:tcPr>
            <w:tcW w:w="814" w:type="dxa"/>
            <w:shd w:val="clear" w:color="auto" w:fill="D9D9D9"/>
            <w:vAlign w:val="center"/>
          </w:tcPr>
          <w:p w:rsidR="00381D10" w:rsidRDefault="00D46E23">
            <w:pPr>
              <w:jc w:val="center"/>
              <w:rPr>
                <w:b/>
                <w:lang w:val="en-GB"/>
              </w:rPr>
            </w:pPr>
            <w:r>
              <w:rPr>
                <w:b/>
                <w:lang w:val="en-GB"/>
              </w:rPr>
              <w:t>-</w:t>
            </w:r>
          </w:p>
        </w:tc>
      </w:tr>
      <w:tr w:rsidR="00381D10">
        <w:trPr>
          <w:cantSplit/>
          <w:trHeight w:val="260"/>
          <w:tblHeader/>
        </w:trPr>
        <w:tc>
          <w:tcPr>
            <w:tcW w:w="568" w:type="dxa"/>
            <w:shd w:val="clear" w:color="auto" w:fill="D9D9D9"/>
            <w:vAlign w:val="center"/>
          </w:tcPr>
          <w:p w:rsidR="00381D10" w:rsidRDefault="00D46E23">
            <w:pPr>
              <w:jc w:val="both"/>
            </w:pPr>
            <w:r>
              <w:t>2</w:t>
            </w:r>
          </w:p>
        </w:tc>
        <w:tc>
          <w:tcPr>
            <w:tcW w:w="2551" w:type="dxa"/>
            <w:shd w:val="clear" w:color="auto" w:fill="D9D9D9"/>
            <w:vAlign w:val="center"/>
          </w:tcPr>
          <w:p w:rsidR="00381D10" w:rsidRDefault="00D46E23">
            <w:pPr>
              <w:jc w:val="both"/>
              <w:rPr>
                <w:b/>
              </w:rPr>
            </w:pPr>
            <w:r>
              <w:rPr>
                <w:b/>
                <w:lang w:val="en-GB"/>
              </w:rPr>
              <w:t>GRINZI (R)</w:t>
            </w:r>
          </w:p>
        </w:tc>
        <w:tc>
          <w:tcPr>
            <w:tcW w:w="1197" w:type="dxa"/>
            <w:shd w:val="clear" w:color="auto" w:fill="D9D9D9"/>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w:t>
            </w:r>
            <w:r>
              <w:rPr>
                <w:rFonts w:eastAsia="Times New Roman"/>
                <w:b/>
              </w:rPr>
              <w:t>A1</w:t>
            </w:r>
            <w:r>
              <w:rPr>
                <w:b/>
                <w:lang w:val="en-GB"/>
              </w:rPr>
              <w:t>)</w:t>
            </w:r>
          </w:p>
        </w:tc>
        <w:tc>
          <w:tcPr>
            <w:tcW w:w="135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127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971" w:type="dxa"/>
            <w:shd w:val="clear" w:color="auto" w:fill="D9D9D9"/>
            <w:vAlign w:val="center"/>
          </w:tcPr>
          <w:p w:rsidR="00381D10" w:rsidRDefault="00D46E23">
            <w:pPr>
              <w:jc w:val="center"/>
              <w:rPr>
                <w:b/>
                <w:lang w:val="en-GB"/>
              </w:rPr>
            </w:pPr>
            <w:r>
              <w:rPr>
                <w:b/>
                <w:lang w:val="en-GB"/>
              </w:rPr>
              <w:t>60</w:t>
            </w:r>
          </w:p>
        </w:tc>
        <w:tc>
          <w:tcPr>
            <w:tcW w:w="890" w:type="dxa"/>
            <w:shd w:val="clear" w:color="auto" w:fill="D9D9D9"/>
            <w:vAlign w:val="center"/>
          </w:tcPr>
          <w:p w:rsidR="00381D10" w:rsidRDefault="00D46E23">
            <w:pPr>
              <w:jc w:val="center"/>
              <w:rPr>
                <w:b/>
                <w:lang w:val="en-GB"/>
              </w:rPr>
            </w:pPr>
            <w:r>
              <w:rPr>
                <w:b/>
                <w:lang w:val="en-GB"/>
              </w:rPr>
              <w:t>30</w:t>
            </w:r>
          </w:p>
        </w:tc>
        <w:tc>
          <w:tcPr>
            <w:tcW w:w="814" w:type="dxa"/>
            <w:shd w:val="clear" w:color="auto" w:fill="D9D9D9"/>
            <w:vAlign w:val="center"/>
          </w:tcPr>
          <w:p w:rsidR="00381D10" w:rsidRDefault="00D46E23">
            <w:pPr>
              <w:jc w:val="center"/>
              <w:rPr>
                <w:b/>
                <w:lang w:val="en-GB"/>
              </w:rPr>
            </w:pPr>
            <w:r>
              <w:rPr>
                <w:b/>
                <w:lang w:val="en-GB"/>
              </w:rPr>
              <w:t>-</w:t>
            </w:r>
          </w:p>
        </w:tc>
      </w:tr>
      <w:tr w:rsidR="00381D10">
        <w:trPr>
          <w:cantSplit/>
          <w:trHeight w:val="260"/>
          <w:tblHeader/>
        </w:trPr>
        <w:tc>
          <w:tcPr>
            <w:tcW w:w="568" w:type="dxa"/>
            <w:shd w:val="clear" w:color="auto" w:fill="D9D9D9"/>
            <w:vAlign w:val="center"/>
          </w:tcPr>
          <w:p w:rsidR="00381D10" w:rsidRDefault="00D46E23">
            <w:pPr>
              <w:jc w:val="both"/>
            </w:pPr>
            <w:r>
              <w:t>3</w:t>
            </w:r>
          </w:p>
        </w:tc>
        <w:tc>
          <w:tcPr>
            <w:tcW w:w="2551" w:type="dxa"/>
            <w:shd w:val="clear" w:color="auto" w:fill="D9D9D9"/>
            <w:vAlign w:val="center"/>
          </w:tcPr>
          <w:p w:rsidR="00381D10" w:rsidRDefault="00D46E23">
            <w:pPr>
              <w:jc w:val="both"/>
              <w:rPr>
                <w:b/>
              </w:rPr>
            </w:pPr>
            <w:r>
              <w:rPr>
                <w:b/>
                <w:lang w:val="en-GB"/>
              </w:rPr>
              <w:t>PLANSEE (cu exceptia planseelor - terasa care nu constituie cai de evacuare</w:t>
            </w:r>
            <w:r>
              <w:rPr>
                <w:b/>
              </w:rPr>
              <w:t xml:space="preserve"> sau care preiau încărcări provenite numai din zăpadă</w:t>
            </w:r>
            <w:r>
              <w:rPr>
                <w:b/>
                <w:lang w:val="en-GB"/>
              </w:rPr>
              <w:t>) (REI)</w:t>
            </w:r>
          </w:p>
        </w:tc>
        <w:tc>
          <w:tcPr>
            <w:tcW w:w="1197" w:type="dxa"/>
            <w:shd w:val="clear" w:color="auto" w:fill="D9D9D9"/>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w:t>
            </w:r>
            <w:r>
              <w:rPr>
                <w:rFonts w:eastAsia="Times New Roman"/>
                <w:b/>
              </w:rPr>
              <w:t>A1</w:t>
            </w:r>
            <w:r>
              <w:rPr>
                <w:b/>
                <w:lang w:val="en-GB"/>
              </w:rPr>
              <w:t>)</w:t>
            </w:r>
          </w:p>
        </w:tc>
        <w:tc>
          <w:tcPr>
            <w:tcW w:w="135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127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971" w:type="dxa"/>
            <w:shd w:val="clear" w:color="auto" w:fill="D9D9D9"/>
            <w:vAlign w:val="center"/>
          </w:tcPr>
          <w:p w:rsidR="00381D10" w:rsidRDefault="00D46E23">
            <w:pPr>
              <w:jc w:val="center"/>
              <w:rPr>
                <w:b/>
                <w:lang w:val="en-GB"/>
              </w:rPr>
            </w:pPr>
            <w:r>
              <w:rPr>
                <w:b/>
                <w:lang w:val="en-GB"/>
              </w:rPr>
              <w:t>60</w:t>
            </w:r>
          </w:p>
        </w:tc>
        <w:tc>
          <w:tcPr>
            <w:tcW w:w="890" w:type="dxa"/>
            <w:shd w:val="clear" w:color="auto" w:fill="D9D9D9"/>
            <w:vAlign w:val="center"/>
          </w:tcPr>
          <w:p w:rsidR="00381D10" w:rsidRDefault="00D46E23">
            <w:pPr>
              <w:jc w:val="center"/>
              <w:rPr>
                <w:b/>
                <w:lang w:val="en-GB"/>
              </w:rPr>
            </w:pPr>
            <w:r>
              <w:rPr>
                <w:b/>
                <w:lang w:val="en-GB"/>
              </w:rPr>
              <w:t>30</w:t>
            </w:r>
          </w:p>
        </w:tc>
        <w:tc>
          <w:tcPr>
            <w:tcW w:w="814" w:type="dxa"/>
            <w:shd w:val="clear" w:color="auto" w:fill="D9D9D9"/>
            <w:vAlign w:val="center"/>
          </w:tcPr>
          <w:p w:rsidR="00381D10" w:rsidRDefault="00D46E23">
            <w:pPr>
              <w:jc w:val="center"/>
              <w:rPr>
                <w:b/>
                <w:lang w:val="en-GB"/>
              </w:rPr>
            </w:pPr>
            <w:r>
              <w:rPr>
                <w:b/>
                <w:lang w:val="en-GB"/>
              </w:rPr>
              <w:t>-</w:t>
            </w:r>
          </w:p>
        </w:tc>
      </w:tr>
      <w:tr w:rsidR="00381D10">
        <w:trPr>
          <w:cantSplit/>
          <w:trHeight w:val="260"/>
          <w:tblHeader/>
        </w:trPr>
        <w:tc>
          <w:tcPr>
            <w:tcW w:w="568" w:type="dxa"/>
            <w:shd w:val="clear" w:color="auto" w:fill="D9D9D9"/>
            <w:vAlign w:val="center"/>
          </w:tcPr>
          <w:p w:rsidR="00381D10" w:rsidRDefault="00D46E23">
            <w:pPr>
              <w:jc w:val="both"/>
            </w:pPr>
            <w:r>
              <w:t>4</w:t>
            </w:r>
          </w:p>
        </w:tc>
        <w:tc>
          <w:tcPr>
            <w:tcW w:w="2551" w:type="dxa"/>
            <w:shd w:val="clear" w:color="auto" w:fill="D9D9D9"/>
            <w:vAlign w:val="center"/>
          </w:tcPr>
          <w:p w:rsidR="00381D10" w:rsidRDefault="00D46E23">
            <w:pPr>
              <w:jc w:val="both"/>
              <w:rPr>
                <w:b/>
              </w:rPr>
            </w:pPr>
            <w:r>
              <w:rPr>
                <w:b/>
                <w:lang w:val="en-GB"/>
              </w:rPr>
              <w:t xml:space="preserve">PERETI PORTANTI (STRUCTURALI) </w:t>
            </w:r>
            <w:r>
              <w:rPr>
                <w:b/>
              </w:rPr>
              <w:t>cu rol de limitare a propagării focului</w:t>
            </w:r>
            <w:r>
              <w:rPr>
                <w:b/>
                <w:lang w:val="en-GB"/>
              </w:rPr>
              <w:t xml:space="preserve"> (REI)</w:t>
            </w:r>
          </w:p>
        </w:tc>
        <w:tc>
          <w:tcPr>
            <w:tcW w:w="1197" w:type="dxa"/>
            <w:shd w:val="clear" w:color="auto" w:fill="D9D9D9"/>
            <w:vAlign w:val="center"/>
          </w:tcPr>
          <w:p w:rsidR="00381D10" w:rsidRDefault="00D46E23">
            <w:pPr>
              <w:jc w:val="center"/>
              <w:rPr>
                <w:b/>
                <w:lang w:val="en-GB"/>
              </w:rPr>
            </w:pPr>
            <w:r>
              <w:rPr>
                <w:b/>
                <w:lang w:val="en-GB"/>
              </w:rPr>
              <w:t>180</w:t>
            </w:r>
          </w:p>
          <w:p w:rsidR="00381D10" w:rsidRDefault="00D46E23">
            <w:pPr>
              <w:jc w:val="center"/>
              <w:rPr>
                <w:b/>
                <w:lang w:val="en-GB"/>
              </w:rPr>
            </w:pPr>
            <w:r>
              <w:rPr>
                <w:b/>
                <w:lang w:val="en-GB"/>
              </w:rPr>
              <w:t>(</w:t>
            </w:r>
            <w:r>
              <w:rPr>
                <w:rFonts w:eastAsia="Times New Roman"/>
                <w:b/>
              </w:rPr>
              <w:t>A1</w:t>
            </w:r>
            <w:r>
              <w:rPr>
                <w:b/>
                <w:lang w:val="en-GB"/>
              </w:rPr>
              <w:t>)</w:t>
            </w:r>
          </w:p>
        </w:tc>
        <w:tc>
          <w:tcPr>
            <w:tcW w:w="1355" w:type="dxa"/>
            <w:shd w:val="clear" w:color="auto" w:fill="D9D9D9"/>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w:t>
            </w:r>
            <w:r>
              <w:rPr>
                <w:rFonts w:eastAsia="Times New Roman"/>
                <w:b/>
              </w:rPr>
              <w:t>A1</w:t>
            </w:r>
            <w:r>
              <w:rPr>
                <w:b/>
                <w:lang w:val="en-GB"/>
              </w:rPr>
              <w:t>)</w:t>
            </w:r>
          </w:p>
        </w:tc>
        <w:tc>
          <w:tcPr>
            <w:tcW w:w="1275" w:type="dxa"/>
            <w:shd w:val="clear" w:color="auto" w:fill="D9D9D9"/>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w:t>
            </w:r>
            <w:r>
              <w:rPr>
                <w:rFonts w:eastAsia="Times New Roman"/>
                <w:b/>
              </w:rPr>
              <w:t>A1</w:t>
            </w:r>
            <w:r>
              <w:rPr>
                <w:b/>
                <w:lang w:val="en-GB"/>
              </w:rPr>
              <w:t>)</w:t>
            </w:r>
          </w:p>
        </w:tc>
        <w:tc>
          <w:tcPr>
            <w:tcW w:w="971" w:type="dxa"/>
            <w:shd w:val="clear" w:color="auto" w:fill="D9D9D9"/>
            <w:vAlign w:val="center"/>
          </w:tcPr>
          <w:p w:rsidR="00381D10" w:rsidRDefault="00D46E23">
            <w:pPr>
              <w:jc w:val="center"/>
              <w:rPr>
                <w:b/>
                <w:lang w:val="en-GB"/>
              </w:rPr>
            </w:pPr>
            <w:r>
              <w:rPr>
                <w:b/>
                <w:lang w:val="en-GB"/>
              </w:rPr>
              <w:t>60</w:t>
            </w:r>
          </w:p>
        </w:tc>
        <w:tc>
          <w:tcPr>
            <w:tcW w:w="890" w:type="dxa"/>
            <w:shd w:val="clear" w:color="auto" w:fill="D9D9D9"/>
            <w:vAlign w:val="center"/>
          </w:tcPr>
          <w:p w:rsidR="00381D10" w:rsidRDefault="00D46E23">
            <w:pPr>
              <w:jc w:val="center"/>
              <w:rPr>
                <w:b/>
                <w:lang w:val="en-GB"/>
              </w:rPr>
            </w:pPr>
            <w:r>
              <w:rPr>
                <w:b/>
                <w:lang w:val="en-GB"/>
              </w:rPr>
              <w:t>30</w:t>
            </w:r>
          </w:p>
        </w:tc>
        <w:tc>
          <w:tcPr>
            <w:tcW w:w="814" w:type="dxa"/>
            <w:shd w:val="clear" w:color="auto" w:fill="D9D9D9"/>
            <w:vAlign w:val="center"/>
          </w:tcPr>
          <w:p w:rsidR="00381D10" w:rsidRDefault="00D46E23">
            <w:pPr>
              <w:jc w:val="center"/>
              <w:rPr>
                <w:b/>
                <w:lang w:val="en-GB"/>
              </w:rPr>
            </w:pPr>
            <w:r>
              <w:rPr>
                <w:b/>
                <w:lang w:val="en-GB"/>
              </w:rPr>
              <w:t>-</w:t>
            </w:r>
          </w:p>
        </w:tc>
      </w:tr>
      <w:tr w:rsidR="00381D10">
        <w:trPr>
          <w:cantSplit/>
          <w:trHeight w:val="260"/>
        </w:trPr>
        <w:tc>
          <w:tcPr>
            <w:tcW w:w="568" w:type="dxa"/>
          </w:tcPr>
          <w:p w:rsidR="00381D10" w:rsidRDefault="00D46E23">
            <w:pPr>
              <w:jc w:val="both"/>
            </w:pPr>
            <w:r>
              <w:t>5</w:t>
            </w:r>
          </w:p>
        </w:tc>
        <w:tc>
          <w:tcPr>
            <w:tcW w:w="2551" w:type="dxa"/>
          </w:tcPr>
          <w:p w:rsidR="00381D10" w:rsidRDefault="00D46E23">
            <w:pPr>
              <w:jc w:val="both"/>
              <w:rPr>
                <w:b/>
                <w:lang w:val="en-GB"/>
              </w:rPr>
            </w:pPr>
            <w:r>
              <w:rPr>
                <w:b/>
              </w:rPr>
              <w:t xml:space="preserve">Pereţi </w:t>
            </w:r>
            <w:hyperlink r:id="rId45" w:history="1">
              <w:r>
                <w:rPr>
                  <w:b/>
                  <w:lang w:val="en-GB"/>
                </w:rPr>
                <w:t>de</w:t>
              </w:r>
            </w:hyperlink>
            <w:r>
              <w:rPr>
                <w:b/>
                <w:lang w:val="en-GB"/>
              </w:rPr>
              <w:t> </w:t>
            </w:r>
            <w:r>
              <w:rPr>
                <w:b/>
              </w:rPr>
              <w:t xml:space="preserve">sectorizare cu rol de limitare a propagării focului </w:t>
            </w:r>
            <w:r>
              <w:rPr>
                <w:b/>
                <w:lang w:val="en-GB"/>
              </w:rPr>
              <w:t>(</w:t>
            </w:r>
            <w:hyperlink r:id="rId46" w:history="1">
              <w:r>
                <w:rPr>
                  <w:b/>
                  <w:lang w:val="en-GB"/>
                </w:rPr>
                <w:t>de</w:t>
              </w:r>
            </w:hyperlink>
            <w:r>
              <w:rPr>
                <w:b/>
                <w:lang w:val="en-GB"/>
              </w:rPr>
              <w:t> </w:t>
            </w:r>
            <w:hyperlink r:id="rId47" w:history="1">
              <w:r>
                <w:rPr>
                  <w:b/>
                  <w:lang w:val="en-GB"/>
                </w:rPr>
                <w:t>protecţie</w:t>
              </w:r>
            </w:hyperlink>
            <w:r>
              <w:rPr>
                <w:b/>
                <w:lang w:val="en-GB"/>
              </w:rPr>
              <w:t> </w:t>
            </w:r>
            <w:hyperlink r:id="rId48" w:history="1">
              <w:r>
                <w:rPr>
                  <w:b/>
                  <w:lang w:val="en-GB"/>
                </w:rPr>
                <w:t>contra</w:t>
              </w:r>
            </w:hyperlink>
            <w:r>
              <w:rPr>
                <w:b/>
                <w:lang w:val="en-GB"/>
              </w:rPr>
              <w:t> </w:t>
            </w:r>
            <w:r>
              <w:rPr>
                <w:b/>
              </w:rPr>
              <w:t>incendiilr</w:t>
            </w:r>
            <w:r>
              <w:rPr>
                <w:b/>
                <w:lang w:val="en-GB"/>
              </w:rPr>
              <w:t xml:space="preserve"> care limitează propagarea in interiorul compartimentelor de incendiu) (REI/EI)</w:t>
            </w:r>
          </w:p>
        </w:tc>
        <w:tc>
          <w:tcPr>
            <w:tcW w:w="1197" w:type="dxa"/>
            <w:vAlign w:val="center"/>
          </w:tcPr>
          <w:p w:rsidR="00381D10" w:rsidRDefault="00D46E23">
            <w:pPr>
              <w:jc w:val="center"/>
              <w:rPr>
                <w:b/>
                <w:lang w:val="en-GB"/>
              </w:rPr>
            </w:pPr>
            <w:r>
              <w:rPr>
                <w:b/>
                <w:lang w:val="en-GB"/>
              </w:rPr>
              <w:t>120</w:t>
            </w:r>
          </w:p>
          <w:p w:rsidR="00381D10" w:rsidRDefault="00D46E23">
            <w:pPr>
              <w:jc w:val="center"/>
              <w:rPr>
                <w:b/>
                <w:lang w:val="en-GB"/>
              </w:rPr>
            </w:pPr>
            <w:r>
              <w:rPr>
                <w:b/>
                <w:lang w:val="en-GB"/>
              </w:rPr>
              <w:t>(A1 sau A2-s1,d0)</w:t>
            </w:r>
          </w:p>
        </w:tc>
        <w:tc>
          <w:tcPr>
            <w:tcW w:w="1355" w:type="dxa"/>
            <w:vAlign w:val="center"/>
          </w:tcPr>
          <w:p w:rsidR="00381D10" w:rsidRDefault="00D46E23">
            <w:pPr>
              <w:jc w:val="center"/>
              <w:rPr>
                <w:b/>
                <w:lang w:val="en-GB"/>
              </w:rPr>
            </w:pPr>
            <w:r>
              <w:rPr>
                <w:b/>
                <w:lang w:val="en-GB"/>
              </w:rPr>
              <w:t>90</w:t>
            </w:r>
          </w:p>
          <w:p w:rsidR="00381D10" w:rsidRDefault="00D46E23">
            <w:pPr>
              <w:jc w:val="center"/>
              <w:rPr>
                <w:b/>
                <w:lang w:val="en-GB"/>
              </w:rPr>
            </w:pPr>
            <w:r>
              <w:rPr>
                <w:b/>
                <w:lang w:val="en-GB"/>
              </w:rPr>
              <w:t>(A1 sau</w:t>
            </w:r>
          </w:p>
          <w:p w:rsidR="00381D10" w:rsidRDefault="00D46E23">
            <w:pPr>
              <w:jc w:val="center"/>
              <w:rPr>
                <w:b/>
              </w:rPr>
            </w:pPr>
            <w:r>
              <w:rPr>
                <w:b/>
                <w:lang w:val="en-GB"/>
              </w:rPr>
              <w:t>A2-s1,d0)</w:t>
            </w:r>
          </w:p>
        </w:tc>
        <w:tc>
          <w:tcPr>
            <w:tcW w:w="1275" w:type="dxa"/>
            <w:vAlign w:val="center"/>
          </w:tcPr>
          <w:p w:rsidR="00381D10" w:rsidRDefault="00D46E23">
            <w:pPr>
              <w:jc w:val="center"/>
              <w:rPr>
                <w:b/>
                <w:lang w:val="en-GB"/>
              </w:rPr>
            </w:pPr>
            <w:r>
              <w:rPr>
                <w:b/>
                <w:lang w:val="en-GB"/>
              </w:rPr>
              <w:t>90</w:t>
            </w:r>
          </w:p>
          <w:p w:rsidR="00381D10" w:rsidRDefault="00D46E23">
            <w:pPr>
              <w:jc w:val="center"/>
              <w:rPr>
                <w:b/>
              </w:rPr>
            </w:pPr>
            <w:r>
              <w:rPr>
                <w:b/>
                <w:lang w:val="en-GB"/>
              </w:rPr>
              <w:t>(A1 sau A2-s1,d0)</w:t>
            </w:r>
          </w:p>
        </w:tc>
        <w:tc>
          <w:tcPr>
            <w:tcW w:w="971" w:type="dxa"/>
            <w:vAlign w:val="center"/>
          </w:tcPr>
          <w:p w:rsidR="00381D10" w:rsidRDefault="00D46E23">
            <w:pPr>
              <w:jc w:val="center"/>
              <w:rPr>
                <w:b/>
                <w:lang w:val="en-GB"/>
              </w:rPr>
            </w:pPr>
            <w:r>
              <w:rPr>
                <w:b/>
                <w:lang w:val="en-GB"/>
              </w:rPr>
              <w:t>60</w:t>
            </w:r>
          </w:p>
          <w:p w:rsidR="00381D10" w:rsidRDefault="00381D10">
            <w:pPr>
              <w:jc w:val="center"/>
              <w:rPr>
                <w:b/>
                <w:lang w:val="en-GB"/>
              </w:rPr>
            </w:pPr>
          </w:p>
        </w:tc>
        <w:tc>
          <w:tcPr>
            <w:tcW w:w="890" w:type="dxa"/>
            <w:vAlign w:val="center"/>
          </w:tcPr>
          <w:p w:rsidR="00381D10" w:rsidRDefault="00D46E23">
            <w:pPr>
              <w:jc w:val="center"/>
              <w:rPr>
                <w:b/>
                <w:lang w:val="en-GB"/>
              </w:rPr>
            </w:pPr>
            <w:r>
              <w:rPr>
                <w:b/>
                <w:lang w:val="en-GB"/>
              </w:rPr>
              <w:t>30</w:t>
            </w:r>
          </w:p>
          <w:p w:rsidR="00381D10" w:rsidRDefault="00381D10">
            <w:pPr>
              <w:jc w:val="center"/>
              <w:rPr>
                <w:b/>
                <w:lang w:val="en-GB"/>
              </w:rPr>
            </w:pPr>
          </w:p>
        </w:tc>
        <w:tc>
          <w:tcPr>
            <w:tcW w:w="814" w:type="dxa"/>
            <w:vAlign w:val="center"/>
          </w:tcPr>
          <w:p w:rsidR="00381D10" w:rsidRDefault="00D46E23">
            <w:pPr>
              <w:jc w:val="center"/>
              <w:rPr>
                <w:b/>
                <w:lang w:val="en-GB"/>
              </w:rPr>
            </w:pPr>
            <w:r>
              <w:rPr>
                <w:b/>
                <w:lang w:val="en-GB"/>
              </w:rPr>
              <w:t>-</w:t>
            </w:r>
          </w:p>
        </w:tc>
      </w:tr>
      <w:tr w:rsidR="00381D10">
        <w:trPr>
          <w:cantSplit/>
          <w:trHeight w:val="260"/>
        </w:trPr>
        <w:tc>
          <w:tcPr>
            <w:tcW w:w="568" w:type="dxa"/>
          </w:tcPr>
          <w:p w:rsidR="00381D10" w:rsidRDefault="00D46E23">
            <w:pPr>
              <w:jc w:val="both"/>
            </w:pPr>
            <w:r>
              <w:t>6</w:t>
            </w:r>
          </w:p>
        </w:tc>
        <w:tc>
          <w:tcPr>
            <w:tcW w:w="2551" w:type="dxa"/>
          </w:tcPr>
          <w:p w:rsidR="00381D10" w:rsidRDefault="00D46E23">
            <w:pPr>
              <w:jc w:val="both"/>
              <w:rPr>
                <w:b/>
                <w:lang w:val="en-GB"/>
              </w:rPr>
            </w:pPr>
            <w:r>
              <w:rPr>
                <w:b/>
              </w:rPr>
              <w:t>Pereti neportanţi despărţitori interiori cu rol de limitare a propagării focului</w:t>
            </w:r>
            <w:r>
              <w:rPr>
                <w:b/>
                <w:lang w:val="en-GB"/>
              </w:rPr>
              <w:t xml:space="preserve"> (EI)</w:t>
            </w:r>
          </w:p>
        </w:tc>
        <w:tc>
          <w:tcPr>
            <w:tcW w:w="1197" w:type="dxa"/>
            <w:vAlign w:val="center"/>
          </w:tcPr>
          <w:p w:rsidR="00381D10" w:rsidRDefault="00D46E23">
            <w:pPr>
              <w:jc w:val="center"/>
              <w:rPr>
                <w:b/>
                <w:lang w:val="en-GB"/>
              </w:rPr>
            </w:pPr>
            <w:r>
              <w:rPr>
                <w:b/>
                <w:lang w:val="en-GB"/>
              </w:rPr>
              <w:t>60</w:t>
            </w:r>
          </w:p>
        </w:tc>
        <w:tc>
          <w:tcPr>
            <w:tcW w:w="1355" w:type="dxa"/>
            <w:vAlign w:val="center"/>
          </w:tcPr>
          <w:p w:rsidR="00381D10" w:rsidRDefault="00D46E23">
            <w:pPr>
              <w:jc w:val="center"/>
              <w:rPr>
                <w:b/>
                <w:lang w:val="en-GB"/>
              </w:rPr>
            </w:pPr>
            <w:r>
              <w:rPr>
                <w:b/>
                <w:lang w:val="en-GB"/>
              </w:rPr>
              <w:t>45</w:t>
            </w:r>
          </w:p>
        </w:tc>
        <w:tc>
          <w:tcPr>
            <w:tcW w:w="1275" w:type="dxa"/>
            <w:vAlign w:val="center"/>
          </w:tcPr>
          <w:p w:rsidR="00381D10" w:rsidRDefault="00D46E23">
            <w:pPr>
              <w:jc w:val="center"/>
              <w:rPr>
                <w:b/>
                <w:lang w:val="en-GB"/>
              </w:rPr>
            </w:pPr>
            <w:r>
              <w:rPr>
                <w:b/>
                <w:lang w:val="en-GB"/>
              </w:rPr>
              <w:t>45</w:t>
            </w:r>
          </w:p>
        </w:tc>
        <w:tc>
          <w:tcPr>
            <w:tcW w:w="971" w:type="dxa"/>
            <w:vAlign w:val="center"/>
          </w:tcPr>
          <w:p w:rsidR="00381D10" w:rsidRDefault="00D46E23">
            <w:pPr>
              <w:jc w:val="center"/>
              <w:rPr>
                <w:b/>
                <w:lang w:val="en-GB"/>
              </w:rPr>
            </w:pPr>
            <w:r>
              <w:rPr>
                <w:b/>
                <w:lang w:val="en-GB"/>
              </w:rPr>
              <w:t>30</w:t>
            </w:r>
          </w:p>
        </w:tc>
        <w:tc>
          <w:tcPr>
            <w:tcW w:w="890" w:type="dxa"/>
            <w:vAlign w:val="center"/>
          </w:tcPr>
          <w:p w:rsidR="00381D10" w:rsidRDefault="00D46E23">
            <w:pPr>
              <w:jc w:val="center"/>
              <w:rPr>
                <w:b/>
                <w:lang w:val="en-GB"/>
              </w:rPr>
            </w:pPr>
            <w:r>
              <w:rPr>
                <w:b/>
                <w:lang w:val="en-GB"/>
              </w:rPr>
              <w:t>15</w:t>
            </w:r>
          </w:p>
        </w:tc>
        <w:tc>
          <w:tcPr>
            <w:tcW w:w="814" w:type="dxa"/>
            <w:vAlign w:val="center"/>
          </w:tcPr>
          <w:p w:rsidR="00381D10" w:rsidRDefault="00D46E23">
            <w:pPr>
              <w:jc w:val="center"/>
              <w:rPr>
                <w:b/>
                <w:lang w:val="en-GB"/>
              </w:rPr>
            </w:pPr>
            <w:r>
              <w:rPr>
                <w:b/>
                <w:lang w:val="en-GB"/>
              </w:rPr>
              <w:t>-</w:t>
            </w:r>
          </w:p>
        </w:tc>
      </w:tr>
      <w:tr w:rsidR="00381D10">
        <w:trPr>
          <w:cantSplit/>
          <w:trHeight w:val="725"/>
        </w:trPr>
        <w:tc>
          <w:tcPr>
            <w:tcW w:w="568" w:type="dxa"/>
          </w:tcPr>
          <w:p w:rsidR="00381D10" w:rsidRDefault="00D46E23">
            <w:pPr>
              <w:jc w:val="both"/>
            </w:pPr>
            <w:r>
              <w:t>7</w:t>
            </w:r>
          </w:p>
        </w:tc>
        <w:tc>
          <w:tcPr>
            <w:tcW w:w="2551" w:type="dxa"/>
          </w:tcPr>
          <w:p w:rsidR="00381D10" w:rsidRDefault="00D46E23">
            <w:pPr>
              <w:jc w:val="both"/>
              <w:rPr>
                <w:b/>
                <w:lang w:val="en-GB"/>
              </w:rPr>
            </w:pPr>
            <w:r>
              <w:rPr>
                <w:b/>
              </w:rPr>
              <w:t>Pereţi exteriori neportanţi (cu exceptia panourilor de tâmplărie, a pereţilor cortină, faţadelor ventilate, fațadelor duble „double skin”).</w:t>
            </w:r>
            <w:r>
              <w:rPr>
                <w:b/>
                <w:lang w:val="en-GB"/>
              </w:rPr>
              <w:t>(E)</w:t>
            </w:r>
          </w:p>
        </w:tc>
        <w:tc>
          <w:tcPr>
            <w:tcW w:w="1197" w:type="dxa"/>
            <w:vAlign w:val="center"/>
          </w:tcPr>
          <w:p w:rsidR="00381D10" w:rsidRDefault="00D46E23">
            <w:pPr>
              <w:jc w:val="center"/>
              <w:rPr>
                <w:b/>
                <w:lang w:val="en-GB"/>
              </w:rPr>
            </w:pPr>
            <w:r>
              <w:rPr>
                <w:b/>
                <w:lang w:val="en-GB"/>
              </w:rPr>
              <w:t>30</w:t>
            </w:r>
          </w:p>
          <w:p w:rsidR="00381D10" w:rsidRDefault="00D46E23">
            <w:pPr>
              <w:jc w:val="center"/>
              <w:rPr>
                <w:b/>
                <w:lang w:val="en-GB"/>
              </w:rPr>
            </w:pPr>
            <w:r>
              <w:rPr>
                <w:b/>
                <w:lang w:val="en-GB"/>
              </w:rPr>
              <w:t>(A1 sau A2-s1,d0)</w:t>
            </w:r>
          </w:p>
        </w:tc>
        <w:tc>
          <w:tcPr>
            <w:tcW w:w="1355"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1275"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 A2-s1,d0)</w:t>
            </w:r>
          </w:p>
        </w:tc>
        <w:tc>
          <w:tcPr>
            <w:tcW w:w="971" w:type="dxa"/>
            <w:vAlign w:val="center"/>
          </w:tcPr>
          <w:p w:rsidR="00381D10" w:rsidRDefault="00D46E23">
            <w:pPr>
              <w:jc w:val="center"/>
              <w:rPr>
                <w:b/>
                <w:lang w:val="en-GB"/>
              </w:rPr>
            </w:pPr>
            <w:r>
              <w:rPr>
                <w:b/>
                <w:lang w:val="en-GB"/>
              </w:rPr>
              <w:t>15</w:t>
            </w:r>
          </w:p>
        </w:tc>
        <w:tc>
          <w:tcPr>
            <w:tcW w:w="890" w:type="dxa"/>
            <w:vAlign w:val="center"/>
          </w:tcPr>
          <w:p w:rsidR="00381D10" w:rsidRDefault="00D46E23">
            <w:pPr>
              <w:jc w:val="center"/>
              <w:rPr>
                <w:b/>
                <w:lang w:val="en-GB"/>
              </w:rPr>
            </w:pPr>
            <w:r>
              <w:rPr>
                <w:b/>
                <w:lang w:val="en-GB"/>
              </w:rPr>
              <w:t>-</w:t>
            </w:r>
          </w:p>
        </w:tc>
        <w:tc>
          <w:tcPr>
            <w:tcW w:w="814" w:type="dxa"/>
            <w:vAlign w:val="center"/>
          </w:tcPr>
          <w:p w:rsidR="00381D10" w:rsidRDefault="00D46E23">
            <w:pPr>
              <w:jc w:val="center"/>
              <w:rPr>
                <w:b/>
                <w:lang w:val="en-GB"/>
              </w:rPr>
            </w:pPr>
            <w:r>
              <w:rPr>
                <w:b/>
                <w:lang w:val="en-GB"/>
              </w:rPr>
              <w:t>-</w:t>
            </w:r>
          </w:p>
        </w:tc>
      </w:tr>
      <w:tr w:rsidR="00381D10">
        <w:trPr>
          <w:cantSplit/>
          <w:trHeight w:val="260"/>
        </w:trPr>
        <w:tc>
          <w:tcPr>
            <w:tcW w:w="568" w:type="dxa"/>
          </w:tcPr>
          <w:p w:rsidR="00381D10" w:rsidRDefault="00D46E23">
            <w:pPr>
              <w:jc w:val="both"/>
            </w:pPr>
            <w:r>
              <w:t>8</w:t>
            </w:r>
          </w:p>
        </w:tc>
        <w:tc>
          <w:tcPr>
            <w:tcW w:w="2551" w:type="dxa"/>
          </w:tcPr>
          <w:p w:rsidR="00381D10" w:rsidRDefault="00D46E23">
            <w:pPr>
              <w:jc w:val="both"/>
              <w:rPr>
                <w:b/>
                <w:bCs/>
                <w:lang w:val="en-GB"/>
              </w:rPr>
            </w:pPr>
            <w:r>
              <w:rPr>
                <w:b/>
              </w:rPr>
              <w:t xml:space="preserve">Şarpante ale acoperişurilor, acoperișuri autoportante </w:t>
            </w:r>
            <w:r>
              <w:rPr>
                <w:b/>
                <w:bCs/>
              </w:rPr>
              <w:t>(cupole, structuri spaţiale reticulate etc.)</w:t>
            </w:r>
            <w:r>
              <w:rPr>
                <w:b/>
                <w:bCs/>
                <w:lang w:val="en-GB"/>
              </w:rPr>
              <w:t xml:space="preserve">  și planșee – terasă</w:t>
            </w:r>
            <w:r>
              <w:rPr>
                <w:b/>
                <w:lang w:val="en-GB"/>
              </w:rPr>
              <w:t xml:space="preserve"> care nu constituie cai de evacuare</w:t>
            </w:r>
            <w:r>
              <w:rPr>
                <w:b/>
              </w:rPr>
              <w:t xml:space="preserve"> sau care preiau încărcări provenite numai din zăpadă</w:t>
            </w:r>
            <w:r>
              <w:rPr>
                <w:b/>
                <w:bCs/>
                <w:lang w:val="en-GB"/>
              </w:rPr>
              <w:t xml:space="preserve">  </w:t>
            </w:r>
            <w:r>
              <w:rPr>
                <w:b/>
                <w:lang w:val="en-GB"/>
              </w:rPr>
              <w:t>(R)</w:t>
            </w:r>
          </w:p>
        </w:tc>
        <w:tc>
          <w:tcPr>
            <w:tcW w:w="1197" w:type="dxa"/>
            <w:vAlign w:val="center"/>
          </w:tcPr>
          <w:p w:rsidR="00381D10" w:rsidRDefault="00D46E23">
            <w:pPr>
              <w:jc w:val="center"/>
              <w:rPr>
                <w:b/>
                <w:lang w:val="en-GB"/>
              </w:rPr>
            </w:pPr>
            <w:r>
              <w:rPr>
                <w:b/>
                <w:lang w:val="en-GB"/>
              </w:rPr>
              <w:t>60</w:t>
            </w:r>
          </w:p>
          <w:p w:rsidR="00381D10" w:rsidRDefault="00D46E23">
            <w:pPr>
              <w:jc w:val="center"/>
              <w:rPr>
                <w:b/>
              </w:rPr>
            </w:pPr>
            <w:r>
              <w:rPr>
                <w:b/>
                <w:lang w:val="en-GB"/>
              </w:rPr>
              <w:t>(</w:t>
            </w:r>
            <w:r>
              <w:rPr>
                <w:rFonts w:eastAsia="Times New Roman"/>
                <w:b/>
              </w:rPr>
              <w:t>A1</w:t>
            </w:r>
            <w:r>
              <w:rPr>
                <w:b/>
                <w:lang w:val="en-GB"/>
              </w:rPr>
              <w:t>)</w:t>
            </w:r>
          </w:p>
        </w:tc>
        <w:tc>
          <w:tcPr>
            <w:tcW w:w="1355" w:type="dxa"/>
            <w:vAlign w:val="center"/>
          </w:tcPr>
          <w:p w:rsidR="00381D10" w:rsidRDefault="00D46E23">
            <w:pPr>
              <w:jc w:val="center"/>
              <w:rPr>
                <w:b/>
                <w:lang w:val="en-GB"/>
              </w:rPr>
            </w:pPr>
            <w:r>
              <w:rPr>
                <w:b/>
                <w:lang w:val="en-GB"/>
              </w:rPr>
              <w:t>45</w:t>
            </w:r>
          </w:p>
          <w:p w:rsidR="00381D10" w:rsidRDefault="00D46E23">
            <w:pPr>
              <w:jc w:val="center"/>
              <w:rPr>
                <w:b/>
              </w:rPr>
            </w:pPr>
            <w:r>
              <w:rPr>
                <w:b/>
                <w:lang w:val="en-GB"/>
              </w:rPr>
              <w:t>(</w:t>
            </w:r>
            <w:r>
              <w:rPr>
                <w:rFonts w:eastAsia="Times New Roman"/>
                <w:b/>
              </w:rPr>
              <w:t>A1</w:t>
            </w:r>
            <w:r>
              <w:rPr>
                <w:b/>
                <w:lang w:val="en-GB"/>
              </w:rPr>
              <w:t>)</w:t>
            </w:r>
          </w:p>
        </w:tc>
        <w:tc>
          <w:tcPr>
            <w:tcW w:w="1275" w:type="dxa"/>
            <w:vAlign w:val="center"/>
          </w:tcPr>
          <w:p w:rsidR="00381D10" w:rsidRDefault="00D46E23">
            <w:pPr>
              <w:jc w:val="center"/>
              <w:rPr>
                <w:b/>
                <w:lang w:val="en-GB"/>
              </w:rPr>
            </w:pPr>
            <w:r>
              <w:rPr>
                <w:b/>
                <w:lang w:val="en-GB"/>
              </w:rPr>
              <w:t>45</w:t>
            </w:r>
          </w:p>
          <w:p w:rsidR="00381D10" w:rsidRDefault="00D46E23">
            <w:pPr>
              <w:jc w:val="center"/>
              <w:rPr>
                <w:b/>
              </w:rPr>
            </w:pPr>
            <w:r>
              <w:rPr>
                <w:b/>
                <w:lang w:val="en-GB"/>
              </w:rPr>
              <w:t>(</w:t>
            </w:r>
            <w:r>
              <w:rPr>
                <w:rFonts w:eastAsia="Times New Roman"/>
                <w:b/>
              </w:rPr>
              <w:t>A1</w:t>
            </w:r>
            <w:r>
              <w:rPr>
                <w:b/>
                <w:lang w:val="en-GB"/>
              </w:rPr>
              <w:t>)</w:t>
            </w:r>
          </w:p>
        </w:tc>
        <w:tc>
          <w:tcPr>
            <w:tcW w:w="971" w:type="dxa"/>
            <w:vAlign w:val="center"/>
          </w:tcPr>
          <w:p w:rsidR="00381D10" w:rsidRDefault="00D46E23">
            <w:pPr>
              <w:jc w:val="center"/>
              <w:rPr>
                <w:b/>
              </w:rPr>
            </w:pPr>
            <w:r>
              <w:rPr>
                <w:b/>
                <w:lang w:val="en-GB"/>
              </w:rPr>
              <w:t>30</w:t>
            </w:r>
          </w:p>
        </w:tc>
        <w:tc>
          <w:tcPr>
            <w:tcW w:w="890" w:type="dxa"/>
            <w:vAlign w:val="center"/>
          </w:tcPr>
          <w:p w:rsidR="00381D10" w:rsidRDefault="00D46E23">
            <w:pPr>
              <w:jc w:val="center"/>
              <w:rPr>
                <w:b/>
              </w:rPr>
            </w:pPr>
            <w:r>
              <w:rPr>
                <w:b/>
                <w:lang w:val="en-GB"/>
              </w:rPr>
              <w:t>15</w:t>
            </w:r>
          </w:p>
        </w:tc>
        <w:tc>
          <w:tcPr>
            <w:tcW w:w="814" w:type="dxa"/>
            <w:vAlign w:val="center"/>
          </w:tcPr>
          <w:p w:rsidR="00381D10" w:rsidRDefault="00D46E23">
            <w:pPr>
              <w:jc w:val="center"/>
              <w:rPr>
                <w:b/>
              </w:rPr>
            </w:pPr>
            <w:r>
              <w:rPr>
                <w:b/>
                <w:lang w:val="en-GB"/>
              </w:rPr>
              <w:t>-</w:t>
            </w:r>
          </w:p>
        </w:tc>
      </w:tr>
      <w:tr w:rsidR="00381D10">
        <w:trPr>
          <w:cantSplit/>
          <w:trHeight w:val="260"/>
        </w:trPr>
        <w:tc>
          <w:tcPr>
            <w:tcW w:w="568" w:type="dxa"/>
          </w:tcPr>
          <w:p w:rsidR="00381D10" w:rsidRDefault="00D46E23">
            <w:pPr>
              <w:jc w:val="both"/>
            </w:pPr>
            <w:r>
              <w:t>9</w:t>
            </w:r>
          </w:p>
        </w:tc>
        <w:tc>
          <w:tcPr>
            <w:tcW w:w="2551" w:type="dxa"/>
          </w:tcPr>
          <w:p w:rsidR="00381D10" w:rsidRDefault="00D46E23">
            <w:pPr>
              <w:jc w:val="both"/>
              <w:rPr>
                <w:b/>
                <w:lang w:val="en-GB"/>
              </w:rPr>
            </w:pPr>
            <w:r>
              <w:rPr>
                <w:b/>
              </w:rPr>
              <w:t>Panouri/sisteme de învelitoare ale acoperişurilor</w:t>
            </w:r>
            <w:r>
              <w:rPr>
                <w:b/>
                <w:lang w:val="en-GB"/>
              </w:rPr>
              <w:t xml:space="preserve"> (R)</w:t>
            </w:r>
          </w:p>
        </w:tc>
        <w:tc>
          <w:tcPr>
            <w:tcW w:w="1197" w:type="dxa"/>
            <w:vAlign w:val="center"/>
          </w:tcPr>
          <w:p w:rsidR="00381D10" w:rsidRDefault="00D46E23">
            <w:pPr>
              <w:jc w:val="center"/>
              <w:rPr>
                <w:b/>
                <w:lang w:val="en-GB"/>
              </w:rPr>
            </w:pPr>
            <w:r>
              <w:rPr>
                <w:b/>
                <w:lang w:val="en-GB"/>
              </w:rPr>
              <w:t>15</w:t>
            </w:r>
          </w:p>
          <w:p w:rsidR="00381D10" w:rsidRDefault="00D46E23">
            <w:pPr>
              <w:jc w:val="center"/>
              <w:rPr>
                <w:b/>
                <w:lang w:val="en-GB"/>
              </w:rPr>
            </w:pPr>
            <w:r>
              <w:rPr>
                <w:b/>
                <w:lang w:val="en-GB"/>
              </w:rPr>
              <w:t>(A1 sau</w:t>
            </w:r>
          </w:p>
          <w:p w:rsidR="00381D10" w:rsidRDefault="00D46E23">
            <w:pPr>
              <w:jc w:val="center"/>
              <w:rPr>
                <w:b/>
              </w:rPr>
            </w:pPr>
            <w:r>
              <w:rPr>
                <w:b/>
                <w:lang w:val="en-GB"/>
              </w:rPr>
              <w:t>A2-s1,d0)</w:t>
            </w:r>
          </w:p>
        </w:tc>
        <w:tc>
          <w:tcPr>
            <w:tcW w:w="1355" w:type="dxa"/>
            <w:vAlign w:val="center"/>
          </w:tcPr>
          <w:p w:rsidR="00381D10" w:rsidRDefault="00381D10">
            <w:pPr>
              <w:jc w:val="center"/>
              <w:rPr>
                <w:b/>
                <w:lang w:val="en-GB"/>
              </w:rPr>
            </w:pPr>
          </w:p>
          <w:p w:rsidR="00381D10" w:rsidRDefault="00D46E23">
            <w:pPr>
              <w:jc w:val="center"/>
              <w:rPr>
                <w:b/>
                <w:lang w:val="en-GB"/>
              </w:rPr>
            </w:pPr>
            <w:r>
              <w:rPr>
                <w:b/>
                <w:lang w:val="en-GB"/>
              </w:rPr>
              <w:t>(*)</w:t>
            </w:r>
          </w:p>
          <w:p w:rsidR="00381D10" w:rsidRDefault="00D46E23">
            <w:pPr>
              <w:jc w:val="center"/>
              <w:rPr>
                <w:b/>
              </w:rPr>
            </w:pPr>
            <w:r>
              <w:rPr>
                <w:b/>
                <w:lang w:val="en-GB"/>
              </w:rPr>
              <w:t>(min B-s2,d0)</w:t>
            </w:r>
          </w:p>
        </w:tc>
        <w:tc>
          <w:tcPr>
            <w:tcW w:w="1275" w:type="dxa"/>
            <w:vAlign w:val="center"/>
          </w:tcPr>
          <w:p w:rsidR="00381D10" w:rsidRDefault="00381D10">
            <w:pPr>
              <w:jc w:val="center"/>
              <w:rPr>
                <w:b/>
                <w:lang w:val="en-GB"/>
              </w:rPr>
            </w:pPr>
          </w:p>
          <w:p w:rsidR="00381D10" w:rsidRDefault="00D46E23">
            <w:pPr>
              <w:jc w:val="center"/>
              <w:rPr>
                <w:b/>
                <w:lang w:val="en-GB"/>
              </w:rPr>
            </w:pPr>
            <w:r>
              <w:rPr>
                <w:b/>
                <w:lang w:val="en-GB"/>
              </w:rPr>
              <w:t>(*)</w:t>
            </w:r>
          </w:p>
          <w:p w:rsidR="00381D10" w:rsidRDefault="00D46E23">
            <w:pPr>
              <w:jc w:val="center"/>
              <w:rPr>
                <w:b/>
              </w:rPr>
            </w:pPr>
            <w:r>
              <w:rPr>
                <w:b/>
                <w:lang w:val="en-GB"/>
              </w:rPr>
              <w:t>(min B-s3,d0)</w:t>
            </w:r>
          </w:p>
        </w:tc>
        <w:tc>
          <w:tcPr>
            <w:tcW w:w="971" w:type="dxa"/>
            <w:vAlign w:val="center"/>
          </w:tcPr>
          <w:p w:rsidR="00381D10" w:rsidRDefault="00381D10">
            <w:pPr>
              <w:jc w:val="center"/>
              <w:rPr>
                <w:b/>
                <w:lang w:val="en-GB"/>
              </w:rPr>
            </w:pPr>
          </w:p>
          <w:p w:rsidR="00381D10" w:rsidRDefault="00D46E23">
            <w:pPr>
              <w:jc w:val="center"/>
              <w:rPr>
                <w:b/>
              </w:rPr>
            </w:pPr>
            <w:r>
              <w:rPr>
                <w:b/>
                <w:lang w:val="en-GB"/>
              </w:rPr>
              <w:t>(*)</w:t>
            </w:r>
          </w:p>
          <w:p w:rsidR="00381D10" w:rsidRDefault="00D46E23">
            <w:pPr>
              <w:jc w:val="center"/>
              <w:rPr>
                <w:b/>
              </w:rPr>
            </w:pPr>
            <w:r>
              <w:rPr>
                <w:b/>
                <w:lang w:val="en-GB"/>
              </w:rPr>
              <w:t>(min C-s3,d0)</w:t>
            </w:r>
          </w:p>
        </w:tc>
        <w:tc>
          <w:tcPr>
            <w:tcW w:w="890" w:type="dxa"/>
            <w:vAlign w:val="center"/>
          </w:tcPr>
          <w:p w:rsidR="00381D10" w:rsidRDefault="00381D10">
            <w:pPr>
              <w:jc w:val="center"/>
              <w:rPr>
                <w:b/>
              </w:rPr>
            </w:pPr>
          </w:p>
          <w:p w:rsidR="00381D10" w:rsidRDefault="00D46E23">
            <w:pPr>
              <w:jc w:val="center"/>
              <w:rPr>
                <w:b/>
              </w:rPr>
            </w:pPr>
            <w:r>
              <w:rPr>
                <w:b/>
                <w:lang w:val="en-GB"/>
              </w:rPr>
              <w:t>(*)</w:t>
            </w:r>
          </w:p>
          <w:p w:rsidR="00381D10" w:rsidRDefault="00D46E23">
            <w:pPr>
              <w:jc w:val="center"/>
              <w:rPr>
                <w:b/>
              </w:rPr>
            </w:pPr>
            <w:r>
              <w:rPr>
                <w:b/>
                <w:lang w:val="en-GB"/>
              </w:rPr>
              <w:t>(min D-s3,d0)</w:t>
            </w:r>
          </w:p>
        </w:tc>
        <w:tc>
          <w:tcPr>
            <w:tcW w:w="814" w:type="dxa"/>
            <w:vAlign w:val="center"/>
          </w:tcPr>
          <w:p w:rsidR="00381D10" w:rsidRDefault="00D46E23">
            <w:pPr>
              <w:jc w:val="center"/>
              <w:rPr>
                <w:b/>
              </w:rPr>
            </w:pPr>
            <w:r>
              <w:rPr>
                <w:b/>
                <w:lang w:val="en-GB"/>
              </w:rPr>
              <w:t>-</w:t>
            </w:r>
          </w:p>
        </w:tc>
      </w:tr>
    </w:tbl>
    <w:p w:rsidR="00381D10" w:rsidRDefault="00D46E23">
      <w:pPr>
        <w:jc w:val="both"/>
        <w:rPr>
          <w:rFonts w:eastAsia="ArialMT"/>
          <w:b/>
          <w:bCs/>
          <w:i/>
          <w:u w:val="single"/>
        </w:rPr>
      </w:pPr>
      <w:r>
        <w:rPr>
          <w:rFonts w:eastAsia="ArialMT"/>
          <w:b/>
          <w:bCs/>
          <w:i/>
          <w:u w:val="single"/>
          <w:lang w:val="en-GB"/>
        </w:rPr>
        <w:t>N</w:t>
      </w:r>
      <w:r>
        <w:rPr>
          <w:rFonts w:eastAsia="ArialMT"/>
          <w:b/>
          <w:bCs/>
          <w:i/>
          <w:u w:val="single"/>
        </w:rPr>
        <w:t>ote:</w:t>
      </w:r>
    </w:p>
    <w:p w:rsidR="00381D10" w:rsidRDefault="00D46E23">
      <w:pPr>
        <w:jc w:val="both"/>
        <w:rPr>
          <w:i/>
        </w:rPr>
      </w:pPr>
      <w:r>
        <w:rPr>
          <w:rFonts w:eastAsia="Times New Roman"/>
          <w:lang w:val="en-GB"/>
        </w:rPr>
        <w:t>(+)</w:t>
      </w:r>
      <w:r>
        <w:rPr>
          <w:rFonts w:eastAsia="Times New Roman"/>
          <w:i/>
          <w:lang w:val="en-GB"/>
        </w:rPr>
        <w:t>Construcții echipate cu instalații automate de stingere a incendiilor cu sprinklere ori ceață de apă sau gaze, suplimentar față de cerințele reglementărilor tehnice specifice.</w:t>
      </w:r>
    </w:p>
    <w:p w:rsidR="00381D10" w:rsidRDefault="00D46E23">
      <w:pPr>
        <w:jc w:val="both"/>
        <w:rPr>
          <w:i/>
          <w:lang w:val="en-GB"/>
        </w:rPr>
      </w:pPr>
      <w:r>
        <w:t>(*)</w:t>
      </w:r>
      <w:r>
        <w:rPr>
          <w:i/>
        </w:rPr>
        <w:t xml:space="preserve"> La construcțiile</w:t>
      </w:r>
      <w:r>
        <w:rPr>
          <w:i/>
          <w:lang w:val="en-GB"/>
        </w:rPr>
        <w:t xml:space="preserve"> </w:t>
      </w:r>
      <w:r>
        <w:rPr>
          <w:i/>
        </w:rPr>
        <w:t xml:space="preserve">echipate cu instalații de stingere a incendiilor cu sprinklere ori ceață de apă ori gaze, </w:t>
      </w:r>
      <w:r>
        <w:rPr>
          <w:i/>
          <w:lang w:val="en-GB"/>
        </w:rPr>
        <w:t>cu exceptia celor incadrate in nivel I de stabilitate,</w:t>
      </w:r>
      <w:r>
        <w:rPr>
          <w:i/>
        </w:rPr>
        <w:t xml:space="preserve"> se consideră că este satisfăcută condiția de încadrare în nivelul de stabilitate la incendiu, dacă  sistemul de învelitoare este compus din</w:t>
      </w:r>
      <w:r>
        <w:rPr>
          <w:i/>
          <w:lang w:val="en-GB"/>
        </w:rPr>
        <w:t>:</w:t>
      </w:r>
    </w:p>
    <w:p w:rsidR="00381D10" w:rsidRDefault="00D46E23">
      <w:pPr>
        <w:ind w:left="720" w:firstLine="720"/>
        <w:jc w:val="both"/>
        <w:rPr>
          <w:i/>
          <w:lang w:val="en-GB"/>
        </w:rPr>
      </w:pPr>
      <w:r>
        <w:rPr>
          <w:i/>
          <w:lang w:val="en-GB"/>
        </w:rPr>
        <w:t xml:space="preserve">- strat cu profil trapezoidal din oțel cu grosimea mai mare sau egală cu </w:t>
      </w:r>
      <w:r>
        <w:rPr>
          <w:i/>
        </w:rPr>
        <w:t>1,00 mm sau cu masa pe unitatea de suprafata mai mare sau egală cu 1kg/m</w:t>
      </w:r>
      <w:r>
        <w:rPr>
          <w:i/>
          <w:vertAlign w:val="superscript"/>
        </w:rPr>
        <w:t>2</w:t>
      </w:r>
      <w:r>
        <w:rPr>
          <w:i/>
          <w:lang w:val="en-GB"/>
        </w:rPr>
        <w:t>;</w:t>
      </w:r>
    </w:p>
    <w:p w:rsidR="00381D10" w:rsidRDefault="00D46E23">
      <w:pPr>
        <w:ind w:left="720" w:firstLine="720"/>
        <w:jc w:val="both"/>
        <w:rPr>
          <w:i/>
          <w:lang w:val="en-GB"/>
        </w:rPr>
      </w:pPr>
      <w:r>
        <w:rPr>
          <w:i/>
          <w:lang w:val="en-GB"/>
        </w:rPr>
        <w:t>- barieră de vapori care are mai puțin de 11.6Mj/</w:t>
      </w:r>
      <w:r>
        <w:rPr>
          <w:i/>
        </w:rPr>
        <w:t>m</w:t>
      </w:r>
      <w:r>
        <w:rPr>
          <w:i/>
          <w:vertAlign w:val="superscript"/>
        </w:rPr>
        <w:t>2</w:t>
      </w:r>
      <w:r>
        <w:rPr>
          <w:i/>
          <w:lang w:val="en-GB"/>
        </w:rPr>
        <w:t xml:space="preserve">, </w:t>
      </w:r>
      <w:r>
        <w:rPr>
          <w:i/>
        </w:rPr>
        <w:t>grosimea mai mica de 1,00 mm și masa pe unitatea de suprafata mai mica de 1kg/m</w:t>
      </w:r>
      <w:r>
        <w:rPr>
          <w:i/>
          <w:vertAlign w:val="superscript"/>
        </w:rPr>
        <w:t>2</w:t>
      </w:r>
      <w:r>
        <w:rPr>
          <w:i/>
          <w:lang w:val="en-GB"/>
        </w:rPr>
        <w:t>.</w:t>
      </w:r>
    </w:p>
    <w:p w:rsidR="00381D10" w:rsidRDefault="00D46E23">
      <w:pPr>
        <w:ind w:left="720" w:firstLine="720"/>
        <w:jc w:val="both"/>
        <w:rPr>
          <w:i/>
          <w:lang w:val="en-GB"/>
        </w:rPr>
      </w:pPr>
      <w:r>
        <w:rPr>
          <w:i/>
          <w:lang w:val="en-GB"/>
        </w:rPr>
        <w:lastRenderedPageBreak/>
        <w:t>- termoizolatie cu grosime de minimum 0,20m, clasa de reacție la foc A1 sau A2-s1,d0;</w:t>
      </w:r>
    </w:p>
    <w:p w:rsidR="00381D10" w:rsidRDefault="00D46E23">
      <w:pPr>
        <w:ind w:left="720" w:firstLine="720"/>
        <w:jc w:val="both"/>
        <w:rPr>
          <w:i/>
        </w:rPr>
      </w:pPr>
      <w:r>
        <w:rPr>
          <w:i/>
          <w:lang w:val="en-GB"/>
        </w:rPr>
        <w:t>- membran</w:t>
      </w:r>
      <w:r>
        <w:rPr>
          <w:i/>
        </w:rPr>
        <w:t>ă hidroizolantă  care trebuie să îndeplinească numai clasa de performanță la foc exterior, astfel</w:t>
      </w:r>
      <w:r>
        <w:rPr>
          <w:i/>
          <w:lang w:val="en-GB"/>
        </w:rPr>
        <w:t>:</w:t>
      </w:r>
      <w:r>
        <w:rPr>
          <w:i/>
        </w:rPr>
        <w:t xml:space="preserve"> </w:t>
      </w:r>
      <w:r>
        <w:rPr>
          <w:i/>
          <w:lang w:val="en-GB"/>
        </w:rPr>
        <w:t xml:space="preserve">minimum </w:t>
      </w:r>
      <w:r>
        <w:rPr>
          <w:i/>
        </w:rPr>
        <w:t>B_ROOF(t3) pentru nivelul II</w:t>
      </w:r>
      <w:r>
        <w:rPr>
          <w:i/>
          <w:lang w:val="en-GB"/>
        </w:rPr>
        <w:t xml:space="preserve"> si III</w:t>
      </w:r>
      <w:r>
        <w:rPr>
          <w:i/>
        </w:rPr>
        <w:t xml:space="preserve">, </w:t>
      </w:r>
      <w:r>
        <w:rPr>
          <w:i/>
          <w:lang w:val="en-GB"/>
        </w:rPr>
        <w:t xml:space="preserve">minimum </w:t>
      </w:r>
      <w:r>
        <w:rPr>
          <w:i/>
        </w:rPr>
        <w:t xml:space="preserve">C_ROOF(t3) pentru nivelul </w:t>
      </w:r>
      <w:r>
        <w:rPr>
          <w:i/>
          <w:lang w:val="en-GB"/>
        </w:rPr>
        <w:t xml:space="preserve">IV </w:t>
      </w:r>
      <w:r>
        <w:rPr>
          <w:i/>
        </w:rPr>
        <w:t xml:space="preserve">și </w:t>
      </w:r>
      <w:r>
        <w:rPr>
          <w:i/>
          <w:lang w:val="en-GB"/>
        </w:rPr>
        <w:t xml:space="preserve">minimum </w:t>
      </w:r>
      <w:r>
        <w:rPr>
          <w:i/>
        </w:rPr>
        <w:t xml:space="preserve">D_ROOF(t3) pentru nivelul </w:t>
      </w:r>
      <w:r>
        <w:rPr>
          <w:i/>
          <w:lang w:val="en-GB"/>
        </w:rPr>
        <w:t>V</w:t>
      </w:r>
      <w:r>
        <w:rPr>
          <w:i/>
        </w:rPr>
        <w:t>.</w:t>
      </w:r>
    </w:p>
    <w:p w:rsidR="00381D10" w:rsidRDefault="00D46E23">
      <w:pPr>
        <w:rPr>
          <w:bCs/>
          <w:i/>
        </w:rPr>
      </w:pPr>
      <w:r>
        <w:rPr>
          <w:b/>
          <w:bCs/>
          <w:i/>
        </w:rPr>
        <w:t xml:space="preserve">”-” </w:t>
      </w:r>
      <w:r>
        <w:rPr>
          <w:b/>
          <w:i/>
          <w:lang w:val="en-GB"/>
        </w:rPr>
        <w:t>=</w:t>
      </w:r>
      <w:r>
        <w:rPr>
          <w:bCs/>
          <w:i/>
        </w:rPr>
        <w:t xml:space="preserve"> </w:t>
      </w:r>
      <w:r>
        <w:rPr>
          <w:bCs/>
          <w:i/>
          <w:lang w:val="en-GB"/>
        </w:rPr>
        <w:t>f</w:t>
      </w:r>
      <w:r>
        <w:rPr>
          <w:bCs/>
          <w:i/>
        </w:rPr>
        <w:t>ără performanţe determinate la foc</w:t>
      </w:r>
    </w:p>
    <w:p w:rsidR="00381D10" w:rsidRDefault="00D46E23">
      <w:pPr>
        <w:suppressAutoHyphens w:val="0"/>
        <w:autoSpaceDE w:val="0"/>
        <w:autoSpaceDN w:val="0"/>
        <w:adjustRightInd w:val="0"/>
        <w:jc w:val="both"/>
        <w:rPr>
          <w:i/>
          <w:iCs/>
        </w:rPr>
      </w:pPr>
      <w:r>
        <w:rPr>
          <w:i/>
          <w:iCs/>
          <w:lang w:val="en-GB"/>
        </w:rPr>
        <w:t xml:space="preserve">- </w:t>
      </w:r>
      <w:r>
        <w:rPr>
          <w:i/>
          <w:iCs/>
        </w:rPr>
        <w:t>Este obligatorie asigurarea continuitatii conditiilor pentru încadrarea construcţiei sau a compartimentului de incendiu în niveluri de stabilitate la incendiu in dreptul rosturilor de tasare cu solutii de etanșare.</w:t>
      </w:r>
    </w:p>
    <w:p w:rsidR="00381D10" w:rsidRDefault="00381D10">
      <w:pPr>
        <w:suppressAutoHyphens w:val="0"/>
        <w:autoSpaceDE w:val="0"/>
        <w:autoSpaceDN w:val="0"/>
        <w:adjustRightInd w:val="0"/>
        <w:jc w:val="both"/>
        <w:rPr>
          <w:i/>
          <w:sz w:val="24"/>
          <w:szCs w:val="24"/>
          <w:lang w:val="en-GB"/>
        </w:rPr>
      </w:pPr>
    </w:p>
    <w:p w:rsidR="00381D10" w:rsidRDefault="00D46E23">
      <w:pPr>
        <w:jc w:val="both"/>
        <w:rPr>
          <w:sz w:val="24"/>
          <w:szCs w:val="24"/>
        </w:rPr>
      </w:pPr>
      <w:r>
        <w:rPr>
          <w:b/>
          <w:sz w:val="24"/>
          <w:szCs w:val="24"/>
        </w:rPr>
        <w:tab/>
        <w:t xml:space="preserve">Art. </w:t>
      </w:r>
      <w:r>
        <w:rPr>
          <w:b/>
          <w:bCs/>
          <w:sz w:val="24"/>
          <w:szCs w:val="24"/>
        </w:rPr>
        <w:t>2.1.3.</w:t>
      </w:r>
      <w:r>
        <w:rPr>
          <w:b/>
          <w:sz w:val="24"/>
          <w:szCs w:val="24"/>
        </w:rPr>
        <w:t>3.</w:t>
      </w:r>
      <w:r>
        <w:rPr>
          <w:b/>
          <w:sz w:val="24"/>
          <w:szCs w:val="24"/>
        </w:rPr>
        <w:tab/>
        <w:t xml:space="preserve">(1) </w:t>
      </w:r>
      <w:r>
        <w:rPr>
          <w:sz w:val="24"/>
          <w:szCs w:val="24"/>
        </w:rPr>
        <w:t xml:space="preserve">Nivelul de stabilitate la incendiu al construcţiei sau al compartimentului de incendiu, este determinat de elementul său cu cea mai defavorabilă încadrare.  </w:t>
      </w:r>
    </w:p>
    <w:p w:rsidR="00381D10" w:rsidRDefault="00D46E23">
      <w:pPr>
        <w:ind w:firstLine="720"/>
        <w:jc w:val="both"/>
        <w:rPr>
          <w:b/>
          <w:sz w:val="24"/>
          <w:szCs w:val="24"/>
        </w:rPr>
      </w:pPr>
      <w:r>
        <w:rPr>
          <w:b/>
          <w:sz w:val="24"/>
          <w:szCs w:val="24"/>
        </w:rPr>
        <w:t>(2)</w:t>
      </w:r>
      <w:r>
        <w:rPr>
          <w:sz w:val="24"/>
          <w:szCs w:val="24"/>
        </w:rPr>
        <w:t xml:space="preserve"> La clădirile supraterane înalte, foarte înalte şi la cele cu săli aglomerate cu nivelul </w:t>
      </w:r>
      <w:r>
        <w:rPr>
          <w:b/>
          <w:bCs/>
          <w:sz w:val="24"/>
          <w:szCs w:val="24"/>
        </w:rPr>
        <w:t>I</w:t>
      </w:r>
      <w:r>
        <w:rPr>
          <w:sz w:val="24"/>
          <w:szCs w:val="24"/>
        </w:rPr>
        <w:t xml:space="preserve"> de stabilitate la incendiu, şarpantele acoperişurilor cu sau fără pod, vor fi realizate integral din materiale şi elemente din clasa de reacţie la foc </w:t>
      </w:r>
      <w:r>
        <w:rPr>
          <w:b/>
          <w:sz w:val="24"/>
          <w:szCs w:val="24"/>
        </w:rPr>
        <w:t>A1</w:t>
      </w:r>
      <w:r>
        <w:rPr>
          <w:sz w:val="24"/>
          <w:szCs w:val="24"/>
        </w:rPr>
        <w:t xml:space="preserve"> sau </w:t>
      </w:r>
      <w:r>
        <w:rPr>
          <w:b/>
          <w:sz w:val="24"/>
          <w:szCs w:val="24"/>
        </w:rPr>
        <w:t>A2-s1d0,</w:t>
      </w:r>
      <w:r>
        <w:rPr>
          <w:sz w:val="24"/>
          <w:szCs w:val="24"/>
        </w:rPr>
        <w:t xml:space="preserve"> iar la sălile aglomerate cu nivelul </w:t>
      </w:r>
      <w:r>
        <w:rPr>
          <w:b/>
          <w:sz w:val="24"/>
          <w:szCs w:val="24"/>
        </w:rPr>
        <w:t>II</w:t>
      </w:r>
      <w:r>
        <w:rPr>
          <w:sz w:val="24"/>
          <w:szCs w:val="24"/>
        </w:rPr>
        <w:t xml:space="preserve"> de stabilitate la incendiu pot fi minimum </w:t>
      </w:r>
      <w:r>
        <w:rPr>
          <w:b/>
          <w:sz w:val="24"/>
          <w:szCs w:val="24"/>
        </w:rPr>
        <w:t>B-s1d0</w:t>
      </w:r>
      <w:r>
        <w:rPr>
          <w:sz w:val="24"/>
          <w:szCs w:val="24"/>
        </w:rPr>
        <w:t xml:space="preserve">, respectiv minimum </w:t>
      </w:r>
      <w:r>
        <w:rPr>
          <w:b/>
          <w:sz w:val="24"/>
          <w:szCs w:val="24"/>
        </w:rPr>
        <w:t>C-s1d0</w:t>
      </w:r>
      <w:r>
        <w:rPr>
          <w:sz w:val="24"/>
          <w:szCs w:val="24"/>
        </w:rPr>
        <w:t xml:space="preserve"> pentru cele cu nivelul </w:t>
      </w:r>
      <w:r>
        <w:rPr>
          <w:b/>
          <w:sz w:val="24"/>
          <w:szCs w:val="24"/>
        </w:rPr>
        <w:t>III</w:t>
      </w:r>
      <w:r>
        <w:rPr>
          <w:sz w:val="24"/>
          <w:szCs w:val="24"/>
        </w:rPr>
        <w:t xml:space="preserve"> de stabilitate la foc. </w:t>
      </w:r>
    </w:p>
    <w:p w:rsidR="00381D10" w:rsidRDefault="00D46E23">
      <w:pPr>
        <w:widowControl w:val="0"/>
        <w:autoSpaceDE w:val="0"/>
        <w:ind w:firstLine="720"/>
        <w:jc w:val="both"/>
        <w:rPr>
          <w:sz w:val="24"/>
          <w:szCs w:val="24"/>
        </w:rPr>
      </w:pPr>
      <w:r>
        <w:rPr>
          <w:b/>
          <w:sz w:val="24"/>
          <w:szCs w:val="24"/>
        </w:rPr>
        <w:t xml:space="preserve">(3) </w:t>
      </w:r>
      <w:r>
        <w:rPr>
          <w:sz w:val="24"/>
          <w:szCs w:val="24"/>
        </w:rPr>
        <w:t xml:space="preserve">Protejarea structurilor metalice la acţiunile termice ale incendiilor protecție cu vopsea termospumantă, protecție cu torcret, placări ori alte sisteme), trebuie să corespundă temperaturilor critice ale structurilor respective şi factorilor de secțiune respectivi.  </w:t>
      </w:r>
    </w:p>
    <w:p w:rsidR="00381D10" w:rsidRDefault="00D46E23">
      <w:pPr>
        <w:ind w:firstLine="720"/>
        <w:jc w:val="both"/>
        <w:rPr>
          <w:sz w:val="24"/>
          <w:szCs w:val="24"/>
        </w:rPr>
      </w:pPr>
      <w:r>
        <w:rPr>
          <w:b/>
          <w:sz w:val="24"/>
          <w:szCs w:val="24"/>
        </w:rPr>
        <w:t xml:space="preserve">(4) </w:t>
      </w:r>
      <w:r>
        <w:rPr>
          <w:sz w:val="24"/>
          <w:szCs w:val="24"/>
        </w:rPr>
        <w:t xml:space="preserve">În absenţa unui calcul specific, valoarea temperaturii critice pentru elementele din oţel cu secţiune transversală de clasa 1, 2 şi 3 utilizate în clădiri poate să fie considerată egală cu </w:t>
      </w:r>
      <w:r>
        <w:rPr>
          <w:b/>
          <w:sz w:val="24"/>
          <w:szCs w:val="24"/>
        </w:rPr>
        <w:t>500°C</w:t>
      </w:r>
      <w:r>
        <w:rPr>
          <w:sz w:val="24"/>
          <w:szCs w:val="24"/>
        </w:rPr>
        <w:t xml:space="preserve">, iar pentru elementele din oţel cu secţiune transversală de clasa 4 se stabileşte potrivit anexei naţionale a </w:t>
      </w:r>
      <w:r>
        <w:rPr>
          <w:b/>
          <w:bCs/>
          <w:sz w:val="24"/>
          <w:szCs w:val="24"/>
        </w:rPr>
        <w:t>SR EN 1993-1-2</w:t>
      </w:r>
      <w:r>
        <w:rPr>
          <w:sz w:val="24"/>
          <w:szCs w:val="24"/>
        </w:rPr>
        <w:t>.</w:t>
      </w:r>
    </w:p>
    <w:p w:rsidR="00381D10" w:rsidRDefault="00D46E23">
      <w:pPr>
        <w:ind w:firstLine="720"/>
        <w:jc w:val="both"/>
        <w:rPr>
          <w:sz w:val="24"/>
          <w:szCs w:val="24"/>
        </w:rPr>
      </w:pPr>
      <w:r>
        <w:rPr>
          <w:b/>
          <w:sz w:val="24"/>
          <w:szCs w:val="24"/>
        </w:rPr>
        <w:t xml:space="preserve">(5) </w:t>
      </w:r>
      <w:r>
        <w:rPr>
          <w:sz w:val="24"/>
          <w:szCs w:val="24"/>
        </w:rPr>
        <w:t>În documentaţiile tehnico-economice se precizează obligatoriu nivelul de stabilitate la incendiu al construcţiei şi după caz, al compartimentului de incendiu.</w:t>
      </w:r>
    </w:p>
    <w:p w:rsidR="00381D10" w:rsidRDefault="00381D10">
      <w:pPr>
        <w:rPr>
          <w:sz w:val="24"/>
          <w:szCs w:val="24"/>
        </w:rPr>
      </w:pPr>
    </w:p>
    <w:p w:rsidR="00381D10" w:rsidRDefault="00D46E23">
      <w:pPr>
        <w:jc w:val="both"/>
        <w:rPr>
          <w:b/>
          <w:sz w:val="24"/>
          <w:szCs w:val="24"/>
        </w:rPr>
      </w:pPr>
      <w:r>
        <w:rPr>
          <w:b/>
          <w:sz w:val="24"/>
          <w:szCs w:val="24"/>
        </w:rPr>
        <w:tab/>
        <w:t xml:space="preserve">Art. </w:t>
      </w:r>
      <w:r>
        <w:rPr>
          <w:b/>
          <w:bCs/>
          <w:sz w:val="24"/>
          <w:szCs w:val="24"/>
        </w:rPr>
        <w:t>2.1.3.</w:t>
      </w:r>
      <w:r>
        <w:rPr>
          <w:b/>
          <w:sz w:val="24"/>
          <w:szCs w:val="24"/>
        </w:rPr>
        <w:t>4.</w:t>
      </w:r>
      <w:r>
        <w:rPr>
          <w:sz w:val="24"/>
          <w:szCs w:val="24"/>
        </w:rPr>
        <w:t xml:space="preserve">  La determinarea nivelului de stabilitate la incendiu al construcţiei sau al compartimentului de incendiu, nu se iau în considerare următoarele:</w:t>
      </w:r>
    </w:p>
    <w:p w:rsidR="00381D10" w:rsidRDefault="00D46E23">
      <w:pPr>
        <w:ind w:firstLine="720"/>
        <w:jc w:val="both"/>
        <w:rPr>
          <w:sz w:val="24"/>
          <w:szCs w:val="24"/>
        </w:rPr>
      </w:pPr>
      <w:r>
        <w:rPr>
          <w:b/>
          <w:sz w:val="24"/>
          <w:szCs w:val="24"/>
        </w:rPr>
        <w:t>a)</w:t>
      </w:r>
      <w:r>
        <w:rPr>
          <w:sz w:val="24"/>
          <w:szCs w:val="24"/>
        </w:rPr>
        <w:t xml:space="preserve"> şarpanta şi suportul învelitorii construcţiilor cu pod:</w:t>
      </w:r>
    </w:p>
    <w:p w:rsidR="00381D10" w:rsidRDefault="00D46E23">
      <w:pPr>
        <w:ind w:left="1418" w:firstLine="713"/>
        <w:jc w:val="both"/>
        <w:rPr>
          <w:sz w:val="24"/>
          <w:szCs w:val="24"/>
        </w:rPr>
      </w:pPr>
      <w:r>
        <w:rPr>
          <w:sz w:val="24"/>
          <w:szCs w:val="24"/>
        </w:rPr>
        <w:t xml:space="preserve">- pentru nivelul </w:t>
      </w:r>
      <w:r>
        <w:rPr>
          <w:b/>
          <w:sz w:val="24"/>
          <w:szCs w:val="24"/>
        </w:rPr>
        <w:t>I</w:t>
      </w:r>
      <w:r>
        <w:rPr>
          <w:sz w:val="24"/>
          <w:szCs w:val="24"/>
        </w:rPr>
        <w:t xml:space="preserve"> de stabilitate la incendiu, dacă planşeul spre pod are rezistenţa la foc </w:t>
      </w:r>
      <w:r>
        <w:rPr>
          <w:b/>
          <w:sz w:val="24"/>
          <w:szCs w:val="24"/>
        </w:rPr>
        <w:t xml:space="preserve">REI 90 </w:t>
      </w:r>
      <w:r>
        <w:rPr>
          <w:sz w:val="24"/>
          <w:szCs w:val="24"/>
        </w:rPr>
        <w:t xml:space="preserve">şi nu este suspendat de şarpanta acoperişului, iar golurile din planşeul spre pod sunt protejate cu elemente de închidere rezistente la foc minimum </w:t>
      </w:r>
      <w:r>
        <w:rPr>
          <w:b/>
          <w:sz w:val="24"/>
          <w:szCs w:val="24"/>
        </w:rPr>
        <w:t>EI 60</w:t>
      </w:r>
      <w:r>
        <w:rPr>
          <w:sz w:val="24"/>
          <w:szCs w:val="24"/>
        </w:rPr>
        <w:t>, normal închise;</w:t>
      </w:r>
    </w:p>
    <w:p w:rsidR="00381D10" w:rsidRDefault="00D46E23">
      <w:pPr>
        <w:ind w:left="1418" w:firstLine="713"/>
        <w:jc w:val="both"/>
        <w:rPr>
          <w:sz w:val="24"/>
          <w:szCs w:val="24"/>
        </w:rPr>
      </w:pPr>
      <w:r>
        <w:rPr>
          <w:sz w:val="24"/>
          <w:szCs w:val="24"/>
        </w:rPr>
        <w:t xml:space="preserve">- pentru nivelul </w:t>
      </w:r>
      <w:r>
        <w:rPr>
          <w:b/>
          <w:sz w:val="24"/>
          <w:szCs w:val="24"/>
        </w:rPr>
        <w:t>II</w:t>
      </w:r>
      <w:r>
        <w:rPr>
          <w:sz w:val="24"/>
          <w:szCs w:val="24"/>
        </w:rPr>
        <w:t xml:space="preserve"> de stabilitate la incendiu, dacă planşeul spre pod are rezistenţa la foc </w:t>
      </w:r>
      <w:r>
        <w:rPr>
          <w:b/>
          <w:sz w:val="24"/>
          <w:szCs w:val="24"/>
        </w:rPr>
        <w:t>REI 60</w:t>
      </w:r>
      <w:r>
        <w:rPr>
          <w:sz w:val="24"/>
          <w:szCs w:val="24"/>
        </w:rPr>
        <w:t xml:space="preserve"> şi nu este suspendat de şarpanta acoperişului, iar golurile din planşeul spre pod sunt protejate cu elemente de închidere rezistente la foc minimum </w:t>
      </w:r>
      <w:r>
        <w:rPr>
          <w:b/>
          <w:sz w:val="24"/>
          <w:szCs w:val="24"/>
        </w:rPr>
        <w:t>EI 45</w:t>
      </w:r>
      <w:r>
        <w:rPr>
          <w:sz w:val="24"/>
          <w:szCs w:val="24"/>
        </w:rPr>
        <w:t>, normal închise;</w:t>
      </w:r>
    </w:p>
    <w:p w:rsidR="00381D10" w:rsidRDefault="00D46E23">
      <w:pPr>
        <w:ind w:left="1418" w:firstLine="713"/>
        <w:jc w:val="both"/>
        <w:rPr>
          <w:sz w:val="24"/>
          <w:szCs w:val="24"/>
        </w:rPr>
      </w:pPr>
      <w:r>
        <w:rPr>
          <w:sz w:val="24"/>
          <w:szCs w:val="24"/>
        </w:rPr>
        <w:t xml:space="preserve">- pentru nivelul </w:t>
      </w:r>
      <w:r>
        <w:rPr>
          <w:b/>
          <w:sz w:val="24"/>
          <w:szCs w:val="24"/>
        </w:rPr>
        <w:t>III</w:t>
      </w:r>
      <w:r>
        <w:rPr>
          <w:sz w:val="24"/>
          <w:szCs w:val="24"/>
        </w:rPr>
        <w:t xml:space="preserve"> de stabilitate la incendiu, dacă planşeul spre pod are rezistenţa la foc </w:t>
      </w:r>
      <w:r>
        <w:rPr>
          <w:b/>
          <w:sz w:val="24"/>
          <w:szCs w:val="24"/>
        </w:rPr>
        <w:t>REI 45</w:t>
      </w:r>
      <w:r>
        <w:rPr>
          <w:sz w:val="24"/>
          <w:szCs w:val="24"/>
        </w:rPr>
        <w:t xml:space="preserve"> şi nu este suspendat de şarpanta acoperişului, iar golurile din planşeul spre pod sunt protejate cu elemente de închidere rezistente la foc minimum </w:t>
      </w:r>
      <w:r>
        <w:rPr>
          <w:b/>
          <w:sz w:val="24"/>
          <w:szCs w:val="24"/>
        </w:rPr>
        <w:t>EI 30</w:t>
      </w:r>
      <w:r>
        <w:rPr>
          <w:sz w:val="24"/>
          <w:szCs w:val="24"/>
        </w:rPr>
        <w:t>, normal închise;</w:t>
      </w:r>
    </w:p>
    <w:p w:rsidR="00381D10" w:rsidRDefault="00D46E23">
      <w:pPr>
        <w:ind w:left="1418" w:firstLine="713"/>
        <w:jc w:val="both"/>
        <w:rPr>
          <w:sz w:val="24"/>
          <w:szCs w:val="24"/>
        </w:rPr>
      </w:pPr>
      <w:r>
        <w:rPr>
          <w:sz w:val="24"/>
          <w:szCs w:val="24"/>
        </w:rPr>
        <w:t xml:space="preserve">- pentru nivelul </w:t>
      </w:r>
      <w:r>
        <w:rPr>
          <w:b/>
          <w:sz w:val="24"/>
          <w:szCs w:val="24"/>
        </w:rPr>
        <w:t>IV</w:t>
      </w:r>
      <w:r>
        <w:rPr>
          <w:sz w:val="24"/>
          <w:szCs w:val="24"/>
        </w:rPr>
        <w:t xml:space="preserve"> de stabilitate la incendiu, dacă planşeul spre pod are rezistenţa la foc </w:t>
      </w:r>
      <w:r>
        <w:rPr>
          <w:b/>
          <w:sz w:val="24"/>
          <w:szCs w:val="24"/>
        </w:rPr>
        <w:t>REI 30</w:t>
      </w:r>
      <w:r>
        <w:rPr>
          <w:sz w:val="24"/>
          <w:szCs w:val="24"/>
        </w:rPr>
        <w:t xml:space="preserve"> şi nu este suspendat de şarpanta acoperişului, iar golurile din planşeul spre pod sunt protejate cu elemente de închidere rezistente la foc minimum </w:t>
      </w:r>
      <w:r>
        <w:rPr>
          <w:b/>
          <w:sz w:val="24"/>
          <w:szCs w:val="24"/>
        </w:rPr>
        <w:t>EI 20</w:t>
      </w:r>
      <w:r>
        <w:rPr>
          <w:sz w:val="24"/>
          <w:szCs w:val="24"/>
        </w:rPr>
        <w:t>, normal închise;</w:t>
      </w:r>
    </w:p>
    <w:p w:rsidR="00381D10" w:rsidRDefault="00D46E23">
      <w:pPr>
        <w:jc w:val="center"/>
        <w:rPr>
          <w:sz w:val="24"/>
          <w:szCs w:val="24"/>
        </w:rPr>
      </w:pPr>
      <w:r>
        <w:rPr>
          <w:noProof/>
          <w:sz w:val="24"/>
          <w:szCs w:val="24"/>
          <w:lang w:eastAsia="ro-RO"/>
        </w:rPr>
        <w:lastRenderedPageBreak/>
        <w:drawing>
          <wp:inline distT="0" distB="0" distL="114300" distR="114300">
            <wp:extent cx="4837430" cy="2272665"/>
            <wp:effectExtent l="0" t="0" r="1270" b="13335"/>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5"/>
                    <pic:cNvPicPr>
                      <a:picLocks noChangeAspect="1"/>
                    </pic:cNvPicPr>
                  </pic:nvPicPr>
                  <pic:blipFill>
                    <a:blip r:embed="rId49"/>
                    <a:srcRect l="16988" t="3181" r="18419" b="3387"/>
                    <a:stretch>
                      <a:fillRect/>
                    </a:stretch>
                  </pic:blipFill>
                  <pic:spPr>
                    <a:xfrm>
                      <a:off x="0" y="0"/>
                      <a:ext cx="4837430" cy="2272665"/>
                    </a:xfrm>
                    <a:prstGeom prst="rect">
                      <a:avLst/>
                    </a:prstGeom>
                    <a:noFill/>
                    <a:ln>
                      <a:noFill/>
                    </a:ln>
                  </pic:spPr>
                </pic:pic>
              </a:graphicData>
            </a:graphic>
          </wp:inline>
        </w:drawing>
      </w:r>
    </w:p>
    <w:p w:rsidR="00381D10" w:rsidRDefault="00381D10">
      <w:pPr>
        <w:jc w:val="center"/>
        <w:rPr>
          <w:b/>
          <w:i/>
          <w:iCs/>
          <w:sz w:val="24"/>
          <w:szCs w:val="24"/>
        </w:rPr>
      </w:pPr>
    </w:p>
    <w:p w:rsidR="00381D10" w:rsidRDefault="00D46E23">
      <w:pPr>
        <w:jc w:val="center"/>
        <w:rPr>
          <w:sz w:val="24"/>
          <w:szCs w:val="24"/>
          <w:u w:val="single"/>
          <w:lang w:val="en-GB" w:eastAsia="en-GB"/>
        </w:rPr>
      </w:pPr>
      <w:r>
        <w:rPr>
          <w:b/>
          <w:sz w:val="24"/>
          <w:szCs w:val="24"/>
        </w:rPr>
        <w:t>Figura 25. - Șarpantă - delimitare minimală prin planșeu rezistent la foc</w:t>
      </w:r>
    </w:p>
    <w:p w:rsidR="00381D10" w:rsidRDefault="00D46E23">
      <w:pPr>
        <w:suppressAutoHyphens w:val="0"/>
        <w:autoSpaceDE w:val="0"/>
        <w:autoSpaceDN w:val="0"/>
        <w:adjustRightInd w:val="0"/>
        <w:rPr>
          <w:i/>
          <w:u w:val="single"/>
          <w:lang w:val="en-GB" w:eastAsia="en-GB"/>
        </w:rPr>
      </w:pPr>
      <w:r>
        <w:rPr>
          <w:i/>
          <w:u w:val="single"/>
          <w:lang w:val="en-GB" w:eastAsia="en-GB"/>
        </w:rPr>
        <w:t>Notă:</w:t>
      </w:r>
    </w:p>
    <w:p w:rsidR="00381D10" w:rsidRDefault="00D46E23">
      <w:pPr>
        <w:suppressAutoHyphens w:val="0"/>
        <w:autoSpaceDE w:val="0"/>
        <w:autoSpaceDN w:val="0"/>
        <w:adjustRightInd w:val="0"/>
        <w:jc w:val="both"/>
        <w:rPr>
          <w:i/>
          <w:sz w:val="24"/>
          <w:szCs w:val="24"/>
          <w:lang w:val="en-GB" w:eastAsia="en-GB"/>
        </w:rPr>
      </w:pPr>
      <w:r>
        <w:rPr>
          <w:i/>
          <w:lang w:val="en-GB" w:eastAsia="en-GB"/>
        </w:rPr>
        <w:tab/>
        <w:t xml:space="preserve">În condițiile în care nu sunt îndeplinite măsurile de mai sus, șarpanta acoperișului cu pod va îndeplini cerințele prevazute în </w:t>
      </w:r>
      <w:r>
        <w:rPr>
          <w:b/>
          <w:i/>
          <w:lang w:val="en-GB" w:eastAsia="en-GB"/>
        </w:rPr>
        <w:t xml:space="preserve">Tabelul </w:t>
      </w:r>
      <w:r>
        <w:rPr>
          <w:b/>
          <w:i/>
          <w:lang w:eastAsia="en-GB"/>
        </w:rPr>
        <w:t>2</w:t>
      </w:r>
      <w:r>
        <w:rPr>
          <w:b/>
          <w:i/>
          <w:lang w:val="en-US" w:eastAsia="en-GB"/>
        </w:rPr>
        <w:t xml:space="preserve"> </w:t>
      </w:r>
      <w:r>
        <w:rPr>
          <w:b/>
          <w:i/>
          <w:lang w:val="en-GB" w:eastAsia="en-GB"/>
        </w:rPr>
        <w:t xml:space="preserve">pct. </w:t>
      </w:r>
      <w:r>
        <w:rPr>
          <w:b/>
          <w:i/>
          <w:lang w:eastAsia="en-GB"/>
        </w:rPr>
        <w:t>8</w:t>
      </w:r>
      <w:r>
        <w:rPr>
          <w:b/>
          <w:i/>
          <w:lang w:val="en-US" w:eastAsia="en-GB"/>
        </w:rPr>
        <w:t xml:space="preserve">. </w:t>
      </w:r>
      <w:r>
        <w:rPr>
          <w:bCs/>
          <w:i/>
          <w:lang w:val="en-US" w:eastAsia="en-GB"/>
        </w:rPr>
        <w:t>si</w:t>
      </w:r>
      <w:r>
        <w:rPr>
          <w:b/>
          <w:i/>
          <w:lang w:val="en-US" w:eastAsia="en-GB"/>
        </w:rPr>
        <w:t xml:space="preserve"> </w:t>
      </w:r>
      <w:r>
        <w:rPr>
          <w:b/>
          <w:i/>
          <w:lang w:val="en-GB" w:eastAsia="en-GB"/>
        </w:rPr>
        <w:t>Tabelul</w:t>
      </w:r>
      <w:r>
        <w:rPr>
          <w:b/>
          <w:i/>
          <w:lang w:val="en-US" w:eastAsia="en-GB"/>
        </w:rPr>
        <w:t xml:space="preserve"> </w:t>
      </w:r>
      <w:r>
        <w:rPr>
          <w:b/>
          <w:i/>
          <w:lang w:eastAsia="en-GB"/>
        </w:rPr>
        <w:t>3</w:t>
      </w:r>
      <w:r>
        <w:rPr>
          <w:b/>
          <w:i/>
          <w:lang w:val="en-GB" w:eastAsia="en-GB"/>
        </w:rPr>
        <w:t xml:space="preserve"> pct. </w:t>
      </w:r>
      <w:r>
        <w:rPr>
          <w:b/>
          <w:i/>
          <w:lang w:eastAsia="en-GB"/>
        </w:rPr>
        <w:t>8</w:t>
      </w:r>
      <w:r>
        <w:rPr>
          <w:b/>
          <w:i/>
          <w:lang w:val="en-GB" w:eastAsia="en-GB"/>
        </w:rPr>
        <w:t>.,</w:t>
      </w:r>
      <w:r>
        <w:rPr>
          <w:i/>
          <w:lang w:val="en-GB" w:eastAsia="en-GB"/>
        </w:rPr>
        <w:t xml:space="preserve"> corespunzatoare nivelului de stabilitate la incendiu</w:t>
      </w:r>
      <w:r>
        <w:rPr>
          <w:i/>
          <w:sz w:val="24"/>
          <w:szCs w:val="24"/>
          <w:lang w:val="en-GB" w:eastAsia="en-GB"/>
        </w:rPr>
        <w:t>.</w:t>
      </w:r>
    </w:p>
    <w:p w:rsidR="00381D10" w:rsidRDefault="00D46E23">
      <w:pPr>
        <w:ind w:left="1429" w:firstLine="720"/>
        <w:jc w:val="both"/>
        <w:rPr>
          <w:b/>
          <w:sz w:val="24"/>
          <w:szCs w:val="24"/>
        </w:rPr>
      </w:pPr>
      <w:r>
        <w:rPr>
          <w:b/>
          <w:sz w:val="24"/>
          <w:szCs w:val="24"/>
        </w:rPr>
        <w:t>b)</w:t>
      </w:r>
      <w:r>
        <w:rPr>
          <w:sz w:val="24"/>
          <w:szCs w:val="24"/>
        </w:rPr>
        <w:t xml:space="preserve"> învelitorile acoperişurilor de orice fel, cu excepția panourilor de învelitoare precizate </w:t>
      </w:r>
      <w:r>
        <w:rPr>
          <w:b/>
          <w:sz w:val="24"/>
          <w:szCs w:val="24"/>
          <w:lang w:val="en-GB" w:eastAsia="en-GB"/>
        </w:rPr>
        <w:t xml:space="preserve">Tabelul </w:t>
      </w:r>
      <w:r>
        <w:rPr>
          <w:b/>
          <w:sz w:val="24"/>
          <w:szCs w:val="24"/>
          <w:lang w:eastAsia="en-GB"/>
        </w:rPr>
        <w:t>2</w:t>
      </w:r>
      <w:r>
        <w:rPr>
          <w:b/>
          <w:sz w:val="24"/>
          <w:szCs w:val="24"/>
          <w:lang w:val="en-US" w:eastAsia="en-GB"/>
        </w:rPr>
        <w:t xml:space="preserve"> </w:t>
      </w:r>
      <w:r>
        <w:rPr>
          <w:b/>
          <w:sz w:val="24"/>
          <w:szCs w:val="24"/>
          <w:lang w:val="en-GB" w:eastAsia="en-GB"/>
        </w:rPr>
        <w:t>pct.</w:t>
      </w:r>
      <w:r>
        <w:rPr>
          <w:b/>
          <w:sz w:val="24"/>
          <w:szCs w:val="24"/>
        </w:rPr>
        <w:t xml:space="preserve"> 9</w:t>
      </w:r>
      <w:r>
        <w:rPr>
          <w:b/>
          <w:sz w:val="24"/>
          <w:szCs w:val="24"/>
          <w:lang w:val="en-GB"/>
        </w:rPr>
        <w:t xml:space="preserve"> </w:t>
      </w:r>
      <w:r>
        <w:rPr>
          <w:bCs/>
          <w:sz w:val="24"/>
          <w:szCs w:val="24"/>
          <w:lang w:val="en-US" w:eastAsia="en-GB"/>
        </w:rPr>
        <w:t>si</w:t>
      </w:r>
      <w:r>
        <w:rPr>
          <w:b/>
          <w:sz w:val="24"/>
          <w:szCs w:val="24"/>
          <w:lang w:val="en-US" w:eastAsia="en-GB"/>
        </w:rPr>
        <w:t xml:space="preserve"> </w:t>
      </w:r>
      <w:r>
        <w:rPr>
          <w:b/>
          <w:sz w:val="24"/>
          <w:szCs w:val="24"/>
          <w:lang w:val="en-GB" w:eastAsia="en-GB"/>
        </w:rPr>
        <w:t>Tabelul</w:t>
      </w:r>
      <w:r>
        <w:rPr>
          <w:b/>
          <w:sz w:val="24"/>
          <w:szCs w:val="24"/>
          <w:lang w:val="en-US" w:eastAsia="en-GB"/>
        </w:rPr>
        <w:t xml:space="preserve"> </w:t>
      </w:r>
      <w:r>
        <w:rPr>
          <w:b/>
          <w:sz w:val="24"/>
          <w:szCs w:val="24"/>
          <w:lang w:eastAsia="en-GB"/>
        </w:rPr>
        <w:t>3</w:t>
      </w:r>
      <w:r>
        <w:rPr>
          <w:b/>
          <w:sz w:val="24"/>
          <w:szCs w:val="24"/>
          <w:lang w:val="en-GB" w:eastAsia="en-GB"/>
        </w:rPr>
        <w:t xml:space="preserve"> pct.</w:t>
      </w:r>
      <w:r>
        <w:rPr>
          <w:b/>
          <w:sz w:val="24"/>
          <w:szCs w:val="24"/>
        </w:rPr>
        <w:t xml:space="preserve"> 9, </w:t>
      </w:r>
      <w:r>
        <w:rPr>
          <w:sz w:val="24"/>
          <w:szCs w:val="24"/>
        </w:rPr>
        <w:t xml:space="preserve">precum şi termoizolaţiile şi hidroizolaţiile montate deasupra unui suport continuu rezistent la foc conform </w:t>
      </w:r>
      <w:r>
        <w:rPr>
          <w:b/>
          <w:sz w:val="24"/>
          <w:szCs w:val="24"/>
          <w:lang w:val="en-GB" w:eastAsia="en-GB"/>
        </w:rPr>
        <w:t xml:space="preserve">Tabelul </w:t>
      </w:r>
      <w:r>
        <w:rPr>
          <w:b/>
          <w:sz w:val="24"/>
          <w:szCs w:val="24"/>
          <w:lang w:eastAsia="en-GB"/>
        </w:rPr>
        <w:t>2</w:t>
      </w:r>
      <w:r>
        <w:rPr>
          <w:b/>
          <w:sz w:val="24"/>
          <w:szCs w:val="24"/>
          <w:lang w:val="en-US" w:eastAsia="en-GB"/>
        </w:rPr>
        <w:t xml:space="preserve"> </w:t>
      </w:r>
      <w:r>
        <w:rPr>
          <w:b/>
          <w:sz w:val="24"/>
          <w:szCs w:val="24"/>
        </w:rPr>
        <w:t>pct. 3</w:t>
      </w:r>
      <w:r>
        <w:rPr>
          <w:b/>
          <w:sz w:val="24"/>
          <w:szCs w:val="24"/>
          <w:lang w:val="en-GB"/>
        </w:rPr>
        <w:t xml:space="preserve"> </w:t>
      </w:r>
      <w:r>
        <w:rPr>
          <w:b/>
          <w:sz w:val="24"/>
          <w:szCs w:val="24"/>
          <w:lang w:val="en-US" w:eastAsia="en-GB"/>
        </w:rPr>
        <w:t xml:space="preserve">si </w:t>
      </w:r>
      <w:r>
        <w:rPr>
          <w:b/>
          <w:sz w:val="24"/>
          <w:szCs w:val="24"/>
          <w:lang w:val="en-GB" w:eastAsia="en-GB"/>
        </w:rPr>
        <w:t>Tabelul</w:t>
      </w:r>
      <w:r>
        <w:rPr>
          <w:b/>
          <w:sz w:val="24"/>
          <w:szCs w:val="24"/>
          <w:lang w:val="en-US" w:eastAsia="en-GB"/>
        </w:rPr>
        <w:t xml:space="preserve"> </w:t>
      </w:r>
      <w:r>
        <w:rPr>
          <w:b/>
          <w:sz w:val="24"/>
          <w:szCs w:val="24"/>
          <w:lang w:eastAsia="en-GB"/>
        </w:rPr>
        <w:t>3</w:t>
      </w:r>
      <w:r>
        <w:rPr>
          <w:b/>
          <w:sz w:val="24"/>
          <w:szCs w:val="24"/>
        </w:rPr>
        <w:t xml:space="preserve"> pct. 3</w:t>
      </w:r>
      <w:r>
        <w:rPr>
          <w:sz w:val="24"/>
          <w:szCs w:val="24"/>
        </w:rPr>
        <w:t xml:space="preserve">; </w:t>
      </w:r>
    </w:p>
    <w:p w:rsidR="00381D10" w:rsidRDefault="00D46E23">
      <w:pPr>
        <w:ind w:left="1429" w:firstLine="720"/>
        <w:jc w:val="both"/>
        <w:rPr>
          <w:sz w:val="24"/>
          <w:szCs w:val="24"/>
          <w:lang w:val="en-GB"/>
        </w:rPr>
      </w:pPr>
      <w:r>
        <w:rPr>
          <w:b/>
          <w:sz w:val="24"/>
          <w:szCs w:val="24"/>
        </w:rPr>
        <w:t xml:space="preserve">c) </w:t>
      </w:r>
      <w:r>
        <w:rPr>
          <w:sz w:val="24"/>
          <w:szCs w:val="24"/>
        </w:rPr>
        <w:t>luminatoarele dispuse pe acoperiş, a căror arie însumată (în proiecţie orizontală) este mai mică de 25% din aria spațiului în care sunt dispuse, dar nu mai mult de 25mp, indiferent de clasa lor de reacţie la foc</w:t>
      </w:r>
      <w:r>
        <w:rPr>
          <w:sz w:val="24"/>
          <w:szCs w:val="24"/>
          <w:lang w:val="en-GB"/>
        </w:rPr>
        <w:t>;</w:t>
      </w:r>
    </w:p>
    <w:p w:rsidR="00381D10" w:rsidRDefault="00D46E23">
      <w:pPr>
        <w:ind w:left="1429" w:firstLine="720"/>
        <w:jc w:val="both"/>
        <w:rPr>
          <w:sz w:val="24"/>
          <w:szCs w:val="24"/>
        </w:rPr>
      </w:pPr>
      <w:r>
        <w:rPr>
          <w:b/>
          <w:sz w:val="24"/>
          <w:szCs w:val="24"/>
        </w:rPr>
        <w:t>e)</w:t>
      </w:r>
      <w:r>
        <w:rPr>
          <w:sz w:val="24"/>
          <w:szCs w:val="24"/>
        </w:rPr>
        <w:t xml:space="preserve"> luminatoarele atriumurilor (indiferent de aria lor) sau luminatoarele dispuse in acoperiş cu aria mai mare de 25% din aria spațiului în care sunt amplasate, atunci când sunt realizate cu structuri din profile având clasa de reacţie la foc </w:t>
      </w:r>
      <w:r>
        <w:rPr>
          <w:b/>
          <w:bCs/>
          <w:sz w:val="24"/>
          <w:szCs w:val="24"/>
        </w:rPr>
        <w:t xml:space="preserve">A1 </w:t>
      </w:r>
      <w:r>
        <w:rPr>
          <w:sz w:val="24"/>
          <w:szCs w:val="24"/>
        </w:rPr>
        <w:t xml:space="preserve">sau </w:t>
      </w:r>
      <w:r>
        <w:rPr>
          <w:b/>
          <w:bCs/>
          <w:sz w:val="24"/>
          <w:szCs w:val="24"/>
        </w:rPr>
        <w:t>A2-s1d0</w:t>
      </w:r>
      <w:r>
        <w:rPr>
          <w:b/>
          <w:bCs/>
          <w:sz w:val="24"/>
          <w:szCs w:val="24"/>
          <w:lang w:val="en-GB"/>
        </w:rPr>
        <w:t xml:space="preserve">, </w:t>
      </w:r>
      <w:r>
        <w:rPr>
          <w:sz w:val="24"/>
          <w:szCs w:val="24"/>
        </w:rPr>
        <w:t xml:space="preserve">cu excepția componentelor nesubstanțiale, a izolatorilor și garniturilor, cu şi panouri de umplere din elemente de vitraj simplu sau izolant ori din produse clasa de reacţie la foc </w:t>
      </w:r>
      <w:r>
        <w:rPr>
          <w:b/>
          <w:bCs/>
          <w:sz w:val="24"/>
          <w:szCs w:val="24"/>
        </w:rPr>
        <w:t xml:space="preserve">A1 </w:t>
      </w:r>
      <w:r>
        <w:rPr>
          <w:sz w:val="24"/>
          <w:szCs w:val="24"/>
        </w:rPr>
        <w:t xml:space="preserve">sau </w:t>
      </w:r>
      <w:r>
        <w:rPr>
          <w:b/>
          <w:bCs/>
          <w:sz w:val="24"/>
          <w:szCs w:val="24"/>
        </w:rPr>
        <w:t>A2-s1d0</w:t>
      </w:r>
      <w:r>
        <w:rPr>
          <w:sz w:val="24"/>
          <w:szCs w:val="24"/>
        </w:rPr>
        <w:t>.</w:t>
      </w:r>
    </w:p>
    <w:p w:rsidR="00381D10" w:rsidRDefault="00D46E23">
      <w:pPr>
        <w:ind w:left="1429" w:firstLine="720"/>
        <w:jc w:val="both"/>
        <w:rPr>
          <w:sz w:val="24"/>
          <w:szCs w:val="24"/>
        </w:rPr>
      </w:pPr>
      <w:r>
        <w:rPr>
          <w:b/>
          <w:sz w:val="24"/>
          <w:szCs w:val="24"/>
        </w:rPr>
        <w:t>d)</w:t>
      </w:r>
      <w:r>
        <w:rPr>
          <w:sz w:val="24"/>
          <w:szCs w:val="24"/>
        </w:rPr>
        <w:t xml:space="preserve"> contravântuirile structurilor, platformele şi elementele metalice necesare funcţional sau tehnologic, care nu sunt luate în calcul la rezistenţa şi stabilitatea construcţiei în caz de incendiu;</w:t>
      </w:r>
    </w:p>
    <w:p w:rsidR="00381D10" w:rsidRDefault="00D46E23">
      <w:pPr>
        <w:ind w:left="1429" w:firstLine="720"/>
        <w:jc w:val="both"/>
        <w:rPr>
          <w:sz w:val="24"/>
          <w:szCs w:val="24"/>
          <w:lang w:val="en-GB"/>
        </w:rPr>
      </w:pPr>
      <w:r>
        <w:rPr>
          <w:b/>
          <w:sz w:val="24"/>
          <w:szCs w:val="24"/>
        </w:rPr>
        <w:t>e)</w:t>
      </w:r>
      <w:r>
        <w:rPr>
          <w:sz w:val="24"/>
          <w:szCs w:val="24"/>
        </w:rPr>
        <w:t xml:space="preserve"> elementele constructive ale marchizelor, windfangurilor, verandelor, pridvoarelor, cerdacurilor, teraselor deschise şi serelor</w:t>
      </w:r>
      <w:r>
        <w:rPr>
          <w:sz w:val="24"/>
          <w:szCs w:val="24"/>
          <w:lang w:val="en-GB"/>
        </w:rPr>
        <w:t>;</w:t>
      </w:r>
    </w:p>
    <w:p w:rsidR="00381D10" w:rsidRDefault="00D46E23">
      <w:pPr>
        <w:ind w:left="1429" w:firstLine="720"/>
        <w:jc w:val="both"/>
        <w:rPr>
          <w:sz w:val="24"/>
          <w:szCs w:val="24"/>
        </w:rPr>
      </w:pPr>
      <w:r>
        <w:rPr>
          <w:b/>
          <w:sz w:val="24"/>
          <w:szCs w:val="24"/>
        </w:rPr>
        <w:t xml:space="preserve">f) </w:t>
      </w:r>
      <w:r>
        <w:rPr>
          <w:sz w:val="24"/>
          <w:szCs w:val="24"/>
        </w:rPr>
        <w:t>ușile și ferestrele  exterioare, inclusiv cele inserate în pereții cortină.</w:t>
      </w:r>
    </w:p>
    <w:p w:rsidR="00381D10" w:rsidRDefault="00D46E23">
      <w:pPr>
        <w:ind w:left="1429" w:firstLine="720"/>
        <w:jc w:val="both"/>
        <w:rPr>
          <w:sz w:val="24"/>
          <w:szCs w:val="24"/>
        </w:rPr>
      </w:pPr>
      <w:r>
        <w:rPr>
          <w:b/>
          <w:bCs/>
          <w:sz w:val="24"/>
          <w:szCs w:val="24"/>
          <w:lang w:val="en-GB"/>
        </w:rPr>
        <w:t>g)</w:t>
      </w:r>
      <w:r>
        <w:rPr>
          <w:sz w:val="24"/>
          <w:szCs w:val="24"/>
          <w:lang w:val="en-GB"/>
        </w:rPr>
        <w:t xml:space="preserve"> parapetele, panourile şi pereţii interiori despărţitori funcţionali </w:t>
      </w:r>
      <w:r>
        <w:rPr>
          <w:sz w:val="24"/>
          <w:szCs w:val="24"/>
        </w:rPr>
        <w:t xml:space="preserve">având clasa de reacţie la foc </w:t>
      </w:r>
      <w:r>
        <w:rPr>
          <w:b/>
          <w:bCs/>
          <w:sz w:val="24"/>
          <w:szCs w:val="24"/>
        </w:rPr>
        <w:t xml:space="preserve">A1 </w:t>
      </w:r>
      <w:r>
        <w:rPr>
          <w:sz w:val="24"/>
          <w:szCs w:val="24"/>
        </w:rPr>
        <w:t xml:space="preserve">sau </w:t>
      </w:r>
      <w:r>
        <w:rPr>
          <w:b/>
          <w:bCs/>
          <w:sz w:val="24"/>
          <w:szCs w:val="24"/>
        </w:rPr>
        <w:t>A2-s1d0</w:t>
      </w:r>
      <w:r>
        <w:rPr>
          <w:b/>
          <w:bCs/>
          <w:sz w:val="24"/>
          <w:szCs w:val="24"/>
          <w:lang w:val="en-GB"/>
        </w:rPr>
        <w:t xml:space="preserve"> </w:t>
      </w:r>
      <w:r>
        <w:rPr>
          <w:sz w:val="24"/>
          <w:szCs w:val="24"/>
          <w:lang w:val="en-GB"/>
        </w:rPr>
        <w:t xml:space="preserve">din cadrul unor grupări </w:t>
      </w:r>
      <w:r>
        <w:rPr>
          <w:sz w:val="24"/>
          <w:szCs w:val="24"/>
        </w:rPr>
        <w:t>de spații (de lucru - pentru funcțiunea administrativă sau de alt tip conform funcțiune) deschise, pentru activități care necesită o comunicare frecventă</w:t>
      </w:r>
      <w:r>
        <w:rPr>
          <w:sz w:val="24"/>
          <w:szCs w:val="24"/>
          <w:lang w:val="en-GB"/>
        </w:rPr>
        <w:t xml:space="preserve"> </w:t>
      </w:r>
      <w:r>
        <w:rPr>
          <w:sz w:val="24"/>
          <w:szCs w:val="24"/>
        </w:rPr>
        <w:t>sau de spații</w:t>
      </w:r>
      <w:r>
        <w:rPr>
          <w:sz w:val="24"/>
          <w:szCs w:val="24"/>
          <w:lang w:val="en-GB"/>
        </w:rPr>
        <w:t xml:space="preserve"> cu același risc de incendiu și destinație (proprie sau complementara), cu suprafaţa </w:t>
      </w:r>
      <w:r>
        <w:rPr>
          <w:sz w:val="24"/>
          <w:szCs w:val="24"/>
        </w:rPr>
        <w:t>maxim normată.</w:t>
      </w:r>
    </w:p>
    <w:p w:rsidR="00381D10" w:rsidRDefault="00381D10">
      <w:pPr>
        <w:rPr>
          <w:b/>
          <w:sz w:val="24"/>
          <w:szCs w:val="24"/>
        </w:rPr>
      </w:pPr>
    </w:p>
    <w:p w:rsidR="00381D10" w:rsidRDefault="00D46E23">
      <w:pPr>
        <w:jc w:val="both"/>
        <w:rPr>
          <w:sz w:val="24"/>
          <w:szCs w:val="24"/>
        </w:rPr>
      </w:pPr>
      <w:r>
        <w:rPr>
          <w:b/>
          <w:sz w:val="24"/>
          <w:szCs w:val="24"/>
        </w:rPr>
        <w:tab/>
        <w:t xml:space="preserve">Art. </w:t>
      </w:r>
      <w:r>
        <w:rPr>
          <w:b/>
          <w:bCs/>
          <w:sz w:val="24"/>
          <w:szCs w:val="24"/>
        </w:rPr>
        <w:t>2.1.3.</w:t>
      </w:r>
      <w:r>
        <w:rPr>
          <w:b/>
          <w:sz w:val="24"/>
          <w:szCs w:val="24"/>
        </w:rPr>
        <w:t xml:space="preserve">5. (1) </w:t>
      </w:r>
      <w:r>
        <w:rPr>
          <w:sz w:val="24"/>
          <w:szCs w:val="24"/>
        </w:rPr>
        <w:t xml:space="preserve">Se poate reduce rezistenţa la foc a elementelor de construcţie clasa de reacţie la foc </w:t>
      </w:r>
      <w:r>
        <w:rPr>
          <w:b/>
          <w:sz w:val="24"/>
          <w:szCs w:val="24"/>
        </w:rPr>
        <w:t>A1,</w:t>
      </w:r>
      <w:r>
        <w:rPr>
          <w:sz w:val="24"/>
          <w:szCs w:val="24"/>
        </w:rPr>
        <w:t xml:space="preserve"> până la minimum </w:t>
      </w:r>
      <w:r>
        <w:rPr>
          <w:b/>
          <w:sz w:val="24"/>
          <w:szCs w:val="24"/>
        </w:rPr>
        <w:t>15</w:t>
      </w:r>
      <w:r>
        <w:rPr>
          <w:sz w:val="24"/>
          <w:szCs w:val="24"/>
        </w:rPr>
        <w:t xml:space="preserve"> minute, pentru pereţi şi planşee, stâlpi, grinzi, ferme, contravântuiri şi şarpante ale acoperişurilor construcţiilor şi compartimentelor de incendiu cu înălţimi obişnuite, care nu delimitează căi de evacuare a utilizatorilor, considerându-se că acestea îndeplinesc condiţiile pentru nivelul </w:t>
      </w:r>
      <w:r>
        <w:rPr>
          <w:b/>
          <w:sz w:val="24"/>
          <w:szCs w:val="24"/>
        </w:rPr>
        <w:t>II</w:t>
      </w:r>
      <w:r>
        <w:rPr>
          <w:sz w:val="24"/>
          <w:szCs w:val="24"/>
        </w:rPr>
        <w:t xml:space="preserve"> de stabilitate la incendiu, la:</w:t>
      </w:r>
    </w:p>
    <w:p w:rsidR="00381D10" w:rsidRDefault="00D46E23">
      <w:pPr>
        <w:ind w:left="2977"/>
        <w:jc w:val="both"/>
        <w:rPr>
          <w:b/>
          <w:sz w:val="24"/>
          <w:szCs w:val="24"/>
        </w:rPr>
      </w:pPr>
      <w:r>
        <w:rPr>
          <w:b/>
          <w:sz w:val="24"/>
          <w:szCs w:val="24"/>
        </w:rPr>
        <w:t>a)</w:t>
      </w:r>
      <w:r>
        <w:rPr>
          <w:sz w:val="24"/>
          <w:szCs w:val="24"/>
        </w:rPr>
        <w:t xml:space="preserve"> parcajele supraterane deschise pentru autoturisme, cu aria construită (Ac) de maximum </w:t>
      </w:r>
      <w:r>
        <w:rPr>
          <w:b/>
          <w:bCs/>
          <w:sz w:val="24"/>
          <w:szCs w:val="24"/>
        </w:rPr>
        <w:t>3000 m²</w:t>
      </w:r>
      <w:r>
        <w:rPr>
          <w:sz w:val="24"/>
          <w:szCs w:val="24"/>
        </w:rPr>
        <w:t xml:space="preserve"> şi înălţimea ultimului nivel utilizat situat la maximum </w:t>
      </w:r>
      <w:r>
        <w:rPr>
          <w:b/>
          <w:bCs/>
          <w:sz w:val="24"/>
          <w:szCs w:val="24"/>
        </w:rPr>
        <w:t>15 m</w:t>
      </w:r>
      <w:r>
        <w:rPr>
          <w:sz w:val="24"/>
          <w:szCs w:val="24"/>
        </w:rPr>
        <w:t xml:space="preserve"> faţă de terenul sau carosabilul înconjurător;</w:t>
      </w:r>
    </w:p>
    <w:p w:rsidR="00381D10" w:rsidRDefault="00D46E23">
      <w:pPr>
        <w:ind w:left="2977"/>
        <w:jc w:val="both"/>
        <w:rPr>
          <w:sz w:val="24"/>
          <w:szCs w:val="24"/>
          <w:lang w:val="en-GB"/>
        </w:rPr>
      </w:pPr>
      <w:r>
        <w:rPr>
          <w:b/>
          <w:sz w:val="24"/>
          <w:szCs w:val="24"/>
          <w:lang w:val="en-GB"/>
        </w:rPr>
        <w:lastRenderedPageBreak/>
        <w:t>b</w:t>
      </w:r>
      <w:r>
        <w:rPr>
          <w:b/>
          <w:sz w:val="24"/>
          <w:szCs w:val="24"/>
        </w:rPr>
        <w:t xml:space="preserve">) </w:t>
      </w:r>
      <w:r>
        <w:rPr>
          <w:sz w:val="24"/>
          <w:szCs w:val="24"/>
        </w:rPr>
        <w:t xml:space="preserve">construcţiile de producţie şi/sau depozitare având risc mic de incendiu, în condiţiile în care densitatea de sarcină termică rezultată din substanţele şi materialele combustibile din spaţiile respective nu depăşeşte </w:t>
      </w:r>
      <w:r>
        <w:rPr>
          <w:b/>
          <w:bCs/>
          <w:sz w:val="24"/>
          <w:szCs w:val="24"/>
        </w:rPr>
        <w:t>105 Mj/m</w:t>
      </w:r>
      <w:r>
        <w:rPr>
          <w:b/>
          <w:bCs/>
          <w:sz w:val="24"/>
          <w:szCs w:val="24"/>
          <w:vertAlign w:val="superscript"/>
        </w:rPr>
        <w:t>2</w:t>
      </w:r>
      <w:r>
        <w:rPr>
          <w:sz w:val="24"/>
          <w:szCs w:val="24"/>
        </w:rPr>
        <w:t>;</w:t>
      </w:r>
      <w:r>
        <w:rPr>
          <w:sz w:val="24"/>
          <w:szCs w:val="24"/>
          <w:lang w:val="en-GB"/>
        </w:rPr>
        <w:t xml:space="preserve"> </w:t>
      </w:r>
    </w:p>
    <w:p w:rsidR="00381D10" w:rsidRDefault="00D46E23">
      <w:pPr>
        <w:ind w:left="2977"/>
        <w:jc w:val="both"/>
        <w:rPr>
          <w:sz w:val="24"/>
          <w:szCs w:val="24"/>
          <w:lang w:val="fr-FR"/>
        </w:rPr>
      </w:pPr>
      <w:r>
        <w:rPr>
          <w:b/>
          <w:sz w:val="24"/>
          <w:szCs w:val="24"/>
        </w:rPr>
        <w:t xml:space="preserve">c) </w:t>
      </w:r>
      <w:r>
        <w:rPr>
          <w:sz w:val="24"/>
          <w:szCs w:val="24"/>
        </w:rPr>
        <w:t xml:space="preserve">construcţiile parter de depozitare, în vrac, a cerealelor cu aria construită (Ac) de cel mult </w:t>
      </w:r>
      <w:r>
        <w:rPr>
          <w:b/>
          <w:bCs/>
          <w:sz w:val="24"/>
          <w:szCs w:val="24"/>
        </w:rPr>
        <w:t>2000 m</w:t>
      </w:r>
      <w:r>
        <w:rPr>
          <w:b/>
          <w:bCs/>
          <w:sz w:val="24"/>
          <w:szCs w:val="24"/>
          <w:vertAlign w:val="superscript"/>
        </w:rPr>
        <w:t>2</w:t>
      </w:r>
      <w:r>
        <w:rPr>
          <w:sz w:val="24"/>
          <w:szCs w:val="24"/>
          <w:lang w:val="fr-FR"/>
        </w:rPr>
        <w:t>;</w:t>
      </w:r>
    </w:p>
    <w:p w:rsidR="00381D10" w:rsidRDefault="00D46E23">
      <w:pPr>
        <w:ind w:left="2977"/>
        <w:jc w:val="both"/>
        <w:rPr>
          <w:sz w:val="24"/>
          <w:szCs w:val="24"/>
        </w:rPr>
      </w:pPr>
      <w:r>
        <w:rPr>
          <w:b/>
          <w:sz w:val="24"/>
          <w:szCs w:val="24"/>
        </w:rPr>
        <w:t xml:space="preserve">d) </w:t>
      </w:r>
      <w:r>
        <w:rPr>
          <w:sz w:val="24"/>
          <w:szCs w:val="24"/>
        </w:rPr>
        <w:t xml:space="preserve">construcţiile de producţie şi/sau depozitare supraterane cu densitatea sarcinii termice (q) de maximum </w:t>
      </w:r>
      <w:r>
        <w:rPr>
          <w:b/>
          <w:bCs/>
          <w:sz w:val="24"/>
          <w:szCs w:val="24"/>
        </w:rPr>
        <w:t>840 Mj/m²</w:t>
      </w:r>
      <w:r>
        <w:rPr>
          <w:sz w:val="24"/>
          <w:szCs w:val="24"/>
        </w:rPr>
        <w:t xml:space="preserve">, aria construită (Ac) de cel mult </w:t>
      </w:r>
      <w:r>
        <w:rPr>
          <w:b/>
          <w:bCs/>
          <w:sz w:val="24"/>
          <w:szCs w:val="24"/>
        </w:rPr>
        <w:t>2000 m²</w:t>
      </w:r>
      <w:r>
        <w:rPr>
          <w:sz w:val="24"/>
          <w:szCs w:val="24"/>
        </w:rPr>
        <w:t xml:space="preserve"> şi înălţimea la atic de maximum </w:t>
      </w:r>
      <w:r>
        <w:rPr>
          <w:b/>
          <w:bCs/>
          <w:sz w:val="24"/>
          <w:szCs w:val="24"/>
        </w:rPr>
        <w:t>15 m</w:t>
      </w:r>
      <w:r>
        <w:rPr>
          <w:sz w:val="24"/>
          <w:szCs w:val="24"/>
        </w:rPr>
        <w:t>, atunci când sunt prevăzute cu instalaţii automate de stingere a incendiilor.</w:t>
      </w:r>
    </w:p>
    <w:p w:rsidR="00381D10" w:rsidRDefault="00D46E23">
      <w:pPr>
        <w:ind w:left="2977"/>
        <w:jc w:val="both"/>
        <w:rPr>
          <w:sz w:val="24"/>
          <w:szCs w:val="24"/>
        </w:rPr>
      </w:pPr>
      <w:r>
        <w:rPr>
          <w:b/>
          <w:sz w:val="24"/>
          <w:szCs w:val="24"/>
        </w:rPr>
        <w:t>e)</w:t>
      </w:r>
      <w:r>
        <w:rPr>
          <w:sz w:val="24"/>
          <w:szCs w:val="24"/>
        </w:rPr>
        <w:t xml:space="preserve"> construcţiile civile, cu maximum trei niveluri supraterane, aria construită (Ac) de cel mult </w:t>
      </w:r>
      <w:r>
        <w:rPr>
          <w:b/>
          <w:bCs/>
          <w:sz w:val="24"/>
          <w:szCs w:val="24"/>
        </w:rPr>
        <w:t>600 m²</w:t>
      </w:r>
      <w:r>
        <w:rPr>
          <w:sz w:val="24"/>
          <w:szCs w:val="24"/>
        </w:rPr>
        <w:t xml:space="preserve"> şi densitatea sarcinii termice (q) de maximum </w:t>
      </w:r>
      <w:r>
        <w:rPr>
          <w:b/>
          <w:sz w:val="24"/>
          <w:szCs w:val="24"/>
        </w:rPr>
        <w:t>420</w:t>
      </w:r>
      <w:r>
        <w:rPr>
          <w:sz w:val="24"/>
          <w:szCs w:val="24"/>
        </w:rPr>
        <w:t xml:space="preserve"> </w:t>
      </w:r>
      <w:r>
        <w:rPr>
          <w:b/>
          <w:bCs/>
          <w:sz w:val="24"/>
          <w:szCs w:val="24"/>
        </w:rPr>
        <w:t>Mj/m²</w:t>
      </w:r>
      <w:r>
        <w:rPr>
          <w:sz w:val="24"/>
          <w:szCs w:val="24"/>
        </w:rPr>
        <w:t>;</w:t>
      </w:r>
    </w:p>
    <w:p w:rsidR="00381D10" w:rsidRDefault="00D46E23">
      <w:pPr>
        <w:ind w:left="2977"/>
        <w:jc w:val="both"/>
        <w:rPr>
          <w:sz w:val="24"/>
          <w:szCs w:val="24"/>
        </w:rPr>
      </w:pPr>
      <w:r>
        <w:rPr>
          <w:b/>
          <w:sz w:val="24"/>
          <w:szCs w:val="24"/>
        </w:rPr>
        <w:t>f)</w:t>
      </w:r>
      <w:r>
        <w:rPr>
          <w:sz w:val="24"/>
          <w:szCs w:val="24"/>
        </w:rPr>
        <w:t xml:space="preserve"> construcţiile deschise destinate activităţilor sportive cu densitatea sarcinii termice (q) de maximum </w:t>
      </w:r>
      <w:r>
        <w:rPr>
          <w:b/>
          <w:sz w:val="24"/>
          <w:szCs w:val="24"/>
        </w:rPr>
        <w:t>420</w:t>
      </w:r>
      <w:r>
        <w:rPr>
          <w:sz w:val="24"/>
          <w:szCs w:val="24"/>
        </w:rPr>
        <w:t xml:space="preserve"> Mj/m²;</w:t>
      </w:r>
    </w:p>
    <w:p w:rsidR="00381D10" w:rsidRDefault="00D46E23">
      <w:pPr>
        <w:ind w:left="2977"/>
        <w:jc w:val="both"/>
        <w:rPr>
          <w:sz w:val="24"/>
          <w:szCs w:val="24"/>
          <w:lang w:val="fr-FR"/>
        </w:rPr>
      </w:pPr>
      <w:r>
        <w:rPr>
          <w:b/>
          <w:bCs/>
          <w:sz w:val="24"/>
          <w:szCs w:val="24"/>
          <w:lang w:val="en-GB"/>
        </w:rPr>
        <w:t>g)</w:t>
      </w:r>
      <w:r>
        <w:rPr>
          <w:sz w:val="24"/>
          <w:szCs w:val="24"/>
          <w:lang w:val="fr-FR"/>
        </w:rPr>
        <w:t xml:space="preserve"> ușile și ferestrele  exterioare, inclusiv cele inserate în pereții cortină. </w:t>
      </w:r>
    </w:p>
    <w:p w:rsidR="00381D10" w:rsidRDefault="00D46E23">
      <w:pPr>
        <w:ind w:firstLine="720"/>
        <w:jc w:val="both"/>
        <w:rPr>
          <w:sz w:val="24"/>
          <w:szCs w:val="24"/>
        </w:rPr>
      </w:pPr>
      <w:r>
        <w:rPr>
          <w:b/>
          <w:bCs/>
          <w:sz w:val="24"/>
          <w:szCs w:val="24"/>
        </w:rPr>
        <w:t xml:space="preserve">(2) </w:t>
      </w:r>
      <w:r>
        <w:rPr>
          <w:sz w:val="24"/>
          <w:szCs w:val="24"/>
        </w:rPr>
        <w:t xml:space="preserve">La construcţiile menţionate la </w:t>
      </w:r>
      <w:r>
        <w:rPr>
          <w:b/>
          <w:sz w:val="24"/>
          <w:szCs w:val="24"/>
        </w:rPr>
        <w:t>alin. (1)</w:t>
      </w:r>
      <w:r>
        <w:rPr>
          <w:sz w:val="24"/>
          <w:szCs w:val="24"/>
        </w:rPr>
        <w:t xml:space="preserve"> planşeele şi pereţii de separare a căilor de evacuare în </w:t>
      </w:r>
      <w:r>
        <w:rPr>
          <w:rStyle w:val="Emphasis"/>
          <w:i w:val="0"/>
          <w:sz w:val="24"/>
          <w:szCs w:val="24"/>
        </w:rPr>
        <w:t xml:space="preserve">caz </w:t>
      </w:r>
      <w:r>
        <w:rPr>
          <w:sz w:val="24"/>
          <w:szCs w:val="24"/>
        </w:rPr>
        <w:t xml:space="preserve">de incendiu (coridoare, holuri, degajamente protejate, case de scări), rampele scărilor de circulaţie funcţională şi de evacuare în caz de incendiu, precum şi structura de rezistenţă aferentă acestor elemente de construcţie, trebuie să îndeplinească condiţiile minime stabilite pentru construcţiile cu nivelul </w:t>
      </w:r>
      <w:r>
        <w:rPr>
          <w:b/>
          <w:bCs/>
          <w:sz w:val="24"/>
          <w:szCs w:val="24"/>
        </w:rPr>
        <w:t>II</w:t>
      </w:r>
      <w:r>
        <w:rPr>
          <w:sz w:val="24"/>
          <w:szCs w:val="24"/>
        </w:rPr>
        <w:t xml:space="preserve"> de stabilitate la incendiu.</w:t>
      </w:r>
    </w:p>
    <w:p w:rsidR="00381D10" w:rsidRDefault="00D46E23">
      <w:pPr>
        <w:ind w:firstLine="720"/>
        <w:jc w:val="both"/>
        <w:rPr>
          <w:sz w:val="24"/>
          <w:szCs w:val="24"/>
        </w:rPr>
      </w:pPr>
      <w:r>
        <w:rPr>
          <w:b/>
          <w:sz w:val="24"/>
          <w:szCs w:val="24"/>
        </w:rPr>
        <w:t>(3)</w:t>
      </w:r>
      <w:r>
        <w:rPr>
          <w:sz w:val="24"/>
          <w:szCs w:val="24"/>
        </w:rPr>
        <w:t xml:space="preserve"> Construcţiile menţionate la </w:t>
      </w:r>
      <w:r>
        <w:rPr>
          <w:b/>
          <w:sz w:val="24"/>
          <w:szCs w:val="24"/>
        </w:rPr>
        <w:t>alin. (1)</w:t>
      </w:r>
      <w:r>
        <w:rPr>
          <w:sz w:val="24"/>
          <w:szCs w:val="24"/>
        </w:rPr>
        <w:t xml:space="preserve"> vor avea asigurate condiţiile normate de limitare a propagării incendiilor atât prin exterior (pe faţade), cât şi prin interiorul clădirii.</w:t>
      </w:r>
    </w:p>
    <w:p w:rsidR="00381D10" w:rsidRDefault="00381D10">
      <w:pPr>
        <w:rPr>
          <w:sz w:val="24"/>
          <w:szCs w:val="24"/>
        </w:rPr>
      </w:pPr>
    </w:p>
    <w:p w:rsidR="00381D10" w:rsidRDefault="00381D10">
      <w:pPr>
        <w:rPr>
          <w:sz w:val="24"/>
          <w:szCs w:val="24"/>
        </w:rPr>
      </w:pPr>
    </w:p>
    <w:p w:rsidR="00381D10" w:rsidRDefault="00D46E23">
      <w:pPr>
        <w:ind w:left="2880"/>
        <w:rPr>
          <w:b/>
          <w:caps/>
          <w:sz w:val="28"/>
          <w:szCs w:val="28"/>
        </w:rPr>
      </w:pPr>
      <w:r>
        <w:rPr>
          <w:b/>
          <w:sz w:val="24"/>
          <w:szCs w:val="24"/>
        </w:rPr>
        <w:t xml:space="preserve">                 </w:t>
      </w:r>
      <w:r>
        <w:rPr>
          <w:b/>
          <w:sz w:val="28"/>
          <w:szCs w:val="28"/>
        </w:rPr>
        <w:t xml:space="preserve">  SECŢIUNEA II</w:t>
      </w:r>
    </w:p>
    <w:p w:rsidR="00381D10" w:rsidRDefault="00D46E23">
      <w:pPr>
        <w:jc w:val="center"/>
        <w:rPr>
          <w:sz w:val="28"/>
          <w:szCs w:val="28"/>
        </w:rPr>
      </w:pPr>
      <w:r>
        <w:rPr>
          <w:b/>
          <w:caps/>
          <w:sz w:val="28"/>
          <w:szCs w:val="28"/>
        </w:rPr>
        <w:t>2.2. Amplasarea şi conformarea construcţiilor</w:t>
      </w:r>
    </w:p>
    <w:p w:rsidR="00381D10" w:rsidRDefault="00381D10">
      <w:pPr>
        <w:rPr>
          <w:sz w:val="24"/>
          <w:szCs w:val="24"/>
        </w:rPr>
      </w:pPr>
    </w:p>
    <w:p w:rsidR="00381D10" w:rsidRDefault="00D46E23">
      <w:pPr>
        <w:jc w:val="both"/>
        <w:rPr>
          <w:sz w:val="24"/>
          <w:szCs w:val="24"/>
        </w:rPr>
      </w:pPr>
      <w:r>
        <w:rPr>
          <w:b/>
          <w:sz w:val="24"/>
          <w:szCs w:val="24"/>
        </w:rPr>
        <w:tab/>
        <w:t xml:space="preserve">Art. </w:t>
      </w:r>
      <w:r>
        <w:rPr>
          <w:b/>
          <w:caps/>
          <w:sz w:val="24"/>
          <w:szCs w:val="24"/>
        </w:rPr>
        <w:t>2.2.0.</w:t>
      </w:r>
      <w:r>
        <w:rPr>
          <w:b/>
          <w:sz w:val="24"/>
          <w:szCs w:val="24"/>
        </w:rPr>
        <w:t xml:space="preserve">1. </w:t>
      </w:r>
      <w:r>
        <w:rPr>
          <w:bCs/>
          <w:sz w:val="24"/>
          <w:szCs w:val="24"/>
        </w:rPr>
        <w:t xml:space="preserve">Condiţiile normate de </w:t>
      </w:r>
      <w:r>
        <w:rPr>
          <w:sz w:val="24"/>
          <w:szCs w:val="24"/>
        </w:rPr>
        <w:t>limitare a posibilităţilor de propagare a incendiilor între construcţii şi compartimente de incendiu, precum şi în interiorul acestora,  sunt obligatorii şi se realizează prin:</w:t>
      </w:r>
    </w:p>
    <w:p w:rsidR="00381D10" w:rsidRDefault="00D46E23">
      <w:pPr>
        <w:ind w:left="1701"/>
        <w:jc w:val="both"/>
        <w:rPr>
          <w:sz w:val="24"/>
          <w:szCs w:val="24"/>
        </w:rPr>
      </w:pPr>
      <w:r>
        <w:rPr>
          <w:b/>
          <w:sz w:val="24"/>
          <w:szCs w:val="24"/>
        </w:rPr>
        <w:t>a)</w:t>
      </w:r>
      <w:r>
        <w:rPr>
          <w:sz w:val="24"/>
          <w:szCs w:val="24"/>
        </w:rPr>
        <w:t xml:space="preserve"> amplasarea la distanţele normate sau compartimentarea construcţiilor şi conformarea lor corespunzătoare la foc;</w:t>
      </w:r>
    </w:p>
    <w:p w:rsidR="00381D10" w:rsidRDefault="00D46E23">
      <w:pPr>
        <w:ind w:left="1701"/>
        <w:jc w:val="both"/>
        <w:rPr>
          <w:b/>
          <w:sz w:val="24"/>
          <w:szCs w:val="24"/>
        </w:rPr>
      </w:pPr>
      <w:r>
        <w:rPr>
          <w:b/>
          <w:sz w:val="24"/>
          <w:szCs w:val="24"/>
        </w:rPr>
        <w:t>b)</w:t>
      </w:r>
      <w:r>
        <w:rPr>
          <w:sz w:val="24"/>
          <w:szCs w:val="24"/>
        </w:rPr>
        <w:t xml:space="preserve"> alcătuirea constructivă a elementelor de construcţii şi de instalaţii utilizate, conform prevederilor normate;</w:t>
      </w:r>
    </w:p>
    <w:p w:rsidR="00381D10" w:rsidRDefault="00D46E23">
      <w:pPr>
        <w:ind w:left="1701"/>
        <w:jc w:val="both"/>
        <w:rPr>
          <w:b/>
          <w:bCs/>
          <w:sz w:val="24"/>
          <w:szCs w:val="24"/>
        </w:rPr>
      </w:pPr>
      <w:r>
        <w:rPr>
          <w:b/>
          <w:sz w:val="24"/>
          <w:szCs w:val="24"/>
        </w:rPr>
        <w:t>c)</w:t>
      </w:r>
      <w:r>
        <w:rPr>
          <w:sz w:val="24"/>
          <w:szCs w:val="24"/>
        </w:rPr>
        <w:t xml:space="preserve"> asigurarea măsurilor de protecţie constructive de limitare a propagării incendiilor în interiorul construcţiilor şi a compartimentelor de incendiu (pereţi şi planşee rezistente la foc şi, după caz, rezistente la explozie volumetrică), completate cu instalaţiile de protecţie împotriva incendiilor stabilite în reglementările tehnice de specialitate.</w:t>
      </w:r>
    </w:p>
    <w:p w:rsidR="00381D10" w:rsidRDefault="00381D10">
      <w:pPr>
        <w:rPr>
          <w:b/>
          <w:bCs/>
          <w:sz w:val="24"/>
          <w:szCs w:val="24"/>
        </w:rPr>
      </w:pPr>
    </w:p>
    <w:p w:rsidR="00381D10" w:rsidRDefault="00D46E23">
      <w:pPr>
        <w:rPr>
          <w:bCs/>
          <w:sz w:val="28"/>
          <w:szCs w:val="28"/>
        </w:rPr>
      </w:pPr>
      <w:r>
        <w:rPr>
          <w:b/>
          <w:bCs/>
          <w:sz w:val="28"/>
          <w:szCs w:val="28"/>
        </w:rPr>
        <w:t>2.2.1. Amplasare</w:t>
      </w:r>
    </w:p>
    <w:p w:rsidR="00381D10" w:rsidRDefault="00381D10">
      <w:pPr>
        <w:rPr>
          <w:bCs/>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2.2.1.1</w:t>
      </w:r>
      <w:r>
        <w:rPr>
          <w:b/>
          <w:sz w:val="24"/>
          <w:szCs w:val="24"/>
        </w:rPr>
        <w:t>. (1)</w:t>
      </w:r>
      <w:r>
        <w:rPr>
          <w:sz w:val="24"/>
          <w:szCs w:val="24"/>
        </w:rPr>
        <w:t xml:space="preserve"> Construcţiile supraterane civile, de producţie şi/sau depozitare, pot fi amplasate la distanţele normate faţă de vecinătăţi (</w:t>
      </w:r>
      <w:r>
        <w:rPr>
          <w:i/>
          <w:sz w:val="24"/>
          <w:szCs w:val="24"/>
        </w:rPr>
        <w:t>Figura 26</w:t>
      </w:r>
      <w:r>
        <w:rPr>
          <w:sz w:val="24"/>
          <w:szCs w:val="24"/>
        </w:rPr>
        <w:t>), delimitate</w:t>
      </w:r>
      <w:r>
        <w:rPr>
          <w:sz w:val="24"/>
          <w:szCs w:val="24"/>
          <w:lang w:val="en-GB"/>
        </w:rPr>
        <w:t xml:space="preserve"> </w:t>
      </w:r>
      <w:r>
        <w:rPr>
          <w:sz w:val="24"/>
          <w:szCs w:val="24"/>
        </w:rPr>
        <w:t>cu pereţi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şi, după caz, planşee rezistente la foc de separare a compartimentelor de incendiu</w:t>
      </w:r>
      <w:r>
        <w:rPr>
          <w:sz w:val="24"/>
          <w:szCs w:val="24"/>
          <w:lang w:val="en-GB"/>
        </w:rPr>
        <w:t xml:space="preserve"> (</w:t>
      </w:r>
      <w:r>
        <w:rPr>
          <w:sz w:val="24"/>
          <w:szCs w:val="24"/>
        </w:rPr>
        <w:t>planşee</w:t>
      </w:r>
      <w:r>
        <w:rPr>
          <w:sz w:val="24"/>
          <w:szCs w:val="24"/>
          <w:lang w:val="en-GB"/>
        </w:rPr>
        <w:t xml:space="preserve"> antifoc)</w:t>
      </w:r>
      <w:r>
        <w:rPr>
          <w:sz w:val="24"/>
          <w:szCs w:val="24"/>
        </w:rPr>
        <w:t xml:space="preserve"> (</w:t>
      </w:r>
      <w:r>
        <w:rPr>
          <w:i/>
          <w:sz w:val="24"/>
          <w:szCs w:val="24"/>
        </w:rPr>
        <w:t>Figura 27</w:t>
      </w:r>
      <w:r>
        <w:rPr>
          <w:sz w:val="24"/>
          <w:szCs w:val="24"/>
        </w:rPr>
        <w:t>) sau pot fi amplasate comasat (</w:t>
      </w:r>
      <w:r>
        <w:rPr>
          <w:i/>
          <w:sz w:val="24"/>
          <w:szCs w:val="24"/>
        </w:rPr>
        <w:t>Figura 28</w:t>
      </w:r>
      <w:r>
        <w:rPr>
          <w:sz w:val="24"/>
          <w:szCs w:val="24"/>
        </w:rPr>
        <w:t xml:space="preserve">). </w:t>
      </w:r>
      <w:r>
        <w:rPr>
          <w:sz w:val="24"/>
          <w:szCs w:val="24"/>
        </w:rPr>
        <w:tab/>
      </w:r>
    </w:p>
    <w:p w:rsidR="00381D10" w:rsidRDefault="00D46E23">
      <w:pPr>
        <w:ind w:firstLine="720"/>
        <w:jc w:val="both"/>
        <w:rPr>
          <w:sz w:val="24"/>
          <w:szCs w:val="24"/>
        </w:rPr>
      </w:pPr>
      <w:r>
        <w:rPr>
          <w:b/>
          <w:sz w:val="24"/>
          <w:szCs w:val="24"/>
        </w:rPr>
        <w:t>(2)</w:t>
      </w:r>
      <w:r>
        <w:rPr>
          <w:sz w:val="24"/>
          <w:szCs w:val="24"/>
        </w:rPr>
        <w:t xml:space="preserve"> Distanţele dintre construcţiile care se comasează nu sunt normate, dar prin însumarea ariilor construite ale clădirilor respective (Ac) trebuie respectate valorile maximum admise pentru </w:t>
      </w:r>
      <w:r>
        <w:rPr>
          <w:sz w:val="24"/>
          <w:szCs w:val="24"/>
        </w:rPr>
        <w:lastRenderedPageBreak/>
        <w:t>compartimentele de incendiu, în funcţie de destinaţia şi nivelul cel mai defavorabil de stabilitate la incendiu asigurat, de riscul de incendiu cel mai mare şi numărul de niveluri cel mai mare. Compartimentele de incendiu rezultate din comasarea construcţiilor, vor avea nivelul de stabilitate la incendiu determinat de clădirea cu cel mai defavorabil nivel, riscul de incendiu cel mai mare şi numărul de niveluri cel mai mare.</w:t>
      </w:r>
    </w:p>
    <w:p w:rsidR="00381D10" w:rsidRDefault="00D46E23">
      <w:pPr>
        <w:widowControl w:val="0"/>
        <w:ind w:firstLine="720"/>
        <w:jc w:val="both"/>
        <w:rPr>
          <w:sz w:val="24"/>
          <w:szCs w:val="24"/>
          <w:lang w:val="en-GB"/>
        </w:rPr>
      </w:pPr>
      <w:r>
        <w:rPr>
          <w:b/>
          <w:bCs/>
          <w:sz w:val="24"/>
          <w:szCs w:val="24"/>
        </w:rPr>
        <w:t xml:space="preserve">(3) </w:t>
      </w:r>
      <w:r>
        <w:rPr>
          <w:sz w:val="24"/>
          <w:szCs w:val="24"/>
        </w:rPr>
        <w:t xml:space="preserve">Construcţiile destinate persoanelor care nu se pot evacua singure [clădiri pentru copii de vârstă preşcolară / clădiri de învăţământ nivelul antepreşcolar (0 - 3 ani) (creșe și case de copii),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w:t>
      </w:r>
      <w:r>
        <w:rPr>
          <w:sz w:val="24"/>
          <w:szCs w:val="24"/>
        </w:rPr>
        <w:t>,, precum şi cele pentru obiecte, echipamente sau aparatură de importanţă deosebit</w:t>
      </w:r>
      <w:r>
        <w:rPr>
          <w:sz w:val="24"/>
          <w:szCs w:val="24"/>
          <w:lang w:val="en-GB"/>
        </w:rPr>
        <w:t xml:space="preserve">a, </w:t>
      </w:r>
      <w:r>
        <w:rPr>
          <w:sz w:val="24"/>
          <w:szCs w:val="24"/>
        </w:rPr>
        <w:t xml:space="preserve">clădiri civile supraterane înalte şi/sau foarte înalte sau cu săli aglomerate, nu </w:t>
      </w:r>
      <w:r>
        <w:rPr>
          <w:sz w:val="24"/>
          <w:szCs w:val="24"/>
          <w:lang w:val="en-GB"/>
        </w:rPr>
        <w:t>se</w:t>
      </w:r>
      <w:r>
        <w:rPr>
          <w:sz w:val="24"/>
          <w:szCs w:val="24"/>
        </w:rPr>
        <w:t xml:space="preserve"> comas</w:t>
      </w:r>
      <w:r>
        <w:rPr>
          <w:sz w:val="24"/>
          <w:szCs w:val="24"/>
          <w:lang w:val="en-GB"/>
        </w:rPr>
        <w:t>eaza</w:t>
      </w:r>
      <w:r>
        <w:rPr>
          <w:sz w:val="24"/>
          <w:szCs w:val="24"/>
        </w:rPr>
        <w:t xml:space="preserve"> cu alte construcţii.</w:t>
      </w:r>
      <w:r>
        <w:rPr>
          <w:sz w:val="24"/>
          <w:szCs w:val="24"/>
          <w:lang w:val="en-GB"/>
        </w:rPr>
        <w:t xml:space="preserve"> In cazul </w:t>
      </w:r>
      <w:r>
        <w:rPr>
          <w:sz w:val="24"/>
          <w:szCs w:val="24"/>
        </w:rPr>
        <w:t>delimita</w:t>
      </w:r>
      <w:r>
        <w:rPr>
          <w:sz w:val="24"/>
          <w:szCs w:val="24"/>
          <w:lang w:val="en-GB"/>
        </w:rPr>
        <w:t>rii</w:t>
      </w:r>
      <w:r>
        <w:rPr>
          <w:sz w:val="24"/>
          <w:szCs w:val="24"/>
        </w:rPr>
        <w:t xml:space="preserve"> cu pereţi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şi, după caz, planşee rezistente la foc de separare a compartimentelor de incendiu</w:t>
      </w:r>
      <w:r>
        <w:rPr>
          <w:sz w:val="24"/>
          <w:szCs w:val="24"/>
          <w:lang w:val="en-GB"/>
        </w:rPr>
        <w:t xml:space="preserve"> (</w:t>
      </w:r>
      <w:r>
        <w:rPr>
          <w:sz w:val="24"/>
          <w:szCs w:val="24"/>
        </w:rPr>
        <w:t>planşee</w:t>
      </w:r>
      <w:r>
        <w:rPr>
          <w:sz w:val="24"/>
          <w:szCs w:val="24"/>
          <w:lang w:val="en-GB"/>
        </w:rPr>
        <w:t xml:space="preserve"> antifoc) c</w:t>
      </w:r>
      <w:r>
        <w:rPr>
          <w:sz w:val="24"/>
          <w:szCs w:val="24"/>
        </w:rPr>
        <w:t>om</w:t>
      </w:r>
      <w:r>
        <w:rPr>
          <w:sz w:val="24"/>
          <w:szCs w:val="24"/>
          <w:lang w:val="en-GB"/>
        </w:rPr>
        <w:t>partimentarea fata de</w:t>
      </w:r>
      <w:r>
        <w:rPr>
          <w:sz w:val="24"/>
          <w:szCs w:val="24"/>
        </w:rPr>
        <w:t xml:space="preserve"> </w:t>
      </w:r>
      <w:r>
        <w:rPr>
          <w:sz w:val="24"/>
          <w:szCs w:val="24"/>
          <w:lang w:val="en-GB"/>
        </w:rPr>
        <w:t>c</w:t>
      </w:r>
      <w:r>
        <w:rPr>
          <w:sz w:val="24"/>
          <w:szCs w:val="24"/>
        </w:rPr>
        <w:t>onstrucţiile destinate persoanelor care nu se pot evacua</w:t>
      </w:r>
      <w:r>
        <w:rPr>
          <w:b/>
          <w:bCs/>
          <w:sz w:val="24"/>
          <w:szCs w:val="24"/>
        </w:rPr>
        <w:t xml:space="preserve"> </w:t>
      </w:r>
      <w:r>
        <w:rPr>
          <w:sz w:val="24"/>
          <w:szCs w:val="24"/>
        </w:rPr>
        <w:t>singure, precum şi cele pentru obiecte, echipamente sau aparatură de importanţă deosebit</w:t>
      </w:r>
      <w:r>
        <w:rPr>
          <w:sz w:val="24"/>
          <w:szCs w:val="24"/>
          <w:lang w:val="en-GB"/>
        </w:rPr>
        <w:t xml:space="preserve">a, </w:t>
      </w:r>
      <w:r>
        <w:rPr>
          <w:sz w:val="24"/>
          <w:szCs w:val="24"/>
        </w:rPr>
        <w:t xml:space="preserve">clădiri civile supraterane înalte şi/sau foarte înalte sau cu săli aglomerate se poate realiza în limitele compartimentelor de incendiu stabilite </w:t>
      </w:r>
      <w:r>
        <w:rPr>
          <w:sz w:val="24"/>
          <w:szCs w:val="24"/>
          <w:lang w:val="en-GB"/>
        </w:rPr>
        <w:t>pentru fiecare tip sau functiune distincte potrivit prevederilor normativului</w:t>
      </w:r>
      <w:r>
        <w:rPr>
          <w:sz w:val="24"/>
          <w:szCs w:val="24"/>
        </w:rPr>
        <w:t xml:space="preserve">, asigurându-se separarea </w:t>
      </w:r>
      <w:r>
        <w:rPr>
          <w:sz w:val="24"/>
          <w:szCs w:val="24"/>
          <w:lang w:val="en-GB"/>
        </w:rPr>
        <w:t xml:space="preserve">tipurilor si/ sau a </w:t>
      </w:r>
      <w:r>
        <w:rPr>
          <w:sz w:val="24"/>
          <w:szCs w:val="24"/>
        </w:rPr>
        <w:t xml:space="preserve">funcţiunilor diferite cu elemente de construcţie verticale şi orizontale cu rezistenţe la foc determinate în funcţie de densitatea sarcinii termice (q) din spaţiile adiacente, dar nu mai puţin de </w:t>
      </w:r>
      <w:r>
        <w:rPr>
          <w:b/>
          <w:sz w:val="24"/>
          <w:szCs w:val="24"/>
        </w:rPr>
        <w:t>REI</w:t>
      </w:r>
      <w:r>
        <w:rPr>
          <w:b/>
          <w:sz w:val="24"/>
          <w:szCs w:val="24"/>
          <w:lang w:val="en-GB"/>
        </w:rPr>
        <w:t xml:space="preserve"> 180</w:t>
      </w:r>
      <w:r>
        <w:rPr>
          <w:b/>
          <w:sz w:val="24"/>
          <w:szCs w:val="24"/>
        </w:rPr>
        <w:t>/EI-M 180</w:t>
      </w:r>
      <w:r>
        <w:rPr>
          <w:sz w:val="24"/>
          <w:szCs w:val="24"/>
        </w:rPr>
        <w:t xml:space="preserve"> pentru pereţi şi minimum </w:t>
      </w:r>
      <w:r>
        <w:rPr>
          <w:b/>
          <w:sz w:val="24"/>
          <w:szCs w:val="24"/>
        </w:rPr>
        <w:t xml:space="preserve">REI 120 </w:t>
      </w:r>
      <w:r>
        <w:rPr>
          <w:sz w:val="24"/>
          <w:szCs w:val="24"/>
        </w:rPr>
        <w:t>pentru planşee</w:t>
      </w:r>
      <w:r>
        <w:rPr>
          <w:sz w:val="24"/>
          <w:szCs w:val="24"/>
          <w:lang w:val="en-GB"/>
        </w:rPr>
        <w:t xml:space="preserve"> si protectii a golurilor conform prevederilor normativului, </w:t>
      </w:r>
      <w:r>
        <w:rPr>
          <w:sz w:val="24"/>
          <w:szCs w:val="24"/>
        </w:rPr>
        <w:t>asigur</w:t>
      </w:r>
      <w:r>
        <w:rPr>
          <w:sz w:val="24"/>
          <w:szCs w:val="24"/>
          <w:lang w:val="en-GB"/>
        </w:rPr>
        <w:t>andu-se pentru fiecare compartiment de incendiu</w:t>
      </w:r>
      <w:r>
        <w:rPr>
          <w:sz w:val="24"/>
          <w:szCs w:val="24"/>
        </w:rPr>
        <w:t xml:space="preserve"> </w:t>
      </w:r>
      <w:r>
        <w:rPr>
          <w:sz w:val="24"/>
          <w:szCs w:val="24"/>
          <w:lang w:val="en-GB"/>
        </w:rPr>
        <w:t xml:space="preserve">distinct </w:t>
      </w:r>
      <w:r>
        <w:rPr>
          <w:sz w:val="24"/>
          <w:szCs w:val="24"/>
        </w:rPr>
        <w:t>căi de acces</w:t>
      </w:r>
      <w:r>
        <w:rPr>
          <w:sz w:val="24"/>
          <w:szCs w:val="24"/>
          <w:lang w:val="en-GB"/>
        </w:rPr>
        <w:t xml:space="preserve"> si de evacuare pentru utilizatori, precum</w:t>
      </w:r>
      <w:r>
        <w:rPr>
          <w:sz w:val="24"/>
          <w:szCs w:val="24"/>
        </w:rPr>
        <w:t xml:space="preserve"> şi căi de acces</w:t>
      </w:r>
      <w:r>
        <w:rPr>
          <w:sz w:val="24"/>
          <w:szCs w:val="24"/>
          <w:lang w:val="en-GB"/>
        </w:rPr>
        <w:t xml:space="preserve"> </w:t>
      </w:r>
      <w:r>
        <w:rPr>
          <w:sz w:val="24"/>
          <w:szCs w:val="24"/>
        </w:rPr>
        <w:t>carosabile corespunzător dimensionate pentru circulația și amplasarea autospecialelor pentru intervenție de stingere și salvare în caz de incendiu., cel puţin pe două laturi</w:t>
      </w:r>
      <w:r>
        <w:rPr>
          <w:sz w:val="24"/>
          <w:szCs w:val="24"/>
          <w:lang w:val="en-GB"/>
        </w:rPr>
        <w:t>.</w:t>
      </w:r>
    </w:p>
    <w:p w:rsidR="00381D10" w:rsidRDefault="00D46E23">
      <w:pPr>
        <w:ind w:firstLine="720"/>
        <w:jc w:val="both"/>
        <w:rPr>
          <w:sz w:val="24"/>
          <w:szCs w:val="24"/>
          <w:lang w:val="en-GB"/>
        </w:rPr>
      </w:pPr>
      <w:r>
        <w:rPr>
          <w:b/>
          <w:bCs/>
          <w:sz w:val="24"/>
          <w:szCs w:val="24"/>
          <w:lang w:val="en-GB"/>
        </w:rPr>
        <w:t>(4)</w:t>
      </w:r>
      <w:r>
        <w:rPr>
          <w:sz w:val="24"/>
          <w:szCs w:val="24"/>
          <w:lang w:val="en-GB"/>
        </w:rPr>
        <w:t xml:space="preserve"> </w:t>
      </w:r>
      <w:r>
        <w:rPr>
          <w:sz w:val="24"/>
          <w:szCs w:val="24"/>
        </w:rPr>
        <w:t xml:space="preserve">Construcțiile </w:t>
      </w:r>
      <w:r>
        <w:rPr>
          <w:bCs/>
          <w:sz w:val="24"/>
          <w:szCs w:val="24"/>
          <w:lang w:val="en-GB"/>
        </w:rPr>
        <w:t xml:space="preserve">existente </w:t>
      </w:r>
      <w:r>
        <w:rPr>
          <w:sz w:val="24"/>
          <w:szCs w:val="24"/>
        </w:rPr>
        <w:t xml:space="preserve">cu regim normal de înălțime, fără săli aglomerate și fără </w:t>
      </w:r>
      <w:r>
        <w:rPr>
          <w:sz w:val="24"/>
          <w:szCs w:val="24"/>
          <w:lang w:val="en-GB"/>
        </w:rPr>
        <w:t xml:space="preserve">risc de incendiu (cu exceptia celor cu risc mic de incendiu) si/ sau </w:t>
      </w:r>
      <w:r>
        <w:rPr>
          <w:sz w:val="24"/>
          <w:szCs w:val="24"/>
        </w:rPr>
        <w:t>risc de explozie volumetrică se amplasează fără normarea distanțelor între ele în interiorul cvartalurilor existente pentru care există rețele de hidranți exteriori</w:t>
      </w:r>
      <w:r>
        <w:rPr>
          <w:sz w:val="24"/>
          <w:szCs w:val="24"/>
          <w:lang w:val="en-GB"/>
        </w:rPr>
        <w:t xml:space="preserve"> dimensionate pentru cea mai defavorabila situatie, prevazandu-se masuri compensatorii care vizeaza limitarea propagarii incendiilor de la o constructie la alta, </w:t>
      </w:r>
      <w:r>
        <w:rPr>
          <w:sz w:val="24"/>
          <w:szCs w:val="24"/>
        </w:rPr>
        <w:t>funcție de destinația clădirilor, nivelul de stabilitate cel mai defavorabil, numărul de niveluri maxim admis, luînd în calcul suma efectivă a ariilor construite ale clădirilor</w:t>
      </w:r>
      <w:r>
        <w:rPr>
          <w:sz w:val="24"/>
          <w:szCs w:val="24"/>
          <w:lang w:val="en-GB"/>
        </w:rPr>
        <w:t xml:space="preserve">, </w:t>
      </w:r>
      <w:r>
        <w:rPr>
          <w:sz w:val="24"/>
          <w:szCs w:val="24"/>
        </w:rPr>
        <w:t>în limita maxim admisă pentru un compartiment de incendiu</w:t>
      </w:r>
      <w:r>
        <w:rPr>
          <w:sz w:val="24"/>
          <w:szCs w:val="24"/>
          <w:lang w:val="en-GB"/>
        </w:rPr>
        <w:t xml:space="preserve">. </w:t>
      </w:r>
      <w:r>
        <w:rPr>
          <w:bCs/>
          <w:sz w:val="24"/>
          <w:szCs w:val="24"/>
          <w:lang w:val="en-GB"/>
        </w:rPr>
        <w:t>C</w:t>
      </w:r>
      <w:r>
        <w:rPr>
          <w:bCs/>
          <w:sz w:val="24"/>
          <w:szCs w:val="24"/>
        </w:rPr>
        <w:t>lădirile de locuit</w:t>
      </w:r>
      <w:r>
        <w:rPr>
          <w:bCs/>
          <w:sz w:val="24"/>
          <w:szCs w:val="24"/>
          <w:lang w:val="en-GB"/>
        </w:rPr>
        <w:t xml:space="preserve"> noi </w:t>
      </w:r>
      <w:r>
        <w:rPr>
          <w:sz w:val="24"/>
          <w:szCs w:val="24"/>
        </w:rPr>
        <w:t xml:space="preserve">cu regim normal de înălțime, fără săli aglomerate și fără </w:t>
      </w:r>
      <w:r>
        <w:rPr>
          <w:sz w:val="24"/>
          <w:szCs w:val="24"/>
          <w:lang w:val="en-GB"/>
        </w:rPr>
        <w:t xml:space="preserve">risc de incendiu (cu exceptia celor cu risc mic de incendiu) si/ sau </w:t>
      </w:r>
      <w:r>
        <w:rPr>
          <w:sz w:val="24"/>
          <w:szCs w:val="24"/>
        </w:rPr>
        <w:t>risc de explozie volumetrică se amplasează fără normarea distanțelor între ele</w:t>
      </w:r>
      <w:r>
        <w:rPr>
          <w:sz w:val="24"/>
          <w:szCs w:val="24"/>
          <w:lang w:val="en-GB"/>
        </w:rPr>
        <w:t xml:space="preserve"> </w:t>
      </w:r>
      <w:r>
        <w:rPr>
          <w:sz w:val="24"/>
          <w:szCs w:val="24"/>
        </w:rPr>
        <w:t>în interiorul cvartalurilor noi de construcții civile pentru care există rețele de hidranți exteriori</w:t>
      </w:r>
      <w:r>
        <w:rPr>
          <w:sz w:val="24"/>
          <w:szCs w:val="24"/>
          <w:lang w:val="en-GB"/>
        </w:rPr>
        <w:t xml:space="preserve"> dimensionate pentru cea mai defavorabila situatie, prevazandu-se masuri compensatorii care vizeaza limitarea propagarii incendiilor de la o constructie la alta, </w:t>
      </w:r>
      <w:r>
        <w:rPr>
          <w:sz w:val="24"/>
          <w:szCs w:val="24"/>
        </w:rPr>
        <w:t>în limita maxim admisă pentru un compartiment de incendiu</w:t>
      </w:r>
      <w:r>
        <w:rPr>
          <w:sz w:val="24"/>
          <w:szCs w:val="24"/>
          <w:lang w:val="en-GB"/>
        </w:rPr>
        <w:t>.</w:t>
      </w:r>
      <w:r>
        <w:rPr>
          <w:sz w:val="24"/>
          <w:szCs w:val="24"/>
        </w:rPr>
        <w:t xml:space="preserve"> Ariile maxim admise pentru un compartiment de incendiu nu pot fi marite pe proprie raspundere. </w:t>
      </w:r>
    </w:p>
    <w:p w:rsidR="00381D10" w:rsidRDefault="00D46E23">
      <w:pPr>
        <w:jc w:val="center"/>
        <w:rPr>
          <w:sz w:val="24"/>
          <w:szCs w:val="24"/>
        </w:rPr>
      </w:pPr>
      <w:r>
        <w:rPr>
          <w:noProof/>
          <w:sz w:val="24"/>
          <w:szCs w:val="24"/>
          <w:lang w:eastAsia="ro-RO"/>
        </w:rPr>
        <w:lastRenderedPageBreak/>
        <w:drawing>
          <wp:inline distT="0" distB="0" distL="114300" distR="114300">
            <wp:extent cx="4514215" cy="2440305"/>
            <wp:effectExtent l="0" t="0" r="635" b="17145"/>
            <wp:docPr id="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35"/>
                    <pic:cNvPicPr>
                      <a:picLocks noChangeAspect="1"/>
                    </pic:cNvPicPr>
                  </pic:nvPicPr>
                  <pic:blipFill>
                    <a:blip r:embed="rId50"/>
                    <a:stretch>
                      <a:fillRect/>
                    </a:stretch>
                  </pic:blipFill>
                  <pic:spPr>
                    <a:xfrm>
                      <a:off x="0" y="0"/>
                      <a:ext cx="4514215" cy="2440305"/>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Figura 26: Amplasare independentă a construcţiilor (la distanţe normate)</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4507230" cy="2563495"/>
            <wp:effectExtent l="0" t="0" r="7620" b="8255"/>
            <wp:docPr id="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3"/>
                    <pic:cNvPicPr>
                      <a:picLocks noChangeAspect="1"/>
                    </pic:cNvPicPr>
                  </pic:nvPicPr>
                  <pic:blipFill>
                    <a:blip r:embed="rId51"/>
                    <a:stretch>
                      <a:fillRect/>
                    </a:stretch>
                  </pic:blipFill>
                  <pic:spPr>
                    <a:xfrm>
                      <a:off x="0" y="0"/>
                      <a:ext cx="4507230" cy="2563495"/>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Figura  27: Amplasare compartimentată</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4497705" cy="2282190"/>
            <wp:effectExtent l="0" t="0" r="17145" b="3810"/>
            <wp:docPr id="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36"/>
                    <pic:cNvPicPr>
                      <a:picLocks noChangeAspect="1"/>
                    </pic:cNvPicPr>
                  </pic:nvPicPr>
                  <pic:blipFill>
                    <a:blip r:embed="rId52"/>
                    <a:stretch>
                      <a:fillRect/>
                    </a:stretch>
                  </pic:blipFill>
                  <pic:spPr>
                    <a:xfrm>
                      <a:off x="0" y="0"/>
                      <a:ext cx="4497705" cy="2282190"/>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Figura 28: Amplasare comasată a construcţiilor în limita ariilor compartimentelor de incendiu normate (Ac compartiment de incendiu = suma Ac construcţii comasate).</w:t>
      </w:r>
    </w:p>
    <w:p w:rsidR="00381D10" w:rsidRDefault="00381D10">
      <w:pPr>
        <w:jc w:val="center"/>
        <w:rPr>
          <w:b/>
          <w:bCs/>
          <w:i/>
          <w:sz w:val="24"/>
          <w:szCs w:val="24"/>
        </w:rPr>
      </w:pPr>
    </w:p>
    <w:p w:rsidR="00381D10" w:rsidRDefault="00D46E23">
      <w:pPr>
        <w:ind w:firstLine="720"/>
        <w:jc w:val="both"/>
        <w:rPr>
          <w:bCs/>
          <w:spacing w:val="-2"/>
          <w:sz w:val="24"/>
          <w:szCs w:val="24"/>
        </w:rPr>
      </w:pPr>
      <w:r>
        <w:rPr>
          <w:b/>
          <w:sz w:val="24"/>
          <w:szCs w:val="24"/>
        </w:rPr>
        <w:lastRenderedPageBreak/>
        <w:t xml:space="preserve">Art. </w:t>
      </w:r>
      <w:r>
        <w:rPr>
          <w:b/>
          <w:bCs/>
          <w:sz w:val="24"/>
          <w:szCs w:val="24"/>
        </w:rPr>
        <w:t>2.2.1.2</w:t>
      </w:r>
      <w:r>
        <w:rPr>
          <w:b/>
          <w:sz w:val="24"/>
          <w:szCs w:val="24"/>
        </w:rPr>
        <w:t>.</w:t>
      </w:r>
      <w:r>
        <w:rPr>
          <w:sz w:val="24"/>
          <w:szCs w:val="24"/>
        </w:rPr>
        <w:t xml:space="preserve"> </w:t>
      </w:r>
      <w:r>
        <w:rPr>
          <w:b/>
          <w:sz w:val="24"/>
          <w:szCs w:val="24"/>
        </w:rPr>
        <w:t xml:space="preserve">(1) </w:t>
      </w:r>
      <w:r>
        <w:rPr>
          <w:bCs/>
          <w:spacing w:val="-2"/>
          <w:sz w:val="24"/>
          <w:szCs w:val="24"/>
        </w:rPr>
        <w:t xml:space="preserve">Clădirile independente sau compartimentate se amplasează faţă de celelalte construcţii ori compartimente de incendiu la distanţele minime de siguranţă stabilite în </w:t>
      </w:r>
      <w:r>
        <w:rPr>
          <w:b/>
          <w:bCs/>
          <w:spacing w:val="-2"/>
          <w:sz w:val="24"/>
          <w:szCs w:val="24"/>
        </w:rPr>
        <w:t xml:space="preserve">Tabelul 4 </w:t>
      </w:r>
      <w:r>
        <w:rPr>
          <w:bCs/>
          <w:spacing w:val="-2"/>
          <w:sz w:val="24"/>
          <w:szCs w:val="24"/>
        </w:rPr>
        <w:t>sau</w:t>
      </w:r>
      <w:r>
        <w:rPr>
          <w:b/>
          <w:bCs/>
          <w:spacing w:val="-2"/>
          <w:sz w:val="24"/>
          <w:szCs w:val="24"/>
        </w:rPr>
        <w:t xml:space="preserve"> </w:t>
      </w:r>
      <w:r>
        <w:rPr>
          <w:bCs/>
          <w:spacing w:val="-2"/>
          <w:sz w:val="24"/>
          <w:szCs w:val="24"/>
        </w:rPr>
        <w:t>se delimitează</w:t>
      </w:r>
      <w:r>
        <w:rPr>
          <w:sz w:val="24"/>
          <w:szCs w:val="24"/>
        </w:rPr>
        <w:t xml:space="preserve"> cu pereţi rezistenţ</w:t>
      </w:r>
      <w:r>
        <w:rPr>
          <w:sz w:val="24"/>
          <w:szCs w:val="24"/>
          <w:lang w:val="en-GB"/>
        </w:rPr>
        <w:t>i</w:t>
      </w:r>
      <w:r>
        <w:rPr>
          <w:sz w:val="24"/>
          <w:szCs w:val="24"/>
        </w:rPr>
        <w:t xml:space="preserve"> la foc 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şi, după caz, planşee rezistente la foc de separare a compartimentelor de incendiu</w:t>
      </w:r>
      <w:r>
        <w:rPr>
          <w:sz w:val="24"/>
          <w:szCs w:val="24"/>
          <w:lang w:val="en-GB"/>
        </w:rPr>
        <w:t xml:space="preserve"> (</w:t>
      </w:r>
      <w:r>
        <w:rPr>
          <w:sz w:val="24"/>
          <w:szCs w:val="24"/>
        </w:rPr>
        <w:t>planşee</w:t>
      </w:r>
      <w:r>
        <w:rPr>
          <w:sz w:val="24"/>
          <w:szCs w:val="24"/>
          <w:lang w:val="en-GB"/>
        </w:rPr>
        <w:t xml:space="preserve"> antifoc)</w:t>
      </w:r>
      <w:r>
        <w:rPr>
          <w:bCs/>
          <w:spacing w:val="-2"/>
          <w:sz w:val="24"/>
          <w:szCs w:val="24"/>
        </w:rPr>
        <w:t>.</w:t>
      </w:r>
    </w:p>
    <w:p w:rsidR="00381D10" w:rsidRDefault="00D46E23">
      <w:pPr>
        <w:ind w:firstLine="720"/>
        <w:jc w:val="both"/>
        <w:rPr>
          <w:bCs/>
          <w:spacing w:val="-2"/>
          <w:sz w:val="24"/>
          <w:szCs w:val="24"/>
        </w:rPr>
      </w:pPr>
      <w:r>
        <w:rPr>
          <w:b/>
          <w:bCs/>
          <w:spacing w:val="-2"/>
          <w:sz w:val="24"/>
          <w:szCs w:val="24"/>
        </w:rPr>
        <w:t xml:space="preserve">(2) </w:t>
      </w:r>
      <w:r>
        <w:rPr>
          <w:bCs/>
          <w:spacing w:val="-2"/>
          <w:sz w:val="24"/>
          <w:szCs w:val="24"/>
        </w:rPr>
        <w:t xml:space="preserve">Clădirile comasate într-un compartiment de incendiu se amplasează faţă de celelalte construcţii sau compartimente de incendiu la distanţele minime de siguranţă  stabilite în </w:t>
      </w:r>
      <w:r>
        <w:rPr>
          <w:b/>
          <w:bCs/>
          <w:spacing w:val="-2"/>
          <w:sz w:val="24"/>
          <w:szCs w:val="24"/>
        </w:rPr>
        <w:t>Tabelul 4</w:t>
      </w:r>
      <w:r>
        <w:rPr>
          <w:bCs/>
          <w:spacing w:val="-2"/>
          <w:sz w:val="24"/>
          <w:szCs w:val="24"/>
        </w:rPr>
        <w:t xml:space="preserve">, funcţie de nivelul de stabilitate la incendiu stabilit conform </w:t>
      </w:r>
      <w:r>
        <w:rPr>
          <w:b/>
          <w:bCs/>
          <w:spacing w:val="-2"/>
          <w:sz w:val="24"/>
          <w:szCs w:val="24"/>
        </w:rPr>
        <w:t xml:space="preserve">Art. </w:t>
      </w:r>
      <w:r>
        <w:rPr>
          <w:b/>
          <w:bCs/>
          <w:sz w:val="24"/>
          <w:szCs w:val="24"/>
        </w:rPr>
        <w:t>2.2.1.1</w:t>
      </w:r>
      <w:r>
        <w:rPr>
          <w:b/>
          <w:sz w:val="24"/>
          <w:szCs w:val="24"/>
        </w:rPr>
        <w:t>.</w:t>
      </w:r>
      <w:r>
        <w:rPr>
          <w:b/>
          <w:bCs/>
          <w:spacing w:val="-2"/>
          <w:sz w:val="24"/>
          <w:szCs w:val="24"/>
        </w:rPr>
        <w:t xml:space="preserve"> alin. (2) </w:t>
      </w:r>
      <w:r>
        <w:rPr>
          <w:bCs/>
          <w:spacing w:val="-2"/>
          <w:sz w:val="24"/>
          <w:szCs w:val="24"/>
        </w:rPr>
        <w:t>sau</w:t>
      </w:r>
      <w:r>
        <w:rPr>
          <w:b/>
          <w:bCs/>
          <w:spacing w:val="-2"/>
          <w:sz w:val="24"/>
          <w:szCs w:val="24"/>
        </w:rPr>
        <w:t xml:space="preserve"> </w:t>
      </w:r>
      <w:r>
        <w:rPr>
          <w:bCs/>
          <w:spacing w:val="-2"/>
          <w:sz w:val="24"/>
          <w:szCs w:val="24"/>
        </w:rPr>
        <w:t>se delimitează</w:t>
      </w:r>
      <w:r>
        <w:rPr>
          <w:sz w:val="24"/>
          <w:szCs w:val="24"/>
        </w:rPr>
        <w:t xml:space="preserve"> cu pereţi rezistenţ</w:t>
      </w:r>
      <w:r>
        <w:rPr>
          <w:sz w:val="24"/>
          <w:szCs w:val="24"/>
          <w:lang w:val="en-GB"/>
        </w:rPr>
        <w:t>i</w:t>
      </w:r>
      <w:r>
        <w:rPr>
          <w:sz w:val="24"/>
          <w:szCs w:val="24"/>
        </w:rPr>
        <w:t xml:space="preserve"> la foc 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şi, după caz, planşee rezistente la foc de separare a compartimentelor de incendiu</w:t>
      </w:r>
      <w:r>
        <w:rPr>
          <w:sz w:val="24"/>
          <w:szCs w:val="24"/>
          <w:lang w:val="en-GB"/>
        </w:rPr>
        <w:t xml:space="preserve"> (</w:t>
      </w:r>
      <w:r>
        <w:rPr>
          <w:sz w:val="24"/>
          <w:szCs w:val="24"/>
        </w:rPr>
        <w:t>planşee</w:t>
      </w:r>
      <w:r>
        <w:rPr>
          <w:sz w:val="24"/>
          <w:szCs w:val="24"/>
          <w:lang w:val="en-GB"/>
        </w:rPr>
        <w:t xml:space="preserve"> antifoc)</w:t>
      </w:r>
      <w:r>
        <w:rPr>
          <w:bCs/>
          <w:spacing w:val="-2"/>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 xml:space="preserve">Tabelul 4. - Distanţe minime de </w:t>
      </w:r>
      <w:r>
        <w:rPr>
          <w:b/>
          <w:spacing w:val="-2"/>
          <w:sz w:val="24"/>
          <w:szCs w:val="24"/>
        </w:rPr>
        <w:t xml:space="preserve">siguranţă </w:t>
      </w:r>
      <w:r>
        <w:rPr>
          <w:b/>
          <w:sz w:val="24"/>
          <w:szCs w:val="24"/>
        </w:rPr>
        <w:t>între construcţii sau compartimente de incendiu supraterane (civile, de producţie şi/sau depozitare).</w:t>
      </w:r>
      <w:r>
        <w:rPr>
          <w:b/>
          <w:sz w:val="24"/>
          <w:szCs w:val="24"/>
        </w:rPr>
        <w:tab/>
      </w:r>
    </w:p>
    <w:p w:rsidR="00381D10" w:rsidRDefault="00D46E23">
      <w:pPr>
        <w:jc w:val="both"/>
        <w:rPr>
          <w:b/>
          <w:sz w:val="24"/>
          <w:szCs w:val="24"/>
        </w:rPr>
      </w:pPr>
      <w:r>
        <w:rPr>
          <w:sz w:val="24"/>
          <w:szCs w:val="24"/>
        </w:rPr>
        <w:tab/>
      </w:r>
    </w:p>
    <w:tbl>
      <w:tblPr>
        <w:tblW w:w="9498" w:type="dxa"/>
        <w:tblInd w:w="108" w:type="dxa"/>
        <w:tblLayout w:type="fixed"/>
        <w:tblLook w:val="04A0" w:firstRow="1" w:lastRow="0" w:firstColumn="1" w:lastColumn="0" w:noHBand="0" w:noVBand="1"/>
      </w:tblPr>
      <w:tblGrid>
        <w:gridCol w:w="2430"/>
        <w:gridCol w:w="2106"/>
        <w:gridCol w:w="2410"/>
        <w:gridCol w:w="2552"/>
      </w:tblGrid>
      <w:tr w:rsidR="00381D10">
        <w:trPr>
          <w:cantSplit/>
        </w:trPr>
        <w:tc>
          <w:tcPr>
            <w:tcW w:w="2430" w:type="dxa"/>
            <w:vMerge w:val="restart"/>
            <w:tcBorders>
              <w:top w:val="single" w:sz="8" w:space="0" w:color="000000"/>
              <w:left w:val="single" w:sz="8" w:space="0" w:color="000000"/>
            </w:tcBorders>
            <w:shd w:val="clear" w:color="auto" w:fill="D9D9D9"/>
          </w:tcPr>
          <w:p w:rsidR="00381D10" w:rsidRDefault="00D46E23">
            <w:pPr>
              <w:jc w:val="center"/>
              <w:rPr>
                <w:b/>
                <w:sz w:val="24"/>
                <w:szCs w:val="24"/>
              </w:rPr>
            </w:pPr>
            <w:r>
              <w:rPr>
                <w:b/>
                <w:sz w:val="24"/>
                <w:szCs w:val="24"/>
              </w:rPr>
              <w:t xml:space="preserve">Nivel de stabilitate la incendiu al construcţiei </w:t>
            </w:r>
          </w:p>
        </w:tc>
        <w:tc>
          <w:tcPr>
            <w:tcW w:w="7068" w:type="dxa"/>
            <w:gridSpan w:val="3"/>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 xml:space="preserve">Distanţe minime de </w:t>
            </w:r>
            <w:r>
              <w:rPr>
                <w:b/>
                <w:bCs/>
                <w:spacing w:val="-2"/>
                <w:sz w:val="24"/>
                <w:szCs w:val="24"/>
              </w:rPr>
              <w:t xml:space="preserve">de siguranţă </w:t>
            </w:r>
            <w:r>
              <w:rPr>
                <w:b/>
                <w:sz w:val="24"/>
                <w:szCs w:val="24"/>
              </w:rPr>
              <w:t>(m), faţă de construcţii învecinate cu nivelul de stabilitate la incendiu:</w:t>
            </w:r>
          </w:p>
        </w:tc>
      </w:tr>
      <w:tr w:rsidR="00381D10">
        <w:trPr>
          <w:cantSplit/>
          <w:trHeight w:val="367"/>
        </w:trPr>
        <w:tc>
          <w:tcPr>
            <w:tcW w:w="2430" w:type="dxa"/>
            <w:vMerge/>
            <w:tcBorders>
              <w:left w:val="single" w:sz="8" w:space="0" w:color="000000"/>
              <w:bottom w:val="single" w:sz="8" w:space="0" w:color="000000"/>
            </w:tcBorders>
            <w:shd w:val="clear" w:color="auto" w:fill="D9D9D9"/>
          </w:tcPr>
          <w:p w:rsidR="00381D10" w:rsidRDefault="00381D10">
            <w:pPr>
              <w:snapToGrid w:val="0"/>
              <w:rPr>
                <w:sz w:val="24"/>
                <w:szCs w:val="24"/>
              </w:rPr>
            </w:pPr>
          </w:p>
        </w:tc>
        <w:tc>
          <w:tcPr>
            <w:tcW w:w="2106" w:type="dxa"/>
            <w:tcBorders>
              <w:top w:val="single" w:sz="4" w:space="0" w:color="000000"/>
              <w:left w:val="single" w:sz="4" w:space="0" w:color="000000"/>
              <w:bottom w:val="single" w:sz="8" w:space="0" w:color="000000"/>
            </w:tcBorders>
            <w:shd w:val="clear" w:color="auto" w:fill="D9D9D9"/>
          </w:tcPr>
          <w:p w:rsidR="00381D10" w:rsidRDefault="00381D10">
            <w:pPr>
              <w:snapToGrid w:val="0"/>
              <w:jc w:val="center"/>
              <w:rPr>
                <w:b/>
                <w:sz w:val="24"/>
                <w:szCs w:val="24"/>
              </w:rPr>
            </w:pPr>
          </w:p>
          <w:p w:rsidR="00381D10" w:rsidRDefault="00D46E23">
            <w:pPr>
              <w:jc w:val="center"/>
              <w:rPr>
                <w:b/>
                <w:sz w:val="24"/>
                <w:szCs w:val="24"/>
              </w:rPr>
            </w:pPr>
            <w:r>
              <w:rPr>
                <w:b/>
                <w:sz w:val="24"/>
                <w:szCs w:val="24"/>
              </w:rPr>
              <w:t>I - II</w:t>
            </w:r>
          </w:p>
        </w:tc>
        <w:tc>
          <w:tcPr>
            <w:tcW w:w="2410" w:type="dxa"/>
            <w:tcBorders>
              <w:top w:val="single" w:sz="4" w:space="0" w:color="000000"/>
              <w:left w:val="single" w:sz="4" w:space="0" w:color="000000"/>
              <w:bottom w:val="single" w:sz="8" w:space="0" w:color="000000"/>
            </w:tcBorders>
            <w:shd w:val="clear" w:color="auto" w:fill="D9D9D9"/>
          </w:tcPr>
          <w:p w:rsidR="00381D10" w:rsidRDefault="00381D10">
            <w:pPr>
              <w:snapToGrid w:val="0"/>
              <w:jc w:val="center"/>
              <w:rPr>
                <w:b/>
                <w:sz w:val="24"/>
                <w:szCs w:val="24"/>
              </w:rPr>
            </w:pPr>
          </w:p>
          <w:p w:rsidR="00381D10" w:rsidRDefault="00D46E23">
            <w:pPr>
              <w:jc w:val="center"/>
              <w:rPr>
                <w:b/>
                <w:sz w:val="24"/>
                <w:szCs w:val="24"/>
              </w:rPr>
            </w:pPr>
            <w:r>
              <w:rPr>
                <w:b/>
                <w:sz w:val="24"/>
                <w:szCs w:val="24"/>
              </w:rPr>
              <w:t>III</w:t>
            </w:r>
          </w:p>
        </w:tc>
        <w:tc>
          <w:tcPr>
            <w:tcW w:w="2552" w:type="dxa"/>
            <w:tcBorders>
              <w:top w:val="single" w:sz="4" w:space="0" w:color="000000"/>
              <w:left w:val="single" w:sz="4" w:space="0" w:color="000000"/>
              <w:bottom w:val="single" w:sz="8" w:space="0" w:color="000000"/>
              <w:right w:val="single" w:sz="8" w:space="0" w:color="000000"/>
            </w:tcBorders>
            <w:shd w:val="clear" w:color="auto" w:fill="D9D9D9"/>
          </w:tcPr>
          <w:p w:rsidR="00381D10" w:rsidRDefault="00381D10">
            <w:pPr>
              <w:snapToGrid w:val="0"/>
              <w:jc w:val="center"/>
              <w:rPr>
                <w:b/>
                <w:sz w:val="24"/>
                <w:szCs w:val="24"/>
              </w:rPr>
            </w:pPr>
          </w:p>
          <w:p w:rsidR="00381D10" w:rsidRDefault="00D46E23">
            <w:pPr>
              <w:jc w:val="center"/>
              <w:rPr>
                <w:b/>
                <w:sz w:val="24"/>
                <w:szCs w:val="24"/>
              </w:rPr>
            </w:pPr>
            <w:r>
              <w:rPr>
                <w:b/>
                <w:sz w:val="24"/>
                <w:szCs w:val="24"/>
              </w:rPr>
              <w:t>IV - V</w:t>
            </w:r>
          </w:p>
        </w:tc>
      </w:tr>
      <w:tr w:rsidR="00381D10">
        <w:trPr>
          <w:trHeight w:val="340"/>
        </w:trPr>
        <w:tc>
          <w:tcPr>
            <w:tcW w:w="2430" w:type="dxa"/>
            <w:tcBorders>
              <w:top w:val="single" w:sz="8" w:space="0" w:color="000000"/>
              <w:left w:val="single" w:sz="8" w:space="0" w:color="000000"/>
              <w:bottom w:val="single" w:sz="4" w:space="0" w:color="000000"/>
            </w:tcBorders>
          </w:tcPr>
          <w:p w:rsidR="00381D10" w:rsidRDefault="00D46E23">
            <w:pPr>
              <w:jc w:val="center"/>
              <w:rPr>
                <w:b/>
                <w:sz w:val="24"/>
                <w:szCs w:val="24"/>
              </w:rPr>
            </w:pPr>
            <w:r>
              <w:rPr>
                <w:b/>
                <w:sz w:val="24"/>
                <w:szCs w:val="24"/>
              </w:rPr>
              <w:t>I - II</w:t>
            </w:r>
          </w:p>
        </w:tc>
        <w:tc>
          <w:tcPr>
            <w:tcW w:w="2106" w:type="dxa"/>
            <w:tcBorders>
              <w:top w:val="single" w:sz="8" w:space="0" w:color="000000"/>
              <w:left w:val="single" w:sz="4" w:space="0" w:color="000000"/>
              <w:bottom w:val="single" w:sz="4" w:space="0" w:color="000000"/>
            </w:tcBorders>
          </w:tcPr>
          <w:p w:rsidR="00381D10" w:rsidRDefault="00D46E23">
            <w:pPr>
              <w:jc w:val="center"/>
              <w:rPr>
                <w:b/>
                <w:sz w:val="24"/>
                <w:szCs w:val="24"/>
                <w:lang w:val="en-GB"/>
              </w:rPr>
            </w:pPr>
            <w:r>
              <w:rPr>
                <w:b/>
                <w:sz w:val="24"/>
                <w:szCs w:val="24"/>
                <w:lang w:val="en-GB"/>
              </w:rPr>
              <w:t>6</w:t>
            </w:r>
          </w:p>
        </w:tc>
        <w:tc>
          <w:tcPr>
            <w:tcW w:w="2410" w:type="dxa"/>
            <w:tcBorders>
              <w:top w:val="single" w:sz="8" w:space="0" w:color="000000"/>
              <w:left w:val="single" w:sz="4" w:space="0" w:color="000000"/>
              <w:bottom w:val="single" w:sz="4" w:space="0" w:color="000000"/>
            </w:tcBorders>
          </w:tcPr>
          <w:p w:rsidR="00381D10" w:rsidRDefault="00D46E23">
            <w:pPr>
              <w:jc w:val="center"/>
              <w:rPr>
                <w:b/>
                <w:sz w:val="24"/>
                <w:szCs w:val="24"/>
                <w:lang w:val="en-GB"/>
              </w:rPr>
            </w:pPr>
            <w:r>
              <w:rPr>
                <w:b/>
                <w:sz w:val="24"/>
                <w:szCs w:val="24"/>
                <w:lang w:val="en-GB"/>
              </w:rPr>
              <w:t>8</w:t>
            </w:r>
          </w:p>
        </w:tc>
        <w:tc>
          <w:tcPr>
            <w:tcW w:w="2552" w:type="dxa"/>
            <w:tcBorders>
              <w:top w:val="single" w:sz="8" w:space="0" w:color="000000"/>
              <w:left w:val="single" w:sz="4" w:space="0" w:color="000000"/>
              <w:bottom w:val="single" w:sz="4" w:space="0" w:color="000000"/>
              <w:right w:val="single" w:sz="8" w:space="0" w:color="000000"/>
            </w:tcBorders>
          </w:tcPr>
          <w:p w:rsidR="00381D10" w:rsidRDefault="00D46E23">
            <w:pPr>
              <w:jc w:val="center"/>
              <w:rPr>
                <w:b/>
                <w:sz w:val="24"/>
                <w:szCs w:val="24"/>
                <w:lang w:val="en-GB"/>
              </w:rPr>
            </w:pPr>
            <w:r>
              <w:rPr>
                <w:b/>
                <w:sz w:val="24"/>
                <w:szCs w:val="24"/>
                <w:lang w:val="en-GB"/>
              </w:rPr>
              <w:t>10</w:t>
            </w:r>
          </w:p>
        </w:tc>
      </w:tr>
      <w:tr w:rsidR="00381D10">
        <w:trPr>
          <w:trHeight w:val="331"/>
        </w:trPr>
        <w:tc>
          <w:tcPr>
            <w:tcW w:w="2430" w:type="dxa"/>
            <w:tcBorders>
              <w:top w:val="single" w:sz="4" w:space="0" w:color="000000"/>
              <w:left w:val="single" w:sz="8" w:space="0" w:color="000000"/>
              <w:bottom w:val="single" w:sz="4" w:space="0" w:color="000000"/>
            </w:tcBorders>
          </w:tcPr>
          <w:p w:rsidR="00381D10" w:rsidRDefault="00D46E23">
            <w:pPr>
              <w:jc w:val="center"/>
              <w:rPr>
                <w:b/>
                <w:sz w:val="24"/>
                <w:szCs w:val="24"/>
              </w:rPr>
            </w:pPr>
            <w:r>
              <w:rPr>
                <w:b/>
                <w:sz w:val="24"/>
                <w:szCs w:val="24"/>
              </w:rPr>
              <w:t>III</w:t>
            </w:r>
          </w:p>
        </w:tc>
        <w:tc>
          <w:tcPr>
            <w:tcW w:w="2106" w:type="dxa"/>
            <w:tcBorders>
              <w:top w:val="single" w:sz="4" w:space="0" w:color="000000"/>
              <w:left w:val="single" w:sz="4" w:space="0" w:color="000000"/>
              <w:bottom w:val="single" w:sz="4" w:space="0" w:color="000000"/>
            </w:tcBorders>
          </w:tcPr>
          <w:p w:rsidR="00381D10" w:rsidRDefault="00D46E23">
            <w:pPr>
              <w:jc w:val="center"/>
              <w:rPr>
                <w:b/>
                <w:sz w:val="24"/>
                <w:szCs w:val="24"/>
                <w:lang w:val="en-GB"/>
              </w:rPr>
            </w:pPr>
            <w:r>
              <w:rPr>
                <w:b/>
                <w:sz w:val="24"/>
                <w:szCs w:val="24"/>
                <w:lang w:val="en-GB"/>
              </w:rPr>
              <w:t>8</w:t>
            </w:r>
          </w:p>
        </w:tc>
        <w:tc>
          <w:tcPr>
            <w:tcW w:w="2410" w:type="dxa"/>
            <w:tcBorders>
              <w:top w:val="single" w:sz="4" w:space="0" w:color="000000"/>
              <w:left w:val="single" w:sz="4" w:space="0" w:color="000000"/>
              <w:bottom w:val="single" w:sz="4" w:space="0" w:color="000000"/>
            </w:tcBorders>
          </w:tcPr>
          <w:p w:rsidR="00381D10" w:rsidRDefault="00D46E23">
            <w:pPr>
              <w:jc w:val="center"/>
              <w:rPr>
                <w:b/>
                <w:sz w:val="24"/>
                <w:szCs w:val="24"/>
                <w:lang w:val="en-GB"/>
              </w:rPr>
            </w:pPr>
            <w:r>
              <w:rPr>
                <w:b/>
                <w:sz w:val="24"/>
                <w:szCs w:val="24"/>
                <w:lang w:val="en-GB"/>
              </w:rPr>
              <w:t>10</w:t>
            </w:r>
          </w:p>
        </w:tc>
        <w:tc>
          <w:tcPr>
            <w:tcW w:w="2552" w:type="dxa"/>
            <w:tcBorders>
              <w:top w:val="single" w:sz="4" w:space="0" w:color="000000"/>
              <w:left w:val="single" w:sz="4" w:space="0" w:color="000000"/>
              <w:bottom w:val="single" w:sz="4" w:space="0" w:color="000000"/>
              <w:right w:val="single" w:sz="8" w:space="0" w:color="000000"/>
            </w:tcBorders>
          </w:tcPr>
          <w:p w:rsidR="00381D10" w:rsidRDefault="00D46E23">
            <w:pPr>
              <w:jc w:val="center"/>
              <w:rPr>
                <w:b/>
                <w:sz w:val="24"/>
                <w:szCs w:val="24"/>
                <w:lang w:val="en-GB"/>
              </w:rPr>
            </w:pPr>
            <w:r>
              <w:rPr>
                <w:b/>
                <w:sz w:val="24"/>
                <w:szCs w:val="24"/>
                <w:lang w:val="en-GB"/>
              </w:rPr>
              <w:t>12</w:t>
            </w:r>
          </w:p>
        </w:tc>
      </w:tr>
      <w:tr w:rsidR="00381D10">
        <w:trPr>
          <w:trHeight w:val="367"/>
        </w:trPr>
        <w:tc>
          <w:tcPr>
            <w:tcW w:w="2430" w:type="dxa"/>
            <w:tcBorders>
              <w:top w:val="single" w:sz="4" w:space="0" w:color="000000"/>
              <w:left w:val="single" w:sz="8" w:space="0" w:color="000000"/>
              <w:bottom w:val="single" w:sz="8" w:space="0" w:color="000000"/>
            </w:tcBorders>
          </w:tcPr>
          <w:p w:rsidR="00381D10" w:rsidRDefault="00D46E23">
            <w:pPr>
              <w:jc w:val="center"/>
              <w:rPr>
                <w:b/>
                <w:sz w:val="24"/>
                <w:szCs w:val="24"/>
              </w:rPr>
            </w:pPr>
            <w:r>
              <w:rPr>
                <w:b/>
                <w:sz w:val="24"/>
                <w:szCs w:val="24"/>
              </w:rPr>
              <w:t>IV - V</w:t>
            </w:r>
          </w:p>
        </w:tc>
        <w:tc>
          <w:tcPr>
            <w:tcW w:w="2106" w:type="dxa"/>
            <w:tcBorders>
              <w:top w:val="single" w:sz="4" w:space="0" w:color="000000"/>
              <w:left w:val="single" w:sz="4" w:space="0" w:color="000000"/>
              <w:bottom w:val="single" w:sz="8" w:space="0" w:color="000000"/>
            </w:tcBorders>
          </w:tcPr>
          <w:p w:rsidR="00381D10" w:rsidRDefault="00D46E23">
            <w:pPr>
              <w:jc w:val="center"/>
              <w:rPr>
                <w:b/>
                <w:sz w:val="24"/>
                <w:szCs w:val="24"/>
                <w:lang w:val="en-GB"/>
              </w:rPr>
            </w:pPr>
            <w:r>
              <w:rPr>
                <w:b/>
                <w:sz w:val="24"/>
                <w:szCs w:val="24"/>
                <w:lang w:val="en-GB"/>
              </w:rPr>
              <w:t>10</w:t>
            </w:r>
          </w:p>
        </w:tc>
        <w:tc>
          <w:tcPr>
            <w:tcW w:w="2410" w:type="dxa"/>
            <w:tcBorders>
              <w:top w:val="single" w:sz="4" w:space="0" w:color="000000"/>
              <w:left w:val="single" w:sz="4" w:space="0" w:color="000000"/>
              <w:bottom w:val="single" w:sz="8" w:space="0" w:color="000000"/>
            </w:tcBorders>
          </w:tcPr>
          <w:p w:rsidR="00381D10" w:rsidRDefault="00D46E23">
            <w:pPr>
              <w:jc w:val="center"/>
              <w:rPr>
                <w:b/>
                <w:sz w:val="24"/>
                <w:szCs w:val="24"/>
                <w:lang w:val="en-GB"/>
              </w:rPr>
            </w:pPr>
            <w:r>
              <w:rPr>
                <w:b/>
                <w:sz w:val="24"/>
                <w:szCs w:val="24"/>
                <w:lang w:val="en-GB"/>
              </w:rPr>
              <w:t>12</w:t>
            </w:r>
          </w:p>
        </w:tc>
        <w:tc>
          <w:tcPr>
            <w:tcW w:w="2552" w:type="dxa"/>
            <w:tcBorders>
              <w:top w:val="single" w:sz="4" w:space="0" w:color="000000"/>
              <w:left w:val="single" w:sz="4" w:space="0" w:color="000000"/>
              <w:bottom w:val="single" w:sz="8" w:space="0" w:color="000000"/>
              <w:right w:val="single" w:sz="8" w:space="0" w:color="000000"/>
            </w:tcBorders>
          </w:tcPr>
          <w:p w:rsidR="00381D10" w:rsidRDefault="00D46E23">
            <w:pPr>
              <w:jc w:val="center"/>
              <w:rPr>
                <w:bCs/>
                <w:sz w:val="24"/>
                <w:szCs w:val="24"/>
                <w:lang w:val="en-GB"/>
              </w:rPr>
            </w:pPr>
            <w:r>
              <w:rPr>
                <w:b/>
                <w:sz w:val="24"/>
                <w:szCs w:val="24"/>
                <w:lang w:val="en-GB"/>
              </w:rPr>
              <w:t>15</w:t>
            </w:r>
          </w:p>
        </w:tc>
      </w:tr>
    </w:tbl>
    <w:p w:rsidR="00381D10" w:rsidRDefault="00D46E23">
      <w:pPr>
        <w:jc w:val="both"/>
        <w:rPr>
          <w:b/>
          <w:i/>
        </w:rPr>
      </w:pPr>
      <w:r>
        <w:rPr>
          <w:bCs/>
          <w:i/>
          <w:u w:val="single"/>
        </w:rPr>
        <w:t>Note</w:t>
      </w:r>
      <w:r>
        <w:rPr>
          <w:i/>
        </w:rPr>
        <w:t>: Pentru construcţiile cu risc foarte mare de incendiu, distanţele de siguranţă faţă de vecinătăţi se majorează conform prevederilor normativului, dar nu vor fi mai mici de 15 m. Atunci când construcţiile sunt şi cu risc de explozie volumetrică, distanţele vor corespunde şi prevederilor reglementărilor specifice.</w:t>
      </w:r>
    </w:p>
    <w:p w:rsidR="00381D10" w:rsidRDefault="00D46E23">
      <w:pPr>
        <w:jc w:val="both"/>
        <w:rPr>
          <w:i/>
        </w:rPr>
      </w:pPr>
      <w:r>
        <w:rPr>
          <w:b/>
          <w:i/>
        </w:rPr>
        <w:t>b)</w:t>
      </w:r>
      <w:r>
        <w:rPr>
          <w:i/>
        </w:rPr>
        <w:t xml:space="preserve"> Distanţa de siguranţă dintre clădiri poate fi redusă cu cel mult 25% dacă cel puţin una este echipată cu instalaţii de stingere a incendiului cu sprinklere. </w:t>
      </w:r>
    </w:p>
    <w:p w:rsidR="00381D10" w:rsidRDefault="00D46E23">
      <w:pPr>
        <w:jc w:val="both"/>
        <w:rPr>
          <w:strike/>
        </w:rPr>
      </w:pPr>
      <w:r>
        <w:rPr>
          <w:b/>
          <w:i/>
        </w:rPr>
        <w:t>c)</w:t>
      </w:r>
      <w:r>
        <w:rPr>
          <w:i/>
        </w:rPr>
        <w:t xml:space="preserve"> Prin hotărâri scrise şi proprie răspundere asumată, investitorii sau beneficiarii pot stabili distanţe de securitate mai mici între construcţiile proprii din cadrul limitei de proprietate, atunci când adoptă măsuri alternative de securitate la incendiu, avandu-se in vedere prevederile </w:t>
      </w:r>
      <w:r>
        <w:rPr>
          <w:b/>
          <w:bCs/>
          <w:i/>
        </w:rPr>
        <w:t>Art. 2.2.1.1..</w:t>
      </w:r>
    </w:p>
    <w:p w:rsidR="00381D10" w:rsidRDefault="00D46E23">
      <w:pPr>
        <w:jc w:val="both"/>
      </w:pPr>
      <w:r>
        <w:rPr>
          <w:b/>
          <w:bCs/>
          <w:lang w:val="en-GB"/>
        </w:rPr>
        <w:t xml:space="preserve">d) </w:t>
      </w:r>
      <w:r>
        <w:rPr>
          <w:i/>
        </w:rPr>
        <w:t xml:space="preserve">Atunci când construcţiile sunt şi cu risc de explozie volumetrică, distanţele vor corespunde şi prevederilor reglementărilor </w:t>
      </w:r>
      <w:r>
        <w:rPr>
          <w:i/>
          <w:lang w:val="en-GB"/>
        </w:rPr>
        <w:t xml:space="preserve">tehnice </w:t>
      </w:r>
      <w:r>
        <w:rPr>
          <w:i/>
        </w:rPr>
        <w:t>specifice.</w:t>
      </w:r>
    </w:p>
    <w:p w:rsidR="00381D10" w:rsidRDefault="00381D10">
      <w:pPr>
        <w:pStyle w:val="BodyTextIndent3"/>
        <w:spacing w:after="0"/>
        <w:ind w:left="0"/>
        <w:jc w:val="both"/>
        <w:rPr>
          <w:strike/>
          <w:sz w:val="24"/>
          <w:szCs w:val="24"/>
          <w:lang w:val="en-GB"/>
        </w:rPr>
      </w:pPr>
    </w:p>
    <w:p w:rsidR="00381D10" w:rsidRDefault="00D46E23">
      <w:pPr>
        <w:pStyle w:val="BodyTextIndent3"/>
        <w:ind w:left="0"/>
        <w:jc w:val="both"/>
        <w:rPr>
          <w:b/>
          <w:sz w:val="28"/>
          <w:szCs w:val="28"/>
        </w:rPr>
      </w:pPr>
      <w:r>
        <w:rPr>
          <w:b/>
          <w:sz w:val="28"/>
          <w:szCs w:val="28"/>
        </w:rPr>
        <w:t>2.2.2. Conformare</w:t>
      </w:r>
    </w:p>
    <w:p w:rsidR="00381D10" w:rsidRDefault="00D46E23">
      <w:pPr>
        <w:ind w:firstLine="720"/>
        <w:jc w:val="both"/>
        <w:rPr>
          <w:sz w:val="24"/>
          <w:szCs w:val="24"/>
        </w:rPr>
      </w:pPr>
      <w:r>
        <w:rPr>
          <w:b/>
          <w:sz w:val="24"/>
          <w:szCs w:val="24"/>
        </w:rPr>
        <w:t xml:space="preserve">Art. 2.2.2.1. (1) </w:t>
      </w:r>
      <w:r>
        <w:rPr>
          <w:sz w:val="24"/>
          <w:szCs w:val="24"/>
        </w:rPr>
        <w:t xml:space="preserve">Prin conformarea construcţiilor şi a compartimentelor de incendiu, trebuie respectate condiţiile normate de corelare între nivelul de stabilitate la incendiu asigurat, aria construită (Ac), destinaţie, numărul de niveluri, capacitatea maximă simultană de utilizatori şi tipul de clădire, limitându-se posibilităţile de propagare a focului şi a fumului în interiorul lor, precum şi la vecinătăţi şi de la vecinătăţi. </w:t>
      </w:r>
    </w:p>
    <w:p w:rsidR="00381D10" w:rsidRDefault="00D46E23">
      <w:pPr>
        <w:ind w:firstLine="720"/>
        <w:jc w:val="both"/>
        <w:rPr>
          <w:sz w:val="24"/>
          <w:szCs w:val="24"/>
        </w:rPr>
      </w:pPr>
      <w:r>
        <w:rPr>
          <w:b/>
          <w:sz w:val="24"/>
          <w:szCs w:val="24"/>
        </w:rPr>
        <w:t xml:space="preserve">(2) </w:t>
      </w:r>
      <w:r>
        <w:rPr>
          <w:sz w:val="24"/>
          <w:szCs w:val="24"/>
        </w:rPr>
        <w:t>Activităţile/spațiile cu riscuri mari, foarte mari de incendiu şi cele cu riscuri de explozie volumetrică (atunci când sunt admise) se dispun pe cât posibil în zone distincte ale construcţiei</w:t>
      </w:r>
      <w:r>
        <w:rPr>
          <w:sz w:val="24"/>
          <w:szCs w:val="24"/>
          <w:lang w:val="en-GB"/>
        </w:rPr>
        <w:t xml:space="preserve"> (</w:t>
      </w:r>
      <w:r>
        <w:rPr>
          <w:sz w:val="24"/>
          <w:szCs w:val="24"/>
        </w:rPr>
        <w:t>cele cu riscuri</w:t>
      </w:r>
      <w:r>
        <w:rPr>
          <w:sz w:val="24"/>
          <w:szCs w:val="24"/>
          <w:lang w:val="en-GB"/>
        </w:rPr>
        <w:t>/ pericol</w:t>
      </w:r>
      <w:r>
        <w:rPr>
          <w:sz w:val="24"/>
          <w:szCs w:val="24"/>
        </w:rPr>
        <w:t xml:space="preserve"> de explozie volumetrică</w:t>
      </w:r>
      <w:r>
        <w:rPr>
          <w:sz w:val="24"/>
          <w:szCs w:val="24"/>
          <w:lang w:val="en-GB"/>
        </w:rPr>
        <w:t xml:space="preserve"> </w:t>
      </w:r>
      <w:r>
        <w:rPr>
          <w:sz w:val="24"/>
          <w:szCs w:val="24"/>
        </w:rPr>
        <w:t xml:space="preserve">se recomandă a se </w:t>
      </w:r>
      <w:r>
        <w:rPr>
          <w:sz w:val="24"/>
          <w:szCs w:val="24"/>
          <w:lang w:val="en-GB"/>
        </w:rPr>
        <w:t>amplasa</w:t>
      </w:r>
      <w:r>
        <w:rPr>
          <w:sz w:val="24"/>
          <w:szCs w:val="24"/>
        </w:rPr>
        <w:t xml:space="preserve"> la ultimul nivel suprateran al construcţiei</w:t>
      </w:r>
      <w:r>
        <w:rPr>
          <w:sz w:val="24"/>
          <w:szCs w:val="24"/>
          <w:lang w:val="en-GB"/>
        </w:rPr>
        <w:t>)</w:t>
      </w:r>
      <w:r>
        <w:rPr>
          <w:sz w:val="24"/>
          <w:szCs w:val="24"/>
        </w:rPr>
        <w:t>, se realizează conform prevederilor privind performanțele comune şi cele specifice ale construcțiilor</w:t>
      </w:r>
      <w:r>
        <w:rPr>
          <w:sz w:val="24"/>
          <w:szCs w:val="24"/>
          <w:lang w:val="en-GB"/>
        </w:rPr>
        <w:t xml:space="preserve"> </w:t>
      </w:r>
      <w:r>
        <w:rPr>
          <w:sz w:val="24"/>
          <w:szCs w:val="24"/>
        </w:rPr>
        <w:t xml:space="preserve">şi numai cu asigurarea măsurilor de protecţie corespunzătoare. </w:t>
      </w:r>
    </w:p>
    <w:p w:rsidR="00381D10" w:rsidRDefault="00381D10">
      <w:pPr>
        <w:jc w:val="both"/>
        <w:rPr>
          <w:sz w:val="24"/>
          <w:szCs w:val="24"/>
        </w:rPr>
      </w:pPr>
    </w:p>
    <w:p w:rsidR="00381D10" w:rsidRDefault="00D46E23">
      <w:pPr>
        <w:jc w:val="both"/>
        <w:rPr>
          <w:b/>
          <w:sz w:val="24"/>
          <w:szCs w:val="24"/>
        </w:rPr>
      </w:pPr>
      <w:r>
        <w:rPr>
          <w:b/>
          <w:sz w:val="24"/>
          <w:szCs w:val="24"/>
        </w:rPr>
        <w:tab/>
        <w:t>Art. 2.2.2.2.</w:t>
      </w:r>
      <w:r>
        <w:rPr>
          <w:b/>
          <w:sz w:val="24"/>
          <w:szCs w:val="24"/>
        </w:rPr>
        <w:tab/>
      </w:r>
      <w:r>
        <w:rPr>
          <w:bCs/>
          <w:sz w:val="24"/>
          <w:szCs w:val="24"/>
        </w:rPr>
        <w:t xml:space="preserve">În funcţie de nivelul de stabilitate la incendiu asigurat, </w:t>
      </w:r>
      <w:r>
        <w:rPr>
          <w:sz w:val="24"/>
          <w:szCs w:val="24"/>
        </w:rPr>
        <w:t>ariile construite ale construcţiilor şi compartimentelor de incendiu supraterane civile, de producţie şi/sau depozitare (</w:t>
      </w:r>
      <w:r>
        <w:rPr>
          <w:b/>
          <w:sz w:val="24"/>
          <w:szCs w:val="24"/>
        </w:rPr>
        <w:t>Ac</w:t>
      </w:r>
      <w:r>
        <w:rPr>
          <w:sz w:val="24"/>
          <w:szCs w:val="24"/>
        </w:rPr>
        <w:t>), se conformează conform prevederilor normativului.</w:t>
      </w:r>
    </w:p>
    <w:p w:rsidR="00381D10" w:rsidRDefault="00381D10">
      <w:pPr>
        <w:jc w:val="both"/>
        <w:rPr>
          <w:i/>
          <w:sz w:val="24"/>
          <w:szCs w:val="24"/>
        </w:rPr>
      </w:pPr>
    </w:p>
    <w:p w:rsidR="00381D10" w:rsidRDefault="00D46E23">
      <w:pPr>
        <w:jc w:val="both"/>
        <w:rPr>
          <w:sz w:val="24"/>
          <w:szCs w:val="24"/>
        </w:rPr>
      </w:pPr>
      <w:r>
        <w:rPr>
          <w:b/>
          <w:sz w:val="24"/>
          <w:szCs w:val="24"/>
        </w:rPr>
        <w:tab/>
        <w:t>Art. 2.2.2.3.</w:t>
      </w:r>
      <w:r>
        <w:rPr>
          <w:b/>
          <w:sz w:val="24"/>
          <w:szCs w:val="24"/>
        </w:rPr>
        <w:tab/>
      </w:r>
      <w:r>
        <w:rPr>
          <w:sz w:val="24"/>
          <w:szCs w:val="24"/>
        </w:rPr>
        <w:t>Pentru limitarea propagării incendiului, construcţiile civile, de producţie şi/sau depozitare trebuie separate în limita ariilor normate ale compartimentelor de incendiu respective.</w:t>
      </w:r>
    </w:p>
    <w:p w:rsidR="00381D10" w:rsidRDefault="00381D10">
      <w:pPr>
        <w:jc w:val="both"/>
        <w:rPr>
          <w:sz w:val="24"/>
          <w:szCs w:val="24"/>
        </w:rPr>
      </w:pPr>
    </w:p>
    <w:p w:rsidR="00381D10" w:rsidRDefault="00D46E23">
      <w:pPr>
        <w:ind w:firstLine="720"/>
        <w:jc w:val="both"/>
        <w:rPr>
          <w:sz w:val="24"/>
          <w:szCs w:val="24"/>
        </w:rPr>
      </w:pPr>
      <w:r>
        <w:rPr>
          <w:b/>
          <w:sz w:val="24"/>
          <w:szCs w:val="24"/>
        </w:rPr>
        <w:lastRenderedPageBreak/>
        <w:t>Art. 2.2.2.4.</w:t>
      </w:r>
      <w:r>
        <w:rPr>
          <w:b/>
          <w:sz w:val="24"/>
          <w:szCs w:val="24"/>
        </w:rPr>
        <w:tab/>
        <w:t xml:space="preserve">(1) </w:t>
      </w:r>
      <w:r>
        <w:rPr>
          <w:sz w:val="24"/>
          <w:szCs w:val="24"/>
        </w:rPr>
        <w:t>Activităţile diferite din construcţie şi compartimentele de incendiu se separă cu pereţi (</w:t>
      </w:r>
      <w:r>
        <w:rPr>
          <w:b/>
          <w:sz w:val="24"/>
          <w:szCs w:val="24"/>
        </w:rPr>
        <w:t>EI/REI</w:t>
      </w:r>
      <w:r>
        <w:rPr>
          <w:sz w:val="24"/>
          <w:szCs w:val="24"/>
        </w:rPr>
        <w:t xml:space="preserve"> pentru activitati, respectiv </w:t>
      </w:r>
      <w:r>
        <w:rPr>
          <w:b/>
          <w:bCs/>
          <w:sz w:val="24"/>
          <w:szCs w:val="24"/>
        </w:rPr>
        <w:t>min</w:t>
      </w:r>
      <w:r>
        <w:rPr>
          <w:sz w:val="24"/>
          <w:szCs w:val="24"/>
        </w:rPr>
        <w:t xml:space="preserve"> </w:t>
      </w:r>
      <w:r>
        <w:rPr>
          <w:b/>
          <w:sz w:val="24"/>
          <w:szCs w:val="24"/>
        </w:rPr>
        <w:t>EI</w:t>
      </w:r>
      <w:r>
        <w:rPr>
          <w:b/>
          <w:sz w:val="24"/>
          <w:szCs w:val="24"/>
          <w:lang w:val="en-GB"/>
        </w:rPr>
        <w:t>-M</w:t>
      </w:r>
      <w:r>
        <w:rPr>
          <w:b/>
          <w:sz w:val="24"/>
          <w:szCs w:val="24"/>
        </w:rPr>
        <w:t xml:space="preserve"> 180/REI 180</w:t>
      </w:r>
      <w:r>
        <w:rPr>
          <w:sz w:val="24"/>
          <w:szCs w:val="24"/>
        </w:rPr>
        <w:t xml:space="preserve"> pentru delimitarea compartimentelor de incendiu) şi planşee </w:t>
      </w:r>
      <w:r>
        <w:rPr>
          <w:b/>
          <w:sz w:val="24"/>
          <w:szCs w:val="24"/>
        </w:rPr>
        <w:t>(REI),</w:t>
      </w:r>
      <w:r>
        <w:rPr>
          <w:sz w:val="24"/>
          <w:szCs w:val="24"/>
        </w:rPr>
        <w:t xml:space="preserve"> cu rezistenţa la foc corespunzătoare riscurilor de incendiu şi a densităţii sarcinii termice (q) din încăperile adiacente, potrivit prevederilor normativului şi ale </w:t>
      </w:r>
      <w:r>
        <w:rPr>
          <w:b/>
          <w:bCs/>
          <w:sz w:val="24"/>
          <w:szCs w:val="24"/>
          <w:lang w:val="en-GB"/>
        </w:rPr>
        <w:t>T</w:t>
      </w:r>
      <w:r>
        <w:rPr>
          <w:b/>
          <w:bCs/>
          <w:sz w:val="24"/>
          <w:szCs w:val="24"/>
        </w:rPr>
        <w:t>abelului 4</w:t>
      </w:r>
      <w:r>
        <w:rPr>
          <w:sz w:val="24"/>
          <w:szCs w:val="24"/>
        </w:rPr>
        <w:t>.</w:t>
      </w:r>
    </w:p>
    <w:p w:rsidR="00381D10" w:rsidRDefault="00D46E23">
      <w:pPr>
        <w:numPr>
          <w:ilvl w:val="0"/>
          <w:numId w:val="23"/>
        </w:numPr>
        <w:ind w:firstLine="720"/>
        <w:jc w:val="both"/>
        <w:rPr>
          <w:bCs/>
          <w:sz w:val="24"/>
          <w:szCs w:val="24"/>
        </w:rPr>
      </w:pPr>
      <w:r>
        <w:rPr>
          <w:sz w:val="24"/>
          <w:szCs w:val="24"/>
        </w:rPr>
        <w:t xml:space="preserve">Pentru compartimentele de incendiu care nu intrunesc distanţele minime de </w:t>
      </w:r>
      <w:r>
        <w:rPr>
          <w:bCs/>
          <w:spacing w:val="-2"/>
          <w:sz w:val="24"/>
          <w:szCs w:val="24"/>
        </w:rPr>
        <w:t xml:space="preserve">siguranţă </w:t>
      </w:r>
      <w:r>
        <w:rPr>
          <w:sz w:val="24"/>
          <w:szCs w:val="24"/>
        </w:rPr>
        <w:t xml:space="preserve">între construcţii independente, potrivit prevederilor normativului şi ale </w:t>
      </w:r>
      <w:r>
        <w:rPr>
          <w:b/>
          <w:bCs/>
          <w:sz w:val="24"/>
          <w:szCs w:val="24"/>
          <w:lang w:val="en-GB"/>
        </w:rPr>
        <w:t>T</w:t>
      </w:r>
      <w:r>
        <w:rPr>
          <w:b/>
          <w:bCs/>
          <w:sz w:val="24"/>
          <w:szCs w:val="24"/>
        </w:rPr>
        <w:t>abelului 4</w:t>
      </w:r>
      <w:r>
        <w:rPr>
          <w:sz w:val="24"/>
          <w:szCs w:val="24"/>
        </w:rPr>
        <w:t xml:space="preserve">, a căror delimitare antifoc trebuie realizată spre fațade prevăzute cu pereţi cortină precum şi spre pereţi exteriori neportanți de fațadă (incluzând elemente vitrate), se admit elemente de construcţie verticale de separare a compartimentelor de incendiu cu rezistenţe la foc determinate în funcţie de densitatea sarcinii termice (q) controlată din spaţiile adiacente, dar nu mai puţin de </w:t>
      </w:r>
      <w:r>
        <w:rPr>
          <w:b/>
          <w:sz w:val="24"/>
          <w:szCs w:val="24"/>
        </w:rPr>
        <w:t>EI120(o↔i),</w:t>
      </w:r>
      <w:r>
        <w:rPr>
          <w:bCs/>
          <w:sz w:val="24"/>
          <w:szCs w:val="24"/>
        </w:rPr>
        <w:t xml:space="preserve"> în condițiile în care cel cel puţin una dintre două construcţii independente este echipată cu instalaţii de stingere a incendiului cu sprinkler.</w:t>
      </w:r>
    </w:p>
    <w:p w:rsidR="00381D10" w:rsidRDefault="00381D10">
      <w:pPr>
        <w:jc w:val="both"/>
        <w:rPr>
          <w:bCs/>
          <w:sz w:val="24"/>
          <w:szCs w:val="24"/>
        </w:rPr>
      </w:pPr>
    </w:p>
    <w:p w:rsidR="00381D10" w:rsidRDefault="00D46E23">
      <w:pPr>
        <w:jc w:val="center"/>
        <w:rPr>
          <w:sz w:val="24"/>
          <w:szCs w:val="24"/>
        </w:rPr>
      </w:pPr>
      <w:r>
        <w:rPr>
          <w:noProof/>
          <w:sz w:val="24"/>
          <w:szCs w:val="24"/>
          <w:lang w:eastAsia="ro-RO"/>
        </w:rPr>
        <w:drawing>
          <wp:inline distT="0" distB="0" distL="114300" distR="114300">
            <wp:extent cx="4328795" cy="2875280"/>
            <wp:effectExtent l="0" t="0" r="14605" b="1270"/>
            <wp:docPr id="9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40"/>
                    <pic:cNvPicPr>
                      <a:picLocks noChangeAspect="1"/>
                    </pic:cNvPicPr>
                  </pic:nvPicPr>
                  <pic:blipFill>
                    <a:blip r:embed="rId53"/>
                    <a:stretch>
                      <a:fillRect/>
                    </a:stretch>
                  </pic:blipFill>
                  <pic:spPr>
                    <a:xfrm>
                      <a:off x="0" y="0"/>
                      <a:ext cx="4328795" cy="2875280"/>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Figura 29: Distanţe minime de siguranţă între construcţii independente</w:t>
      </w:r>
    </w:p>
    <w:p w:rsidR="00381D10" w:rsidRDefault="00381D10">
      <w:pPr>
        <w:rPr>
          <w:b/>
          <w:sz w:val="24"/>
          <w:szCs w:val="24"/>
        </w:rPr>
      </w:pPr>
    </w:p>
    <w:p w:rsidR="00381D10" w:rsidRDefault="00381D10">
      <w:pPr>
        <w:rPr>
          <w:b/>
          <w:sz w:val="24"/>
          <w:szCs w:val="24"/>
        </w:rPr>
      </w:pPr>
    </w:p>
    <w:p w:rsidR="00381D10" w:rsidRDefault="00D46E23">
      <w:pPr>
        <w:jc w:val="center"/>
        <w:rPr>
          <w:b/>
          <w:sz w:val="32"/>
          <w:szCs w:val="32"/>
          <w:lang w:val="en-GB"/>
        </w:rPr>
      </w:pPr>
      <w:r>
        <w:rPr>
          <w:b/>
          <w:sz w:val="32"/>
          <w:szCs w:val="32"/>
        </w:rPr>
        <w:t>SECŢIUNEA I</w:t>
      </w:r>
      <w:r>
        <w:rPr>
          <w:b/>
          <w:sz w:val="32"/>
          <w:szCs w:val="32"/>
          <w:lang w:val="en-GB"/>
        </w:rPr>
        <w:t>II</w:t>
      </w:r>
    </w:p>
    <w:p w:rsidR="00381D10" w:rsidRDefault="00D46E23">
      <w:pPr>
        <w:jc w:val="center"/>
        <w:rPr>
          <w:b/>
          <w:bCs/>
          <w:i/>
          <w:sz w:val="32"/>
          <w:szCs w:val="32"/>
        </w:rPr>
      </w:pPr>
      <w:r>
        <w:rPr>
          <w:b/>
          <w:sz w:val="32"/>
          <w:szCs w:val="32"/>
        </w:rPr>
        <w:t>2.</w:t>
      </w:r>
      <w:r>
        <w:rPr>
          <w:b/>
          <w:sz w:val="32"/>
          <w:szCs w:val="32"/>
          <w:lang w:val="en-GB"/>
        </w:rPr>
        <w:t>3</w:t>
      </w:r>
      <w:r>
        <w:rPr>
          <w:b/>
          <w:sz w:val="32"/>
          <w:szCs w:val="32"/>
        </w:rPr>
        <w:t>. LIMITAREA PROPAGĂRII INCENDIILOR</w:t>
      </w:r>
    </w:p>
    <w:p w:rsidR="00381D10" w:rsidRDefault="00381D10">
      <w:pPr>
        <w:rPr>
          <w:b/>
          <w:bCs/>
          <w:i/>
          <w:sz w:val="24"/>
          <w:szCs w:val="24"/>
        </w:rPr>
      </w:pPr>
    </w:p>
    <w:p w:rsidR="00381D10" w:rsidRDefault="00D46E23">
      <w:pPr>
        <w:rPr>
          <w:b/>
          <w:bCs/>
          <w:i/>
          <w:sz w:val="28"/>
          <w:szCs w:val="28"/>
        </w:rPr>
      </w:pPr>
      <w:r>
        <w:rPr>
          <w:b/>
          <w:bCs/>
          <w:sz w:val="28"/>
          <w:szCs w:val="28"/>
        </w:rPr>
        <w:t>2.</w:t>
      </w:r>
      <w:r>
        <w:rPr>
          <w:b/>
          <w:bCs/>
          <w:sz w:val="28"/>
          <w:szCs w:val="28"/>
          <w:lang w:val="en-GB"/>
        </w:rPr>
        <w:t>3</w:t>
      </w:r>
      <w:r>
        <w:rPr>
          <w:b/>
          <w:bCs/>
          <w:sz w:val="28"/>
          <w:szCs w:val="28"/>
        </w:rPr>
        <w:t>.1. Dispoziţii generale</w:t>
      </w:r>
    </w:p>
    <w:p w:rsidR="00381D10" w:rsidRDefault="00381D10">
      <w:pPr>
        <w:rPr>
          <w:b/>
          <w:bCs/>
          <w:i/>
          <w:sz w:val="24"/>
          <w:szCs w:val="24"/>
        </w:rPr>
      </w:pPr>
    </w:p>
    <w:p w:rsidR="00381D10" w:rsidRDefault="00D46E23">
      <w:pPr>
        <w:jc w:val="both"/>
        <w:rPr>
          <w:rFonts w:eastAsia="TimesNewRomanPSMT-Identity-H"/>
          <w:sz w:val="24"/>
          <w:szCs w:val="24"/>
        </w:rPr>
      </w:pPr>
      <w:r>
        <w:rPr>
          <w:rFonts w:eastAsia="TimesNewRomanPSMT-Identity-H"/>
          <w:b/>
          <w:sz w:val="24"/>
          <w:szCs w:val="24"/>
        </w:rPr>
        <w:tab/>
        <w:t xml:space="preserve">Art. </w:t>
      </w:r>
      <w:r>
        <w:rPr>
          <w:b/>
          <w:bCs/>
          <w:sz w:val="24"/>
          <w:szCs w:val="24"/>
        </w:rPr>
        <w:t>2.</w:t>
      </w:r>
      <w:r>
        <w:rPr>
          <w:b/>
          <w:bCs/>
          <w:sz w:val="24"/>
          <w:szCs w:val="24"/>
          <w:lang w:val="en-GB"/>
        </w:rPr>
        <w:t>3</w:t>
      </w:r>
      <w:r>
        <w:rPr>
          <w:b/>
          <w:bCs/>
          <w:sz w:val="24"/>
          <w:szCs w:val="24"/>
        </w:rPr>
        <w:t>.1.</w:t>
      </w:r>
      <w:r>
        <w:rPr>
          <w:rFonts w:eastAsia="TimesNewRomanPSMT-Identity-H"/>
          <w:b/>
          <w:sz w:val="24"/>
          <w:szCs w:val="24"/>
        </w:rPr>
        <w:t xml:space="preserve">1. </w:t>
      </w:r>
      <w:r>
        <w:rPr>
          <w:rFonts w:eastAsia="TimesNewRomanPSMT-Identity-H"/>
          <w:sz w:val="24"/>
          <w:szCs w:val="24"/>
        </w:rPr>
        <w:t>Elementele de construcţii, pereţi şi planşee utilizate pentru limitarea propagării incendiilor şi a efectelor acestora, precum şi a exploziilor, sunt de tipul:</w:t>
      </w:r>
    </w:p>
    <w:p w:rsidR="00381D10" w:rsidRDefault="00D46E23">
      <w:pPr>
        <w:autoSpaceDE w:val="0"/>
        <w:jc w:val="both"/>
        <w:rPr>
          <w:rFonts w:eastAsia="TimesNewRomanPSMT-Identity-H"/>
          <w:sz w:val="24"/>
          <w:szCs w:val="24"/>
        </w:rPr>
      </w:pPr>
      <w:r>
        <w:rPr>
          <w:rFonts w:eastAsia="TimesNewRomanPSMT-Identity-H"/>
          <w:sz w:val="24"/>
          <w:szCs w:val="24"/>
        </w:rPr>
        <w:tab/>
      </w:r>
      <w:r>
        <w:rPr>
          <w:rFonts w:eastAsia="TimesNewRomanPSMT-Identity-H"/>
          <w:sz w:val="24"/>
          <w:szCs w:val="24"/>
        </w:rPr>
        <w:tab/>
      </w:r>
      <w:r>
        <w:rPr>
          <w:rFonts w:eastAsia="TimesNewRomanPSMT-Identity-H"/>
          <w:sz w:val="24"/>
          <w:szCs w:val="24"/>
        </w:rPr>
        <w:tab/>
        <w:t>• rezistente la foc (</w:t>
      </w:r>
      <w:r>
        <w:rPr>
          <w:rFonts w:eastAsia="TimesNewRomanPSMT-Identity-H"/>
          <w:b/>
          <w:sz w:val="24"/>
          <w:szCs w:val="24"/>
        </w:rPr>
        <w:t>REI</w:t>
      </w:r>
      <w:r>
        <w:rPr>
          <w:rFonts w:eastAsia="TimesNewRomanPSMT-Identity-H"/>
          <w:sz w:val="24"/>
          <w:szCs w:val="24"/>
        </w:rPr>
        <w:t xml:space="preserve"> sau </w:t>
      </w:r>
      <w:r>
        <w:rPr>
          <w:rFonts w:eastAsia="TimesNewRomanPSMT-Identity-H"/>
          <w:b/>
          <w:sz w:val="24"/>
          <w:szCs w:val="24"/>
        </w:rPr>
        <w:t>EI</w:t>
      </w:r>
      <w:r>
        <w:rPr>
          <w:rFonts w:eastAsia="TimesNewRomanPSMT-Identity-H"/>
          <w:sz w:val="24"/>
          <w:szCs w:val="24"/>
        </w:rPr>
        <w:t>);</w:t>
      </w:r>
    </w:p>
    <w:p w:rsidR="00381D10" w:rsidRDefault="00D46E23">
      <w:pPr>
        <w:autoSpaceDE w:val="0"/>
        <w:jc w:val="both"/>
        <w:rPr>
          <w:rFonts w:eastAsia="TimesNewRomanPSMT-Identity-H"/>
          <w:sz w:val="24"/>
          <w:szCs w:val="24"/>
        </w:rPr>
      </w:pPr>
      <w:r>
        <w:rPr>
          <w:rFonts w:eastAsia="TimesNewRomanPSMT-Identity-H"/>
          <w:sz w:val="24"/>
          <w:szCs w:val="24"/>
        </w:rPr>
        <w:tab/>
      </w:r>
      <w:r>
        <w:rPr>
          <w:rFonts w:eastAsia="TimesNewRomanPSMT-Identity-H"/>
          <w:sz w:val="24"/>
          <w:szCs w:val="24"/>
        </w:rPr>
        <w:tab/>
      </w:r>
      <w:r>
        <w:rPr>
          <w:rFonts w:eastAsia="TimesNewRomanPSMT-Identity-H"/>
          <w:sz w:val="24"/>
          <w:szCs w:val="24"/>
        </w:rPr>
        <w:tab/>
        <w:t>• rezistente la explozie (</w:t>
      </w:r>
      <w:r>
        <w:rPr>
          <w:rFonts w:eastAsia="TimesNewRomanPSMT-Identity-H"/>
          <w:b/>
          <w:sz w:val="24"/>
          <w:szCs w:val="24"/>
        </w:rPr>
        <w:t>REI</w:t>
      </w:r>
      <w:r>
        <w:rPr>
          <w:rFonts w:eastAsia="TimesNewRomanPSMT-Identity-H"/>
          <w:sz w:val="24"/>
          <w:szCs w:val="24"/>
        </w:rPr>
        <w:t>);</w:t>
      </w:r>
    </w:p>
    <w:p w:rsidR="00381D10" w:rsidRDefault="00D46E23">
      <w:pPr>
        <w:autoSpaceDE w:val="0"/>
        <w:ind w:left="1440" w:firstLine="720"/>
        <w:jc w:val="both"/>
        <w:rPr>
          <w:rFonts w:eastAsia="TimesNewRomanPSMT-Identity-H"/>
          <w:sz w:val="24"/>
          <w:szCs w:val="24"/>
        </w:rPr>
      </w:pPr>
      <w:r>
        <w:rPr>
          <w:rFonts w:eastAsia="TimesNewRomanPSMT-Identity-H"/>
          <w:sz w:val="24"/>
          <w:szCs w:val="24"/>
        </w:rPr>
        <w:t>• radiatie termica</w:t>
      </w:r>
      <w:r>
        <w:rPr>
          <w:rFonts w:eastAsia="TimesNewRomanPSMT-Identity-H"/>
          <w:b/>
          <w:bCs/>
          <w:sz w:val="24"/>
          <w:szCs w:val="24"/>
        </w:rPr>
        <w:t xml:space="preserve"> (W)</w:t>
      </w:r>
      <w:r>
        <w:rPr>
          <w:rFonts w:eastAsia="TimesNewRomanPSMT-Identity-H"/>
          <w:sz w:val="24"/>
          <w:szCs w:val="24"/>
        </w:rPr>
        <w:t>;</w:t>
      </w:r>
    </w:p>
    <w:p w:rsidR="00381D10" w:rsidRDefault="00D46E23">
      <w:pPr>
        <w:autoSpaceDE w:val="0"/>
        <w:jc w:val="both"/>
        <w:rPr>
          <w:rFonts w:eastAsia="TimesNewRomanPSMT-Identity-H"/>
          <w:sz w:val="24"/>
          <w:szCs w:val="24"/>
        </w:rPr>
      </w:pPr>
      <w:r>
        <w:rPr>
          <w:rFonts w:eastAsia="TimesNewRomanPSMT-Identity-H"/>
          <w:sz w:val="24"/>
          <w:szCs w:val="24"/>
        </w:rPr>
        <w:tab/>
      </w:r>
      <w:r>
        <w:rPr>
          <w:rFonts w:eastAsia="TimesNewRomanPSMT-Identity-H"/>
          <w:sz w:val="24"/>
          <w:szCs w:val="24"/>
        </w:rPr>
        <w:tab/>
      </w:r>
      <w:r>
        <w:rPr>
          <w:rFonts w:eastAsia="TimesNewRomanPSMT-Identity-H"/>
          <w:sz w:val="24"/>
          <w:szCs w:val="24"/>
        </w:rPr>
        <w:tab/>
        <w:t>• etanşe la foc (</w:t>
      </w:r>
      <w:r>
        <w:rPr>
          <w:rFonts w:eastAsia="TimesNewRomanPSMT-Identity-H"/>
          <w:b/>
          <w:sz w:val="24"/>
          <w:szCs w:val="24"/>
        </w:rPr>
        <w:t>E</w:t>
      </w:r>
      <w:r>
        <w:rPr>
          <w:rFonts w:eastAsia="TimesNewRomanPSMT-Identity-H"/>
          <w:sz w:val="24"/>
          <w:szCs w:val="24"/>
        </w:rPr>
        <w:t>)</w:t>
      </w:r>
    </w:p>
    <w:p w:rsidR="00381D10" w:rsidRDefault="00D46E23">
      <w:pPr>
        <w:autoSpaceDE w:val="0"/>
        <w:jc w:val="both"/>
        <w:rPr>
          <w:sz w:val="24"/>
          <w:szCs w:val="24"/>
        </w:rPr>
      </w:pPr>
      <w:r>
        <w:rPr>
          <w:rFonts w:eastAsia="TimesNewRomanPSMT-Identity-H"/>
          <w:sz w:val="24"/>
          <w:szCs w:val="24"/>
        </w:rPr>
        <w:tab/>
        <w:t>Protecţia golurilor funcţionale din aceste elemente de construcţii, se realizează, după caz, cu uşi, obloane, cortine, încăperi tampon sau tamburi deschişi, alcătuite şi dimensionate conform prevederilor normativului.</w:t>
      </w:r>
    </w:p>
    <w:p w:rsidR="00381D10" w:rsidRDefault="00381D10">
      <w:pPr>
        <w:autoSpaceDE w:val="0"/>
        <w:rPr>
          <w:sz w:val="24"/>
          <w:szCs w:val="24"/>
        </w:rPr>
      </w:pPr>
    </w:p>
    <w:p w:rsidR="00381D10" w:rsidRDefault="00D46E23">
      <w:pPr>
        <w:ind w:firstLine="705"/>
        <w:jc w:val="both"/>
        <w:rPr>
          <w:sz w:val="24"/>
          <w:szCs w:val="24"/>
        </w:rPr>
      </w:pPr>
      <w:r>
        <w:rPr>
          <w:b/>
          <w:sz w:val="24"/>
          <w:szCs w:val="24"/>
        </w:rPr>
        <w:t xml:space="preserve">Art. </w:t>
      </w:r>
      <w:r>
        <w:rPr>
          <w:b/>
          <w:bCs/>
          <w:sz w:val="24"/>
          <w:szCs w:val="24"/>
        </w:rPr>
        <w:t>2.</w:t>
      </w:r>
      <w:r>
        <w:rPr>
          <w:b/>
          <w:bCs/>
          <w:sz w:val="24"/>
          <w:szCs w:val="24"/>
          <w:lang w:val="en-GB"/>
        </w:rPr>
        <w:t>3</w:t>
      </w:r>
      <w:r>
        <w:rPr>
          <w:b/>
          <w:bCs/>
          <w:sz w:val="24"/>
          <w:szCs w:val="24"/>
        </w:rPr>
        <w:t xml:space="preserve">.1.2. </w:t>
      </w:r>
      <w:r>
        <w:rPr>
          <w:bCs/>
          <w:sz w:val="24"/>
          <w:szCs w:val="24"/>
        </w:rPr>
        <w:t xml:space="preserve">Rezistenţele la foc normate ale </w:t>
      </w:r>
      <w:r>
        <w:rPr>
          <w:sz w:val="24"/>
          <w:szCs w:val="24"/>
        </w:rPr>
        <w:t>pereţilor (</w:t>
      </w:r>
      <w:r>
        <w:rPr>
          <w:b/>
          <w:sz w:val="24"/>
          <w:szCs w:val="24"/>
        </w:rPr>
        <w:t>EI/REI</w:t>
      </w:r>
      <w:r>
        <w:rPr>
          <w:sz w:val="24"/>
          <w:szCs w:val="24"/>
        </w:rPr>
        <w:t>) şi a planşeelor (</w:t>
      </w:r>
      <w:r>
        <w:rPr>
          <w:b/>
          <w:sz w:val="24"/>
          <w:szCs w:val="24"/>
        </w:rPr>
        <w:t>REI</w:t>
      </w:r>
      <w:r>
        <w:rPr>
          <w:sz w:val="24"/>
          <w:szCs w:val="24"/>
        </w:rPr>
        <w:t xml:space="preserve">) de compartimentare ale construcţiilor, precum şi a celor de separare a încăperilor, stabilite în funcţie de </w:t>
      </w:r>
      <w:r>
        <w:rPr>
          <w:sz w:val="24"/>
          <w:szCs w:val="24"/>
        </w:rPr>
        <w:lastRenderedPageBreak/>
        <w:t xml:space="preserve">densitatea sarcinii termice (q) din spaţiile adiacente, şi/sau în funcţie de densitatea sarcinii termice (q) cea mai mare din spaţiile pe care le despart sunt precizate în </w:t>
      </w:r>
      <w:r>
        <w:rPr>
          <w:b/>
          <w:sz w:val="24"/>
          <w:szCs w:val="24"/>
        </w:rPr>
        <w:t>Tabelul</w:t>
      </w:r>
      <w:r>
        <w:rPr>
          <w:sz w:val="24"/>
          <w:szCs w:val="24"/>
        </w:rPr>
        <w:t xml:space="preserve"> </w:t>
      </w:r>
      <w:r>
        <w:rPr>
          <w:b/>
          <w:bCs/>
          <w:sz w:val="24"/>
          <w:szCs w:val="24"/>
          <w:lang w:val="en-GB"/>
        </w:rPr>
        <w:t>4</w:t>
      </w:r>
      <w:r>
        <w:rPr>
          <w:rFonts w:eastAsia="TimesNewRomanPSMT-Identity-H"/>
          <w:b/>
          <w:bCs/>
          <w:sz w:val="24"/>
          <w:szCs w:val="24"/>
        </w:rPr>
        <w:t xml:space="preserve">, </w:t>
      </w:r>
      <w:r>
        <w:rPr>
          <w:rFonts w:eastAsia="TimesNewRomanPSMT-Identity-H"/>
          <w:sz w:val="24"/>
          <w:szCs w:val="24"/>
        </w:rPr>
        <w:t>dacă prevederile normativului nu stabilesc alte condiţii</w:t>
      </w:r>
      <w:r>
        <w:rPr>
          <w:sz w:val="24"/>
          <w:szCs w:val="24"/>
        </w:rPr>
        <w:t>.</w:t>
      </w:r>
    </w:p>
    <w:p w:rsidR="00381D10" w:rsidRDefault="00D46E23">
      <w:pPr>
        <w:ind w:firstLine="705"/>
        <w:jc w:val="both"/>
        <w:rPr>
          <w:b/>
          <w:bCs/>
          <w:sz w:val="24"/>
          <w:szCs w:val="24"/>
        </w:rPr>
      </w:pPr>
      <w:r>
        <w:rPr>
          <w:sz w:val="24"/>
          <w:szCs w:val="24"/>
        </w:rPr>
        <w:tab/>
      </w:r>
    </w:p>
    <w:p w:rsidR="00381D10" w:rsidRDefault="00D46E23">
      <w:pPr>
        <w:jc w:val="both"/>
        <w:rPr>
          <w:b/>
          <w:bCs/>
          <w:sz w:val="24"/>
          <w:szCs w:val="24"/>
        </w:rPr>
      </w:pPr>
      <w:r>
        <w:rPr>
          <w:b/>
          <w:bCs/>
          <w:sz w:val="24"/>
          <w:szCs w:val="24"/>
        </w:rPr>
        <w:t>Tabelul 5. - Rezistenţe la foc normate ale pereţilor (EI/REI) şi planşeelor (REI)  corespunzătoare densităţilor sarcinilor termice (q) din spaţiile adiacente şi/sau densităţilor sarcinilor termice (q) cele mai mari din spaţiile pe care le despart.</w:t>
      </w:r>
    </w:p>
    <w:p w:rsidR="00381D10" w:rsidRDefault="00381D10">
      <w:pPr>
        <w:jc w:val="both"/>
        <w:rPr>
          <w:sz w:val="24"/>
          <w:szCs w:val="24"/>
        </w:rPr>
      </w:pPr>
    </w:p>
    <w:tbl>
      <w:tblPr>
        <w:tblW w:w="0" w:type="auto"/>
        <w:tblInd w:w="231" w:type="dxa"/>
        <w:tblLayout w:type="fixed"/>
        <w:tblLook w:val="04A0" w:firstRow="1" w:lastRow="0" w:firstColumn="1" w:lastColumn="0" w:noHBand="0" w:noVBand="1"/>
      </w:tblPr>
      <w:tblGrid>
        <w:gridCol w:w="2900"/>
        <w:gridCol w:w="3220"/>
        <w:gridCol w:w="3320"/>
        <w:gridCol w:w="35"/>
      </w:tblGrid>
      <w:tr w:rsidR="00381D10">
        <w:tc>
          <w:tcPr>
            <w:tcW w:w="2900" w:type="dxa"/>
            <w:tcBorders>
              <w:top w:val="single" w:sz="8" w:space="0" w:color="000000"/>
              <w:left w:val="single" w:sz="8" w:space="0" w:color="000000"/>
              <w:bottom w:val="single" w:sz="8" w:space="0" w:color="000000"/>
            </w:tcBorders>
            <w:shd w:val="clear" w:color="auto" w:fill="BFBFBF"/>
          </w:tcPr>
          <w:p w:rsidR="00381D10" w:rsidRDefault="00381D10">
            <w:pPr>
              <w:snapToGrid w:val="0"/>
              <w:jc w:val="center"/>
              <w:rPr>
                <w:sz w:val="24"/>
                <w:szCs w:val="24"/>
              </w:rPr>
            </w:pPr>
          </w:p>
          <w:p w:rsidR="00381D10" w:rsidRDefault="00D46E23">
            <w:pPr>
              <w:jc w:val="center"/>
              <w:rPr>
                <w:sz w:val="24"/>
                <w:szCs w:val="24"/>
              </w:rPr>
            </w:pPr>
            <w:r>
              <w:rPr>
                <w:b/>
                <w:sz w:val="24"/>
                <w:szCs w:val="24"/>
              </w:rPr>
              <w:t>Densitatea sarcinii termice (q) din încăperi</w:t>
            </w:r>
          </w:p>
          <w:p w:rsidR="00381D10" w:rsidRDefault="00D46E23">
            <w:pPr>
              <w:jc w:val="center"/>
              <w:rPr>
                <w:b/>
                <w:sz w:val="24"/>
                <w:szCs w:val="24"/>
              </w:rPr>
            </w:pPr>
            <w:r>
              <w:rPr>
                <w:sz w:val="24"/>
                <w:szCs w:val="24"/>
              </w:rPr>
              <w:t>(Mj/m</w:t>
            </w:r>
            <w:r>
              <w:rPr>
                <w:sz w:val="24"/>
                <w:szCs w:val="24"/>
                <w:vertAlign w:val="superscript"/>
              </w:rPr>
              <w:t>2</w:t>
            </w:r>
            <w:r>
              <w:rPr>
                <w:sz w:val="24"/>
                <w:szCs w:val="24"/>
              </w:rPr>
              <w:t>)</w:t>
            </w:r>
          </w:p>
        </w:tc>
        <w:tc>
          <w:tcPr>
            <w:tcW w:w="3220" w:type="dxa"/>
            <w:tcBorders>
              <w:top w:val="single" w:sz="8" w:space="0" w:color="000000"/>
              <w:left w:val="single" w:sz="4" w:space="0" w:color="000000"/>
              <w:bottom w:val="single" w:sz="8" w:space="0" w:color="000000"/>
            </w:tcBorders>
            <w:shd w:val="clear" w:color="auto" w:fill="BFBFBF"/>
          </w:tcPr>
          <w:p w:rsidR="00381D10" w:rsidRDefault="00381D10">
            <w:pPr>
              <w:snapToGrid w:val="0"/>
              <w:jc w:val="center"/>
              <w:rPr>
                <w:b/>
                <w:sz w:val="24"/>
                <w:szCs w:val="24"/>
              </w:rPr>
            </w:pPr>
          </w:p>
          <w:p w:rsidR="00381D10" w:rsidRDefault="00D46E23">
            <w:pPr>
              <w:jc w:val="center"/>
              <w:rPr>
                <w:sz w:val="24"/>
                <w:szCs w:val="24"/>
              </w:rPr>
            </w:pPr>
            <w:r>
              <w:rPr>
                <w:b/>
                <w:sz w:val="24"/>
                <w:szCs w:val="24"/>
              </w:rPr>
              <w:t>Rezistenţa la foc (EI/REI) minimă a pereţilor</w:t>
            </w:r>
          </w:p>
          <w:p w:rsidR="00381D10" w:rsidRDefault="00D46E23">
            <w:pPr>
              <w:jc w:val="center"/>
              <w:rPr>
                <w:b/>
                <w:sz w:val="24"/>
                <w:szCs w:val="24"/>
              </w:rPr>
            </w:pPr>
            <w:r>
              <w:rPr>
                <w:sz w:val="24"/>
                <w:szCs w:val="24"/>
              </w:rPr>
              <w:t>(minute)</w:t>
            </w:r>
          </w:p>
        </w:tc>
        <w:tc>
          <w:tcPr>
            <w:tcW w:w="3355" w:type="dxa"/>
            <w:gridSpan w:val="2"/>
            <w:tcBorders>
              <w:top w:val="single" w:sz="8" w:space="0" w:color="000000"/>
              <w:left w:val="single" w:sz="4" w:space="0" w:color="000000"/>
              <w:bottom w:val="single" w:sz="8" w:space="0" w:color="000000"/>
              <w:right w:val="single" w:sz="8" w:space="0" w:color="000000"/>
            </w:tcBorders>
            <w:shd w:val="clear" w:color="auto" w:fill="BFBFBF"/>
          </w:tcPr>
          <w:p w:rsidR="00381D10" w:rsidRDefault="00381D10">
            <w:pPr>
              <w:snapToGrid w:val="0"/>
              <w:jc w:val="center"/>
              <w:rPr>
                <w:b/>
                <w:sz w:val="24"/>
                <w:szCs w:val="24"/>
              </w:rPr>
            </w:pPr>
          </w:p>
          <w:p w:rsidR="00381D10" w:rsidRDefault="00D46E23">
            <w:pPr>
              <w:jc w:val="center"/>
              <w:rPr>
                <w:sz w:val="24"/>
                <w:szCs w:val="24"/>
              </w:rPr>
            </w:pPr>
            <w:r>
              <w:rPr>
                <w:b/>
                <w:sz w:val="24"/>
                <w:szCs w:val="24"/>
              </w:rPr>
              <w:t>Rezistenţa la foc (REI) minimă a planşeelor</w:t>
            </w:r>
          </w:p>
          <w:p w:rsidR="00381D10" w:rsidRDefault="00D46E23">
            <w:pPr>
              <w:jc w:val="center"/>
              <w:rPr>
                <w:b/>
                <w:bCs/>
                <w:sz w:val="24"/>
                <w:szCs w:val="24"/>
              </w:rPr>
            </w:pPr>
            <w:r>
              <w:rPr>
                <w:sz w:val="24"/>
                <w:szCs w:val="24"/>
              </w:rPr>
              <w:t>(minute)</w:t>
            </w:r>
          </w:p>
        </w:tc>
      </w:tr>
      <w:tr w:rsidR="00381D10">
        <w:trPr>
          <w:gridAfter w:val="1"/>
          <w:wAfter w:w="35" w:type="dxa"/>
        </w:trPr>
        <w:tc>
          <w:tcPr>
            <w:tcW w:w="290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bCs/>
                <w:sz w:val="24"/>
                <w:szCs w:val="24"/>
              </w:rPr>
              <w:t xml:space="preserve">≤  </w:t>
            </w:r>
            <w:r>
              <w:rPr>
                <w:b/>
                <w:sz w:val="24"/>
                <w:szCs w:val="24"/>
              </w:rPr>
              <w:t>210</w:t>
            </w:r>
          </w:p>
        </w:tc>
        <w:tc>
          <w:tcPr>
            <w:tcW w:w="322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EI/REI 30</w:t>
            </w:r>
          </w:p>
        </w:tc>
        <w:tc>
          <w:tcPr>
            <w:tcW w:w="3320" w:type="dxa"/>
            <w:tcBorders>
              <w:top w:val="single" w:sz="8"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30</w:t>
            </w:r>
          </w:p>
        </w:tc>
      </w:tr>
      <w:tr w:rsidR="00381D10">
        <w:trPr>
          <w:gridAfter w:val="1"/>
          <w:wAfter w:w="35" w:type="dxa"/>
        </w:trPr>
        <w:tc>
          <w:tcPr>
            <w:tcW w:w="290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210 ÷</w:t>
            </w:r>
            <w:r>
              <w:rPr>
                <w:b/>
                <w:sz w:val="24"/>
                <w:szCs w:val="24"/>
                <w:lang w:val="en-GB"/>
              </w:rPr>
              <w:t xml:space="preserve"> </w:t>
            </w:r>
            <w:r>
              <w:rPr>
                <w:b/>
                <w:sz w:val="24"/>
                <w:szCs w:val="24"/>
              </w:rPr>
              <w:t>420</w:t>
            </w:r>
          </w:p>
        </w:tc>
        <w:tc>
          <w:tcPr>
            <w:tcW w:w="322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EI/REI 60</w:t>
            </w:r>
          </w:p>
        </w:tc>
        <w:tc>
          <w:tcPr>
            <w:tcW w:w="3320"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60</w:t>
            </w:r>
          </w:p>
        </w:tc>
      </w:tr>
      <w:tr w:rsidR="00381D10">
        <w:trPr>
          <w:gridAfter w:val="1"/>
          <w:wAfter w:w="35" w:type="dxa"/>
        </w:trPr>
        <w:tc>
          <w:tcPr>
            <w:tcW w:w="290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421 ÷</w:t>
            </w:r>
            <w:r>
              <w:rPr>
                <w:b/>
                <w:sz w:val="24"/>
                <w:szCs w:val="24"/>
                <w:lang w:val="en-GB"/>
              </w:rPr>
              <w:t xml:space="preserve"> </w:t>
            </w:r>
            <w:r>
              <w:rPr>
                <w:b/>
                <w:sz w:val="24"/>
                <w:szCs w:val="24"/>
              </w:rPr>
              <w:t>630</w:t>
            </w:r>
          </w:p>
        </w:tc>
        <w:tc>
          <w:tcPr>
            <w:tcW w:w="322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EI/REI 120</w:t>
            </w:r>
          </w:p>
        </w:tc>
        <w:tc>
          <w:tcPr>
            <w:tcW w:w="3320"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90</w:t>
            </w:r>
          </w:p>
        </w:tc>
      </w:tr>
      <w:tr w:rsidR="00381D10">
        <w:trPr>
          <w:gridAfter w:val="1"/>
          <w:wAfter w:w="35" w:type="dxa"/>
        </w:trPr>
        <w:tc>
          <w:tcPr>
            <w:tcW w:w="290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631 ÷</w:t>
            </w:r>
            <w:r>
              <w:rPr>
                <w:b/>
                <w:sz w:val="24"/>
                <w:szCs w:val="24"/>
                <w:lang w:val="en-GB"/>
              </w:rPr>
              <w:t xml:space="preserve"> </w:t>
            </w:r>
            <w:r>
              <w:rPr>
                <w:b/>
                <w:sz w:val="24"/>
                <w:szCs w:val="24"/>
              </w:rPr>
              <w:t>840</w:t>
            </w:r>
          </w:p>
        </w:tc>
        <w:tc>
          <w:tcPr>
            <w:tcW w:w="322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EI/REI 180</w:t>
            </w:r>
          </w:p>
        </w:tc>
        <w:tc>
          <w:tcPr>
            <w:tcW w:w="3320"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120</w:t>
            </w:r>
          </w:p>
        </w:tc>
      </w:tr>
      <w:tr w:rsidR="00381D10">
        <w:trPr>
          <w:gridAfter w:val="1"/>
          <w:wAfter w:w="35" w:type="dxa"/>
        </w:trPr>
        <w:tc>
          <w:tcPr>
            <w:tcW w:w="290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lang w:val="en-GB"/>
              </w:rPr>
              <w:t>&gt;</w:t>
            </w:r>
            <w:r>
              <w:rPr>
                <w:b/>
                <w:sz w:val="24"/>
                <w:szCs w:val="24"/>
              </w:rPr>
              <w:t xml:space="preserve"> 840 ÷</w:t>
            </w:r>
            <w:r>
              <w:rPr>
                <w:b/>
                <w:sz w:val="24"/>
                <w:szCs w:val="24"/>
                <w:lang w:val="en-GB"/>
              </w:rPr>
              <w:t xml:space="preserve"> </w:t>
            </w:r>
            <w:r>
              <w:rPr>
                <w:b/>
                <w:sz w:val="24"/>
                <w:szCs w:val="24"/>
              </w:rPr>
              <w:t>1680</w:t>
            </w:r>
          </w:p>
        </w:tc>
        <w:tc>
          <w:tcPr>
            <w:tcW w:w="322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EI/REI 240 (EI/REI 180)*</w:t>
            </w:r>
          </w:p>
        </w:tc>
        <w:tc>
          <w:tcPr>
            <w:tcW w:w="3320"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180 /120)*</w:t>
            </w:r>
          </w:p>
        </w:tc>
      </w:tr>
      <w:tr w:rsidR="00381D10">
        <w:trPr>
          <w:gridAfter w:val="1"/>
          <w:wAfter w:w="35" w:type="dxa"/>
        </w:trPr>
        <w:tc>
          <w:tcPr>
            <w:tcW w:w="290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lang w:val="en-GB"/>
              </w:rPr>
              <w:t>&gt;</w:t>
            </w:r>
            <w:r>
              <w:rPr>
                <w:b/>
                <w:sz w:val="24"/>
                <w:szCs w:val="24"/>
              </w:rPr>
              <w:t xml:space="preserve"> 1680 </w:t>
            </w:r>
          </w:p>
        </w:tc>
        <w:tc>
          <w:tcPr>
            <w:tcW w:w="322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REI 240 (EI/REI 180)*</w:t>
            </w:r>
          </w:p>
        </w:tc>
        <w:tc>
          <w:tcPr>
            <w:tcW w:w="3320"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sz w:val="24"/>
                <w:szCs w:val="24"/>
              </w:rPr>
            </w:pPr>
            <w:r>
              <w:rPr>
                <w:b/>
                <w:sz w:val="24"/>
                <w:szCs w:val="24"/>
              </w:rPr>
              <w:t>REI 240 (180)*</w:t>
            </w:r>
          </w:p>
        </w:tc>
      </w:tr>
    </w:tbl>
    <w:p w:rsidR="00381D10" w:rsidRDefault="00D46E23">
      <w:pPr>
        <w:jc w:val="both"/>
        <w:rPr>
          <w:b/>
          <w:i/>
        </w:rPr>
      </w:pPr>
      <w:r>
        <w:rPr>
          <w:i/>
          <w:u w:val="single"/>
        </w:rPr>
        <w:t>Note</w:t>
      </w:r>
      <w:r>
        <w:rPr>
          <w:i/>
        </w:rPr>
        <w:t xml:space="preserve">: </w:t>
      </w:r>
    </w:p>
    <w:p w:rsidR="00381D10" w:rsidRDefault="00D46E23">
      <w:pPr>
        <w:jc w:val="both"/>
      </w:pPr>
      <w:r>
        <w:rPr>
          <w:i/>
        </w:rPr>
        <w:t>Valorile din paranteze se aplică în cazurile în care încăperile sunt echipate cu instalaţii automate de stingere a incendiilor.</w:t>
      </w:r>
    </w:p>
    <w:p w:rsidR="00381D10" w:rsidRDefault="00D46E23">
      <w:pPr>
        <w:pStyle w:val="NoSpacing"/>
        <w:jc w:val="both"/>
        <w:rPr>
          <w:rFonts w:ascii="Times New Roman" w:hAnsi="Times New Roman"/>
          <w:i/>
          <w:sz w:val="20"/>
          <w:szCs w:val="20"/>
        </w:rPr>
      </w:pPr>
      <w:r>
        <w:rPr>
          <w:rFonts w:ascii="Times New Roman" w:hAnsi="Times New Roman"/>
          <w:i/>
          <w:sz w:val="20"/>
          <w:szCs w:val="20"/>
        </w:rPr>
        <w:t>Este obligatorie asigurarea continuitatii conditiilor minime pentru pereti si plansee in dreptul rosturilor de tasare cu solutii de etansare.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2.</w:t>
      </w:r>
      <w:r>
        <w:rPr>
          <w:b/>
          <w:bCs/>
          <w:sz w:val="24"/>
          <w:szCs w:val="24"/>
          <w:lang w:val="en-GB"/>
        </w:rPr>
        <w:t>3</w:t>
      </w:r>
      <w:r>
        <w:rPr>
          <w:b/>
          <w:bCs/>
          <w:sz w:val="24"/>
          <w:szCs w:val="24"/>
        </w:rPr>
        <w:t>.1.</w:t>
      </w:r>
      <w:r>
        <w:rPr>
          <w:b/>
          <w:sz w:val="24"/>
          <w:szCs w:val="24"/>
        </w:rPr>
        <w:t>3.</w:t>
      </w:r>
      <w:r>
        <w:rPr>
          <w:b/>
          <w:sz w:val="24"/>
          <w:szCs w:val="24"/>
          <w:lang w:val="en-GB"/>
        </w:rPr>
        <w:t xml:space="preserve"> </w:t>
      </w:r>
      <w:r>
        <w:rPr>
          <w:sz w:val="24"/>
          <w:szCs w:val="24"/>
        </w:rPr>
        <w:t xml:space="preserve">Elementele de construcţie utilizate pentru limitarea propagării incendiilor şi a exploziilor volumetrice, precum şi a efectelor acestora, sunt rezistente la foc (pereţi </w:t>
      </w:r>
      <w:r>
        <w:rPr>
          <w:b/>
          <w:sz w:val="24"/>
          <w:szCs w:val="24"/>
        </w:rPr>
        <w:t>EI/REI</w:t>
      </w:r>
      <w:r>
        <w:rPr>
          <w:sz w:val="24"/>
          <w:szCs w:val="24"/>
        </w:rPr>
        <w:t xml:space="preserve">, planşee </w:t>
      </w:r>
      <w:r>
        <w:rPr>
          <w:b/>
          <w:sz w:val="24"/>
          <w:szCs w:val="24"/>
        </w:rPr>
        <w:t>REI</w:t>
      </w:r>
      <w:r>
        <w:rPr>
          <w:sz w:val="24"/>
          <w:szCs w:val="24"/>
        </w:rPr>
        <w:t>) şi, după caz, rezistente la explozie.</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2.</w:t>
      </w:r>
      <w:r>
        <w:rPr>
          <w:b/>
          <w:bCs/>
          <w:sz w:val="24"/>
          <w:szCs w:val="24"/>
          <w:lang w:val="en-GB"/>
        </w:rPr>
        <w:t>3</w:t>
      </w:r>
      <w:r>
        <w:rPr>
          <w:b/>
          <w:bCs/>
          <w:sz w:val="24"/>
          <w:szCs w:val="24"/>
        </w:rPr>
        <w:t>.1.</w:t>
      </w:r>
      <w:r>
        <w:rPr>
          <w:b/>
          <w:sz w:val="24"/>
          <w:szCs w:val="24"/>
        </w:rPr>
        <w:t xml:space="preserve">4. </w:t>
      </w:r>
      <w:r>
        <w:rPr>
          <w:sz w:val="24"/>
          <w:szCs w:val="24"/>
        </w:rPr>
        <w:t>Golurile de circulaţie funcţională şi de evacuare practicate în elementele de construcţie cu rol de limitare a propagării incendiilor şi/sau a exploziilor se protejază obligatoriu cu elemente de închidere corespunzătoare prevederilor normativului.</w:t>
      </w:r>
    </w:p>
    <w:p w:rsidR="00381D10" w:rsidRDefault="00381D10">
      <w:pPr>
        <w:rPr>
          <w:b/>
          <w:bCs/>
          <w:sz w:val="24"/>
          <w:szCs w:val="24"/>
        </w:rPr>
      </w:pPr>
    </w:p>
    <w:p w:rsidR="00381D10" w:rsidRDefault="00D46E23">
      <w:pPr>
        <w:jc w:val="both"/>
        <w:rPr>
          <w:b/>
          <w:bCs/>
          <w:i/>
          <w:sz w:val="28"/>
          <w:szCs w:val="28"/>
        </w:rPr>
      </w:pPr>
      <w:r>
        <w:rPr>
          <w:b/>
          <w:bCs/>
          <w:sz w:val="28"/>
          <w:szCs w:val="28"/>
        </w:rPr>
        <w:t>2.</w:t>
      </w:r>
      <w:r>
        <w:rPr>
          <w:b/>
          <w:bCs/>
          <w:sz w:val="28"/>
          <w:szCs w:val="28"/>
          <w:lang w:val="en-GB"/>
        </w:rPr>
        <w:t>3</w:t>
      </w:r>
      <w:r>
        <w:rPr>
          <w:b/>
          <w:bCs/>
          <w:sz w:val="28"/>
          <w:szCs w:val="28"/>
        </w:rPr>
        <w:t>.2. Elemente rezistente la foc pentru separarea compartimentelor de incendiu şi protecţia golurilor funcţionale de trecere</w:t>
      </w:r>
    </w:p>
    <w:p w:rsidR="00381D10" w:rsidRDefault="00D46E23">
      <w:pPr>
        <w:rPr>
          <w:b/>
          <w:sz w:val="24"/>
          <w:szCs w:val="24"/>
        </w:rPr>
      </w:pPr>
      <w:r>
        <w:rPr>
          <w:b/>
          <w:bCs/>
          <w:i/>
          <w:sz w:val="24"/>
          <w:szCs w:val="24"/>
        </w:rPr>
        <w:tab/>
      </w:r>
      <w:r>
        <w:rPr>
          <w:b/>
          <w:bCs/>
          <w:i/>
          <w:sz w:val="24"/>
          <w:szCs w:val="24"/>
        </w:rPr>
        <w:tab/>
      </w:r>
    </w:p>
    <w:p w:rsidR="00381D10" w:rsidRDefault="00D46E23">
      <w:pPr>
        <w:jc w:val="both"/>
        <w:rPr>
          <w:b/>
          <w:sz w:val="24"/>
          <w:szCs w:val="24"/>
        </w:rPr>
      </w:pPr>
      <w:r>
        <w:rPr>
          <w:b/>
          <w:sz w:val="24"/>
          <w:szCs w:val="24"/>
        </w:rPr>
        <w:t>2.</w:t>
      </w:r>
      <w:r>
        <w:rPr>
          <w:b/>
          <w:sz w:val="24"/>
          <w:szCs w:val="24"/>
          <w:lang w:val="en-GB"/>
        </w:rPr>
        <w:t>3</w:t>
      </w:r>
      <w:r>
        <w:rPr>
          <w:b/>
          <w:sz w:val="24"/>
          <w:szCs w:val="24"/>
        </w:rPr>
        <w:t>.2.1. Pereţi rezistenţi la foc pentru separarea compartimentelor de incendiu</w:t>
      </w:r>
    </w:p>
    <w:p w:rsidR="00381D10" w:rsidRDefault="00381D10">
      <w:pPr>
        <w:rPr>
          <w:sz w:val="24"/>
          <w:szCs w:val="24"/>
        </w:rPr>
      </w:pPr>
    </w:p>
    <w:p w:rsidR="00381D10" w:rsidRDefault="00D46E23">
      <w:pPr>
        <w:pStyle w:val="BodyText"/>
        <w:rPr>
          <w:b w:val="0"/>
          <w:bCs w:val="0"/>
          <w:sz w:val="24"/>
        </w:rPr>
      </w:pPr>
      <w:r>
        <w:rPr>
          <w:sz w:val="24"/>
        </w:rPr>
        <w:tab/>
        <w:t>Art. 2.</w:t>
      </w:r>
      <w:r>
        <w:rPr>
          <w:sz w:val="24"/>
          <w:lang w:val="en-GB"/>
        </w:rPr>
        <w:t>3</w:t>
      </w:r>
      <w:r>
        <w:rPr>
          <w:sz w:val="24"/>
        </w:rPr>
        <w:t xml:space="preserve">.2.1.1. </w:t>
      </w:r>
      <w:r>
        <w:rPr>
          <w:b w:val="0"/>
          <w:bCs w:val="0"/>
          <w:sz w:val="24"/>
        </w:rPr>
        <w:t xml:space="preserve">Pereţii rezistenţi la foc care separă compartimente de incendiu se execută din materiale </w:t>
      </w:r>
      <w:r>
        <w:rPr>
          <w:sz w:val="24"/>
        </w:rPr>
        <w:t xml:space="preserve">A1 </w:t>
      </w:r>
      <w:r>
        <w:rPr>
          <w:b w:val="0"/>
          <w:sz w:val="24"/>
        </w:rPr>
        <w:t>sau</w:t>
      </w:r>
      <w:r>
        <w:rPr>
          <w:sz w:val="24"/>
        </w:rPr>
        <w:t xml:space="preserve"> A2-s1d0. </w:t>
      </w:r>
    </w:p>
    <w:p w:rsidR="00381D10" w:rsidRDefault="00381D10">
      <w:pPr>
        <w:pStyle w:val="BodyText"/>
        <w:rPr>
          <w:dstrike/>
          <w:sz w:val="24"/>
        </w:rPr>
      </w:pPr>
    </w:p>
    <w:p w:rsidR="00381D10" w:rsidRDefault="00D46E23">
      <w:pPr>
        <w:pStyle w:val="BodyText"/>
        <w:rPr>
          <w:sz w:val="24"/>
        </w:rPr>
      </w:pPr>
      <w:r>
        <w:rPr>
          <w:sz w:val="24"/>
        </w:rPr>
        <w:tab/>
        <w:t>Art. 2.</w:t>
      </w:r>
      <w:r>
        <w:rPr>
          <w:sz w:val="24"/>
          <w:lang w:val="en-GB"/>
        </w:rPr>
        <w:t>3</w:t>
      </w:r>
      <w:r>
        <w:rPr>
          <w:sz w:val="24"/>
        </w:rPr>
        <w:t xml:space="preserve">.2.1.2. </w:t>
      </w:r>
      <w:r>
        <w:rPr>
          <w:b w:val="0"/>
          <w:bCs w:val="0"/>
          <w:sz w:val="24"/>
        </w:rPr>
        <w:t xml:space="preserve">Pereţii care separă compartimentele de incendiu trebuie să aibă rezistenţa la foc determinată în  funcţie de densitatea sarcinii termice conform </w:t>
      </w:r>
      <w:r>
        <w:rPr>
          <w:bCs w:val="0"/>
          <w:sz w:val="24"/>
        </w:rPr>
        <w:t>Tabelului</w:t>
      </w:r>
      <w:r>
        <w:rPr>
          <w:b w:val="0"/>
          <w:bCs w:val="0"/>
          <w:sz w:val="24"/>
        </w:rPr>
        <w:t xml:space="preserve"> </w:t>
      </w:r>
      <w:r>
        <w:rPr>
          <w:bCs w:val="0"/>
          <w:sz w:val="24"/>
        </w:rPr>
        <w:t>5</w:t>
      </w:r>
      <w:r>
        <w:rPr>
          <w:b w:val="0"/>
          <w:bCs w:val="0"/>
          <w:sz w:val="24"/>
        </w:rPr>
        <w:t xml:space="preserve">, dar nu mai puţin de </w:t>
      </w:r>
      <w:r>
        <w:rPr>
          <w:sz w:val="24"/>
        </w:rPr>
        <w:t>EI-M 180/REI 180</w:t>
      </w:r>
      <w:r>
        <w:rPr>
          <w:sz w:val="24"/>
          <w:lang w:val="en-GB"/>
        </w:rPr>
        <w:t xml:space="preserve">, </w:t>
      </w:r>
      <w:r>
        <w:rPr>
          <w:b w:val="0"/>
          <w:bCs w:val="0"/>
          <w:sz w:val="24"/>
          <w:lang w:val="en-GB"/>
        </w:rPr>
        <w:t>clasa de reactie la foc</w:t>
      </w:r>
      <w:r>
        <w:rPr>
          <w:sz w:val="24"/>
          <w:lang w:val="en-GB"/>
        </w:rPr>
        <w:t xml:space="preserve"> A1, A2s1d0</w:t>
      </w:r>
      <w:r>
        <w:rPr>
          <w:sz w:val="24"/>
        </w:rPr>
        <w:t>.</w:t>
      </w:r>
    </w:p>
    <w:p w:rsidR="00381D10" w:rsidRDefault="00381D10">
      <w:pPr>
        <w:rPr>
          <w:sz w:val="24"/>
          <w:szCs w:val="24"/>
        </w:rPr>
      </w:pPr>
    </w:p>
    <w:p w:rsidR="00381D10" w:rsidRDefault="00D46E23">
      <w:pPr>
        <w:ind w:firstLine="705"/>
        <w:jc w:val="both"/>
        <w:rPr>
          <w:sz w:val="24"/>
          <w:szCs w:val="24"/>
        </w:rPr>
      </w:pPr>
      <w:r>
        <w:rPr>
          <w:b/>
          <w:sz w:val="24"/>
          <w:szCs w:val="24"/>
        </w:rPr>
        <w:t>Art. 2.</w:t>
      </w:r>
      <w:r>
        <w:rPr>
          <w:b/>
          <w:sz w:val="24"/>
          <w:szCs w:val="24"/>
          <w:lang w:val="en-GB"/>
        </w:rPr>
        <w:t>3</w:t>
      </w:r>
      <w:r>
        <w:rPr>
          <w:b/>
          <w:sz w:val="24"/>
          <w:szCs w:val="24"/>
        </w:rPr>
        <w:t xml:space="preserve">.2.1.3. </w:t>
      </w:r>
      <w:r>
        <w:rPr>
          <w:sz w:val="24"/>
          <w:szCs w:val="24"/>
        </w:rPr>
        <w:t>Pereţii care separă compartimente de incendiu, trebuie să secţioneze construcţia pe toată înălţimea acesteia (</w:t>
      </w:r>
      <w:r>
        <w:rPr>
          <w:i/>
          <w:sz w:val="24"/>
          <w:szCs w:val="24"/>
        </w:rPr>
        <w:t>Figura 30</w:t>
      </w:r>
      <w:r>
        <w:rPr>
          <w:sz w:val="24"/>
          <w:szCs w:val="24"/>
        </w:rPr>
        <w:t>). În cazul construcţiilor cu înălţimi diferite,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se prevăd la construcţia cea mai înaltă, pe toată înălţimea acesteia sau pe cel puţin </w:t>
      </w:r>
      <w:r>
        <w:rPr>
          <w:b/>
          <w:sz w:val="24"/>
          <w:szCs w:val="24"/>
        </w:rPr>
        <w:t>8</w:t>
      </w:r>
      <w:r>
        <w:rPr>
          <w:sz w:val="24"/>
          <w:szCs w:val="24"/>
        </w:rPr>
        <w:t xml:space="preserve"> </w:t>
      </w:r>
      <w:r>
        <w:rPr>
          <w:b/>
          <w:sz w:val="24"/>
          <w:szCs w:val="24"/>
        </w:rPr>
        <w:t>m</w:t>
      </w:r>
      <w:r>
        <w:rPr>
          <w:sz w:val="24"/>
          <w:szCs w:val="24"/>
        </w:rPr>
        <w:t xml:space="preserve"> pe verticală faţă de construcţia mai joasă (</w:t>
      </w:r>
      <w:r>
        <w:rPr>
          <w:i/>
          <w:sz w:val="24"/>
          <w:szCs w:val="24"/>
        </w:rPr>
        <w:t>Figura 31</w:t>
      </w:r>
      <w:r>
        <w:rPr>
          <w:sz w:val="24"/>
          <w:szCs w:val="24"/>
        </w:rPr>
        <w:t>).</w:t>
      </w:r>
    </w:p>
    <w:p w:rsidR="00381D10" w:rsidRDefault="00381D10">
      <w:pPr>
        <w:ind w:firstLine="705"/>
        <w:jc w:val="both"/>
        <w:rPr>
          <w:sz w:val="24"/>
          <w:szCs w:val="24"/>
        </w:rPr>
      </w:pPr>
    </w:p>
    <w:p w:rsidR="00381D10" w:rsidRDefault="00D46E23">
      <w:pPr>
        <w:jc w:val="both"/>
        <w:rPr>
          <w:sz w:val="24"/>
          <w:szCs w:val="24"/>
        </w:rPr>
      </w:pPr>
      <w:r>
        <w:rPr>
          <w:noProof/>
          <w:sz w:val="24"/>
          <w:szCs w:val="24"/>
          <w:lang w:eastAsia="ro-RO"/>
        </w:rPr>
        <w:lastRenderedPageBreak/>
        <w:drawing>
          <wp:inline distT="0" distB="0" distL="114300" distR="114300">
            <wp:extent cx="6115050" cy="1795780"/>
            <wp:effectExtent l="0" t="0" r="0" b="13970"/>
            <wp:docPr id="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8"/>
                    <pic:cNvPicPr>
                      <a:picLocks noChangeAspect="1"/>
                    </pic:cNvPicPr>
                  </pic:nvPicPr>
                  <pic:blipFill>
                    <a:blip r:embed="rId54"/>
                    <a:stretch>
                      <a:fillRect/>
                    </a:stretch>
                  </pic:blipFill>
                  <pic:spPr>
                    <a:xfrm>
                      <a:off x="0" y="0"/>
                      <a:ext cx="6115050" cy="1795780"/>
                    </a:xfrm>
                    <a:prstGeom prst="rect">
                      <a:avLst/>
                    </a:prstGeom>
                    <a:noFill/>
                    <a:ln>
                      <a:noFill/>
                    </a:ln>
                  </pic:spPr>
                </pic:pic>
              </a:graphicData>
            </a:graphic>
          </wp:inline>
        </w:drawing>
      </w:r>
    </w:p>
    <w:p w:rsidR="00381D10" w:rsidRDefault="00D46E23">
      <w:pPr>
        <w:ind w:left="-720" w:firstLine="705"/>
        <w:jc w:val="center"/>
        <w:rPr>
          <w:b/>
          <w:bCs/>
          <w:sz w:val="24"/>
          <w:szCs w:val="24"/>
        </w:rPr>
      </w:pPr>
      <w:r>
        <w:rPr>
          <w:b/>
          <w:bCs/>
          <w:sz w:val="24"/>
          <w:szCs w:val="24"/>
        </w:rPr>
        <w:t>Figura 30:. Perete rezisten</w:t>
      </w:r>
      <w:r>
        <w:rPr>
          <w:b/>
          <w:bCs/>
          <w:sz w:val="24"/>
          <w:szCs w:val="24"/>
          <w:lang w:val="en-GB"/>
        </w:rPr>
        <w:t>t</w:t>
      </w:r>
      <w:r>
        <w:rPr>
          <w:b/>
          <w:bCs/>
          <w:sz w:val="24"/>
          <w:szCs w:val="24"/>
        </w:rPr>
        <w:t xml:space="preserve"> la foc</w:t>
      </w:r>
      <w:r>
        <w:rPr>
          <w:b/>
          <w:bCs/>
          <w:sz w:val="24"/>
          <w:szCs w:val="24"/>
          <w:lang w:val="en-GB"/>
        </w:rPr>
        <w:t xml:space="preserve"> </w:t>
      </w:r>
      <w:r>
        <w:rPr>
          <w:b/>
          <w:bCs/>
          <w:sz w:val="24"/>
          <w:szCs w:val="24"/>
        </w:rPr>
        <w:t>de separare a compartimentelor de incendiu</w:t>
      </w:r>
      <w:r>
        <w:rPr>
          <w:b/>
          <w:bCs/>
          <w:sz w:val="24"/>
          <w:szCs w:val="24"/>
          <w:lang w:val="en-GB"/>
        </w:rPr>
        <w:t xml:space="preserve"> (</w:t>
      </w:r>
      <w:r>
        <w:rPr>
          <w:b/>
          <w:bCs/>
          <w:sz w:val="24"/>
          <w:szCs w:val="24"/>
        </w:rPr>
        <w:t>pere</w:t>
      </w:r>
      <w:r>
        <w:rPr>
          <w:b/>
          <w:bCs/>
          <w:sz w:val="24"/>
          <w:szCs w:val="24"/>
          <w:lang w:val="en-GB"/>
        </w:rPr>
        <w:t>te antifoc</w:t>
      </w:r>
      <w:r>
        <w:rPr>
          <w:b/>
          <w:bCs/>
          <w:sz w:val="24"/>
          <w:szCs w:val="24"/>
        </w:rPr>
        <w:t xml:space="preserve"> </w:t>
      </w:r>
    </w:p>
    <w:p w:rsidR="00381D10" w:rsidRDefault="00D46E23">
      <w:pPr>
        <w:ind w:left="-720" w:firstLine="705"/>
        <w:jc w:val="center"/>
        <w:rPr>
          <w:b/>
          <w:bCs/>
          <w:sz w:val="24"/>
          <w:szCs w:val="24"/>
          <w:lang w:val="en-GB"/>
        </w:rPr>
      </w:pPr>
      <w:r>
        <w:rPr>
          <w:b/>
          <w:bCs/>
          <w:sz w:val="24"/>
          <w:szCs w:val="24"/>
          <w:lang w:val="en-GB"/>
        </w:rPr>
        <w:t>A1, A2s1d0</w:t>
      </w:r>
      <w:r>
        <w:rPr>
          <w:b/>
          <w:bCs/>
          <w:sz w:val="24"/>
          <w:szCs w:val="24"/>
        </w:rPr>
        <w:t xml:space="preserve"> EI-M180/REI180</w:t>
      </w:r>
      <w:r>
        <w:rPr>
          <w:b/>
          <w:bCs/>
          <w:sz w:val="24"/>
          <w:szCs w:val="24"/>
          <w:lang w:val="en-GB"/>
        </w:rPr>
        <w:t xml:space="preserve">) </w:t>
      </w:r>
      <w:r>
        <w:rPr>
          <w:b/>
          <w:bCs/>
          <w:sz w:val="24"/>
          <w:szCs w:val="24"/>
        </w:rPr>
        <w:t>care secţionează construcţia pe toată înălţimea acesteia</w:t>
      </w:r>
      <w:r>
        <w:rPr>
          <w:b/>
          <w:bCs/>
          <w:sz w:val="24"/>
          <w:szCs w:val="24"/>
          <w:lang w:val="en-GB"/>
        </w:rPr>
        <w:t xml:space="preserve"> </w:t>
      </w:r>
    </w:p>
    <w:p w:rsidR="00381D10" w:rsidRDefault="00D46E23">
      <w:pPr>
        <w:ind w:firstLine="705"/>
        <w:jc w:val="both"/>
        <w:rPr>
          <w:bCs/>
        </w:rPr>
      </w:pPr>
      <w:r>
        <w:rPr>
          <w:bCs/>
        </w:rPr>
        <w:t>Legendă fig 30: 1 - compartiment 1 de incendiu; 1 - compartiment 2 de incendiu; 3 - perete antifoc min. EI-M/ REI180; 4 - planșeu rezistent la foc min. REI60</w:t>
      </w:r>
    </w:p>
    <w:p w:rsidR="00381D10" w:rsidRDefault="00381D10">
      <w:pPr>
        <w:ind w:firstLine="705"/>
        <w:jc w:val="both"/>
        <w:rPr>
          <w:bCs/>
          <w:i/>
          <w:iCs/>
          <w:sz w:val="24"/>
          <w:szCs w:val="24"/>
          <w:lang w:val="en-GB"/>
        </w:rPr>
      </w:pPr>
    </w:p>
    <w:p w:rsidR="00381D10" w:rsidRDefault="00D46E23">
      <w:pPr>
        <w:jc w:val="center"/>
        <w:rPr>
          <w:sz w:val="24"/>
          <w:szCs w:val="24"/>
        </w:rPr>
      </w:pPr>
      <w:r>
        <w:rPr>
          <w:noProof/>
          <w:sz w:val="24"/>
          <w:szCs w:val="24"/>
          <w:lang w:eastAsia="ro-RO"/>
        </w:rPr>
        <w:drawing>
          <wp:inline distT="0" distB="0" distL="114300" distR="114300">
            <wp:extent cx="6115050" cy="1882140"/>
            <wp:effectExtent l="0" t="0" r="0" b="3810"/>
            <wp:docPr id="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0"/>
                    <pic:cNvPicPr>
                      <a:picLocks noChangeAspect="1"/>
                    </pic:cNvPicPr>
                  </pic:nvPicPr>
                  <pic:blipFill>
                    <a:blip r:embed="rId55"/>
                    <a:srcRect t="2243"/>
                    <a:stretch>
                      <a:fillRect/>
                    </a:stretch>
                  </pic:blipFill>
                  <pic:spPr>
                    <a:xfrm>
                      <a:off x="0" y="0"/>
                      <a:ext cx="6115050" cy="1882140"/>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Figura 31: Separare compartimente de incendiu cu înălţimi diferite - separare la clădirea mai înaltă</w:t>
      </w:r>
    </w:p>
    <w:p w:rsidR="00381D10" w:rsidRDefault="00D46E23">
      <w:pPr>
        <w:ind w:firstLine="705"/>
        <w:jc w:val="both"/>
        <w:rPr>
          <w:bCs/>
        </w:rPr>
      </w:pPr>
      <w:r>
        <w:rPr>
          <w:bCs/>
        </w:rPr>
        <w:t>Legendă fig 31: 1 - compartiment 1 de incendiu; 1 - compartiment 2 de incendiu; 3 - perete antifoc min. EI-M/ REI180; 4 - planșeu rezistent la foc min. REI60</w:t>
      </w:r>
    </w:p>
    <w:p w:rsidR="00381D10" w:rsidRDefault="00381D10">
      <w:pPr>
        <w:ind w:firstLine="705"/>
        <w:jc w:val="both"/>
        <w:rPr>
          <w:bCs/>
          <w:i/>
          <w:iCs/>
          <w:sz w:val="24"/>
          <w:szCs w:val="24"/>
        </w:rPr>
      </w:pPr>
    </w:p>
    <w:p w:rsidR="00381D10" w:rsidRDefault="00D46E23">
      <w:pPr>
        <w:jc w:val="center"/>
        <w:rPr>
          <w:sz w:val="24"/>
          <w:szCs w:val="24"/>
        </w:rPr>
      </w:pPr>
      <w:r>
        <w:rPr>
          <w:noProof/>
          <w:sz w:val="24"/>
          <w:szCs w:val="24"/>
          <w:lang w:eastAsia="ro-RO"/>
        </w:rPr>
        <w:drawing>
          <wp:inline distT="0" distB="0" distL="114300" distR="114300">
            <wp:extent cx="6111240" cy="1776095"/>
            <wp:effectExtent l="0" t="0" r="3810" b="14605"/>
            <wp:docPr id="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9"/>
                    <pic:cNvPicPr>
                      <a:picLocks noChangeAspect="1"/>
                    </pic:cNvPicPr>
                  </pic:nvPicPr>
                  <pic:blipFill>
                    <a:blip r:embed="rId56"/>
                    <a:stretch>
                      <a:fillRect/>
                    </a:stretch>
                  </pic:blipFill>
                  <pic:spPr>
                    <a:xfrm>
                      <a:off x="0" y="0"/>
                      <a:ext cx="6111240" cy="1776095"/>
                    </a:xfrm>
                    <a:prstGeom prst="rect">
                      <a:avLst/>
                    </a:prstGeom>
                    <a:noFill/>
                    <a:ln>
                      <a:noFill/>
                    </a:ln>
                  </pic:spPr>
                </pic:pic>
              </a:graphicData>
            </a:graphic>
          </wp:inline>
        </w:drawing>
      </w:r>
    </w:p>
    <w:p w:rsidR="00381D10" w:rsidRDefault="00D46E23">
      <w:pPr>
        <w:jc w:val="both"/>
        <w:rPr>
          <w:sz w:val="24"/>
          <w:szCs w:val="24"/>
        </w:rPr>
      </w:pPr>
      <w:r>
        <w:rPr>
          <w:noProof/>
          <w:sz w:val="24"/>
          <w:szCs w:val="24"/>
          <w:lang w:eastAsia="ro-RO"/>
        </w:rPr>
        <w:lastRenderedPageBreak/>
        <w:drawing>
          <wp:inline distT="0" distB="0" distL="114300" distR="114300">
            <wp:extent cx="6111240" cy="2020570"/>
            <wp:effectExtent l="0" t="0" r="3810" b="1778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1"/>
                    <pic:cNvPicPr>
                      <a:picLocks noChangeAspect="1"/>
                    </pic:cNvPicPr>
                  </pic:nvPicPr>
                  <pic:blipFill>
                    <a:blip r:embed="rId57"/>
                    <a:stretch>
                      <a:fillRect/>
                    </a:stretch>
                  </pic:blipFill>
                  <pic:spPr>
                    <a:xfrm>
                      <a:off x="0" y="0"/>
                      <a:ext cx="6111240" cy="2020570"/>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32: Separare compartimente de incendiu cu înălţimi egale</w:t>
      </w:r>
    </w:p>
    <w:p w:rsidR="00381D10" w:rsidRDefault="00D46E23">
      <w:pPr>
        <w:ind w:firstLine="705"/>
        <w:jc w:val="both"/>
        <w:rPr>
          <w:bCs/>
          <w:i/>
          <w:iCs/>
        </w:rPr>
      </w:pPr>
      <w:r>
        <w:rPr>
          <w:bCs/>
          <w:i/>
          <w:iCs/>
        </w:rPr>
        <w:t>Legendă fig 32: 1 - compartiment 1 de incendiu; 1 - compartiment 2 de incendiu; 3 - perete antifoc min. EI-M/ REI180; 4 - planșeu rezistent la foc min. REI60</w:t>
      </w:r>
    </w:p>
    <w:p w:rsidR="00381D10" w:rsidRDefault="00381D10">
      <w:pPr>
        <w:jc w:val="both"/>
        <w:rPr>
          <w:sz w:val="24"/>
          <w:szCs w:val="24"/>
        </w:rPr>
      </w:pPr>
    </w:p>
    <w:p w:rsidR="00381D10" w:rsidRDefault="00D46E23">
      <w:pPr>
        <w:ind w:firstLine="705"/>
        <w:jc w:val="both"/>
        <w:rPr>
          <w:sz w:val="24"/>
          <w:szCs w:val="24"/>
        </w:rPr>
      </w:pPr>
      <w:r>
        <w:rPr>
          <w:b/>
          <w:sz w:val="24"/>
          <w:szCs w:val="24"/>
        </w:rPr>
        <w:t>Art. 2.</w:t>
      </w:r>
      <w:r>
        <w:rPr>
          <w:b/>
          <w:sz w:val="24"/>
          <w:szCs w:val="24"/>
          <w:lang w:val="en-GB"/>
        </w:rPr>
        <w:t>3</w:t>
      </w:r>
      <w:r>
        <w:rPr>
          <w:b/>
          <w:sz w:val="24"/>
          <w:szCs w:val="24"/>
        </w:rPr>
        <w:t xml:space="preserve">.2.1.4. </w:t>
      </w:r>
      <w:r>
        <w:rPr>
          <w:sz w:val="24"/>
          <w:szCs w:val="24"/>
        </w:rPr>
        <w:t>Se admite prevederea pereţilor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la construcţia cu înălţimea mai mică, dacă aceasta este astfel alcătuită încât incendiul să nu se poată propaga prin depăşirea peretelui de separare pe distanţa de </w:t>
      </w:r>
      <w:r>
        <w:rPr>
          <w:b/>
          <w:sz w:val="24"/>
          <w:szCs w:val="24"/>
        </w:rPr>
        <w:t>6</w:t>
      </w:r>
      <w:r>
        <w:rPr>
          <w:sz w:val="24"/>
          <w:szCs w:val="24"/>
        </w:rPr>
        <w:t xml:space="preserve"> </w:t>
      </w:r>
      <w:r>
        <w:rPr>
          <w:b/>
          <w:sz w:val="24"/>
          <w:szCs w:val="24"/>
        </w:rPr>
        <w:t>m</w:t>
      </w:r>
      <w:r>
        <w:rPr>
          <w:sz w:val="24"/>
          <w:szCs w:val="24"/>
        </w:rPr>
        <w:t xml:space="preserve"> de la construcţia mai înaltă (</w:t>
      </w:r>
      <w:r>
        <w:rPr>
          <w:i/>
          <w:sz w:val="24"/>
          <w:szCs w:val="24"/>
        </w:rPr>
        <w:t>Figura 33</w:t>
      </w:r>
      <w:r>
        <w:rPr>
          <w:sz w:val="24"/>
          <w:szCs w:val="24"/>
        </w:rPr>
        <w:t>). Construcţia cu înălţimea mai mică trebuie să îndeplinească următoarele condiţii:</w:t>
      </w:r>
    </w:p>
    <w:p w:rsidR="00381D10" w:rsidRDefault="00D46E23">
      <w:pPr>
        <w:ind w:left="705"/>
        <w:jc w:val="both"/>
        <w:rPr>
          <w:sz w:val="24"/>
          <w:szCs w:val="24"/>
        </w:rPr>
      </w:pPr>
      <w:r>
        <w:rPr>
          <w:b/>
          <w:sz w:val="24"/>
          <w:szCs w:val="24"/>
        </w:rPr>
        <w:t>a)</w:t>
      </w:r>
      <w:r>
        <w:rPr>
          <w:sz w:val="24"/>
          <w:szCs w:val="24"/>
        </w:rPr>
        <w:t xml:space="preserve"> acoperişul tip terasă să fie fără goluri, cu rezistenţa la foc minimum </w:t>
      </w:r>
      <w:r>
        <w:rPr>
          <w:b/>
          <w:sz w:val="24"/>
          <w:szCs w:val="24"/>
        </w:rPr>
        <w:t>REI 60</w:t>
      </w:r>
      <w:r>
        <w:rPr>
          <w:sz w:val="24"/>
          <w:szCs w:val="24"/>
        </w:rPr>
        <w:t xml:space="preserve"> şi învelitoare având clasa de reacţie la foc </w:t>
      </w:r>
      <w:r>
        <w:rPr>
          <w:b/>
          <w:sz w:val="24"/>
          <w:szCs w:val="24"/>
        </w:rPr>
        <w:t>A1</w:t>
      </w:r>
      <w:r>
        <w:rPr>
          <w:sz w:val="24"/>
          <w:szCs w:val="24"/>
        </w:rPr>
        <w:t xml:space="preserve"> sau </w:t>
      </w:r>
      <w:r>
        <w:rPr>
          <w:b/>
          <w:sz w:val="24"/>
          <w:szCs w:val="24"/>
        </w:rPr>
        <w:t>A2-s1d0</w:t>
      </w:r>
      <w:r>
        <w:rPr>
          <w:sz w:val="24"/>
          <w:szCs w:val="24"/>
        </w:rPr>
        <w:t xml:space="preserve"> sau protejată cu materiale clasa de reacţie la foc </w:t>
      </w:r>
      <w:r>
        <w:rPr>
          <w:b/>
          <w:sz w:val="24"/>
          <w:szCs w:val="24"/>
        </w:rPr>
        <w:t>A1</w:t>
      </w:r>
      <w:r>
        <w:rPr>
          <w:sz w:val="24"/>
          <w:szCs w:val="24"/>
        </w:rPr>
        <w:t xml:space="preserve"> sau </w:t>
      </w:r>
      <w:r>
        <w:rPr>
          <w:b/>
          <w:sz w:val="24"/>
          <w:szCs w:val="24"/>
        </w:rPr>
        <w:t>A2-s1d0</w:t>
      </w:r>
      <w:r>
        <w:rPr>
          <w:sz w:val="24"/>
          <w:szCs w:val="24"/>
        </w:rPr>
        <w:t xml:space="preserve"> (şapă de ciment slab armată, mortar de protecţie, dale, pietriş, zgură etc.);</w:t>
      </w:r>
    </w:p>
    <w:p w:rsidR="00381D10" w:rsidRDefault="00D46E23">
      <w:pPr>
        <w:ind w:left="705"/>
        <w:jc w:val="both"/>
        <w:rPr>
          <w:sz w:val="24"/>
          <w:szCs w:val="24"/>
        </w:rPr>
      </w:pPr>
      <w:r>
        <w:rPr>
          <w:b/>
          <w:sz w:val="24"/>
          <w:szCs w:val="24"/>
        </w:rPr>
        <w:t>b)</w:t>
      </w:r>
      <w:r>
        <w:rPr>
          <w:sz w:val="24"/>
          <w:szCs w:val="24"/>
        </w:rPr>
        <w:t xml:space="preserve"> încăperile cu densitatea sarcinii termice mai mare de </w:t>
      </w:r>
      <w:r>
        <w:rPr>
          <w:b/>
          <w:sz w:val="24"/>
          <w:szCs w:val="24"/>
        </w:rPr>
        <w:t xml:space="preserve">840 Mj/m², </w:t>
      </w:r>
      <w:r>
        <w:rPr>
          <w:sz w:val="24"/>
          <w:szCs w:val="24"/>
        </w:rPr>
        <w:t>adiacente peretelui de compartimentare în porţiunea respectivă, să fie prevăzute cu instalaţii automate de stingere a incendiilor.</w:t>
      </w:r>
    </w:p>
    <w:p w:rsidR="00381D10" w:rsidRDefault="00D46E23">
      <w:pPr>
        <w:rPr>
          <w:sz w:val="24"/>
          <w:szCs w:val="24"/>
        </w:rPr>
      </w:pPr>
      <w:r>
        <w:rPr>
          <w:noProof/>
          <w:sz w:val="24"/>
          <w:szCs w:val="24"/>
          <w:lang w:eastAsia="ro-RO"/>
        </w:rPr>
        <w:drawing>
          <wp:inline distT="0" distB="0" distL="114300" distR="114300">
            <wp:extent cx="6111240" cy="1758315"/>
            <wp:effectExtent l="0" t="0" r="3810" b="13335"/>
            <wp:docPr id="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2"/>
                    <pic:cNvPicPr>
                      <a:picLocks noChangeAspect="1"/>
                    </pic:cNvPicPr>
                  </pic:nvPicPr>
                  <pic:blipFill>
                    <a:blip r:embed="rId58"/>
                    <a:srcRect t="360"/>
                    <a:stretch>
                      <a:fillRect/>
                    </a:stretch>
                  </pic:blipFill>
                  <pic:spPr>
                    <a:xfrm>
                      <a:off x="0" y="0"/>
                      <a:ext cx="6111240" cy="175831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33: Perete de compartimentare dispus la construcția cu înălţime mai mică.</w:t>
      </w:r>
    </w:p>
    <w:p w:rsidR="00381D10" w:rsidRDefault="00D46E23">
      <w:pPr>
        <w:ind w:firstLine="705"/>
        <w:jc w:val="both"/>
        <w:rPr>
          <w:bCs/>
          <w:i/>
          <w:iCs/>
        </w:rPr>
      </w:pPr>
      <w:r>
        <w:rPr>
          <w:bCs/>
          <w:i/>
          <w:iCs/>
        </w:rPr>
        <w:t>Legendă fig 33: 1 - compartiment 1 de incendiu; 1 - compartiment 2 de incendiu; 3 - perete antifoc min. EI-M/ REI180; 4 - planșeu rezistent la foc min. REI60</w:t>
      </w:r>
    </w:p>
    <w:p w:rsidR="00381D10" w:rsidRDefault="00381D10">
      <w:pPr>
        <w:ind w:firstLine="705"/>
        <w:jc w:val="both"/>
        <w:rPr>
          <w:bCs/>
          <w:i/>
          <w:iCs/>
          <w:sz w:val="24"/>
          <w:szCs w:val="24"/>
        </w:rPr>
      </w:pPr>
    </w:p>
    <w:p w:rsidR="00381D10" w:rsidRDefault="00D46E23">
      <w:pPr>
        <w:ind w:firstLine="705"/>
        <w:jc w:val="both"/>
        <w:rPr>
          <w:sz w:val="24"/>
          <w:szCs w:val="24"/>
        </w:rPr>
      </w:pPr>
      <w:r>
        <w:rPr>
          <w:b/>
          <w:sz w:val="24"/>
          <w:szCs w:val="24"/>
        </w:rPr>
        <w:t>Art. 2.</w:t>
      </w:r>
      <w:r>
        <w:rPr>
          <w:b/>
          <w:sz w:val="24"/>
          <w:szCs w:val="24"/>
          <w:lang w:val="en-GB"/>
        </w:rPr>
        <w:t>3</w:t>
      </w:r>
      <w:r>
        <w:rPr>
          <w:b/>
          <w:sz w:val="24"/>
          <w:szCs w:val="24"/>
        </w:rPr>
        <w:t>.2.1.5.</w:t>
      </w:r>
      <w:r>
        <w:rPr>
          <w:sz w:val="24"/>
          <w:szCs w:val="24"/>
        </w:rPr>
        <w:t xml:space="preserve">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se amplasează astfel încât să se evite posibilităţile de propagare a incendiului dintr-un compartiment de incendiu în altul prin golurile neprotejate din pereţii exteriori, dispuse la colţurile intrânde ale construcţiilor sau a unor construcţii combustibile amplasate în vecinătate.</w:t>
      </w:r>
    </w:p>
    <w:p w:rsidR="00381D10" w:rsidRDefault="00381D10">
      <w:pPr>
        <w:rPr>
          <w:sz w:val="24"/>
          <w:szCs w:val="24"/>
        </w:rPr>
      </w:pPr>
    </w:p>
    <w:p w:rsidR="00381D10" w:rsidRDefault="00D46E23">
      <w:pPr>
        <w:widowControl w:val="0"/>
        <w:ind w:firstLine="705"/>
        <w:jc w:val="both"/>
        <w:rPr>
          <w:b/>
          <w:sz w:val="24"/>
          <w:szCs w:val="24"/>
          <w:lang w:val="en-GB"/>
        </w:rPr>
      </w:pPr>
      <w:r>
        <w:rPr>
          <w:b/>
          <w:sz w:val="24"/>
          <w:szCs w:val="24"/>
        </w:rPr>
        <w:t>Art. 2.</w:t>
      </w:r>
      <w:r>
        <w:rPr>
          <w:b/>
          <w:sz w:val="24"/>
          <w:szCs w:val="24"/>
          <w:lang w:val="en-GB"/>
        </w:rPr>
        <w:t>3</w:t>
      </w:r>
      <w:r>
        <w:rPr>
          <w:b/>
          <w:sz w:val="24"/>
          <w:szCs w:val="24"/>
        </w:rPr>
        <w:t xml:space="preserve">.2.1.6. </w:t>
      </w:r>
      <w:r>
        <w:rPr>
          <w:b/>
          <w:sz w:val="24"/>
          <w:szCs w:val="24"/>
          <w:lang w:val="en-GB"/>
        </w:rPr>
        <w:t xml:space="preserve">(1) </w:t>
      </w:r>
      <w:r>
        <w:rPr>
          <w:sz w:val="24"/>
          <w:szCs w:val="24"/>
        </w:rPr>
        <w:t xml:space="preserve">În cazul în care pereţii de compartimentare sunt amplasaţi la colţurile intrânde ale </w:t>
      </w:r>
      <w:r>
        <w:rPr>
          <w:sz w:val="24"/>
          <w:szCs w:val="24"/>
          <w:lang w:val="en-GB"/>
        </w:rPr>
        <w:t>cladirilor civile</w:t>
      </w:r>
      <w:r>
        <w:rPr>
          <w:sz w:val="24"/>
          <w:szCs w:val="24"/>
        </w:rPr>
        <w:t xml:space="preserve"> în formă de </w:t>
      </w:r>
      <w:r>
        <w:rPr>
          <w:b/>
          <w:sz w:val="24"/>
          <w:szCs w:val="24"/>
        </w:rPr>
        <w:t>L</w:t>
      </w:r>
      <w:r>
        <w:rPr>
          <w:sz w:val="24"/>
          <w:szCs w:val="24"/>
        </w:rPr>
        <w:t xml:space="preserve">, </w:t>
      </w:r>
      <w:r>
        <w:rPr>
          <w:b/>
          <w:sz w:val="24"/>
          <w:szCs w:val="24"/>
        </w:rPr>
        <w:t>T</w:t>
      </w:r>
      <w:r>
        <w:rPr>
          <w:sz w:val="24"/>
          <w:szCs w:val="24"/>
        </w:rPr>
        <w:t xml:space="preserve"> sau </w:t>
      </w:r>
      <w:r>
        <w:rPr>
          <w:b/>
          <w:sz w:val="24"/>
          <w:szCs w:val="24"/>
        </w:rPr>
        <w:t xml:space="preserve">U </w:t>
      </w:r>
      <w:r>
        <w:rPr>
          <w:bCs/>
          <w:sz w:val="24"/>
          <w:szCs w:val="24"/>
        </w:rPr>
        <w:t xml:space="preserve">sub un unghi </w:t>
      </w:r>
      <w:r>
        <w:rPr>
          <w:b/>
          <w:sz w:val="24"/>
          <w:szCs w:val="24"/>
        </w:rPr>
        <w:t>α, α &lt;</w:t>
      </w:r>
      <w:r>
        <w:rPr>
          <w:bCs/>
          <w:sz w:val="24"/>
          <w:szCs w:val="24"/>
        </w:rPr>
        <w:t xml:space="preserve"> </w:t>
      </w:r>
      <w:r>
        <w:rPr>
          <w:b/>
          <w:sz w:val="24"/>
          <w:szCs w:val="24"/>
        </w:rPr>
        <w:t>90°</w:t>
      </w:r>
      <w:r>
        <w:rPr>
          <w:sz w:val="24"/>
          <w:szCs w:val="24"/>
        </w:rPr>
        <w:t xml:space="preserve">, golurile din pereţii exteriori adiacenţi se dispun astfel încât distanţa dintre ele să fie în funcție de nivelul de stabilitate la incendiu al compartimentelor pe care le desparte (radial, astfel încât distanţa dintre deschideri să fie mai mică de patru </w:t>
      </w:r>
      <w:r>
        <w:rPr>
          <w:b/>
          <w:sz w:val="24"/>
          <w:szCs w:val="24"/>
        </w:rPr>
        <w:t>4</w:t>
      </w:r>
      <w:r>
        <w:rPr>
          <w:sz w:val="24"/>
          <w:szCs w:val="24"/>
        </w:rPr>
        <w:t xml:space="preserve"> </w:t>
      </w:r>
      <w:r>
        <w:rPr>
          <w:b/>
          <w:sz w:val="24"/>
          <w:szCs w:val="24"/>
        </w:rPr>
        <w:t xml:space="preserve">m </w:t>
      </w:r>
      <w:r>
        <w:rPr>
          <w:bCs/>
          <w:sz w:val="24"/>
          <w:szCs w:val="24"/>
        </w:rPr>
        <w:t>prevăzuta cu pereti rezistenti la foc</w:t>
      </w:r>
      <w:r>
        <w:rPr>
          <w:b/>
          <w:sz w:val="24"/>
          <w:szCs w:val="24"/>
        </w:rPr>
        <w:t xml:space="preserve"> REI180</w:t>
      </w:r>
      <w:r>
        <w:rPr>
          <w:sz w:val="24"/>
          <w:szCs w:val="24"/>
        </w:rPr>
        <w:t xml:space="preserve">) sau golurile funcţionale din această porţiune sunt protejate cu elemente de închidere rezistente la foc </w:t>
      </w:r>
      <w:r>
        <w:rPr>
          <w:b/>
          <w:sz w:val="24"/>
          <w:szCs w:val="24"/>
        </w:rPr>
        <w:t>EI</w:t>
      </w:r>
      <w:r>
        <w:rPr>
          <w:b/>
          <w:sz w:val="24"/>
          <w:szCs w:val="24"/>
          <w:lang w:val="en-GB"/>
        </w:rPr>
        <w:t xml:space="preserve"> </w:t>
      </w:r>
      <w:r>
        <w:rPr>
          <w:b/>
          <w:sz w:val="24"/>
          <w:szCs w:val="24"/>
        </w:rPr>
        <w:t xml:space="preserve">90 </w:t>
      </w:r>
      <w:r>
        <w:rPr>
          <w:bCs/>
          <w:sz w:val="24"/>
          <w:szCs w:val="24"/>
        </w:rPr>
        <w:t xml:space="preserve">in peretii de </w:t>
      </w:r>
      <w:r>
        <w:rPr>
          <w:bCs/>
          <w:sz w:val="24"/>
          <w:szCs w:val="24"/>
        </w:rPr>
        <w:lastRenderedPageBreak/>
        <w:t>compartimentare antifoc</w:t>
      </w:r>
      <w:r>
        <w:rPr>
          <w:b/>
          <w:sz w:val="24"/>
          <w:szCs w:val="24"/>
        </w:rPr>
        <w:t xml:space="preserve"> REI 180</w:t>
      </w:r>
      <w:r>
        <w:rPr>
          <w:b/>
          <w:sz w:val="24"/>
          <w:szCs w:val="24"/>
          <w:lang w:val="en-GB"/>
        </w:rPr>
        <w:t xml:space="preserve">. </w:t>
      </w:r>
    </w:p>
    <w:p w:rsidR="00381D10" w:rsidRDefault="00D46E23">
      <w:pPr>
        <w:widowControl w:val="0"/>
        <w:jc w:val="both"/>
        <w:rPr>
          <w:b/>
          <w:sz w:val="24"/>
          <w:szCs w:val="24"/>
          <w:lang w:val="en-GB"/>
        </w:rPr>
      </w:pPr>
      <w:r>
        <w:rPr>
          <w:noProof/>
          <w:sz w:val="24"/>
          <w:szCs w:val="24"/>
          <w:lang w:eastAsia="ro-RO"/>
        </w:rPr>
        <w:drawing>
          <wp:inline distT="0" distB="0" distL="114300" distR="114300">
            <wp:extent cx="6118860" cy="3086735"/>
            <wp:effectExtent l="0" t="0" r="15240" b="18415"/>
            <wp:docPr id="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pic:cNvPicPr>
                      <a:picLocks noChangeAspect="1"/>
                    </pic:cNvPicPr>
                  </pic:nvPicPr>
                  <pic:blipFill>
                    <a:blip r:embed="rId59"/>
                    <a:stretch>
                      <a:fillRect/>
                    </a:stretch>
                  </pic:blipFill>
                  <pic:spPr>
                    <a:xfrm>
                      <a:off x="0" y="0"/>
                      <a:ext cx="6118860" cy="308673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 xml:space="preserve">Figura 34: Perete rezistent la foc REI180 dispus la la colţurile intrânde ale </w:t>
      </w:r>
      <w:r>
        <w:rPr>
          <w:b/>
          <w:bCs/>
          <w:iCs/>
          <w:sz w:val="24"/>
          <w:szCs w:val="24"/>
          <w:lang w:val="en-GB"/>
        </w:rPr>
        <w:t>cladirilor civile</w:t>
      </w:r>
      <w:r>
        <w:rPr>
          <w:b/>
          <w:bCs/>
          <w:iCs/>
          <w:sz w:val="24"/>
          <w:szCs w:val="24"/>
        </w:rPr>
        <w:t xml:space="preserve"> în formă de L, T sau U sub un unghi α, α &lt; 90°.</w:t>
      </w:r>
    </w:p>
    <w:p w:rsidR="00381D10" w:rsidRDefault="00381D10">
      <w:pPr>
        <w:widowControl w:val="0"/>
        <w:jc w:val="both"/>
        <w:rPr>
          <w:sz w:val="24"/>
          <w:szCs w:val="24"/>
          <w:lang w:val="en-GB"/>
        </w:rPr>
      </w:pPr>
    </w:p>
    <w:p w:rsidR="00381D10" w:rsidRDefault="00D46E23">
      <w:pPr>
        <w:widowControl w:val="0"/>
        <w:numPr>
          <w:ilvl w:val="0"/>
          <w:numId w:val="23"/>
        </w:numPr>
        <w:ind w:firstLine="720"/>
        <w:jc w:val="both"/>
        <w:rPr>
          <w:b/>
          <w:sz w:val="24"/>
          <w:szCs w:val="24"/>
          <w:lang w:val="en-GB"/>
        </w:rPr>
      </w:pPr>
      <w:r>
        <w:rPr>
          <w:sz w:val="24"/>
          <w:szCs w:val="24"/>
        </w:rPr>
        <w:t xml:space="preserve">În cazul în care pereţii de compartimentare sunt amplasaţi la colţurile intrânde ale </w:t>
      </w:r>
      <w:r>
        <w:rPr>
          <w:sz w:val="24"/>
          <w:szCs w:val="24"/>
          <w:lang w:val="en-GB"/>
        </w:rPr>
        <w:t>cladirilor civile</w:t>
      </w:r>
      <w:r>
        <w:rPr>
          <w:sz w:val="24"/>
          <w:szCs w:val="24"/>
        </w:rPr>
        <w:t xml:space="preserve"> în formă de </w:t>
      </w:r>
      <w:r>
        <w:rPr>
          <w:b/>
          <w:sz w:val="24"/>
          <w:szCs w:val="24"/>
        </w:rPr>
        <w:t>L</w:t>
      </w:r>
      <w:r>
        <w:rPr>
          <w:sz w:val="24"/>
          <w:szCs w:val="24"/>
        </w:rPr>
        <w:t xml:space="preserve">, </w:t>
      </w:r>
      <w:r>
        <w:rPr>
          <w:b/>
          <w:sz w:val="24"/>
          <w:szCs w:val="24"/>
        </w:rPr>
        <w:t>T</w:t>
      </w:r>
      <w:r>
        <w:rPr>
          <w:sz w:val="24"/>
          <w:szCs w:val="24"/>
        </w:rPr>
        <w:t xml:space="preserve"> sau </w:t>
      </w:r>
      <w:r>
        <w:rPr>
          <w:b/>
          <w:sz w:val="24"/>
          <w:szCs w:val="24"/>
        </w:rPr>
        <w:t xml:space="preserve">U </w:t>
      </w:r>
      <w:r>
        <w:rPr>
          <w:bCs/>
          <w:sz w:val="24"/>
          <w:szCs w:val="24"/>
        </w:rPr>
        <w:t xml:space="preserve">sub un unghi α, </w:t>
      </w:r>
      <w:r>
        <w:rPr>
          <w:b/>
          <w:sz w:val="24"/>
          <w:szCs w:val="24"/>
        </w:rPr>
        <w:t xml:space="preserve">90° </w:t>
      </w:r>
      <w:r>
        <w:rPr>
          <w:bCs/>
          <w:sz w:val="24"/>
          <w:szCs w:val="24"/>
        </w:rPr>
        <w:t xml:space="preserve">≤ α ≤ </w:t>
      </w:r>
      <w:r>
        <w:rPr>
          <w:b/>
          <w:sz w:val="24"/>
          <w:szCs w:val="24"/>
        </w:rPr>
        <w:t>135°</w:t>
      </w:r>
      <w:r>
        <w:rPr>
          <w:sz w:val="24"/>
          <w:szCs w:val="24"/>
        </w:rPr>
        <w:t xml:space="preserve">, golurile din pereţii exteriori adiacenţi se dispun astfel încât distanţa dintre ele să fie de cel puţin patru </w:t>
      </w:r>
      <w:r>
        <w:rPr>
          <w:b/>
          <w:sz w:val="24"/>
          <w:szCs w:val="24"/>
        </w:rPr>
        <w:t>4</w:t>
      </w:r>
      <w:r>
        <w:rPr>
          <w:sz w:val="24"/>
          <w:szCs w:val="24"/>
        </w:rPr>
        <w:t xml:space="preserve"> </w:t>
      </w:r>
      <w:r>
        <w:rPr>
          <w:b/>
          <w:sz w:val="24"/>
          <w:szCs w:val="24"/>
        </w:rPr>
        <w:t>m</w:t>
      </w:r>
      <w:r>
        <w:rPr>
          <w:sz w:val="24"/>
          <w:szCs w:val="24"/>
        </w:rPr>
        <w:t xml:space="preserve"> sau golurile funcţionale din această porţiune sunt protejate cu elemente de închidere rezistente la foc conform </w:t>
      </w:r>
      <w:r>
        <w:rPr>
          <w:b/>
          <w:bCs/>
          <w:sz w:val="24"/>
          <w:szCs w:val="24"/>
        </w:rPr>
        <w:t>tabelului 6</w:t>
      </w:r>
      <w:r>
        <w:rPr>
          <w:b/>
          <w:sz w:val="24"/>
          <w:szCs w:val="24"/>
          <w:lang w:val="en-GB"/>
        </w:rPr>
        <w:t xml:space="preserve">. </w:t>
      </w:r>
    </w:p>
    <w:p w:rsidR="00381D10" w:rsidRDefault="00381D10">
      <w:pPr>
        <w:widowControl w:val="0"/>
        <w:ind w:left="720"/>
        <w:jc w:val="both"/>
        <w:rPr>
          <w:b/>
          <w:sz w:val="24"/>
          <w:szCs w:val="24"/>
          <w:lang w:val="en-GB"/>
        </w:rPr>
      </w:pPr>
    </w:p>
    <w:p w:rsidR="00381D10" w:rsidRDefault="00D46E23">
      <w:pPr>
        <w:widowControl w:val="0"/>
        <w:jc w:val="both"/>
        <w:rPr>
          <w:b/>
          <w:sz w:val="24"/>
          <w:szCs w:val="24"/>
        </w:rPr>
      </w:pPr>
      <w:r>
        <w:rPr>
          <w:b/>
          <w:sz w:val="24"/>
          <w:szCs w:val="24"/>
          <w:lang w:val="en-GB"/>
        </w:rPr>
        <w:t>Tabel</w:t>
      </w:r>
      <w:r>
        <w:rPr>
          <w:b/>
          <w:sz w:val="24"/>
          <w:szCs w:val="24"/>
        </w:rPr>
        <w:t>ul</w:t>
      </w:r>
      <w:r>
        <w:rPr>
          <w:b/>
          <w:sz w:val="24"/>
          <w:szCs w:val="24"/>
          <w:lang w:val="en-GB"/>
        </w:rPr>
        <w:t xml:space="preserve"> </w:t>
      </w:r>
      <w:r>
        <w:rPr>
          <w:b/>
          <w:sz w:val="24"/>
          <w:szCs w:val="24"/>
        </w:rPr>
        <w:t>6</w:t>
      </w:r>
      <w:r>
        <w:rPr>
          <w:b/>
          <w:sz w:val="24"/>
          <w:szCs w:val="24"/>
          <w:lang w:val="en-GB"/>
        </w:rPr>
        <w:t xml:space="preserve"> -  E</w:t>
      </w:r>
      <w:r>
        <w:rPr>
          <w:b/>
          <w:sz w:val="24"/>
          <w:szCs w:val="24"/>
        </w:rPr>
        <w:t>lemente de închidere rezistente la foc</w:t>
      </w:r>
      <w:r>
        <w:rPr>
          <w:b/>
          <w:sz w:val="24"/>
          <w:szCs w:val="24"/>
          <w:lang w:val="en-GB"/>
        </w:rPr>
        <w:t xml:space="preserve"> ale </w:t>
      </w:r>
      <w:r>
        <w:rPr>
          <w:b/>
          <w:sz w:val="24"/>
          <w:szCs w:val="24"/>
        </w:rPr>
        <w:t>goluri</w:t>
      </w:r>
      <w:r>
        <w:rPr>
          <w:b/>
          <w:sz w:val="24"/>
          <w:szCs w:val="24"/>
          <w:lang w:val="en-GB"/>
        </w:rPr>
        <w:t>lor</w:t>
      </w:r>
      <w:r>
        <w:rPr>
          <w:b/>
          <w:sz w:val="24"/>
          <w:szCs w:val="24"/>
        </w:rPr>
        <w:t xml:space="preserve"> funcţionale</w:t>
      </w:r>
      <w:r>
        <w:rPr>
          <w:b/>
          <w:sz w:val="24"/>
          <w:szCs w:val="24"/>
          <w:lang w:val="en-GB"/>
        </w:rPr>
        <w:t xml:space="preserve"> prevazute</w:t>
      </w:r>
      <w:r>
        <w:rPr>
          <w:b/>
          <w:sz w:val="24"/>
          <w:szCs w:val="24"/>
        </w:rPr>
        <w:t xml:space="preserve"> în</w:t>
      </w:r>
      <w:r>
        <w:rPr>
          <w:b/>
          <w:sz w:val="24"/>
          <w:szCs w:val="24"/>
          <w:lang w:val="en-GB"/>
        </w:rPr>
        <w:t xml:space="preserve"> </w:t>
      </w:r>
      <w:r>
        <w:rPr>
          <w:b/>
          <w:sz w:val="24"/>
          <w:szCs w:val="24"/>
        </w:rPr>
        <w:t>pereţii de compartimentare (din exterior) amplasaţi la colţurile intrânde ale construcţiilor civile</w:t>
      </w:r>
      <w:r>
        <w:rPr>
          <w:b/>
          <w:sz w:val="24"/>
          <w:szCs w:val="24"/>
          <w:lang w:val="en-GB"/>
        </w:rPr>
        <w:t xml:space="preserve"> </w:t>
      </w:r>
      <w:r>
        <w:rPr>
          <w:b/>
          <w:sz w:val="24"/>
          <w:szCs w:val="24"/>
        </w:rPr>
        <w:t>în formă de L, T sau U sub un unghi unghi α, 90° ≤ α ≤ 135°, unde golurile din pereţii exteriori adiacenţi sunt dispuse astfel încât distanţa dintre ele este mai mică de patru 4 m</w:t>
      </w:r>
    </w:p>
    <w:p w:rsidR="00381D10" w:rsidRDefault="00381D10">
      <w:pPr>
        <w:widowControl w:val="0"/>
        <w:jc w:val="both"/>
        <w:rPr>
          <w:b/>
          <w:sz w:val="24"/>
          <w:szCs w:val="24"/>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420"/>
        <w:gridCol w:w="4589"/>
      </w:tblGrid>
      <w:tr w:rsidR="00381D10">
        <w:trPr>
          <w:tblHeader/>
        </w:trPr>
        <w:tc>
          <w:tcPr>
            <w:tcW w:w="1615" w:type="dxa"/>
            <w:shd w:val="clear" w:color="auto" w:fill="BFBFBF"/>
          </w:tcPr>
          <w:p w:rsidR="00381D10" w:rsidRDefault="00D46E23">
            <w:pPr>
              <w:jc w:val="center"/>
              <w:rPr>
                <w:b/>
                <w:sz w:val="24"/>
                <w:szCs w:val="24"/>
              </w:rPr>
            </w:pPr>
            <w:r>
              <w:rPr>
                <w:b/>
                <w:sz w:val="24"/>
                <w:szCs w:val="24"/>
              </w:rPr>
              <w:t>Nivel de stabilitate la incendiu</w:t>
            </w:r>
          </w:p>
        </w:tc>
        <w:tc>
          <w:tcPr>
            <w:tcW w:w="3420" w:type="dxa"/>
            <w:shd w:val="clear" w:color="auto" w:fill="BFBFBF"/>
          </w:tcPr>
          <w:p w:rsidR="00381D10" w:rsidRDefault="00D46E23">
            <w:pPr>
              <w:jc w:val="center"/>
              <w:rPr>
                <w:sz w:val="24"/>
                <w:szCs w:val="24"/>
              </w:rPr>
            </w:pPr>
            <w:r>
              <w:rPr>
                <w:b/>
                <w:sz w:val="24"/>
                <w:szCs w:val="24"/>
              </w:rPr>
              <w:t xml:space="preserve">Rezistenţa la foc (EI/REI) minimă a pereţilor </w:t>
            </w:r>
            <w:r>
              <w:rPr>
                <w:sz w:val="24"/>
                <w:szCs w:val="24"/>
              </w:rPr>
              <w:t>(din exterior) - (minute)</w:t>
            </w:r>
          </w:p>
          <w:p w:rsidR="00381D10" w:rsidRDefault="00D46E23">
            <w:pPr>
              <w:jc w:val="center"/>
              <w:rPr>
                <w:sz w:val="24"/>
                <w:szCs w:val="24"/>
              </w:rPr>
            </w:pPr>
            <w:r>
              <w:rPr>
                <w:b/>
                <w:bCs/>
                <w:sz w:val="24"/>
                <w:szCs w:val="24"/>
              </w:rPr>
              <w:t>pe o distanță de minimum 4 m</w:t>
            </w:r>
          </w:p>
        </w:tc>
        <w:tc>
          <w:tcPr>
            <w:tcW w:w="4589" w:type="dxa"/>
            <w:shd w:val="clear" w:color="auto" w:fill="BFBFBF"/>
          </w:tcPr>
          <w:p w:rsidR="00381D10" w:rsidRDefault="00D46E23">
            <w:pPr>
              <w:jc w:val="center"/>
              <w:rPr>
                <w:sz w:val="24"/>
                <w:szCs w:val="24"/>
              </w:rPr>
            </w:pPr>
            <w:r>
              <w:rPr>
                <w:b/>
                <w:sz w:val="24"/>
                <w:szCs w:val="24"/>
              </w:rPr>
              <w:t xml:space="preserve">Elementul de inchidere antifoc </w:t>
            </w:r>
            <w:r>
              <w:rPr>
                <w:bCs/>
                <w:sz w:val="24"/>
                <w:szCs w:val="24"/>
              </w:rPr>
              <w:t xml:space="preserve">(uși, ferestre) prevăzute cu autoînchidere ”C” sau fixe dacă </w:t>
            </w:r>
            <w:r>
              <w:rPr>
                <w:sz w:val="24"/>
                <w:szCs w:val="24"/>
              </w:rPr>
              <w:t xml:space="preserve">distanţa dintre ele este </w:t>
            </w:r>
          </w:p>
          <w:p w:rsidR="00381D10" w:rsidRDefault="00D46E23">
            <w:pPr>
              <w:jc w:val="center"/>
              <w:rPr>
                <w:b/>
                <w:sz w:val="24"/>
                <w:szCs w:val="24"/>
              </w:rPr>
            </w:pPr>
            <w:r>
              <w:rPr>
                <w:sz w:val="24"/>
                <w:szCs w:val="24"/>
              </w:rPr>
              <w:t xml:space="preserve">mai mică de patru </w:t>
            </w:r>
            <w:r>
              <w:rPr>
                <w:b/>
                <w:sz w:val="24"/>
                <w:szCs w:val="24"/>
              </w:rPr>
              <w:t>4</w:t>
            </w:r>
            <w:r>
              <w:rPr>
                <w:sz w:val="24"/>
                <w:szCs w:val="24"/>
              </w:rPr>
              <w:t xml:space="preserve"> </w:t>
            </w:r>
            <w:r>
              <w:rPr>
                <w:b/>
                <w:sz w:val="24"/>
                <w:szCs w:val="24"/>
              </w:rPr>
              <w:t>m</w:t>
            </w:r>
          </w:p>
        </w:tc>
      </w:tr>
      <w:tr w:rsidR="00381D10">
        <w:tc>
          <w:tcPr>
            <w:tcW w:w="1615" w:type="dxa"/>
          </w:tcPr>
          <w:p w:rsidR="00381D10" w:rsidRDefault="00D46E23">
            <w:pPr>
              <w:jc w:val="center"/>
              <w:rPr>
                <w:b/>
                <w:sz w:val="24"/>
                <w:szCs w:val="24"/>
              </w:rPr>
            </w:pPr>
            <w:r>
              <w:rPr>
                <w:b/>
                <w:sz w:val="24"/>
                <w:szCs w:val="24"/>
              </w:rPr>
              <w:t>V</w:t>
            </w:r>
          </w:p>
        </w:tc>
        <w:tc>
          <w:tcPr>
            <w:tcW w:w="3420" w:type="dxa"/>
          </w:tcPr>
          <w:p w:rsidR="00381D10" w:rsidRDefault="00D46E23">
            <w:pPr>
              <w:jc w:val="center"/>
              <w:rPr>
                <w:b/>
                <w:sz w:val="24"/>
                <w:szCs w:val="24"/>
              </w:rPr>
            </w:pPr>
            <w:r>
              <w:rPr>
                <w:b/>
                <w:sz w:val="24"/>
                <w:szCs w:val="24"/>
              </w:rPr>
              <w:t>EI/REI 60</w:t>
            </w:r>
          </w:p>
        </w:tc>
        <w:tc>
          <w:tcPr>
            <w:tcW w:w="4589" w:type="dxa"/>
          </w:tcPr>
          <w:p w:rsidR="00381D10" w:rsidRDefault="00D46E23">
            <w:pPr>
              <w:jc w:val="center"/>
              <w:rPr>
                <w:b/>
                <w:sz w:val="24"/>
                <w:szCs w:val="24"/>
              </w:rPr>
            </w:pPr>
            <w:r>
              <w:rPr>
                <w:b/>
                <w:sz w:val="24"/>
                <w:szCs w:val="24"/>
              </w:rPr>
              <w:t>EW 30</w:t>
            </w:r>
          </w:p>
        </w:tc>
      </w:tr>
      <w:tr w:rsidR="00381D10">
        <w:tc>
          <w:tcPr>
            <w:tcW w:w="1615" w:type="dxa"/>
          </w:tcPr>
          <w:p w:rsidR="00381D10" w:rsidRDefault="00D46E23">
            <w:pPr>
              <w:jc w:val="center"/>
              <w:rPr>
                <w:b/>
                <w:sz w:val="24"/>
                <w:szCs w:val="24"/>
              </w:rPr>
            </w:pPr>
            <w:r>
              <w:rPr>
                <w:b/>
                <w:sz w:val="24"/>
                <w:szCs w:val="24"/>
              </w:rPr>
              <w:t>IV</w:t>
            </w:r>
          </w:p>
        </w:tc>
        <w:tc>
          <w:tcPr>
            <w:tcW w:w="3420" w:type="dxa"/>
          </w:tcPr>
          <w:p w:rsidR="00381D10" w:rsidRDefault="00D46E23">
            <w:pPr>
              <w:jc w:val="center"/>
              <w:rPr>
                <w:b/>
                <w:sz w:val="24"/>
                <w:szCs w:val="24"/>
              </w:rPr>
            </w:pPr>
            <w:r>
              <w:rPr>
                <w:b/>
                <w:sz w:val="24"/>
                <w:szCs w:val="24"/>
              </w:rPr>
              <w:t>EI/REI 90</w:t>
            </w:r>
          </w:p>
        </w:tc>
        <w:tc>
          <w:tcPr>
            <w:tcW w:w="4589" w:type="dxa"/>
          </w:tcPr>
          <w:p w:rsidR="00381D10" w:rsidRDefault="00D46E23">
            <w:pPr>
              <w:jc w:val="center"/>
              <w:rPr>
                <w:b/>
                <w:sz w:val="24"/>
                <w:szCs w:val="24"/>
              </w:rPr>
            </w:pPr>
            <w:r>
              <w:rPr>
                <w:b/>
                <w:sz w:val="24"/>
                <w:szCs w:val="24"/>
              </w:rPr>
              <w:t>EW 60</w:t>
            </w:r>
          </w:p>
        </w:tc>
      </w:tr>
      <w:tr w:rsidR="00381D10">
        <w:tc>
          <w:tcPr>
            <w:tcW w:w="1615" w:type="dxa"/>
          </w:tcPr>
          <w:p w:rsidR="00381D10" w:rsidRDefault="00D46E23">
            <w:pPr>
              <w:jc w:val="center"/>
              <w:rPr>
                <w:b/>
                <w:sz w:val="24"/>
                <w:szCs w:val="24"/>
              </w:rPr>
            </w:pPr>
            <w:r>
              <w:rPr>
                <w:b/>
                <w:sz w:val="24"/>
                <w:szCs w:val="24"/>
              </w:rPr>
              <w:t>III</w:t>
            </w:r>
          </w:p>
        </w:tc>
        <w:tc>
          <w:tcPr>
            <w:tcW w:w="3420" w:type="dxa"/>
          </w:tcPr>
          <w:p w:rsidR="00381D10" w:rsidRDefault="00D46E23">
            <w:pPr>
              <w:jc w:val="center"/>
              <w:rPr>
                <w:b/>
                <w:sz w:val="24"/>
                <w:szCs w:val="24"/>
              </w:rPr>
            </w:pPr>
            <w:r>
              <w:rPr>
                <w:b/>
                <w:sz w:val="24"/>
                <w:szCs w:val="24"/>
              </w:rPr>
              <w:t>EI/REI 120</w:t>
            </w:r>
          </w:p>
        </w:tc>
        <w:tc>
          <w:tcPr>
            <w:tcW w:w="4589" w:type="dxa"/>
          </w:tcPr>
          <w:p w:rsidR="00381D10" w:rsidRDefault="00D46E23">
            <w:pPr>
              <w:jc w:val="center"/>
              <w:rPr>
                <w:b/>
                <w:sz w:val="24"/>
                <w:szCs w:val="24"/>
              </w:rPr>
            </w:pPr>
            <w:r>
              <w:rPr>
                <w:b/>
                <w:sz w:val="24"/>
                <w:szCs w:val="24"/>
              </w:rPr>
              <w:t>EW 90</w:t>
            </w:r>
          </w:p>
        </w:tc>
      </w:tr>
      <w:tr w:rsidR="00381D10">
        <w:tc>
          <w:tcPr>
            <w:tcW w:w="1615" w:type="dxa"/>
          </w:tcPr>
          <w:p w:rsidR="00381D10" w:rsidRDefault="00D46E23">
            <w:pPr>
              <w:jc w:val="center"/>
              <w:rPr>
                <w:b/>
                <w:sz w:val="24"/>
                <w:szCs w:val="24"/>
              </w:rPr>
            </w:pPr>
            <w:r>
              <w:rPr>
                <w:b/>
                <w:sz w:val="24"/>
                <w:szCs w:val="24"/>
              </w:rPr>
              <w:t>II</w:t>
            </w:r>
          </w:p>
        </w:tc>
        <w:tc>
          <w:tcPr>
            <w:tcW w:w="3420" w:type="dxa"/>
          </w:tcPr>
          <w:p w:rsidR="00381D10" w:rsidRDefault="00D46E23">
            <w:pPr>
              <w:jc w:val="center"/>
              <w:rPr>
                <w:b/>
                <w:sz w:val="24"/>
                <w:szCs w:val="24"/>
              </w:rPr>
            </w:pPr>
            <w:r>
              <w:rPr>
                <w:b/>
                <w:sz w:val="24"/>
                <w:szCs w:val="24"/>
              </w:rPr>
              <w:t>REI 180 (EI/REI 120)*</w:t>
            </w:r>
          </w:p>
        </w:tc>
        <w:tc>
          <w:tcPr>
            <w:tcW w:w="4589" w:type="dxa"/>
          </w:tcPr>
          <w:p w:rsidR="00381D10" w:rsidRDefault="00D46E23">
            <w:pPr>
              <w:jc w:val="center"/>
              <w:rPr>
                <w:b/>
                <w:sz w:val="24"/>
                <w:szCs w:val="24"/>
              </w:rPr>
            </w:pPr>
            <w:r>
              <w:rPr>
                <w:bCs/>
                <w:i/>
                <w:iCs/>
                <w:sz w:val="24"/>
                <w:szCs w:val="24"/>
              </w:rPr>
              <w:t>Nu se aplică în cazurile în care încăperile sunt echipate cu instalaţii automate de stingere a incendiilor</w:t>
            </w:r>
            <w:r>
              <w:rPr>
                <w:i/>
                <w:sz w:val="24"/>
                <w:szCs w:val="24"/>
              </w:rPr>
              <w:t xml:space="preserve"> </w:t>
            </w:r>
            <w:r>
              <w:rPr>
                <w:b/>
                <w:sz w:val="24"/>
                <w:szCs w:val="24"/>
              </w:rPr>
              <w:t>(EW 90)*</w:t>
            </w:r>
          </w:p>
        </w:tc>
      </w:tr>
      <w:tr w:rsidR="00381D10">
        <w:tc>
          <w:tcPr>
            <w:tcW w:w="1615" w:type="dxa"/>
          </w:tcPr>
          <w:p w:rsidR="00381D10" w:rsidRDefault="00D46E23">
            <w:pPr>
              <w:jc w:val="center"/>
              <w:rPr>
                <w:b/>
                <w:sz w:val="24"/>
                <w:szCs w:val="24"/>
              </w:rPr>
            </w:pPr>
            <w:r>
              <w:rPr>
                <w:b/>
                <w:sz w:val="24"/>
                <w:szCs w:val="24"/>
              </w:rPr>
              <w:t>I</w:t>
            </w:r>
          </w:p>
        </w:tc>
        <w:tc>
          <w:tcPr>
            <w:tcW w:w="3420" w:type="dxa"/>
          </w:tcPr>
          <w:p w:rsidR="00381D10" w:rsidRDefault="00D46E23">
            <w:pPr>
              <w:jc w:val="center"/>
              <w:rPr>
                <w:b/>
                <w:sz w:val="24"/>
                <w:szCs w:val="24"/>
              </w:rPr>
            </w:pPr>
            <w:r>
              <w:rPr>
                <w:b/>
                <w:sz w:val="24"/>
                <w:szCs w:val="24"/>
              </w:rPr>
              <w:t>REI 180 (EI/REI 120)*</w:t>
            </w:r>
          </w:p>
        </w:tc>
        <w:tc>
          <w:tcPr>
            <w:tcW w:w="4589" w:type="dxa"/>
          </w:tcPr>
          <w:p w:rsidR="00381D10" w:rsidRDefault="00D46E23">
            <w:pPr>
              <w:jc w:val="center"/>
              <w:rPr>
                <w:b/>
                <w:sz w:val="24"/>
                <w:szCs w:val="24"/>
              </w:rPr>
            </w:pPr>
            <w:r>
              <w:rPr>
                <w:bCs/>
                <w:i/>
                <w:iCs/>
                <w:sz w:val="24"/>
                <w:szCs w:val="24"/>
              </w:rPr>
              <w:t xml:space="preserve">Nu se aplică în cazurile în care încăperile sunt echipate cu instalaţii automate de stingere a incendiilor </w:t>
            </w:r>
            <w:r>
              <w:rPr>
                <w:b/>
                <w:sz w:val="24"/>
                <w:szCs w:val="24"/>
              </w:rPr>
              <w:t>(EI 90)*</w:t>
            </w:r>
          </w:p>
        </w:tc>
      </w:tr>
    </w:tbl>
    <w:p w:rsidR="00381D10" w:rsidRDefault="00D46E23">
      <w:pPr>
        <w:widowControl w:val="0"/>
        <w:jc w:val="both"/>
        <w:rPr>
          <w:b/>
          <w:i/>
        </w:rPr>
      </w:pPr>
      <w:r>
        <w:rPr>
          <w:i/>
          <w:u w:val="single"/>
        </w:rPr>
        <w:t>Note</w:t>
      </w:r>
      <w:r>
        <w:rPr>
          <w:i/>
        </w:rPr>
        <w:t xml:space="preserve">: </w:t>
      </w:r>
    </w:p>
    <w:p w:rsidR="00381D10" w:rsidRDefault="00D46E23">
      <w:pPr>
        <w:widowControl w:val="0"/>
        <w:jc w:val="both"/>
        <w:rPr>
          <w:i/>
        </w:rPr>
      </w:pPr>
      <w:r>
        <w:rPr>
          <w:b/>
        </w:rPr>
        <w:t xml:space="preserve">* </w:t>
      </w:r>
      <w:r>
        <w:rPr>
          <w:i/>
        </w:rPr>
        <w:t xml:space="preserve">Valorile din paranteze se aplică în cazurile în care încăperile sunt echipate cu instalaţii automate de stingere a incendiilor. </w:t>
      </w:r>
    </w:p>
    <w:p w:rsidR="00381D10" w:rsidRDefault="00D46E23">
      <w:pPr>
        <w:widowControl w:val="0"/>
        <w:jc w:val="both"/>
        <w:rPr>
          <w:b/>
          <w:lang w:val="en-GB"/>
        </w:rPr>
      </w:pPr>
      <w:r>
        <w:rPr>
          <w:i/>
        </w:rPr>
        <w:t>Este obligatorie asigurarea continuitatii conditiilor minime pentru pereti si plansee in dreptul rosturilor de tasare cu solutii de etanșare.</w:t>
      </w:r>
    </w:p>
    <w:p w:rsidR="00381D10" w:rsidRDefault="00D46E23">
      <w:pPr>
        <w:widowControl w:val="0"/>
        <w:jc w:val="center"/>
        <w:rPr>
          <w:sz w:val="24"/>
          <w:szCs w:val="24"/>
        </w:rPr>
      </w:pPr>
      <w:r>
        <w:rPr>
          <w:noProof/>
          <w:sz w:val="24"/>
          <w:szCs w:val="24"/>
          <w:lang w:eastAsia="ro-RO"/>
        </w:rPr>
        <w:lastRenderedPageBreak/>
        <w:drawing>
          <wp:inline distT="0" distB="0" distL="114300" distR="114300">
            <wp:extent cx="2926080" cy="2513965"/>
            <wp:effectExtent l="0" t="0" r="7620" b="635"/>
            <wp:docPr id="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7"/>
                    <pic:cNvPicPr>
                      <a:picLocks noChangeAspect="1"/>
                    </pic:cNvPicPr>
                  </pic:nvPicPr>
                  <pic:blipFill>
                    <a:blip r:embed="rId60"/>
                    <a:srcRect l="15740" t="5926" r="15185" b="4524"/>
                    <a:stretch>
                      <a:fillRect/>
                    </a:stretch>
                  </pic:blipFill>
                  <pic:spPr>
                    <a:xfrm>
                      <a:off x="0" y="0"/>
                      <a:ext cx="2926080" cy="251396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 xml:space="preserve">Figura 35: Perete rezistent la foc REI180 dispus la la colţurile intrânde ale </w:t>
      </w:r>
      <w:r>
        <w:rPr>
          <w:b/>
          <w:bCs/>
          <w:iCs/>
          <w:sz w:val="24"/>
          <w:szCs w:val="24"/>
          <w:lang w:val="en-GB"/>
        </w:rPr>
        <w:t>cladirilor civile</w:t>
      </w:r>
      <w:r>
        <w:rPr>
          <w:b/>
          <w:bCs/>
          <w:iCs/>
          <w:sz w:val="24"/>
          <w:szCs w:val="24"/>
        </w:rPr>
        <w:t xml:space="preserve"> în formă de L, T sau U sub un unghi α,  90° ≤ α ≤ 135°</w:t>
      </w:r>
    </w:p>
    <w:p w:rsidR="00381D10" w:rsidRDefault="00381D10">
      <w:pPr>
        <w:widowControl w:val="0"/>
        <w:jc w:val="both"/>
        <w:rPr>
          <w:sz w:val="24"/>
          <w:szCs w:val="24"/>
          <w:lang w:val="en-GB"/>
        </w:rPr>
      </w:pPr>
    </w:p>
    <w:p w:rsidR="00381D10" w:rsidRDefault="00D46E23">
      <w:pPr>
        <w:widowControl w:val="0"/>
        <w:ind w:firstLine="720"/>
        <w:jc w:val="both"/>
        <w:rPr>
          <w:sz w:val="24"/>
          <w:szCs w:val="24"/>
        </w:rPr>
      </w:pPr>
      <w:r>
        <w:rPr>
          <w:b/>
          <w:sz w:val="24"/>
          <w:szCs w:val="24"/>
          <w:lang w:val="en-GB"/>
        </w:rPr>
        <w:t>(</w:t>
      </w:r>
      <w:r>
        <w:rPr>
          <w:b/>
          <w:sz w:val="24"/>
          <w:szCs w:val="24"/>
        </w:rPr>
        <w:t>3</w:t>
      </w:r>
      <w:r>
        <w:rPr>
          <w:b/>
          <w:sz w:val="24"/>
          <w:szCs w:val="24"/>
          <w:lang w:val="en-GB"/>
        </w:rPr>
        <w:t xml:space="preserve">) </w:t>
      </w:r>
      <w:r>
        <w:rPr>
          <w:sz w:val="24"/>
          <w:szCs w:val="24"/>
        </w:rPr>
        <w:t xml:space="preserve">În cazul în care pereţii de compartimentare sunt amplasaţi la colţurile intrânde ale </w:t>
      </w:r>
      <w:r>
        <w:rPr>
          <w:sz w:val="24"/>
          <w:szCs w:val="24"/>
          <w:lang w:val="en-GB"/>
        </w:rPr>
        <w:t>cladirilor civile</w:t>
      </w:r>
      <w:r>
        <w:rPr>
          <w:sz w:val="24"/>
          <w:szCs w:val="24"/>
        </w:rPr>
        <w:t xml:space="preserve"> în formă de </w:t>
      </w:r>
      <w:r>
        <w:rPr>
          <w:b/>
          <w:sz w:val="24"/>
          <w:szCs w:val="24"/>
        </w:rPr>
        <w:t>L</w:t>
      </w:r>
      <w:r>
        <w:rPr>
          <w:sz w:val="24"/>
          <w:szCs w:val="24"/>
        </w:rPr>
        <w:t xml:space="preserve">, </w:t>
      </w:r>
      <w:r>
        <w:rPr>
          <w:b/>
          <w:sz w:val="24"/>
          <w:szCs w:val="24"/>
        </w:rPr>
        <w:t>T</w:t>
      </w:r>
      <w:r>
        <w:rPr>
          <w:sz w:val="24"/>
          <w:szCs w:val="24"/>
        </w:rPr>
        <w:t xml:space="preserve"> sau </w:t>
      </w:r>
      <w:r>
        <w:rPr>
          <w:b/>
          <w:sz w:val="24"/>
          <w:szCs w:val="24"/>
        </w:rPr>
        <w:t xml:space="preserve">U </w:t>
      </w:r>
      <w:r>
        <w:rPr>
          <w:bCs/>
          <w:sz w:val="24"/>
          <w:szCs w:val="24"/>
        </w:rPr>
        <w:t xml:space="preserve">sub un unghi α, α &gt; </w:t>
      </w:r>
      <w:r>
        <w:rPr>
          <w:b/>
          <w:sz w:val="24"/>
          <w:szCs w:val="24"/>
        </w:rPr>
        <w:t>135°</w:t>
      </w:r>
      <w:r>
        <w:rPr>
          <w:sz w:val="24"/>
          <w:szCs w:val="24"/>
        </w:rPr>
        <w:t xml:space="preserve">, golurile din pereţii exteriori adiacenţi se dispun astfel încât distanţa dintre ele să fie de cel puţin patru </w:t>
      </w:r>
      <w:r>
        <w:rPr>
          <w:b/>
          <w:sz w:val="24"/>
          <w:szCs w:val="24"/>
        </w:rPr>
        <w:t>4</w:t>
      </w:r>
      <w:r>
        <w:rPr>
          <w:sz w:val="24"/>
          <w:szCs w:val="24"/>
        </w:rPr>
        <w:t xml:space="preserve"> </w:t>
      </w:r>
      <w:r>
        <w:rPr>
          <w:b/>
          <w:sz w:val="24"/>
          <w:szCs w:val="24"/>
        </w:rPr>
        <w:t>m</w:t>
      </w:r>
      <w:r>
        <w:rPr>
          <w:sz w:val="24"/>
          <w:szCs w:val="24"/>
        </w:rPr>
        <w:t xml:space="preserve"> sau golurile funcţionale din această porţiune sunt protejate cu elemente de închidere rezistente la foc conform </w:t>
      </w:r>
      <w:r>
        <w:rPr>
          <w:b/>
          <w:bCs/>
          <w:sz w:val="24"/>
          <w:szCs w:val="24"/>
        </w:rPr>
        <w:t>tabelului 7</w:t>
      </w:r>
      <w:r>
        <w:rPr>
          <w:b/>
          <w:sz w:val="24"/>
          <w:szCs w:val="24"/>
          <w:lang w:val="en-GB"/>
        </w:rPr>
        <w:t xml:space="preserve">. </w:t>
      </w:r>
    </w:p>
    <w:p w:rsidR="00381D10" w:rsidRDefault="00381D10">
      <w:pPr>
        <w:widowControl w:val="0"/>
        <w:jc w:val="both"/>
        <w:rPr>
          <w:sz w:val="24"/>
          <w:szCs w:val="24"/>
          <w:lang w:val="en-GB"/>
        </w:rPr>
      </w:pPr>
    </w:p>
    <w:p w:rsidR="00381D10" w:rsidRDefault="00D46E23">
      <w:pPr>
        <w:widowControl w:val="0"/>
        <w:jc w:val="both"/>
        <w:rPr>
          <w:b/>
          <w:sz w:val="24"/>
          <w:szCs w:val="24"/>
        </w:rPr>
      </w:pPr>
      <w:r>
        <w:rPr>
          <w:b/>
          <w:sz w:val="24"/>
          <w:szCs w:val="24"/>
          <w:lang w:val="en-GB"/>
        </w:rPr>
        <w:t>Tabel</w:t>
      </w:r>
      <w:r>
        <w:rPr>
          <w:b/>
          <w:sz w:val="24"/>
          <w:szCs w:val="24"/>
        </w:rPr>
        <w:t>ul 7</w:t>
      </w:r>
      <w:r>
        <w:rPr>
          <w:b/>
          <w:sz w:val="24"/>
          <w:szCs w:val="24"/>
          <w:lang w:val="en-GB"/>
        </w:rPr>
        <w:t xml:space="preserve"> -  E</w:t>
      </w:r>
      <w:r>
        <w:rPr>
          <w:b/>
          <w:sz w:val="24"/>
          <w:szCs w:val="24"/>
        </w:rPr>
        <w:t>lemente de închidere rezistente la foc</w:t>
      </w:r>
      <w:r>
        <w:rPr>
          <w:b/>
          <w:sz w:val="24"/>
          <w:szCs w:val="24"/>
          <w:lang w:val="en-GB"/>
        </w:rPr>
        <w:t xml:space="preserve"> ale </w:t>
      </w:r>
      <w:r>
        <w:rPr>
          <w:b/>
          <w:sz w:val="24"/>
          <w:szCs w:val="24"/>
        </w:rPr>
        <w:t>goluri</w:t>
      </w:r>
      <w:r>
        <w:rPr>
          <w:b/>
          <w:sz w:val="24"/>
          <w:szCs w:val="24"/>
          <w:lang w:val="en-GB"/>
        </w:rPr>
        <w:t>lor</w:t>
      </w:r>
      <w:r>
        <w:rPr>
          <w:b/>
          <w:sz w:val="24"/>
          <w:szCs w:val="24"/>
        </w:rPr>
        <w:t xml:space="preserve"> funcţionale</w:t>
      </w:r>
      <w:r>
        <w:rPr>
          <w:b/>
          <w:sz w:val="24"/>
          <w:szCs w:val="24"/>
          <w:lang w:val="en-GB"/>
        </w:rPr>
        <w:t xml:space="preserve"> prevazute</w:t>
      </w:r>
      <w:r>
        <w:rPr>
          <w:b/>
          <w:sz w:val="24"/>
          <w:szCs w:val="24"/>
        </w:rPr>
        <w:t xml:space="preserve"> în</w:t>
      </w:r>
      <w:r>
        <w:rPr>
          <w:b/>
          <w:sz w:val="24"/>
          <w:szCs w:val="24"/>
          <w:lang w:val="en-GB"/>
        </w:rPr>
        <w:t xml:space="preserve"> </w:t>
      </w:r>
      <w:r>
        <w:rPr>
          <w:b/>
          <w:sz w:val="24"/>
          <w:szCs w:val="24"/>
        </w:rPr>
        <w:t>pereţii de compartimentare (din exterior) amplasaţi la colţurile intrânde ale construcţiilor civile</w:t>
      </w:r>
      <w:r>
        <w:rPr>
          <w:b/>
          <w:sz w:val="24"/>
          <w:szCs w:val="24"/>
          <w:lang w:val="en-GB"/>
        </w:rPr>
        <w:t xml:space="preserve"> </w:t>
      </w:r>
      <w:r>
        <w:rPr>
          <w:b/>
          <w:sz w:val="24"/>
          <w:szCs w:val="24"/>
        </w:rPr>
        <w:t>în formă de L, T sau U sub un unghi mai mare de 135°, unde golurile din pereţii exteriori adiacenţi sunt dispuse astfel încât distanţa dintre ele este mai mică de patru 4 m</w:t>
      </w:r>
    </w:p>
    <w:p w:rsidR="00381D10" w:rsidRDefault="00381D10">
      <w:pPr>
        <w:widowControl w:val="0"/>
        <w:jc w:val="both"/>
        <w:rPr>
          <w:b/>
          <w:sz w:val="24"/>
          <w:szCs w:val="24"/>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3420"/>
        <w:gridCol w:w="4589"/>
      </w:tblGrid>
      <w:tr w:rsidR="00381D10">
        <w:trPr>
          <w:tblHeader/>
        </w:trPr>
        <w:tc>
          <w:tcPr>
            <w:tcW w:w="1615" w:type="dxa"/>
            <w:shd w:val="clear" w:color="auto" w:fill="BFBFBF"/>
          </w:tcPr>
          <w:p w:rsidR="00381D10" w:rsidRDefault="00D46E23">
            <w:pPr>
              <w:jc w:val="center"/>
              <w:rPr>
                <w:b/>
                <w:sz w:val="24"/>
                <w:szCs w:val="24"/>
              </w:rPr>
            </w:pPr>
            <w:r>
              <w:rPr>
                <w:b/>
                <w:sz w:val="24"/>
                <w:szCs w:val="24"/>
              </w:rPr>
              <w:t>Nivel de stabilitate la incendiu</w:t>
            </w:r>
          </w:p>
        </w:tc>
        <w:tc>
          <w:tcPr>
            <w:tcW w:w="3420" w:type="dxa"/>
            <w:shd w:val="clear" w:color="auto" w:fill="BFBFBF"/>
          </w:tcPr>
          <w:p w:rsidR="00381D10" w:rsidRDefault="00D46E23">
            <w:pPr>
              <w:jc w:val="center"/>
              <w:rPr>
                <w:sz w:val="24"/>
                <w:szCs w:val="24"/>
              </w:rPr>
            </w:pPr>
            <w:r>
              <w:rPr>
                <w:b/>
                <w:sz w:val="24"/>
                <w:szCs w:val="24"/>
              </w:rPr>
              <w:t xml:space="preserve">Rezistenţa la foc (EI/REI) minimă a pereţilor </w:t>
            </w:r>
            <w:r>
              <w:rPr>
                <w:sz w:val="24"/>
                <w:szCs w:val="24"/>
              </w:rPr>
              <w:t>(din exterior) - (minute)</w:t>
            </w:r>
          </w:p>
          <w:p w:rsidR="00381D10" w:rsidRDefault="00D46E23">
            <w:pPr>
              <w:jc w:val="center"/>
              <w:rPr>
                <w:sz w:val="24"/>
                <w:szCs w:val="24"/>
              </w:rPr>
            </w:pPr>
            <w:r>
              <w:rPr>
                <w:b/>
                <w:bCs/>
                <w:sz w:val="24"/>
                <w:szCs w:val="24"/>
              </w:rPr>
              <w:t>pe o distanță de minimum 4 m</w:t>
            </w:r>
          </w:p>
        </w:tc>
        <w:tc>
          <w:tcPr>
            <w:tcW w:w="4589" w:type="dxa"/>
            <w:shd w:val="clear" w:color="auto" w:fill="BFBFBF"/>
          </w:tcPr>
          <w:p w:rsidR="00381D10" w:rsidRDefault="00D46E23">
            <w:pPr>
              <w:jc w:val="center"/>
              <w:rPr>
                <w:bCs/>
                <w:sz w:val="24"/>
                <w:szCs w:val="24"/>
              </w:rPr>
            </w:pPr>
            <w:r>
              <w:rPr>
                <w:b/>
                <w:sz w:val="24"/>
                <w:szCs w:val="24"/>
              </w:rPr>
              <w:t xml:space="preserve">Elementul de inchidere antifoc </w:t>
            </w:r>
            <w:r>
              <w:rPr>
                <w:bCs/>
                <w:sz w:val="24"/>
                <w:szCs w:val="24"/>
              </w:rPr>
              <w:t>(uși, ferestre) prevăzute cu autoînchidere ”C” sau fixe dacă</w:t>
            </w:r>
          </w:p>
          <w:p w:rsidR="00381D10" w:rsidRDefault="00D46E23">
            <w:pPr>
              <w:jc w:val="center"/>
              <w:rPr>
                <w:b/>
                <w:sz w:val="24"/>
                <w:szCs w:val="24"/>
              </w:rPr>
            </w:pPr>
            <w:r>
              <w:rPr>
                <w:sz w:val="24"/>
                <w:szCs w:val="24"/>
              </w:rPr>
              <w:t xml:space="preserve">distanţa dintre ele este mai mică de patru </w:t>
            </w:r>
            <w:r>
              <w:rPr>
                <w:b/>
                <w:sz w:val="24"/>
                <w:szCs w:val="24"/>
              </w:rPr>
              <w:t>4</w:t>
            </w:r>
            <w:r>
              <w:rPr>
                <w:sz w:val="24"/>
                <w:szCs w:val="24"/>
              </w:rPr>
              <w:t xml:space="preserve"> </w:t>
            </w:r>
            <w:r>
              <w:rPr>
                <w:b/>
                <w:sz w:val="24"/>
                <w:szCs w:val="24"/>
              </w:rPr>
              <w:t>m</w:t>
            </w:r>
          </w:p>
        </w:tc>
      </w:tr>
      <w:tr w:rsidR="00381D10">
        <w:tc>
          <w:tcPr>
            <w:tcW w:w="1615" w:type="dxa"/>
          </w:tcPr>
          <w:p w:rsidR="00381D10" w:rsidRDefault="00D46E23">
            <w:pPr>
              <w:jc w:val="center"/>
              <w:rPr>
                <w:b/>
                <w:sz w:val="24"/>
                <w:szCs w:val="24"/>
              </w:rPr>
            </w:pPr>
            <w:r>
              <w:rPr>
                <w:b/>
                <w:bCs/>
                <w:sz w:val="24"/>
                <w:szCs w:val="24"/>
              </w:rPr>
              <w:t>V</w:t>
            </w:r>
          </w:p>
        </w:tc>
        <w:tc>
          <w:tcPr>
            <w:tcW w:w="3420" w:type="dxa"/>
          </w:tcPr>
          <w:p w:rsidR="00381D10" w:rsidRDefault="00D46E23">
            <w:pPr>
              <w:jc w:val="center"/>
              <w:rPr>
                <w:b/>
                <w:sz w:val="24"/>
                <w:szCs w:val="24"/>
              </w:rPr>
            </w:pPr>
            <w:r>
              <w:rPr>
                <w:b/>
                <w:sz w:val="24"/>
                <w:szCs w:val="24"/>
              </w:rPr>
              <w:t>EI/REI 30</w:t>
            </w:r>
          </w:p>
        </w:tc>
        <w:tc>
          <w:tcPr>
            <w:tcW w:w="4589" w:type="dxa"/>
          </w:tcPr>
          <w:p w:rsidR="00381D10" w:rsidRDefault="00D46E23">
            <w:pPr>
              <w:jc w:val="center"/>
              <w:rPr>
                <w:b/>
                <w:sz w:val="24"/>
                <w:szCs w:val="24"/>
                <w:vertAlign w:val="subscript"/>
              </w:rPr>
            </w:pPr>
            <w:r>
              <w:rPr>
                <w:b/>
                <w:sz w:val="24"/>
                <w:szCs w:val="24"/>
              </w:rPr>
              <w:t>E 15</w:t>
            </w:r>
          </w:p>
        </w:tc>
      </w:tr>
      <w:tr w:rsidR="00381D10">
        <w:tc>
          <w:tcPr>
            <w:tcW w:w="1615" w:type="dxa"/>
          </w:tcPr>
          <w:p w:rsidR="00381D10" w:rsidRDefault="00D46E23">
            <w:pPr>
              <w:jc w:val="center"/>
              <w:rPr>
                <w:b/>
                <w:sz w:val="24"/>
                <w:szCs w:val="24"/>
              </w:rPr>
            </w:pPr>
            <w:r>
              <w:rPr>
                <w:b/>
                <w:sz w:val="24"/>
                <w:szCs w:val="24"/>
              </w:rPr>
              <w:t>IV</w:t>
            </w:r>
          </w:p>
        </w:tc>
        <w:tc>
          <w:tcPr>
            <w:tcW w:w="3420" w:type="dxa"/>
          </w:tcPr>
          <w:p w:rsidR="00381D10" w:rsidRDefault="00D46E23">
            <w:pPr>
              <w:jc w:val="center"/>
              <w:rPr>
                <w:b/>
                <w:sz w:val="24"/>
                <w:szCs w:val="24"/>
              </w:rPr>
            </w:pPr>
            <w:r>
              <w:rPr>
                <w:b/>
                <w:sz w:val="24"/>
                <w:szCs w:val="24"/>
              </w:rPr>
              <w:t>EI/REI 60</w:t>
            </w:r>
          </w:p>
        </w:tc>
        <w:tc>
          <w:tcPr>
            <w:tcW w:w="4589" w:type="dxa"/>
          </w:tcPr>
          <w:p w:rsidR="00381D10" w:rsidRDefault="00D46E23">
            <w:pPr>
              <w:jc w:val="center"/>
              <w:rPr>
                <w:b/>
                <w:sz w:val="24"/>
                <w:szCs w:val="24"/>
              </w:rPr>
            </w:pPr>
            <w:r>
              <w:rPr>
                <w:b/>
                <w:sz w:val="24"/>
                <w:szCs w:val="24"/>
              </w:rPr>
              <w:t>E 30</w:t>
            </w:r>
          </w:p>
        </w:tc>
      </w:tr>
      <w:tr w:rsidR="00381D10">
        <w:tc>
          <w:tcPr>
            <w:tcW w:w="1615" w:type="dxa"/>
          </w:tcPr>
          <w:p w:rsidR="00381D10" w:rsidRDefault="00D46E23">
            <w:pPr>
              <w:jc w:val="center"/>
              <w:rPr>
                <w:b/>
                <w:sz w:val="24"/>
                <w:szCs w:val="24"/>
              </w:rPr>
            </w:pPr>
            <w:r>
              <w:rPr>
                <w:b/>
                <w:sz w:val="24"/>
                <w:szCs w:val="24"/>
              </w:rPr>
              <w:t>III</w:t>
            </w:r>
          </w:p>
        </w:tc>
        <w:tc>
          <w:tcPr>
            <w:tcW w:w="3420" w:type="dxa"/>
          </w:tcPr>
          <w:p w:rsidR="00381D10" w:rsidRDefault="00D46E23">
            <w:pPr>
              <w:jc w:val="center"/>
              <w:rPr>
                <w:b/>
                <w:sz w:val="24"/>
                <w:szCs w:val="24"/>
              </w:rPr>
            </w:pPr>
            <w:r>
              <w:rPr>
                <w:b/>
                <w:sz w:val="24"/>
                <w:szCs w:val="24"/>
              </w:rPr>
              <w:t>EI/REI 90</w:t>
            </w:r>
          </w:p>
        </w:tc>
        <w:tc>
          <w:tcPr>
            <w:tcW w:w="4589" w:type="dxa"/>
          </w:tcPr>
          <w:p w:rsidR="00381D10" w:rsidRDefault="00D46E23">
            <w:pPr>
              <w:jc w:val="center"/>
              <w:rPr>
                <w:b/>
                <w:sz w:val="24"/>
                <w:szCs w:val="24"/>
              </w:rPr>
            </w:pPr>
            <w:r>
              <w:rPr>
                <w:b/>
                <w:sz w:val="24"/>
                <w:szCs w:val="24"/>
              </w:rPr>
              <w:t>EW 60</w:t>
            </w:r>
          </w:p>
        </w:tc>
      </w:tr>
      <w:tr w:rsidR="00381D10">
        <w:tc>
          <w:tcPr>
            <w:tcW w:w="1615" w:type="dxa"/>
          </w:tcPr>
          <w:p w:rsidR="00381D10" w:rsidRDefault="00D46E23">
            <w:pPr>
              <w:jc w:val="center"/>
              <w:rPr>
                <w:b/>
                <w:sz w:val="24"/>
                <w:szCs w:val="24"/>
              </w:rPr>
            </w:pPr>
            <w:r>
              <w:rPr>
                <w:b/>
                <w:sz w:val="24"/>
                <w:szCs w:val="24"/>
              </w:rPr>
              <w:t xml:space="preserve">II </w:t>
            </w:r>
          </w:p>
        </w:tc>
        <w:tc>
          <w:tcPr>
            <w:tcW w:w="3420" w:type="dxa"/>
          </w:tcPr>
          <w:p w:rsidR="00381D10" w:rsidRDefault="00D46E23">
            <w:pPr>
              <w:jc w:val="center"/>
              <w:rPr>
                <w:b/>
                <w:sz w:val="24"/>
                <w:szCs w:val="24"/>
              </w:rPr>
            </w:pPr>
            <w:r>
              <w:rPr>
                <w:b/>
                <w:sz w:val="24"/>
                <w:szCs w:val="24"/>
              </w:rPr>
              <w:t>EI/REI 120</w:t>
            </w:r>
          </w:p>
        </w:tc>
        <w:tc>
          <w:tcPr>
            <w:tcW w:w="4589" w:type="dxa"/>
          </w:tcPr>
          <w:p w:rsidR="00381D10" w:rsidRDefault="00D46E23">
            <w:pPr>
              <w:jc w:val="center"/>
              <w:rPr>
                <w:b/>
                <w:sz w:val="24"/>
                <w:szCs w:val="24"/>
              </w:rPr>
            </w:pPr>
            <w:r>
              <w:rPr>
                <w:b/>
                <w:sz w:val="24"/>
                <w:szCs w:val="24"/>
              </w:rPr>
              <w:t>EW 90</w:t>
            </w:r>
          </w:p>
        </w:tc>
      </w:tr>
      <w:tr w:rsidR="00381D10">
        <w:tc>
          <w:tcPr>
            <w:tcW w:w="1615" w:type="dxa"/>
          </w:tcPr>
          <w:p w:rsidR="00381D10" w:rsidRDefault="00D46E23">
            <w:pPr>
              <w:jc w:val="center"/>
              <w:rPr>
                <w:b/>
                <w:sz w:val="24"/>
                <w:szCs w:val="24"/>
              </w:rPr>
            </w:pPr>
            <w:r>
              <w:rPr>
                <w:b/>
                <w:sz w:val="24"/>
                <w:szCs w:val="24"/>
              </w:rPr>
              <w:t>I</w:t>
            </w:r>
          </w:p>
        </w:tc>
        <w:tc>
          <w:tcPr>
            <w:tcW w:w="3420" w:type="dxa"/>
          </w:tcPr>
          <w:p w:rsidR="00381D10" w:rsidRDefault="00D46E23">
            <w:pPr>
              <w:jc w:val="center"/>
              <w:rPr>
                <w:b/>
                <w:sz w:val="24"/>
                <w:szCs w:val="24"/>
              </w:rPr>
            </w:pPr>
            <w:r>
              <w:rPr>
                <w:b/>
                <w:sz w:val="24"/>
                <w:szCs w:val="24"/>
              </w:rPr>
              <w:t>REI 180 (EI/REI 120)*</w:t>
            </w:r>
          </w:p>
        </w:tc>
        <w:tc>
          <w:tcPr>
            <w:tcW w:w="4589" w:type="dxa"/>
          </w:tcPr>
          <w:p w:rsidR="00381D10" w:rsidRDefault="00D46E23">
            <w:pPr>
              <w:jc w:val="center"/>
              <w:rPr>
                <w:b/>
                <w:sz w:val="24"/>
                <w:szCs w:val="24"/>
              </w:rPr>
            </w:pPr>
            <w:r>
              <w:rPr>
                <w:bCs/>
                <w:i/>
                <w:iCs/>
                <w:sz w:val="24"/>
                <w:szCs w:val="24"/>
              </w:rPr>
              <w:t xml:space="preserve">Nu se aplică în cazurile în care încăperile sunt echipate cu instalaţii automate de stingere a incendiilor </w:t>
            </w:r>
            <w:r>
              <w:rPr>
                <w:b/>
                <w:sz w:val="24"/>
                <w:szCs w:val="24"/>
              </w:rPr>
              <w:t>(EI 90)*</w:t>
            </w:r>
          </w:p>
        </w:tc>
      </w:tr>
    </w:tbl>
    <w:p w:rsidR="00381D10" w:rsidRDefault="00D46E23">
      <w:pPr>
        <w:widowControl w:val="0"/>
        <w:jc w:val="both"/>
        <w:rPr>
          <w:b/>
          <w:i/>
        </w:rPr>
      </w:pPr>
      <w:r>
        <w:rPr>
          <w:i/>
          <w:u w:val="single"/>
        </w:rPr>
        <w:t>Note</w:t>
      </w:r>
      <w:r>
        <w:rPr>
          <w:i/>
        </w:rPr>
        <w:t xml:space="preserve">: </w:t>
      </w:r>
    </w:p>
    <w:p w:rsidR="00381D10" w:rsidRDefault="00D46E23">
      <w:pPr>
        <w:widowControl w:val="0"/>
        <w:jc w:val="both"/>
        <w:rPr>
          <w:i/>
        </w:rPr>
      </w:pPr>
      <w:r>
        <w:rPr>
          <w:b/>
        </w:rPr>
        <w:t xml:space="preserve">* </w:t>
      </w:r>
      <w:r>
        <w:rPr>
          <w:i/>
        </w:rPr>
        <w:t>Valorile din paranteze se aplică în cazurile în care încăperile sunt echipate cu instalaţii automate de stingere a incendiilor.</w:t>
      </w:r>
    </w:p>
    <w:p w:rsidR="00381D10" w:rsidRDefault="00D46E23">
      <w:pPr>
        <w:widowControl w:val="0"/>
        <w:jc w:val="both"/>
        <w:rPr>
          <w:i/>
          <w:iCs/>
        </w:rPr>
      </w:pPr>
      <w:r>
        <w:rPr>
          <w:i/>
          <w:iCs/>
        </w:rPr>
        <w:t>Pentru clădiri închise se aplică specificatia EW sau EI.</w:t>
      </w:r>
    </w:p>
    <w:p w:rsidR="00381D10" w:rsidRDefault="00D46E23">
      <w:pPr>
        <w:jc w:val="both"/>
        <w:rPr>
          <w:i/>
        </w:rPr>
      </w:pPr>
      <w:r>
        <w:rPr>
          <w:i/>
        </w:rPr>
        <w:t>Este obligatorie asigurarea continuitatii conditiilor minime pentru pereti si plansee in dreptul rosturilor de tasare cu solutii de etansare.</w:t>
      </w:r>
    </w:p>
    <w:p w:rsidR="00381D10" w:rsidRDefault="00D46E23">
      <w:pPr>
        <w:jc w:val="center"/>
        <w:rPr>
          <w:sz w:val="24"/>
          <w:szCs w:val="24"/>
        </w:rPr>
      </w:pPr>
      <w:r>
        <w:rPr>
          <w:noProof/>
          <w:sz w:val="24"/>
          <w:szCs w:val="24"/>
          <w:lang w:eastAsia="ro-RO"/>
        </w:rPr>
        <w:lastRenderedPageBreak/>
        <w:drawing>
          <wp:inline distT="0" distB="0" distL="114300" distR="114300">
            <wp:extent cx="3861435" cy="2480945"/>
            <wp:effectExtent l="0" t="0" r="5715" b="14605"/>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pic:cNvPicPr>
                      <a:picLocks noChangeAspect="1"/>
                    </pic:cNvPicPr>
                  </pic:nvPicPr>
                  <pic:blipFill>
                    <a:blip r:embed="rId61"/>
                    <a:srcRect l="2850" t="3429" r="2850" b="3454"/>
                    <a:stretch>
                      <a:fillRect/>
                    </a:stretch>
                  </pic:blipFill>
                  <pic:spPr>
                    <a:xfrm>
                      <a:off x="0" y="0"/>
                      <a:ext cx="3861435" cy="248094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 xml:space="preserve">Figura 36: Perete rezistent la foc REI180 dispus la la colţurile intrânde ale </w:t>
      </w:r>
      <w:r>
        <w:rPr>
          <w:b/>
          <w:bCs/>
          <w:iCs/>
          <w:sz w:val="24"/>
          <w:szCs w:val="24"/>
          <w:lang w:val="en-GB"/>
        </w:rPr>
        <w:t>cladirilor civile</w:t>
      </w:r>
      <w:r>
        <w:rPr>
          <w:b/>
          <w:bCs/>
          <w:iCs/>
          <w:sz w:val="24"/>
          <w:szCs w:val="24"/>
        </w:rPr>
        <w:t xml:space="preserve"> în formă de L, T sau U sub un unghi α,  α &gt; 135°</w:t>
      </w:r>
    </w:p>
    <w:p w:rsidR="00381D10" w:rsidRDefault="00381D10">
      <w:pPr>
        <w:jc w:val="center"/>
        <w:rPr>
          <w:sz w:val="24"/>
          <w:szCs w:val="24"/>
        </w:rPr>
      </w:pPr>
    </w:p>
    <w:p w:rsidR="00381D10" w:rsidRDefault="00D46E23">
      <w:pPr>
        <w:widowControl w:val="0"/>
        <w:ind w:firstLine="720"/>
        <w:jc w:val="both"/>
        <w:rPr>
          <w:sz w:val="24"/>
          <w:szCs w:val="24"/>
        </w:rPr>
      </w:pPr>
      <w:r>
        <w:rPr>
          <w:b/>
          <w:sz w:val="24"/>
          <w:szCs w:val="24"/>
          <w:lang w:val="en-GB"/>
        </w:rPr>
        <w:t>(</w:t>
      </w:r>
      <w:r>
        <w:rPr>
          <w:b/>
          <w:sz w:val="24"/>
          <w:szCs w:val="24"/>
        </w:rPr>
        <w:t>4</w:t>
      </w:r>
      <w:r>
        <w:rPr>
          <w:b/>
          <w:sz w:val="24"/>
          <w:szCs w:val="24"/>
          <w:lang w:val="en-GB"/>
        </w:rPr>
        <w:t xml:space="preserve">) </w:t>
      </w:r>
      <w:r>
        <w:rPr>
          <w:sz w:val="24"/>
          <w:szCs w:val="24"/>
        </w:rPr>
        <w:t xml:space="preserve">În cazul în care pereţii de compartimentare sunt amplasaţi la colţurile intrânde ale construcţiilor </w:t>
      </w:r>
      <w:r>
        <w:rPr>
          <w:sz w:val="24"/>
          <w:szCs w:val="24"/>
          <w:lang w:val="en-GB"/>
        </w:rPr>
        <w:t xml:space="preserve">de productie si depozitare </w:t>
      </w:r>
      <w:r>
        <w:rPr>
          <w:sz w:val="24"/>
          <w:szCs w:val="24"/>
        </w:rPr>
        <w:t xml:space="preserve">în formă de </w:t>
      </w:r>
      <w:r>
        <w:rPr>
          <w:b/>
          <w:sz w:val="24"/>
          <w:szCs w:val="24"/>
        </w:rPr>
        <w:t>L</w:t>
      </w:r>
      <w:r>
        <w:rPr>
          <w:sz w:val="24"/>
          <w:szCs w:val="24"/>
        </w:rPr>
        <w:t xml:space="preserve">, </w:t>
      </w:r>
      <w:r>
        <w:rPr>
          <w:b/>
          <w:sz w:val="24"/>
          <w:szCs w:val="24"/>
        </w:rPr>
        <w:t>T</w:t>
      </w:r>
      <w:r>
        <w:rPr>
          <w:sz w:val="24"/>
          <w:szCs w:val="24"/>
        </w:rPr>
        <w:t xml:space="preserve"> sau </w:t>
      </w:r>
      <w:r>
        <w:rPr>
          <w:b/>
          <w:sz w:val="24"/>
          <w:szCs w:val="24"/>
        </w:rPr>
        <w:t>U</w:t>
      </w:r>
      <w:r>
        <w:rPr>
          <w:sz w:val="24"/>
          <w:szCs w:val="24"/>
        </w:rPr>
        <w:t xml:space="preserve">, golurile din pereţii exteriori adiacenţi se dispun astfel încât distanţa dintre ele să fie de cel puţin patru </w:t>
      </w:r>
      <w:r>
        <w:rPr>
          <w:b/>
          <w:sz w:val="24"/>
          <w:szCs w:val="24"/>
        </w:rPr>
        <w:t>4</w:t>
      </w:r>
      <w:r>
        <w:rPr>
          <w:sz w:val="24"/>
          <w:szCs w:val="24"/>
        </w:rPr>
        <w:t xml:space="preserve"> </w:t>
      </w:r>
      <w:r>
        <w:rPr>
          <w:b/>
          <w:sz w:val="24"/>
          <w:szCs w:val="24"/>
        </w:rPr>
        <w:t>m</w:t>
      </w:r>
      <w:r>
        <w:rPr>
          <w:sz w:val="24"/>
          <w:szCs w:val="24"/>
        </w:rPr>
        <w:t xml:space="preserve"> sau golurile funcţionale din această porţiune sunt protejate cu elemente de închidere rezistente la foc </w:t>
      </w:r>
      <w:r>
        <w:rPr>
          <w:b/>
          <w:sz w:val="24"/>
          <w:szCs w:val="24"/>
        </w:rPr>
        <w:t>EW</w:t>
      </w:r>
      <w:r>
        <w:rPr>
          <w:sz w:val="24"/>
          <w:szCs w:val="24"/>
        </w:rPr>
        <w:t xml:space="preserve"> conform </w:t>
      </w:r>
      <w:r>
        <w:rPr>
          <w:b/>
          <w:bCs/>
          <w:sz w:val="24"/>
          <w:szCs w:val="24"/>
        </w:rPr>
        <w:t>tabelului 8</w:t>
      </w:r>
      <w:r>
        <w:rPr>
          <w:sz w:val="24"/>
          <w:szCs w:val="24"/>
          <w:lang w:val="en-GB"/>
        </w:rPr>
        <w:t>, in functie de densitatea sarcinii termice cea mai mare din spatiile pe care le desparte</w:t>
      </w:r>
      <w:r>
        <w:rPr>
          <w:sz w:val="24"/>
          <w:szCs w:val="24"/>
        </w:rPr>
        <w:t>.</w:t>
      </w:r>
    </w:p>
    <w:p w:rsidR="00381D10" w:rsidRDefault="00381D10">
      <w:pPr>
        <w:widowControl w:val="0"/>
        <w:jc w:val="both"/>
        <w:rPr>
          <w:b/>
          <w:sz w:val="24"/>
          <w:szCs w:val="24"/>
          <w:lang w:val="en-GB"/>
        </w:rPr>
      </w:pPr>
    </w:p>
    <w:p w:rsidR="00381D10" w:rsidRDefault="00D46E23">
      <w:pPr>
        <w:widowControl w:val="0"/>
        <w:jc w:val="both"/>
        <w:rPr>
          <w:b/>
          <w:sz w:val="24"/>
          <w:szCs w:val="24"/>
        </w:rPr>
      </w:pPr>
      <w:r>
        <w:rPr>
          <w:b/>
          <w:sz w:val="24"/>
          <w:szCs w:val="24"/>
          <w:lang w:val="en-GB"/>
        </w:rPr>
        <w:t>Tabel</w:t>
      </w:r>
      <w:r>
        <w:rPr>
          <w:b/>
          <w:sz w:val="24"/>
          <w:szCs w:val="24"/>
        </w:rPr>
        <w:t>ul</w:t>
      </w:r>
      <w:r>
        <w:rPr>
          <w:b/>
          <w:sz w:val="24"/>
          <w:szCs w:val="24"/>
          <w:lang w:val="en-GB"/>
        </w:rPr>
        <w:t xml:space="preserve"> </w:t>
      </w:r>
      <w:r>
        <w:rPr>
          <w:b/>
          <w:sz w:val="24"/>
          <w:szCs w:val="24"/>
        </w:rPr>
        <w:t>8</w:t>
      </w:r>
      <w:r>
        <w:rPr>
          <w:b/>
          <w:sz w:val="24"/>
          <w:szCs w:val="24"/>
          <w:lang w:val="en-GB"/>
        </w:rPr>
        <w:t xml:space="preserve"> -  E</w:t>
      </w:r>
      <w:r>
        <w:rPr>
          <w:b/>
          <w:sz w:val="24"/>
          <w:szCs w:val="24"/>
        </w:rPr>
        <w:t>lemente de închidere rezistente la foc</w:t>
      </w:r>
      <w:r>
        <w:rPr>
          <w:b/>
          <w:sz w:val="24"/>
          <w:szCs w:val="24"/>
          <w:lang w:val="en-GB"/>
        </w:rPr>
        <w:t xml:space="preserve"> ale </w:t>
      </w:r>
      <w:r>
        <w:rPr>
          <w:b/>
          <w:sz w:val="24"/>
          <w:szCs w:val="24"/>
        </w:rPr>
        <w:t>goluri</w:t>
      </w:r>
      <w:r>
        <w:rPr>
          <w:b/>
          <w:sz w:val="24"/>
          <w:szCs w:val="24"/>
          <w:lang w:val="en-GB"/>
        </w:rPr>
        <w:t>lor</w:t>
      </w:r>
      <w:r>
        <w:rPr>
          <w:b/>
          <w:sz w:val="24"/>
          <w:szCs w:val="24"/>
        </w:rPr>
        <w:t xml:space="preserve"> funcţionale</w:t>
      </w:r>
      <w:r>
        <w:rPr>
          <w:b/>
          <w:sz w:val="24"/>
          <w:szCs w:val="24"/>
          <w:lang w:val="en-GB"/>
        </w:rPr>
        <w:t xml:space="preserve"> prevazute</w:t>
      </w:r>
      <w:r>
        <w:rPr>
          <w:b/>
          <w:sz w:val="24"/>
          <w:szCs w:val="24"/>
        </w:rPr>
        <w:t xml:space="preserve"> în</w:t>
      </w:r>
      <w:r>
        <w:rPr>
          <w:b/>
          <w:sz w:val="24"/>
          <w:szCs w:val="24"/>
          <w:lang w:val="en-GB"/>
        </w:rPr>
        <w:t xml:space="preserve"> </w:t>
      </w:r>
      <w:r>
        <w:rPr>
          <w:b/>
          <w:sz w:val="24"/>
          <w:szCs w:val="24"/>
        </w:rPr>
        <w:t xml:space="preserve">pereţii de compartimentare  (din exterior) amplasaţi la colţurile intrânde ale construcţiilor </w:t>
      </w:r>
      <w:r>
        <w:rPr>
          <w:b/>
          <w:sz w:val="24"/>
          <w:szCs w:val="24"/>
          <w:lang w:val="en-GB"/>
        </w:rPr>
        <w:t xml:space="preserve">de productie si depozitare </w:t>
      </w:r>
      <w:r>
        <w:rPr>
          <w:b/>
          <w:sz w:val="24"/>
          <w:szCs w:val="24"/>
        </w:rPr>
        <w:t>în formă de L, T sau U, unde golurile din pereţii exteriori adiacenţi sunt dispuse astfel încât distanţa dintre ele este mai mică de patru 4 m</w:t>
      </w:r>
    </w:p>
    <w:p w:rsidR="00381D10" w:rsidRDefault="00381D10">
      <w:pPr>
        <w:widowControl w:val="0"/>
        <w:jc w:val="both"/>
        <w:rPr>
          <w:b/>
          <w:sz w:val="24"/>
          <w:szCs w:val="24"/>
        </w:rPr>
      </w:pP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3480"/>
        <w:gridCol w:w="4364"/>
      </w:tblGrid>
      <w:tr w:rsidR="00381D10">
        <w:trPr>
          <w:tblHeader/>
        </w:trPr>
        <w:tc>
          <w:tcPr>
            <w:tcW w:w="1780" w:type="dxa"/>
            <w:shd w:val="clear" w:color="auto" w:fill="BFBFBF"/>
          </w:tcPr>
          <w:p w:rsidR="00381D10" w:rsidRDefault="00D46E23">
            <w:pPr>
              <w:jc w:val="center"/>
              <w:rPr>
                <w:b/>
                <w:sz w:val="24"/>
                <w:szCs w:val="24"/>
              </w:rPr>
            </w:pPr>
            <w:r>
              <w:rPr>
                <w:b/>
                <w:sz w:val="24"/>
                <w:szCs w:val="24"/>
              </w:rPr>
              <w:t xml:space="preserve">Densitatea sarcinii termice (q) din încăperi - </w:t>
            </w:r>
            <w:r>
              <w:rPr>
                <w:sz w:val="24"/>
                <w:szCs w:val="24"/>
              </w:rPr>
              <w:t>(Mj/m</w:t>
            </w:r>
            <w:r>
              <w:rPr>
                <w:sz w:val="24"/>
                <w:szCs w:val="24"/>
                <w:vertAlign w:val="superscript"/>
              </w:rPr>
              <w:t>2</w:t>
            </w:r>
            <w:r>
              <w:rPr>
                <w:sz w:val="24"/>
                <w:szCs w:val="24"/>
              </w:rPr>
              <w:t>)</w:t>
            </w:r>
          </w:p>
        </w:tc>
        <w:tc>
          <w:tcPr>
            <w:tcW w:w="3480" w:type="dxa"/>
            <w:shd w:val="clear" w:color="auto" w:fill="BFBFBF"/>
          </w:tcPr>
          <w:p w:rsidR="00381D10" w:rsidRDefault="00D46E23">
            <w:pPr>
              <w:jc w:val="center"/>
              <w:rPr>
                <w:sz w:val="24"/>
                <w:szCs w:val="24"/>
              </w:rPr>
            </w:pPr>
            <w:r>
              <w:rPr>
                <w:b/>
                <w:sz w:val="24"/>
                <w:szCs w:val="24"/>
              </w:rPr>
              <w:t xml:space="preserve">Rezistenţa la foc (EI/REI) minimă a pereţilor </w:t>
            </w:r>
            <w:r>
              <w:rPr>
                <w:sz w:val="24"/>
                <w:szCs w:val="24"/>
              </w:rPr>
              <w:t>(din exterior) - (minute)</w:t>
            </w:r>
          </w:p>
          <w:p w:rsidR="00381D10" w:rsidRDefault="00D46E23">
            <w:pPr>
              <w:jc w:val="center"/>
              <w:rPr>
                <w:sz w:val="24"/>
                <w:szCs w:val="24"/>
              </w:rPr>
            </w:pPr>
            <w:r>
              <w:rPr>
                <w:b/>
                <w:bCs/>
                <w:sz w:val="24"/>
                <w:szCs w:val="24"/>
              </w:rPr>
              <w:t>pe o distanță de minimum 4 m</w:t>
            </w:r>
          </w:p>
        </w:tc>
        <w:tc>
          <w:tcPr>
            <w:tcW w:w="4364" w:type="dxa"/>
            <w:shd w:val="clear" w:color="auto" w:fill="BFBFBF"/>
          </w:tcPr>
          <w:p w:rsidR="00381D10" w:rsidRDefault="00D46E23">
            <w:pPr>
              <w:jc w:val="center"/>
              <w:rPr>
                <w:bCs/>
                <w:sz w:val="24"/>
                <w:szCs w:val="24"/>
              </w:rPr>
            </w:pPr>
            <w:r>
              <w:rPr>
                <w:b/>
                <w:sz w:val="24"/>
                <w:szCs w:val="24"/>
              </w:rPr>
              <w:t xml:space="preserve">Elementul de inchidere antifoc </w:t>
            </w:r>
            <w:r>
              <w:rPr>
                <w:bCs/>
                <w:sz w:val="24"/>
                <w:szCs w:val="24"/>
              </w:rPr>
              <w:t xml:space="preserve">(uși, ferestre) prevăzute cu autoînchidere ”C” sau fixe dacă </w:t>
            </w:r>
            <w:r>
              <w:rPr>
                <w:sz w:val="24"/>
                <w:szCs w:val="24"/>
              </w:rPr>
              <w:t xml:space="preserve">distanţa dintre ele este mai mică de patru </w:t>
            </w:r>
            <w:r>
              <w:rPr>
                <w:b/>
                <w:sz w:val="24"/>
                <w:szCs w:val="24"/>
              </w:rPr>
              <w:t>4</w:t>
            </w:r>
            <w:r>
              <w:rPr>
                <w:sz w:val="24"/>
                <w:szCs w:val="24"/>
              </w:rPr>
              <w:t xml:space="preserve"> </w:t>
            </w:r>
            <w:r>
              <w:rPr>
                <w:b/>
                <w:sz w:val="24"/>
                <w:szCs w:val="24"/>
              </w:rPr>
              <w:t>m</w:t>
            </w:r>
          </w:p>
        </w:tc>
      </w:tr>
      <w:tr w:rsidR="00381D10">
        <w:tc>
          <w:tcPr>
            <w:tcW w:w="1780" w:type="dxa"/>
          </w:tcPr>
          <w:p w:rsidR="00381D10" w:rsidRDefault="00D46E23">
            <w:pPr>
              <w:jc w:val="center"/>
              <w:rPr>
                <w:b/>
                <w:sz w:val="24"/>
                <w:szCs w:val="24"/>
              </w:rPr>
            </w:pPr>
            <w:r>
              <w:rPr>
                <w:b/>
                <w:bCs/>
                <w:sz w:val="24"/>
                <w:szCs w:val="24"/>
              </w:rPr>
              <w:t xml:space="preserve">≤  </w:t>
            </w:r>
            <w:r>
              <w:rPr>
                <w:b/>
                <w:sz w:val="24"/>
                <w:szCs w:val="24"/>
              </w:rPr>
              <w:t>210</w:t>
            </w:r>
          </w:p>
        </w:tc>
        <w:tc>
          <w:tcPr>
            <w:tcW w:w="3480" w:type="dxa"/>
          </w:tcPr>
          <w:p w:rsidR="00381D10" w:rsidRDefault="00D46E23">
            <w:pPr>
              <w:jc w:val="center"/>
              <w:rPr>
                <w:b/>
                <w:sz w:val="24"/>
                <w:szCs w:val="24"/>
              </w:rPr>
            </w:pPr>
            <w:r>
              <w:rPr>
                <w:b/>
                <w:sz w:val="24"/>
                <w:szCs w:val="24"/>
              </w:rPr>
              <w:t>EI/REI 15</w:t>
            </w:r>
          </w:p>
        </w:tc>
        <w:tc>
          <w:tcPr>
            <w:tcW w:w="4364" w:type="dxa"/>
          </w:tcPr>
          <w:p w:rsidR="00381D10" w:rsidRDefault="00D46E23">
            <w:pPr>
              <w:jc w:val="center"/>
              <w:rPr>
                <w:b/>
                <w:sz w:val="24"/>
                <w:szCs w:val="24"/>
                <w:vertAlign w:val="subscript"/>
              </w:rPr>
            </w:pPr>
            <w:r>
              <w:rPr>
                <w:b/>
                <w:sz w:val="24"/>
                <w:szCs w:val="24"/>
              </w:rPr>
              <w:t>EW 15</w:t>
            </w:r>
          </w:p>
        </w:tc>
      </w:tr>
      <w:tr w:rsidR="00381D10">
        <w:tc>
          <w:tcPr>
            <w:tcW w:w="1780" w:type="dxa"/>
          </w:tcPr>
          <w:p w:rsidR="00381D10" w:rsidRDefault="00D46E23">
            <w:pPr>
              <w:jc w:val="center"/>
              <w:rPr>
                <w:b/>
                <w:sz w:val="24"/>
                <w:szCs w:val="24"/>
              </w:rPr>
            </w:pPr>
            <w:r>
              <w:rPr>
                <w:b/>
                <w:sz w:val="24"/>
                <w:szCs w:val="24"/>
              </w:rPr>
              <w:t>210 ÷</w:t>
            </w:r>
            <w:r>
              <w:rPr>
                <w:b/>
                <w:sz w:val="24"/>
                <w:szCs w:val="24"/>
                <w:lang w:val="en-GB"/>
              </w:rPr>
              <w:t xml:space="preserve"> </w:t>
            </w:r>
            <w:r>
              <w:rPr>
                <w:b/>
                <w:sz w:val="24"/>
                <w:szCs w:val="24"/>
              </w:rPr>
              <w:t>420</w:t>
            </w:r>
          </w:p>
        </w:tc>
        <w:tc>
          <w:tcPr>
            <w:tcW w:w="3480" w:type="dxa"/>
          </w:tcPr>
          <w:p w:rsidR="00381D10" w:rsidRDefault="00D46E23">
            <w:pPr>
              <w:jc w:val="center"/>
              <w:rPr>
                <w:b/>
                <w:sz w:val="24"/>
                <w:szCs w:val="24"/>
              </w:rPr>
            </w:pPr>
            <w:r>
              <w:rPr>
                <w:b/>
                <w:sz w:val="24"/>
                <w:szCs w:val="24"/>
              </w:rPr>
              <w:t>EI/REI 30</w:t>
            </w:r>
          </w:p>
        </w:tc>
        <w:tc>
          <w:tcPr>
            <w:tcW w:w="4364" w:type="dxa"/>
          </w:tcPr>
          <w:p w:rsidR="00381D10" w:rsidRDefault="00D46E23">
            <w:pPr>
              <w:jc w:val="center"/>
              <w:rPr>
                <w:b/>
                <w:sz w:val="24"/>
                <w:szCs w:val="24"/>
              </w:rPr>
            </w:pPr>
            <w:r>
              <w:rPr>
                <w:b/>
                <w:sz w:val="24"/>
                <w:szCs w:val="24"/>
              </w:rPr>
              <w:t>EW 30</w:t>
            </w:r>
          </w:p>
        </w:tc>
      </w:tr>
      <w:tr w:rsidR="00381D10">
        <w:tc>
          <w:tcPr>
            <w:tcW w:w="1780" w:type="dxa"/>
          </w:tcPr>
          <w:p w:rsidR="00381D10" w:rsidRDefault="00D46E23">
            <w:pPr>
              <w:jc w:val="center"/>
              <w:rPr>
                <w:b/>
                <w:sz w:val="24"/>
                <w:szCs w:val="24"/>
              </w:rPr>
            </w:pPr>
            <w:r>
              <w:rPr>
                <w:b/>
                <w:sz w:val="24"/>
                <w:szCs w:val="24"/>
              </w:rPr>
              <w:t>421 ÷</w:t>
            </w:r>
            <w:r>
              <w:rPr>
                <w:b/>
                <w:sz w:val="24"/>
                <w:szCs w:val="24"/>
                <w:lang w:val="en-GB"/>
              </w:rPr>
              <w:t xml:space="preserve"> </w:t>
            </w:r>
            <w:r>
              <w:rPr>
                <w:b/>
                <w:sz w:val="24"/>
                <w:szCs w:val="24"/>
              </w:rPr>
              <w:t>630</w:t>
            </w:r>
          </w:p>
        </w:tc>
        <w:tc>
          <w:tcPr>
            <w:tcW w:w="3480" w:type="dxa"/>
          </w:tcPr>
          <w:p w:rsidR="00381D10" w:rsidRDefault="00D46E23">
            <w:pPr>
              <w:jc w:val="center"/>
              <w:rPr>
                <w:b/>
                <w:sz w:val="24"/>
                <w:szCs w:val="24"/>
              </w:rPr>
            </w:pPr>
            <w:r>
              <w:rPr>
                <w:b/>
                <w:sz w:val="24"/>
                <w:szCs w:val="24"/>
              </w:rPr>
              <w:t>EI/REI 60</w:t>
            </w:r>
          </w:p>
        </w:tc>
        <w:tc>
          <w:tcPr>
            <w:tcW w:w="4364" w:type="dxa"/>
          </w:tcPr>
          <w:p w:rsidR="00381D10" w:rsidRDefault="00D46E23">
            <w:pPr>
              <w:jc w:val="center"/>
              <w:rPr>
                <w:b/>
                <w:sz w:val="24"/>
                <w:szCs w:val="24"/>
              </w:rPr>
            </w:pPr>
            <w:r>
              <w:rPr>
                <w:b/>
                <w:sz w:val="24"/>
                <w:szCs w:val="24"/>
              </w:rPr>
              <w:t>EW 60</w:t>
            </w:r>
          </w:p>
        </w:tc>
      </w:tr>
      <w:tr w:rsidR="00381D10">
        <w:tc>
          <w:tcPr>
            <w:tcW w:w="1780" w:type="dxa"/>
          </w:tcPr>
          <w:p w:rsidR="00381D10" w:rsidRDefault="00D46E23">
            <w:pPr>
              <w:jc w:val="center"/>
              <w:rPr>
                <w:b/>
                <w:sz w:val="24"/>
                <w:szCs w:val="24"/>
              </w:rPr>
            </w:pPr>
            <w:r>
              <w:rPr>
                <w:b/>
                <w:sz w:val="24"/>
                <w:szCs w:val="24"/>
              </w:rPr>
              <w:t>631 ÷</w:t>
            </w:r>
            <w:r>
              <w:rPr>
                <w:b/>
                <w:sz w:val="24"/>
                <w:szCs w:val="24"/>
                <w:lang w:val="en-GB"/>
              </w:rPr>
              <w:t xml:space="preserve"> </w:t>
            </w:r>
            <w:r>
              <w:rPr>
                <w:b/>
                <w:sz w:val="24"/>
                <w:szCs w:val="24"/>
              </w:rPr>
              <w:t>840</w:t>
            </w:r>
          </w:p>
        </w:tc>
        <w:tc>
          <w:tcPr>
            <w:tcW w:w="3480" w:type="dxa"/>
          </w:tcPr>
          <w:p w:rsidR="00381D10" w:rsidRDefault="00D46E23">
            <w:pPr>
              <w:jc w:val="center"/>
              <w:rPr>
                <w:b/>
                <w:sz w:val="24"/>
                <w:szCs w:val="24"/>
              </w:rPr>
            </w:pPr>
            <w:r>
              <w:rPr>
                <w:b/>
                <w:sz w:val="24"/>
                <w:szCs w:val="24"/>
              </w:rPr>
              <w:t>EI/REI 90</w:t>
            </w:r>
          </w:p>
        </w:tc>
        <w:tc>
          <w:tcPr>
            <w:tcW w:w="4364" w:type="dxa"/>
          </w:tcPr>
          <w:p w:rsidR="00381D10" w:rsidRDefault="00D46E23">
            <w:pPr>
              <w:jc w:val="center"/>
              <w:rPr>
                <w:b/>
                <w:sz w:val="24"/>
                <w:szCs w:val="24"/>
              </w:rPr>
            </w:pPr>
            <w:r>
              <w:rPr>
                <w:b/>
                <w:sz w:val="24"/>
                <w:szCs w:val="24"/>
              </w:rPr>
              <w:t>EW 90</w:t>
            </w:r>
          </w:p>
        </w:tc>
      </w:tr>
      <w:tr w:rsidR="00381D10">
        <w:tc>
          <w:tcPr>
            <w:tcW w:w="1780" w:type="dxa"/>
          </w:tcPr>
          <w:p w:rsidR="00381D10" w:rsidRDefault="00D46E23">
            <w:pPr>
              <w:jc w:val="center"/>
              <w:rPr>
                <w:b/>
                <w:sz w:val="24"/>
                <w:szCs w:val="24"/>
              </w:rPr>
            </w:pPr>
            <w:r>
              <w:rPr>
                <w:b/>
                <w:sz w:val="24"/>
                <w:szCs w:val="24"/>
              </w:rPr>
              <w:t>841 ÷</w:t>
            </w:r>
            <w:r>
              <w:rPr>
                <w:b/>
                <w:sz w:val="24"/>
                <w:szCs w:val="24"/>
                <w:lang w:val="en-GB"/>
              </w:rPr>
              <w:t xml:space="preserve"> </w:t>
            </w:r>
            <w:r>
              <w:rPr>
                <w:b/>
                <w:sz w:val="24"/>
                <w:szCs w:val="24"/>
              </w:rPr>
              <w:t>1680</w:t>
            </w:r>
          </w:p>
        </w:tc>
        <w:tc>
          <w:tcPr>
            <w:tcW w:w="3480" w:type="dxa"/>
          </w:tcPr>
          <w:p w:rsidR="00381D10" w:rsidRDefault="00D46E23">
            <w:pPr>
              <w:jc w:val="center"/>
              <w:rPr>
                <w:b/>
                <w:sz w:val="24"/>
                <w:szCs w:val="24"/>
              </w:rPr>
            </w:pPr>
            <w:r>
              <w:rPr>
                <w:b/>
                <w:sz w:val="24"/>
                <w:szCs w:val="24"/>
              </w:rPr>
              <w:t>REI 180 (EI/REI 120)*</w:t>
            </w:r>
          </w:p>
        </w:tc>
        <w:tc>
          <w:tcPr>
            <w:tcW w:w="4364" w:type="dxa"/>
          </w:tcPr>
          <w:p w:rsidR="00381D10" w:rsidRDefault="00D46E23">
            <w:pPr>
              <w:jc w:val="center"/>
              <w:rPr>
                <w:b/>
                <w:sz w:val="24"/>
                <w:szCs w:val="24"/>
              </w:rPr>
            </w:pPr>
            <w:r>
              <w:rPr>
                <w:bCs/>
                <w:i/>
                <w:iCs/>
                <w:sz w:val="24"/>
                <w:szCs w:val="24"/>
              </w:rPr>
              <w:t xml:space="preserve">Nu se aplică în cazurile în care încăperile sunt echipate cu instalaţii automate de stingere a incendiilor </w:t>
            </w:r>
            <w:r>
              <w:rPr>
                <w:b/>
                <w:sz w:val="24"/>
                <w:szCs w:val="24"/>
              </w:rPr>
              <w:t xml:space="preserve"> (EW 90)*</w:t>
            </w:r>
          </w:p>
        </w:tc>
      </w:tr>
      <w:tr w:rsidR="00381D10">
        <w:tc>
          <w:tcPr>
            <w:tcW w:w="1780" w:type="dxa"/>
          </w:tcPr>
          <w:p w:rsidR="00381D10" w:rsidRDefault="00D46E23">
            <w:pPr>
              <w:jc w:val="center"/>
              <w:rPr>
                <w:b/>
                <w:sz w:val="24"/>
                <w:szCs w:val="24"/>
              </w:rPr>
            </w:pPr>
            <w:r>
              <w:rPr>
                <w:b/>
                <w:sz w:val="24"/>
                <w:szCs w:val="24"/>
                <w:lang w:val="en-GB"/>
              </w:rPr>
              <w:t>&gt;</w:t>
            </w:r>
            <w:r>
              <w:rPr>
                <w:b/>
                <w:sz w:val="24"/>
                <w:szCs w:val="24"/>
              </w:rPr>
              <w:t xml:space="preserve"> 1680</w:t>
            </w:r>
          </w:p>
        </w:tc>
        <w:tc>
          <w:tcPr>
            <w:tcW w:w="3480" w:type="dxa"/>
          </w:tcPr>
          <w:p w:rsidR="00381D10" w:rsidRDefault="00D46E23">
            <w:pPr>
              <w:jc w:val="center"/>
              <w:rPr>
                <w:b/>
                <w:sz w:val="24"/>
                <w:szCs w:val="24"/>
              </w:rPr>
            </w:pPr>
            <w:r>
              <w:rPr>
                <w:b/>
                <w:sz w:val="24"/>
                <w:szCs w:val="24"/>
              </w:rPr>
              <w:t>REI 240 (EI/REI 120)*</w:t>
            </w:r>
          </w:p>
        </w:tc>
        <w:tc>
          <w:tcPr>
            <w:tcW w:w="4364" w:type="dxa"/>
          </w:tcPr>
          <w:p w:rsidR="00381D10" w:rsidRDefault="00D46E23">
            <w:pPr>
              <w:jc w:val="center"/>
              <w:rPr>
                <w:b/>
                <w:sz w:val="24"/>
                <w:szCs w:val="24"/>
              </w:rPr>
            </w:pPr>
            <w:r>
              <w:rPr>
                <w:bCs/>
                <w:i/>
                <w:iCs/>
                <w:sz w:val="24"/>
                <w:szCs w:val="24"/>
              </w:rPr>
              <w:t>Nu se aplică în cazurile în care încăperile sunt echipate cu instalaţii automate de stingere a incendiilor</w:t>
            </w:r>
            <w:r>
              <w:rPr>
                <w:b/>
                <w:sz w:val="24"/>
                <w:szCs w:val="24"/>
              </w:rPr>
              <w:t xml:space="preserve"> (EW 90)*</w:t>
            </w:r>
          </w:p>
        </w:tc>
      </w:tr>
    </w:tbl>
    <w:p w:rsidR="00381D10" w:rsidRDefault="00D46E23">
      <w:pPr>
        <w:widowControl w:val="0"/>
        <w:jc w:val="both"/>
        <w:rPr>
          <w:b/>
          <w:i/>
        </w:rPr>
      </w:pPr>
      <w:r>
        <w:rPr>
          <w:i/>
          <w:u w:val="single"/>
        </w:rPr>
        <w:t>Note</w:t>
      </w:r>
      <w:r>
        <w:rPr>
          <w:i/>
        </w:rPr>
        <w:t xml:space="preserve">: </w:t>
      </w:r>
    </w:p>
    <w:p w:rsidR="00381D10" w:rsidRDefault="00D46E23">
      <w:pPr>
        <w:widowControl w:val="0"/>
        <w:jc w:val="both"/>
        <w:rPr>
          <w:i/>
        </w:rPr>
      </w:pPr>
      <w:r>
        <w:rPr>
          <w:b/>
        </w:rPr>
        <w:t xml:space="preserve">* </w:t>
      </w:r>
      <w:r>
        <w:rPr>
          <w:i/>
        </w:rPr>
        <w:t xml:space="preserve">Valorile din paranteze se aplică în cazurile în care încăperile sunt echipate cu instalaţii automate de stingere a incendiilor. </w:t>
      </w:r>
    </w:p>
    <w:p w:rsidR="00381D10" w:rsidRDefault="00D46E23">
      <w:pPr>
        <w:widowControl w:val="0"/>
        <w:jc w:val="both"/>
        <w:rPr>
          <w:i/>
        </w:rPr>
      </w:pPr>
      <w:r>
        <w:rPr>
          <w:i/>
        </w:rPr>
        <w:t>Este obligatorie asigurarea continuitatii conditiilor minime pentru pereti si plansee in dreptul rosturilor de tasare cu solutii de etansare.</w:t>
      </w:r>
    </w:p>
    <w:p w:rsidR="00381D10" w:rsidRDefault="00381D10">
      <w:pPr>
        <w:rPr>
          <w:sz w:val="24"/>
          <w:szCs w:val="24"/>
        </w:rPr>
      </w:pPr>
    </w:p>
    <w:p w:rsidR="00381D10" w:rsidRDefault="00D46E23">
      <w:pPr>
        <w:ind w:firstLine="705"/>
        <w:jc w:val="both"/>
        <w:rPr>
          <w:sz w:val="24"/>
          <w:szCs w:val="24"/>
        </w:rPr>
      </w:pPr>
      <w:r>
        <w:rPr>
          <w:b/>
          <w:sz w:val="24"/>
          <w:szCs w:val="24"/>
        </w:rPr>
        <w:t>Art. 2.</w:t>
      </w:r>
      <w:r>
        <w:rPr>
          <w:b/>
          <w:sz w:val="24"/>
          <w:szCs w:val="24"/>
          <w:lang w:val="en-GB"/>
        </w:rPr>
        <w:t>3</w:t>
      </w:r>
      <w:r>
        <w:rPr>
          <w:b/>
          <w:sz w:val="24"/>
          <w:szCs w:val="24"/>
        </w:rPr>
        <w:t xml:space="preserve">.2.1.7. </w:t>
      </w:r>
      <w:r>
        <w:rPr>
          <w:sz w:val="24"/>
          <w:szCs w:val="24"/>
        </w:rPr>
        <w:t xml:space="preserve">Eventualele rosturi dintre pereţii rezistenţi la foc care separă compartimente de incendiu şi planşee, stâlpi, acoperişuri sau închideri perimetrale ale construcţiei, se etanşează cu materiale care asigură rezistenţa la foc de cel puţin </w:t>
      </w:r>
      <w:r>
        <w:rPr>
          <w:sz w:val="24"/>
          <w:szCs w:val="24"/>
          <w:lang w:val="en-GB"/>
        </w:rPr>
        <w:t>clasa</w:t>
      </w:r>
      <w:r>
        <w:rPr>
          <w:sz w:val="24"/>
          <w:szCs w:val="24"/>
        </w:rPr>
        <w:t xml:space="preserve"> </w:t>
      </w:r>
      <w:r>
        <w:rPr>
          <w:b/>
          <w:sz w:val="24"/>
          <w:szCs w:val="24"/>
        </w:rPr>
        <w:t>EI 90</w:t>
      </w:r>
      <w:r>
        <w:rPr>
          <w:b/>
          <w:sz w:val="24"/>
          <w:szCs w:val="24"/>
          <w:lang w:val="en-GB"/>
        </w:rPr>
        <w:t xml:space="preserve">. </w:t>
      </w:r>
      <w:r>
        <w:rPr>
          <w:bCs/>
          <w:sz w:val="24"/>
          <w:szCs w:val="24"/>
          <w:lang w:val="en-GB"/>
        </w:rPr>
        <w:t xml:space="preserve">Atunci când etanşările de îmbinări </w:t>
      </w:r>
      <w:r>
        <w:rPr>
          <w:bCs/>
          <w:sz w:val="24"/>
          <w:szCs w:val="24"/>
          <w:lang w:val="en-GB"/>
        </w:rPr>
        <w:lastRenderedPageBreak/>
        <w:t xml:space="preserve">lineare trebuie clasificate sunt definite diferite condiţii de încercare în standardul de încercare iar clasa obţinută pentru etanşări de îmbinări lineare este specificată de literele care indică condiţiile de încercare date în </w:t>
      </w:r>
      <w:r>
        <w:rPr>
          <w:b/>
          <w:sz w:val="24"/>
          <w:szCs w:val="24"/>
          <w:lang w:val="en-GB"/>
        </w:rPr>
        <w:t>SR EN</w:t>
      </w:r>
      <w:r>
        <w:rPr>
          <w:b/>
          <w:sz w:val="24"/>
          <w:szCs w:val="24"/>
          <w:u w:val="single"/>
          <w:lang w:val="en-GB"/>
        </w:rPr>
        <w:t xml:space="preserve"> </w:t>
      </w:r>
      <w:r>
        <w:rPr>
          <w:b/>
          <w:sz w:val="24"/>
          <w:szCs w:val="24"/>
          <w:lang w:val="en-GB"/>
        </w:rPr>
        <w:t>13501</w:t>
      </w:r>
      <w:r>
        <w:rPr>
          <w:b/>
          <w:sz w:val="24"/>
          <w:szCs w:val="24"/>
        </w:rPr>
        <w:t>-</w:t>
      </w:r>
      <w:r>
        <w:rPr>
          <w:b/>
          <w:sz w:val="24"/>
          <w:szCs w:val="24"/>
          <w:lang w:val="en-GB"/>
        </w:rPr>
        <w:t>1</w:t>
      </w:r>
      <w:r>
        <w:rPr>
          <w:bCs/>
          <w:sz w:val="24"/>
          <w:szCs w:val="24"/>
          <w:lang w:val="en-GB"/>
        </w:rPr>
        <w:t xml:space="preserve">; etanşările de îmbinări lineare trebuie încercate conform cu </w:t>
      </w:r>
      <w:r>
        <w:rPr>
          <w:b/>
          <w:sz w:val="24"/>
          <w:szCs w:val="24"/>
          <w:lang w:val="en-GB"/>
        </w:rPr>
        <w:t>SR EN 1366-4</w:t>
      </w:r>
      <w:r>
        <w:rPr>
          <w:bCs/>
          <w:sz w:val="24"/>
          <w:szCs w:val="24"/>
          <w:lang w:val="en-GB"/>
        </w:rPr>
        <w:t xml:space="preserve"> iar aplicarea extinsă trebuie efectuată aşa cum este descrisă în standardul de aplicare extinsă </w:t>
      </w:r>
      <w:r>
        <w:rPr>
          <w:b/>
          <w:sz w:val="24"/>
          <w:szCs w:val="24"/>
          <w:lang w:val="en-GB"/>
        </w:rPr>
        <w:t>SR EN 15882-4</w:t>
      </w:r>
      <w:r>
        <w:rPr>
          <w:bCs/>
          <w:sz w:val="24"/>
          <w:szCs w:val="24"/>
          <w:lang w:val="en-GB"/>
        </w:rPr>
        <w:t xml:space="preserve"> şi în </w:t>
      </w:r>
      <w:r>
        <w:rPr>
          <w:b/>
          <w:sz w:val="24"/>
          <w:szCs w:val="24"/>
          <w:lang w:val="en-GB"/>
        </w:rPr>
        <w:t>SR EN 15725</w:t>
      </w:r>
      <w:r>
        <w:rPr>
          <w:bCs/>
          <w:sz w:val="24"/>
          <w:szCs w:val="24"/>
          <w:lang w:val="en-GB"/>
        </w:rPr>
        <w:t xml:space="preserve">;  în cazul îmbinărilor perimetrale ale pereților cortină (etanșări ale îmbinărilor liniare orizontale) încercările trebuie efectuate conform </w:t>
      </w:r>
      <w:r>
        <w:rPr>
          <w:b/>
          <w:sz w:val="24"/>
          <w:szCs w:val="24"/>
          <w:lang w:val="en-GB"/>
        </w:rPr>
        <w:t>SR EN 1354-4</w:t>
      </w:r>
      <w:r>
        <w:rPr>
          <w:bCs/>
          <w:sz w:val="24"/>
          <w:szCs w:val="24"/>
          <w:lang w:val="en-GB"/>
        </w:rPr>
        <w:t xml:space="preserve"> și </w:t>
      </w:r>
      <w:r>
        <w:rPr>
          <w:b/>
          <w:sz w:val="24"/>
          <w:szCs w:val="24"/>
          <w:lang w:val="en-GB"/>
        </w:rPr>
        <w:t>SR EN 1364-3</w:t>
      </w:r>
      <w:r>
        <w:rPr>
          <w:bCs/>
          <w:sz w:val="24"/>
          <w:szCs w:val="24"/>
          <w:lang w:val="en-GB"/>
        </w:rPr>
        <w:t xml:space="preserve"> și conform </w:t>
      </w:r>
      <w:r>
        <w:rPr>
          <w:b/>
          <w:sz w:val="24"/>
          <w:szCs w:val="24"/>
          <w:lang w:val="en-GB"/>
        </w:rPr>
        <w:t>SR EN 1364-3</w:t>
      </w:r>
      <w:r>
        <w:rPr>
          <w:bCs/>
          <w:sz w:val="24"/>
          <w:szCs w:val="24"/>
          <w:lang w:val="en-GB"/>
        </w:rPr>
        <w:t xml:space="preserve"> în cazul îmbinărilor liniare verticale frontale față de pereții cortină)</w:t>
      </w:r>
      <w:r>
        <w:rPr>
          <w:bCs/>
          <w:sz w:val="24"/>
          <w:szCs w:val="24"/>
        </w:rPr>
        <w:t>.</w:t>
      </w:r>
    </w:p>
    <w:p w:rsidR="00381D10" w:rsidRDefault="00381D10">
      <w:pPr>
        <w:rPr>
          <w:sz w:val="24"/>
          <w:szCs w:val="24"/>
        </w:rPr>
      </w:pPr>
    </w:p>
    <w:p w:rsidR="00381D10" w:rsidRDefault="00D46E23">
      <w:pPr>
        <w:ind w:firstLine="705"/>
        <w:jc w:val="both"/>
        <w:rPr>
          <w:sz w:val="24"/>
          <w:szCs w:val="24"/>
        </w:rPr>
      </w:pPr>
      <w:r>
        <w:rPr>
          <w:b/>
          <w:sz w:val="24"/>
          <w:szCs w:val="24"/>
        </w:rPr>
        <w:t>Art. 2.</w:t>
      </w:r>
      <w:r>
        <w:rPr>
          <w:b/>
          <w:sz w:val="24"/>
          <w:szCs w:val="24"/>
          <w:lang w:val="en-GB"/>
        </w:rPr>
        <w:t>3</w:t>
      </w:r>
      <w:r>
        <w:rPr>
          <w:b/>
          <w:sz w:val="24"/>
          <w:szCs w:val="24"/>
        </w:rPr>
        <w:t>.2.1.8.</w:t>
      </w:r>
      <w:r>
        <w:rPr>
          <w:sz w:val="24"/>
          <w:szCs w:val="24"/>
        </w:rPr>
        <w:t xml:space="preserve"> Străpungerea de către elemente metalice a pereţilor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este admisă numai dacă se iau măsuri împotriva transmiterii căldurii prin conductibilitate (alegerea unor trasee judicioase, distanţe faţă de materiale combustibile, protejarea locală a elementelor metalice etc.). În jurul elementelor metalice care străpung peretele de separare se vor realiza goluri care să permită dilatarea liberă a acestora, etanşate cu materiale</w:t>
      </w:r>
      <w:r>
        <w:rPr>
          <w:sz w:val="24"/>
          <w:szCs w:val="24"/>
          <w:lang w:val="en-GB"/>
        </w:rPr>
        <w:t xml:space="preserve"> in alcatuiri</w:t>
      </w:r>
      <w:r>
        <w:rPr>
          <w:sz w:val="24"/>
          <w:szCs w:val="24"/>
        </w:rPr>
        <w:t xml:space="preserve"> rezistente la foc minimum </w:t>
      </w:r>
      <w:r>
        <w:rPr>
          <w:b/>
          <w:sz w:val="24"/>
          <w:szCs w:val="24"/>
        </w:rPr>
        <w:t xml:space="preserve">EI </w:t>
      </w:r>
      <w:r>
        <w:rPr>
          <w:b/>
          <w:sz w:val="24"/>
          <w:szCs w:val="24"/>
          <w:lang w:val="en-GB"/>
        </w:rPr>
        <w:t>12</w:t>
      </w:r>
      <w:r>
        <w:rPr>
          <w:b/>
          <w:sz w:val="24"/>
          <w:szCs w:val="24"/>
        </w:rPr>
        <w:t>0.</w:t>
      </w:r>
    </w:p>
    <w:p w:rsidR="00381D10" w:rsidRDefault="00381D10">
      <w:pPr>
        <w:rPr>
          <w:sz w:val="24"/>
          <w:szCs w:val="24"/>
        </w:rPr>
      </w:pPr>
    </w:p>
    <w:p w:rsidR="00381D10" w:rsidRDefault="00D46E23">
      <w:pPr>
        <w:ind w:firstLine="705"/>
        <w:jc w:val="both"/>
        <w:rPr>
          <w:b/>
          <w:sz w:val="24"/>
          <w:szCs w:val="24"/>
        </w:rPr>
      </w:pPr>
      <w:r>
        <w:rPr>
          <w:b/>
          <w:sz w:val="24"/>
          <w:szCs w:val="24"/>
        </w:rPr>
        <w:t>Art. 2.</w:t>
      </w:r>
      <w:r>
        <w:rPr>
          <w:b/>
          <w:sz w:val="24"/>
          <w:szCs w:val="24"/>
          <w:lang w:val="en-GB"/>
        </w:rPr>
        <w:t>3</w:t>
      </w:r>
      <w:r>
        <w:rPr>
          <w:b/>
          <w:sz w:val="24"/>
          <w:szCs w:val="24"/>
        </w:rPr>
        <w:t>.2.1.9.</w:t>
      </w:r>
      <w:r>
        <w:rPr>
          <w:sz w:val="24"/>
          <w:szCs w:val="24"/>
        </w:rPr>
        <w:t xml:space="preserve"> </w:t>
      </w:r>
      <w:r>
        <w:rPr>
          <w:b/>
          <w:sz w:val="24"/>
          <w:szCs w:val="24"/>
          <w:lang w:val="en-GB"/>
        </w:rPr>
        <w:t>(</w:t>
      </w:r>
      <w:r>
        <w:rPr>
          <w:b/>
          <w:sz w:val="24"/>
          <w:szCs w:val="24"/>
        </w:rPr>
        <w:t>1</w:t>
      </w:r>
      <w:r>
        <w:rPr>
          <w:b/>
          <w:sz w:val="24"/>
          <w:szCs w:val="24"/>
          <w:lang w:val="en-GB"/>
        </w:rPr>
        <w:t xml:space="preserve">) </w:t>
      </w:r>
      <w:r>
        <w:rPr>
          <w:sz w:val="24"/>
          <w:szCs w:val="24"/>
        </w:rPr>
        <w:t>Traversarea pereţilor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de către conducte, canale de ventilare-condiţionare, conductoare şi cabluri electrice, este admisă numai dacă:</w:t>
      </w:r>
    </w:p>
    <w:p w:rsidR="00381D10" w:rsidRDefault="00D46E23">
      <w:pPr>
        <w:ind w:left="1425" w:firstLine="720"/>
        <w:jc w:val="both"/>
        <w:rPr>
          <w:b/>
          <w:sz w:val="24"/>
          <w:szCs w:val="24"/>
          <w:lang w:val="en-GB"/>
        </w:rPr>
      </w:pPr>
      <w:r>
        <w:rPr>
          <w:b/>
          <w:sz w:val="24"/>
          <w:szCs w:val="24"/>
        </w:rPr>
        <w:t>a</w:t>
      </w:r>
      <w:r>
        <w:rPr>
          <w:sz w:val="24"/>
          <w:szCs w:val="24"/>
        </w:rPr>
        <w:t>) spaţiile libere în jurul conductelor, cablurilor, conductoarelor electrice etc., inclusiv cele montate în canale, se închid cu materiale având rezistenţa la foc minimum</w:t>
      </w:r>
      <w:r>
        <w:rPr>
          <w:sz w:val="24"/>
          <w:szCs w:val="24"/>
          <w:lang w:val="en-GB"/>
        </w:rPr>
        <w:t xml:space="preserve"> </w:t>
      </w:r>
      <w:r>
        <w:rPr>
          <w:b/>
          <w:sz w:val="24"/>
          <w:szCs w:val="24"/>
        </w:rPr>
        <w:t xml:space="preserve">EI </w:t>
      </w:r>
      <w:r>
        <w:rPr>
          <w:b/>
          <w:sz w:val="24"/>
          <w:szCs w:val="24"/>
          <w:lang w:val="en-GB"/>
        </w:rPr>
        <w:t>1</w:t>
      </w:r>
      <w:r>
        <w:rPr>
          <w:b/>
          <w:sz w:val="24"/>
          <w:szCs w:val="24"/>
        </w:rPr>
        <w:t>8</w:t>
      </w:r>
      <w:r>
        <w:rPr>
          <w:b/>
          <w:sz w:val="24"/>
          <w:szCs w:val="24"/>
          <w:lang w:val="en-GB"/>
        </w:rPr>
        <w:t>0</w:t>
      </w:r>
      <w:r>
        <w:rPr>
          <w:sz w:val="24"/>
          <w:szCs w:val="24"/>
        </w:rPr>
        <w:t>;</w:t>
      </w:r>
    </w:p>
    <w:p w:rsidR="00381D10" w:rsidRDefault="00D46E23">
      <w:pPr>
        <w:ind w:left="1425" w:firstLine="720"/>
        <w:jc w:val="both"/>
        <w:rPr>
          <w:b/>
          <w:sz w:val="24"/>
          <w:szCs w:val="24"/>
        </w:rPr>
      </w:pPr>
      <w:r>
        <w:rPr>
          <w:b/>
          <w:sz w:val="24"/>
          <w:szCs w:val="24"/>
        </w:rPr>
        <w:t>b)</w:t>
      </w:r>
      <w:r>
        <w:rPr>
          <w:sz w:val="24"/>
          <w:szCs w:val="24"/>
        </w:rPr>
        <w:t xml:space="preserve"> canalele de ventilare-condiţionare care traversează peretele sunt incombustibile pe cel puţin </w:t>
      </w:r>
      <w:r>
        <w:rPr>
          <w:b/>
          <w:sz w:val="24"/>
          <w:szCs w:val="24"/>
        </w:rPr>
        <w:t>1 m</w:t>
      </w:r>
      <w:r>
        <w:rPr>
          <w:sz w:val="24"/>
          <w:szCs w:val="24"/>
        </w:rPr>
        <w:t xml:space="preserve"> de o parte şi de alta a peretelui, iar golul dintre perete şi acestea se etanşează cu materiale</w:t>
      </w:r>
      <w:r>
        <w:rPr>
          <w:sz w:val="24"/>
          <w:szCs w:val="24"/>
          <w:lang w:val="en-GB"/>
        </w:rPr>
        <w:t xml:space="preserve"> in alcatuiri </w:t>
      </w:r>
      <w:r>
        <w:rPr>
          <w:sz w:val="24"/>
          <w:szCs w:val="24"/>
        </w:rPr>
        <w:t xml:space="preserve">rezistente la foc minimum </w:t>
      </w:r>
      <w:r>
        <w:rPr>
          <w:b/>
          <w:sz w:val="24"/>
          <w:szCs w:val="24"/>
        </w:rPr>
        <w:t xml:space="preserve">EI </w:t>
      </w:r>
      <w:r>
        <w:rPr>
          <w:b/>
          <w:sz w:val="24"/>
          <w:szCs w:val="24"/>
          <w:lang w:val="en-GB"/>
        </w:rPr>
        <w:t>1</w:t>
      </w:r>
      <w:r>
        <w:rPr>
          <w:b/>
          <w:sz w:val="24"/>
          <w:szCs w:val="24"/>
        </w:rPr>
        <w:t>8</w:t>
      </w:r>
      <w:r>
        <w:rPr>
          <w:b/>
          <w:sz w:val="24"/>
          <w:szCs w:val="24"/>
          <w:lang w:val="en-GB"/>
        </w:rPr>
        <w:t>0</w:t>
      </w:r>
      <w:r>
        <w:rPr>
          <w:sz w:val="24"/>
          <w:szCs w:val="24"/>
        </w:rPr>
        <w:t>;</w:t>
      </w:r>
    </w:p>
    <w:p w:rsidR="00381D10" w:rsidRDefault="00D46E23">
      <w:pPr>
        <w:ind w:left="1425" w:firstLine="720"/>
        <w:jc w:val="both"/>
        <w:rPr>
          <w:b/>
          <w:sz w:val="24"/>
          <w:szCs w:val="24"/>
        </w:rPr>
      </w:pPr>
      <w:r>
        <w:rPr>
          <w:b/>
          <w:sz w:val="24"/>
          <w:szCs w:val="24"/>
        </w:rPr>
        <w:t>c</w:t>
      </w:r>
      <w:r>
        <w:rPr>
          <w:sz w:val="24"/>
          <w:szCs w:val="24"/>
        </w:rPr>
        <w:t xml:space="preserve">)  trecerea conductelor, conductoarelor şi a canalelor de ventilare se realizează </w:t>
      </w:r>
      <w:r>
        <w:rPr>
          <w:sz w:val="24"/>
          <w:szCs w:val="24"/>
        </w:rPr>
        <w:tab/>
        <w:t>astfel încât să nu producă dislocări ale unor porţiuni de perete datorită dilatării lor sub efectul temperaturii;</w:t>
      </w:r>
    </w:p>
    <w:p w:rsidR="00381D10" w:rsidRDefault="00D46E23">
      <w:pPr>
        <w:ind w:left="1425" w:firstLine="720"/>
        <w:jc w:val="both"/>
        <w:rPr>
          <w:b/>
          <w:sz w:val="24"/>
          <w:szCs w:val="24"/>
        </w:rPr>
      </w:pPr>
      <w:r>
        <w:rPr>
          <w:b/>
          <w:sz w:val="24"/>
          <w:szCs w:val="24"/>
        </w:rPr>
        <w:t>d)</w:t>
      </w:r>
      <w:r>
        <w:rPr>
          <w:sz w:val="24"/>
          <w:szCs w:val="24"/>
        </w:rPr>
        <w:t xml:space="preserve"> în zona de traversare, canalele de ventilare-condiţionare sunt prevăzute cu sisteme de obturare cu închidere automată, clapete, rezistente la foc minimum </w:t>
      </w:r>
      <w:r>
        <w:rPr>
          <w:b/>
          <w:sz w:val="24"/>
          <w:szCs w:val="24"/>
        </w:rPr>
        <w:t xml:space="preserve">EI </w:t>
      </w:r>
      <w:r>
        <w:rPr>
          <w:b/>
          <w:sz w:val="24"/>
          <w:szCs w:val="24"/>
          <w:lang w:val="en-GB"/>
        </w:rPr>
        <w:t>1</w:t>
      </w:r>
      <w:r>
        <w:rPr>
          <w:b/>
          <w:sz w:val="24"/>
          <w:szCs w:val="24"/>
        </w:rPr>
        <w:t>8</w:t>
      </w:r>
      <w:r>
        <w:rPr>
          <w:b/>
          <w:sz w:val="24"/>
          <w:szCs w:val="24"/>
          <w:lang w:val="en-GB"/>
        </w:rPr>
        <w:t>0</w:t>
      </w:r>
      <w:r>
        <w:rPr>
          <w:b/>
          <w:sz w:val="24"/>
          <w:szCs w:val="24"/>
        </w:rPr>
        <w:t xml:space="preserve"> (ho i</w:t>
      </w:r>
      <w:r>
        <w:rPr>
          <w:b/>
          <w:sz w:val="24"/>
          <w:szCs w:val="24"/>
        </w:rPr>
        <w:sym w:font="Symbol" w:char="F0AB"/>
      </w:r>
      <w:r>
        <w:rPr>
          <w:b/>
          <w:sz w:val="24"/>
          <w:szCs w:val="24"/>
        </w:rPr>
        <w:t>o) S</w:t>
      </w:r>
      <w:r>
        <w:rPr>
          <w:sz w:val="24"/>
          <w:szCs w:val="24"/>
        </w:rPr>
        <w:t>;</w:t>
      </w:r>
      <w:r>
        <w:rPr>
          <w:sz w:val="24"/>
          <w:szCs w:val="24"/>
          <w:lang w:val="en-GB"/>
        </w:rPr>
        <w:t xml:space="preserve"> </w:t>
      </w:r>
    </w:p>
    <w:p w:rsidR="00381D10" w:rsidRDefault="00D46E23">
      <w:pPr>
        <w:ind w:left="1425" w:firstLine="720"/>
        <w:jc w:val="both"/>
        <w:rPr>
          <w:sz w:val="24"/>
          <w:szCs w:val="24"/>
        </w:rPr>
      </w:pPr>
      <w:r>
        <w:rPr>
          <w:b/>
          <w:sz w:val="24"/>
          <w:szCs w:val="24"/>
        </w:rPr>
        <w:t>e</w:t>
      </w:r>
      <w:r>
        <w:rPr>
          <w:sz w:val="24"/>
          <w:szCs w:val="24"/>
        </w:rPr>
        <w:t>) se asigură evitarea aprinderii materialelor combustibile din vecinătatea canalelor de ventilare-condiţionare, a conductoarelor şi conductelor metalice, datorită căldurii transmise prin conductibilitate (stabilirea unor trasee corespunzătoare, termoizolare etc.).</w:t>
      </w:r>
    </w:p>
    <w:p w:rsidR="00381D10" w:rsidRDefault="00D46E23">
      <w:pPr>
        <w:ind w:left="1425" w:firstLine="720"/>
        <w:jc w:val="both"/>
        <w:rPr>
          <w:sz w:val="24"/>
          <w:szCs w:val="24"/>
        </w:rPr>
      </w:pPr>
      <w:r>
        <w:rPr>
          <w:b/>
          <w:sz w:val="24"/>
          <w:szCs w:val="24"/>
        </w:rPr>
        <w:t>f)</w:t>
      </w:r>
      <w:r>
        <w:rPr>
          <w:sz w:val="24"/>
          <w:szCs w:val="24"/>
        </w:rPr>
        <w:t xml:space="preserve"> conductele din mase plastice pentru canalizare se vor prevede cu sisteme de obturare cu închidere automată, rezistente la foc minimum </w:t>
      </w:r>
      <w:r>
        <w:rPr>
          <w:b/>
          <w:sz w:val="24"/>
          <w:szCs w:val="24"/>
        </w:rPr>
        <w:t xml:space="preserve">EI </w:t>
      </w:r>
      <w:r>
        <w:rPr>
          <w:b/>
          <w:sz w:val="24"/>
          <w:szCs w:val="24"/>
          <w:lang w:val="en-GB"/>
        </w:rPr>
        <w:t>1</w:t>
      </w:r>
      <w:r>
        <w:rPr>
          <w:b/>
          <w:sz w:val="24"/>
          <w:szCs w:val="24"/>
        </w:rPr>
        <w:t>80</w:t>
      </w:r>
      <w:r>
        <w:rPr>
          <w:sz w:val="24"/>
          <w:szCs w:val="24"/>
        </w:rPr>
        <w:t>.</w:t>
      </w:r>
    </w:p>
    <w:p w:rsidR="00381D10" w:rsidRDefault="00D46E23">
      <w:pPr>
        <w:ind w:firstLine="720"/>
        <w:jc w:val="both"/>
        <w:rPr>
          <w:bCs/>
          <w:sz w:val="24"/>
          <w:szCs w:val="24"/>
        </w:rPr>
      </w:pPr>
      <w:r>
        <w:rPr>
          <w:b/>
          <w:sz w:val="24"/>
          <w:szCs w:val="24"/>
          <w:lang w:val="en-GB"/>
        </w:rPr>
        <w:t>(</w:t>
      </w:r>
      <w:r>
        <w:rPr>
          <w:b/>
          <w:sz w:val="24"/>
          <w:szCs w:val="24"/>
        </w:rPr>
        <w:t>2</w:t>
      </w:r>
      <w:r>
        <w:rPr>
          <w:b/>
          <w:sz w:val="24"/>
          <w:szCs w:val="24"/>
          <w:lang w:val="en-GB"/>
        </w:rPr>
        <w:t xml:space="preserve">) </w:t>
      </w:r>
      <w:r>
        <w:rPr>
          <w:sz w:val="24"/>
          <w:szCs w:val="24"/>
        </w:rPr>
        <w:t>Traversarea pereţilor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de către conducte, canale de ventilare-condiţionare, conductoare şi cabluri electrice, este admisă numai dacă se îndelinește condiția de etanşare/ obturare cu materiale</w:t>
      </w:r>
      <w:r>
        <w:rPr>
          <w:sz w:val="24"/>
          <w:szCs w:val="24"/>
          <w:lang w:val="en-GB"/>
        </w:rPr>
        <w:t xml:space="preserve"> in alcatuiri </w:t>
      </w:r>
      <w:r>
        <w:rPr>
          <w:sz w:val="24"/>
          <w:szCs w:val="24"/>
        </w:rPr>
        <w:t xml:space="preserve">rezistente la foc minimum </w:t>
      </w:r>
      <w:r>
        <w:rPr>
          <w:b/>
          <w:sz w:val="24"/>
          <w:szCs w:val="24"/>
          <w:lang w:val="en-GB"/>
        </w:rPr>
        <w:t>1</w:t>
      </w:r>
      <w:r>
        <w:rPr>
          <w:b/>
          <w:sz w:val="24"/>
          <w:szCs w:val="24"/>
        </w:rPr>
        <w:t>8</w:t>
      </w:r>
      <w:r>
        <w:rPr>
          <w:b/>
          <w:sz w:val="24"/>
          <w:szCs w:val="24"/>
          <w:lang w:val="en-GB"/>
        </w:rPr>
        <w:t>0</w:t>
      </w:r>
      <w:r>
        <w:rPr>
          <w:b/>
          <w:sz w:val="24"/>
          <w:szCs w:val="24"/>
        </w:rPr>
        <w:t xml:space="preserve"> </w:t>
      </w:r>
      <w:r>
        <w:rPr>
          <w:bCs/>
          <w:sz w:val="24"/>
          <w:szCs w:val="24"/>
        </w:rPr>
        <w:t>de minute.</w:t>
      </w:r>
      <w:r>
        <w:rPr>
          <w:b/>
          <w:sz w:val="24"/>
          <w:szCs w:val="24"/>
        </w:rPr>
        <w:t xml:space="preserve"> </w:t>
      </w:r>
      <w:r>
        <w:rPr>
          <w:bCs/>
          <w:sz w:val="24"/>
          <w:szCs w:val="24"/>
        </w:rPr>
        <w:t xml:space="preserve">Atunci când această condiție nu poate fi îndeplinită prin caracteristicile maxime ale materialelor disponibile, se pot realiza ghene care, prin însumare cu rezistența la foc a materialelor disponibile, sa rezulte condiția însumată de alcatuire rezistentă la foc de trei ore, în condiții preconizate de utilizare finală. </w:t>
      </w:r>
    </w:p>
    <w:p w:rsidR="00381D10" w:rsidRDefault="00D46E23">
      <w:pPr>
        <w:ind w:firstLine="720"/>
        <w:jc w:val="both"/>
        <w:rPr>
          <w:b/>
          <w:sz w:val="24"/>
          <w:szCs w:val="24"/>
        </w:rPr>
      </w:pPr>
      <w:r>
        <w:rPr>
          <w:b/>
          <w:bCs/>
          <w:sz w:val="24"/>
          <w:szCs w:val="24"/>
          <w:lang w:val="en-GB"/>
        </w:rPr>
        <w:t>(</w:t>
      </w:r>
      <w:r>
        <w:rPr>
          <w:b/>
          <w:bCs/>
          <w:sz w:val="24"/>
          <w:szCs w:val="24"/>
        </w:rPr>
        <w:t>3</w:t>
      </w:r>
      <w:r>
        <w:rPr>
          <w:b/>
          <w:bCs/>
          <w:sz w:val="24"/>
          <w:szCs w:val="24"/>
          <w:lang w:val="en-GB"/>
        </w:rPr>
        <w:t xml:space="preserve">) </w:t>
      </w:r>
      <w:r>
        <w:rPr>
          <w:sz w:val="24"/>
          <w:szCs w:val="24"/>
        </w:rPr>
        <w:t xml:space="preserve">Traversarea pereţilor </w:t>
      </w:r>
      <w:hyperlink r:id="rId62" w:history="1">
        <w:r>
          <w:rPr>
            <w:sz w:val="24"/>
            <w:szCs w:val="24"/>
            <w:lang w:val="en-GB"/>
          </w:rPr>
          <w:t>de</w:t>
        </w:r>
      </w:hyperlink>
      <w:r>
        <w:rPr>
          <w:sz w:val="24"/>
          <w:szCs w:val="24"/>
          <w:lang w:val="en-GB"/>
        </w:rPr>
        <w:t> </w:t>
      </w:r>
      <w:r>
        <w:rPr>
          <w:sz w:val="24"/>
          <w:szCs w:val="24"/>
        </w:rPr>
        <w:t xml:space="preserve">sectorizare prevazuți pentru </w:t>
      </w:r>
      <w:hyperlink r:id="rId63" w:history="1">
        <w:r>
          <w:rPr>
            <w:sz w:val="24"/>
            <w:szCs w:val="24"/>
            <w:lang w:val="en-GB"/>
          </w:rPr>
          <w:t>protecţi</w:t>
        </w:r>
      </w:hyperlink>
      <w:r>
        <w:rPr>
          <w:sz w:val="24"/>
          <w:szCs w:val="24"/>
        </w:rPr>
        <w:t>a</w:t>
      </w:r>
      <w:r>
        <w:rPr>
          <w:sz w:val="24"/>
          <w:szCs w:val="24"/>
          <w:lang w:val="en-GB"/>
        </w:rPr>
        <w:t> </w:t>
      </w:r>
      <w:hyperlink r:id="rId64" w:history="1">
        <w:r>
          <w:rPr>
            <w:sz w:val="24"/>
            <w:szCs w:val="24"/>
            <w:lang w:val="en-GB"/>
          </w:rPr>
          <w:t>contra</w:t>
        </w:r>
      </w:hyperlink>
      <w:r>
        <w:rPr>
          <w:sz w:val="24"/>
          <w:szCs w:val="24"/>
          <w:lang w:val="en-GB"/>
        </w:rPr>
        <w:t> </w:t>
      </w:r>
      <w:hyperlink r:id="rId65" w:history="1">
        <w:r>
          <w:rPr>
            <w:sz w:val="24"/>
            <w:szCs w:val="24"/>
            <w:lang w:val="en-GB"/>
          </w:rPr>
          <w:t>incendiilor</w:t>
        </w:r>
      </w:hyperlink>
      <w:r>
        <w:rPr>
          <w:sz w:val="24"/>
          <w:szCs w:val="24"/>
        </w:rPr>
        <w:t xml:space="preserve"> </w:t>
      </w:r>
      <w:r>
        <w:rPr>
          <w:sz w:val="24"/>
          <w:szCs w:val="24"/>
          <w:lang w:val="en-US"/>
        </w:rPr>
        <w:t xml:space="preserve">care </w:t>
      </w:r>
      <w:r>
        <w:rPr>
          <w:sz w:val="24"/>
          <w:szCs w:val="24"/>
        </w:rPr>
        <w:t xml:space="preserve">limitează </w:t>
      </w:r>
      <w:r>
        <w:rPr>
          <w:sz w:val="24"/>
          <w:szCs w:val="24"/>
          <w:lang w:val="en-US"/>
        </w:rPr>
        <w:t xml:space="preserve">propagarea in interiorul </w:t>
      </w:r>
      <w:r>
        <w:rPr>
          <w:sz w:val="24"/>
          <w:szCs w:val="24"/>
        </w:rPr>
        <w:t>compartimentel</w:t>
      </w:r>
      <w:r>
        <w:rPr>
          <w:sz w:val="24"/>
          <w:szCs w:val="24"/>
          <w:lang w:val="en-US"/>
        </w:rPr>
        <w:t>or</w:t>
      </w:r>
      <w:r>
        <w:rPr>
          <w:sz w:val="24"/>
          <w:szCs w:val="24"/>
        </w:rPr>
        <w:t xml:space="preserve"> de incendiu de către conducte, canale de ventilare-condiţionare, conductoare şi cabluri electrice, este admisă numai dacă:</w:t>
      </w:r>
    </w:p>
    <w:p w:rsidR="00381D10" w:rsidRDefault="00D46E23">
      <w:pPr>
        <w:ind w:left="1440" w:firstLine="720"/>
        <w:jc w:val="both"/>
        <w:rPr>
          <w:sz w:val="24"/>
          <w:szCs w:val="24"/>
        </w:rPr>
      </w:pPr>
      <w:r>
        <w:rPr>
          <w:b/>
          <w:sz w:val="24"/>
          <w:szCs w:val="24"/>
        </w:rPr>
        <w:t>a</w:t>
      </w:r>
      <w:r>
        <w:rPr>
          <w:sz w:val="24"/>
          <w:szCs w:val="24"/>
        </w:rPr>
        <w:t xml:space="preserve">) spaţiile libere în jurul conductelor, cablurilor, conductoarelor electrice etc., inclusiv cele montate în canale, se închid cu materiale având </w:t>
      </w:r>
      <w:r>
        <w:rPr>
          <w:sz w:val="24"/>
          <w:szCs w:val="24"/>
          <w:lang w:val="en-GB"/>
        </w:rPr>
        <w:t>aceea</w:t>
      </w:r>
      <w:r>
        <w:rPr>
          <w:sz w:val="24"/>
          <w:szCs w:val="24"/>
        </w:rPr>
        <w:t>şi</w:t>
      </w:r>
      <w:r>
        <w:rPr>
          <w:sz w:val="24"/>
          <w:szCs w:val="24"/>
          <w:lang w:val="en-GB"/>
        </w:rPr>
        <w:t xml:space="preserve"> </w:t>
      </w:r>
      <w:r>
        <w:rPr>
          <w:sz w:val="24"/>
          <w:szCs w:val="24"/>
        </w:rPr>
        <w:t>rezistenţa la foc</w:t>
      </w:r>
      <w:r>
        <w:rPr>
          <w:sz w:val="24"/>
          <w:szCs w:val="24"/>
          <w:lang w:val="en-GB"/>
        </w:rPr>
        <w:t xml:space="preserve"> cu a peretilor pe care ii intersecteaza</w:t>
      </w:r>
      <w:r>
        <w:rPr>
          <w:sz w:val="24"/>
          <w:szCs w:val="24"/>
        </w:rPr>
        <w:t xml:space="preserve"> </w:t>
      </w:r>
      <w:r>
        <w:rPr>
          <w:sz w:val="24"/>
          <w:szCs w:val="24"/>
          <w:lang w:val="en-GB"/>
        </w:rPr>
        <w:t>(</w:t>
      </w:r>
      <w:r>
        <w:rPr>
          <w:sz w:val="24"/>
          <w:szCs w:val="24"/>
        </w:rPr>
        <w:t>rezistenţa la foc</w:t>
      </w:r>
      <w:r>
        <w:rPr>
          <w:sz w:val="24"/>
          <w:szCs w:val="24"/>
          <w:lang w:val="en-GB"/>
        </w:rPr>
        <w:t xml:space="preserve"> </w:t>
      </w:r>
      <w:r>
        <w:rPr>
          <w:sz w:val="24"/>
          <w:szCs w:val="24"/>
        </w:rPr>
        <w:t xml:space="preserve">minimum </w:t>
      </w:r>
      <w:r>
        <w:rPr>
          <w:bCs/>
          <w:sz w:val="24"/>
          <w:szCs w:val="24"/>
          <w:lang w:val="en-GB"/>
        </w:rPr>
        <w:t xml:space="preserve">prevazuta de </w:t>
      </w:r>
      <w:r>
        <w:rPr>
          <w:b/>
          <w:sz w:val="24"/>
          <w:szCs w:val="24"/>
          <w:lang w:val="en-GB"/>
        </w:rPr>
        <w:t xml:space="preserve">Tabelul </w:t>
      </w:r>
      <w:r>
        <w:rPr>
          <w:b/>
          <w:sz w:val="24"/>
          <w:szCs w:val="24"/>
        </w:rPr>
        <w:t>2</w:t>
      </w:r>
      <w:r>
        <w:rPr>
          <w:bCs/>
          <w:sz w:val="24"/>
          <w:szCs w:val="24"/>
          <w:lang w:val="en-GB"/>
        </w:rPr>
        <w:t xml:space="preserve">: Condiţii minime pentru încadrarea construcţiei sau a compartimentului de </w:t>
      </w:r>
      <w:r>
        <w:rPr>
          <w:bCs/>
          <w:sz w:val="24"/>
          <w:szCs w:val="24"/>
          <w:lang w:val="en-GB"/>
        </w:rPr>
        <w:lastRenderedPageBreak/>
        <w:t xml:space="preserve">incendiu în niveluri de stabilitate la incendiu pentru </w:t>
      </w:r>
      <w:r>
        <w:rPr>
          <w:bCs/>
          <w:sz w:val="24"/>
          <w:szCs w:val="24"/>
        </w:rPr>
        <w:t>p</w:t>
      </w:r>
      <w:r>
        <w:rPr>
          <w:bCs/>
          <w:sz w:val="24"/>
          <w:szCs w:val="24"/>
          <w:lang w:val="en-GB"/>
        </w:rPr>
        <w:t>ereţi</w:t>
      </w:r>
      <w:r>
        <w:rPr>
          <w:bCs/>
          <w:sz w:val="24"/>
          <w:szCs w:val="24"/>
        </w:rPr>
        <w:t>i</w:t>
      </w:r>
      <w:r>
        <w:rPr>
          <w:bCs/>
          <w:sz w:val="24"/>
          <w:szCs w:val="24"/>
          <w:lang w:val="en-GB"/>
        </w:rPr>
        <w:t xml:space="preserve"> </w:t>
      </w:r>
      <w:hyperlink r:id="rId66" w:history="1">
        <w:r>
          <w:rPr>
            <w:sz w:val="24"/>
            <w:szCs w:val="24"/>
            <w:lang w:val="en-GB"/>
          </w:rPr>
          <w:t>de</w:t>
        </w:r>
      </w:hyperlink>
      <w:r>
        <w:rPr>
          <w:sz w:val="24"/>
          <w:szCs w:val="24"/>
          <w:lang w:val="en-GB"/>
        </w:rPr>
        <w:t> </w:t>
      </w:r>
      <w:r>
        <w:rPr>
          <w:sz w:val="24"/>
          <w:szCs w:val="24"/>
        </w:rPr>
        <w:t xml:space="preserve">sectorizare prevazuți pentru </w:t>
      </w:r>
      <w:hyperlink r:id="rId67" w:history="1">
        <w:r>
          <w:rPr>
            <w:sz w:val="24"/>
            <w:szCs w:val="24"/>
            <w:lang w:val="en-GB"/>
          </w:rPr>
          <w:t>protecţi</w:t>
        </w:r>
      </w:hyperlink>
      <w:r>
        <w:rPr>
          <w:sz w:val="24"/>
          <w:szCs w:val="24"/>
        </w:rPr>
        <w:t>a</w:t>
      </w:r>
      <w:r>
        <w:rPr>
          <w:sz w:val="24"/>
          <w:szCs w:val="24"/>
          <w:lang w:val="en-GB"/>
        </w:rPr>
        <w:t> </w:t>
      </w:r>
      <w:hyperlink r:id="rId68" w:history="1">
        <w:r>
          <w:rPr>
            <w:sz w:val="24"/>
            <w:szCs w:val="24"/>
            <w:lang w:val="en-GB"/>
          </w:rPr>
          <w:t>contra</w:t>
        </w:r>
      </w:hyperlink>
      <w:r>
        <w:rPr>
          <w:sz w:val="24"/>
          <w:szCs w:val="24"/>
          <w:lang w:val="en-GB"/>
        </w:rPr>
        <w:t> </w:t>
      </w:r>
      <w:hyperlink r:id="rId69" w:history="1">
        <w:r>
          <w:rPr>
            <w:sz w:val="24"/>
            <w:szCs w:val="24"/>
            <w:lang w:val="en-GB"/>
          </w:rPr>
          <w:t>incendiilor</w:t>
        </w:r>
      </w:hyperlink>
      <w:r>
        <w:rPr>
          <w:sz w:val="24"/>
          <w:szCs w:val="24"/>
        </w:rPr>
        <w:t xml:space="preserve"> </w:t>
      </w:r>
      <w:r>
        <w:rPr>
          <w:sz w:val="24"/>
          <w:szCs w:val="24"/>
          <w:lang w:val="en-US"/>
        </w:rPr>
        <w:t xml:space="preserve">care </w:t>
      </w:r>
      <w:r>
        <w:rPr>
          <w:sz w:val="24"/>
          <w:szCs w:val="24"/>
        </w:rPr>
        <w:t xml:space="preserve">limitează </w:t>
      </w:r>
      <w:r>
        <w:rPr>
          <w:sz w:val="24"/>
          <w:szCs w:val="24"/>
          <w:lang w:val="en-US"/>
        </w:rPr>
        <w:t xml:space="preserve">propagarea in interiorul </w:t>
      </w:r>
      <w:r>
        <w:rPr>
          <w:sz w:val="24"/>
          <w:szCs w:val="24"/>
        </w:rPr>
        <w:t>compartimentel</w:t>
      </w:r>
      <w:r>
        <w:rPr>
          <w:sz w:val="24"/>
          <w:szCs w:val="24"/>
          <w:lang w:val="en-US"/>
        </w:rPr>
        <w:t>or</w:t>
      </w:r>
      <w:r>
        <w:rPr>
          <w:sz w:val="24"/>
          <w:szCs w:val="24"/>
        </w:rPr>
        <w:t xml:space="preserve"> de incendiu;</w:t>
      </w:r>
    </w:p>
    <w:p w:rsidR="00381D10" w:rsidRDefault="00D46E23">
      <w:pPr>
        <w:ind w:left="1440" w:firstLine="720"/>
        <w:jc w:val="both"/>
        <w:rPr>
          <w:b/>
          <w:sz w:val="24"/>
          <w:szCs w:val="24"/>
          <w:lang w:val="en-GB"/>
        </w:rPr>
      </w:pPr>
      <w:r>
        <w:rPr>
          <w:b/>
          <w:sz w:val="24"/>
          <w:szCs w:val="24"/>
        </w:rPr>
        <w:t>b)</w:t>
      </w:r>
      <w:r>
        <w:rPr>
          <w:sz w:val="24"/>
          <w:szCs w:val="24"/>
        </w:rPr>
        <w:t xml:space="preserve"> canalele de ventilare-condiţionare care traversează peretele sunt incombustibile pe cel puţin </w:t>
      </w:r>
      <w:r>
        <w:rPr>
          <w:b/>
          <w:sz w:val="24"/>
          <w:szCs w:val="24"/>
        </w:rPr>
        <w:t>1 m</w:t>
      </w:r>
      <w:r>
        <w:rPr>
          <w:sz w:val="24"/>
          <w:szCs w:val="24"/>
        </w:rPr>
        <w:t xml:space="preserve"> de o parte şi de alta a peretelui, iar golul dintre perete şi acestea se etanşează cu materiale</w:t>
      </w:r>
      <w:r>
        <w:rPr>
          <w:sz w:val="24"/>
          <w:szCs w:val="24"/>
          <w:lang w:val="en-GB"/>
        </w:rPr>
        <w:t xml:space="preserve">  in alcatuiri</w:t>
      </w:r>
      <w:r>
        <w:rPr>
          <w:sz w:val="24"/>
          <w:szCs w:val="24"/>
        </w:rPr>
        <w:t xml:space="preserve"> rezistente la foc minimum </w:t>
      </w:r>
      <w:r>
        <w:rPr>
          <w:b/>
          <w:bCs/>
          <w:sz w:val="24"/>
          <w:szCs w:val="24"/>
        </w:rPr>
        <w:t>EI</w:t>
      </w:r>
      <w:r>
        <w:rPr>
          <w:sz w:val="24"/>
          <w:szCs w:val="24"/>
        </w:rPr>
        <w:t xml:space="preserve">, de </w:t>
      </w:r>
      <w:r>
        <w:rPr>
          <w:sz w:val="24"/>
          <w:szCs w:val="24"/>
          <w:lang w:val="en-GB"/>
        </w:rPr>
        <w:t>aceea</w:t>
      </w:r>
      <w:r>
        <w:rPr>
          <w:sz w:val="24"/>
          <w:szCs w:val="24"/>
        </w:rPr>
        <w:t>şi</w:t>
      </w:r>
      <w:r>
        <w:rPr>
          <w:sz w:val="24"/>
          <w:szCs w:val="24"/>
          <w:lang w:val="en-GB"/>
        </w:rPr>
        <w:t xml:space="preserve"> </w:t>
      </w:r>
      <w:r>
        <w:rPr>
          <w:sz w:val="24"/>
          <w:szCs w:val="24"/>
        </w:rPr>
        <w:t>rezistenţa la foc</w:t>
      </w:r>
      <w:r>
        <w:rPr>
          <w:sz w:val="24"/>
          <w:szCs w:val="24"/>
          <w:lang w:val="en-GB"/>
        </w:rPr>
        <w:t xml:space="preserve"> cu a peretilor pe care ii intersecteaza</w:t>
      </w:r>
      <w:r>
        <w:rPr>
          <w:sz w:val="24"/>
          <w:szCs w:val="24"/>
        </w:rPr>
        <w:t>;</w:t>
      </w:r>
      <w:r>
        <w:rPr>
          <w:sz w:val="24"/>
          <w:szCs w:val="24"/>
          <w:lang w:val="en-GB"/>
        </w:rPr>
        <w:t xml:space="preserve"> </w:t>
      </w:r>
    </w:p>
    <w:p w:rsidR="00381D10" w:rsidRDefault="00D46E23">
      <w:pPr>
        <w:ind w:left="1425" w:firstLine="720"/>
        <w:jc w:val="both"/>
        <w:rPr>
          <w:b/>
          <w:sz w:val="24"/>
          <w:szCs w:val="24"/>
        </w:rPr>
      </w:pPr>
      <w:r>
        <w:rPr>
          <w:b/>
          <w:sz w:val="24"/>
          <w:szCs w:val="24"/>
        </w:rPr>
        <w:t>c</w:t>
      </w:r>
      <w:r>
        <w:rPr>
          <w:sz w:val="24"/>
          <w:szCs w:val="24"/>
        </w:rPr>
        <w:t xml:space="preserve">)  trecerea conductelor, conductoarelor şi a canalelor de ventilare se realizează </w:t>
      </w:r>
      <w:r>
        <w:rPr>
          <w:sz w:val="24"/>
          <w:szCs w:val="24"/>
        </w:rPr>
        <w:tab/>
        <w:t>astfel</w:t>
      </w:r>
      <w:r>
        <w:rPr>
          <w:sz w:val="24"/>
          <w:szCs w:val="24"/>
          <w:lang w:val="en-GB"/>
        </w:rPr>
        <w:t xml:space="preserve"> </w:t>
      </w:r>
      <w:r>
        <w:rPr>
          <w:sz w:val="24"/>
          <w:szCs w:val="24"/>
        </w:rPr>
        <w:t>încât</w:t>
      </w:r>
      <w:r>
        <w:rPr>
          <w:sz w:val="24"/>
          <w:szCs w:val="24"/>
          <w:lang w:val="en-GB"/>
        </w:rPr>
        <w:t xml:space="preserve"> </w:t>
      </w:r>
      <w:r>
        <w:rPr>
          <w:sz w:val="24"/>
          <w:szCs w:val="24"/>
        </w:rPr>
        <w:t>să nu producă dislocări ale unor porţiuni de perete datorită dilatării lor sub efectul temperaturii;</w:t>
      </w:r>
    </w:p>
    <w:p w:rsidR="00381D10" w:rsidRDefault="00D46E23">
      <w:pPr>
        <w:ind w:left="1425" w:firstLine="720"/>
        <w:jc w:val="both"/>
        <w:rPr>
          <w:b/>
          <w:sz w:val="24"/>
          <w:szCs w:val="24"/>
          <w:lang w:val="en-GB"/>
        </w:rPr>
      </w:pPr>
      <w:r>
        <w:rPr>
          <w:b/>
          <w:sz w:val="24"/>
          <w:szCs w:val="24"/>
        </w:rPr>
        <w:t>d)</w:t>
      </w:r>
      <w:r>
        <w:rPr>
          <w:sz w:val="24"/>
          <w:szCs w:val="24"/>
        </w:rPr>
        <w:t xml:space="preserve"> în zona de traversare, canalele de ventilare-condiţionare sunt prevăzute cu sisteme de obturare cu închidere automată, clapete, rezistente la foc minimum </w:t>
      </w:r>
      <w:r>
        <w:rPr>
          <w:b/>
          <w:sz w:val="24"/>
          <w:szCs w:val="24"/>
        </w:rPr>
        <w:t>EI (ho i</w:t>
      </w:r>
      <w:r>
        <w:rPr>
          <w:b/>
          <w:sz w:val="24"/>
          <w:szCs w:val="24"/>
        </w:rPr>
        <w:sym w:font="Symbol" w:char="F0AB"/>
      </w:r>
      <w:r>
        <w:rPr>
          <w:b/>
          <w:sz w:val="24"/>
          <w:szCs w:val="24"/>
        </w:rPr>
        <w:t xml:space="preserve">o) S, </w:t>
      </w:r>
      <w:r>
        <w:rPr>
          <w:sz w:val="24"/>
          <w:szCs w:val="24"/>
        </w:rPr>
        <w:t xml:space="preserve">de </w:t>
      </w:r>
      <w:r>
        <w:rPr>
          <w:sz w:val="24"/>
          <w:szCs w:val="24"/>
          <w:lang w:val="en-GB"/>
        </w:rPr>
        <w:t>aceea</w:t>
      </w:r>
      <w:r>
        <w:rPr>
          <w:sz w:val="24"/>
          <w:szCs w:val="24"/>
        </w:rPr>
        <w:t>şi</w:t>
      </w:r>
      <w:r>
        <w:rPr>
          <w:sz w:val="24"/>
          <w:szCs w:val="24"/>
          <w:lang w:val="en-GB"/>
        </w:rPr>
        <w:t xml:space="preserve"> </w:t>
      </w:r>
      <w:r>
        <w:rPr>
          <w:sz w:val="24"/>
          <w:szCs w:val="24"/>
        </w:rPr>
        <w:t>rezistenţa la foc</w:t>
      </w:r>
      <w:r>
        <w:rPr>
          <w:sz w:val="24"/>
          <w:szCs w:val="24"/>
          <w:lang w:val="en-GB"/>
        </w:rPr>
        <w:t xml:space="preserve"> cu a peretilor pe care ii intersecteaza</w:t>
      </w:r>
      <w:r>
        <w:rPr>
          <w:sz w:val="24"/>
          <w:szCs w:val="24"/>
        </w:rPr>
        <w:t>;</w:t>
      </w:r>
      <w:r>
        <w:rPr>
          <w:sz w:val="24"/>
          <w:szCs w:val="24"/>
          <w:lang w:val="en-GB"/>
        </w:rPr>
        <w:t xml:space="preserve"> </w:t>
      </w:r>
    </w:p>
    <w:p w:rsidR="00381D10" w:rsidRDefault="00D46E23">
      <w:pPr>
        <w:ind w:left="1425" w:firstLine="720"/>
        <w:jc w:val="both"/>
        <w:rPr>
          <w:sz w:val="24"/>
          <w:szCs w:val="24"/>
        </w:rPr>
      </w:pPr>
      <w:r>
        <w:rPr>
          <w:b/>
          <w:sz w:val="24"/>
          <w:szCs w:val="24"/>
        </w:rPr>
        <w:t>e</w:t>
      </w:r>
      <w:r>
        <w:rPr>
          <w:sz w:val="24"/>
          <w:szCs w:val="24"/>
        </w:rPr>
        <w:t>) se asigură evitarea aprinderii materialelor combustibile din vecinătatea canalelor de ventilare-condiţionare, a conductoarelor şi conductelor metalice, datorită căldurii transmise prin conductibilitate (stabilirea unor trasee corespunzătoare, termoizolare etc.).</w:t>
      </w:r>
    </w:p>
    <w:p w:rsidR="00381D10" w:rsidRDefault="00381D10">
      <w:pPr>
        <w:ind w:left="705"/>
        <w:jc w:val="both"/>
        <w:rPr>
          <w:sz w:val="24"/>
          <w:szCs w:val="24"/>
        </w:rPr>
      </w:pPr>
    </w:p>
    <w:p w:rsidR="00381D10" w:rsidRDefault="00D46E23">
      <w:pPr>
        <w:ind w:firstLine="705"/>
        <w:jc w:val="both"/>
        <w:rPr>
          <w:b/>
          <w:sz w:val="24"/>
          <w:szCs w:val="24"/>
        </w:rPr>
      </w:pPr>
      <w:r>
        <w:rPr>
          <w:b/>
          <w:sz w:val="24"/>
          <w:szCs w:val="24"/>
        </w:rPr>
        <w:t>Art. 2.</w:t>
      </w:r>
      <w:r>
        <w:rPr>
          <w:b/>
          <w:sz w:val="24"/>
          <w:szCs w:val="24"/>
          <w:lang w:val="en-GB"/>
        </w:rPr>
        <w:t>3</w:t>
      </w:r>
      <w:r>
        <w:rPr>
          <w:b/>
          <w:sz w:val="24"/>
          <w:szCs w:val="24"/>
        </w:rPr>
        <w:t xml:space="preserve">.2.1.10. </w:t>
      </w:r>
      <w:r>
        <w:rPr>
          <w:sz w:val="24"/>
          <w:szCs w:val="24"/>
        </w:rPr>
        <w:t>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trebuie să depăşească planul exterior al faţadelor, acoperişurilor şi luminatoarelor care nu sunt realizate din produse clasa de reacţie la foc</w:t>
      </w:r>
      <w:r>
        <w:rPr>
          <w:b/>
          <w:sz w:val="24"/>
          <w:szCs w:val="24"/>
        </w:rPr>
        <w:t xml:space="preserve">  A1 </w:t>
      </w:r>
      <w:r>
        <w:rPr>
          <w:sz w:val="24"/>
          <w:szCs w:val="24"/>
        </w:rPr>
        <w:t>sau</w:t>
      </w:r>
      <w:r>
        <w:rPr>
          <w:b/>
          <w:sz w:val="24"/>
          <w:szCs w:val="24"/>
        </w:rPr>
        <w:t xml:space="preserve"> A2-s1d0 </w:t>
      </w:r>
      <w:r>
        <w:rPr>
          <w:sz w:val="24"/>
          <w:szCs w:val="24"/>
        </w:rPr>
        <w:t>pe care le intersectează (</w:t>
      </w:r>
      <w:r>
        <w:rPr>
          <w:i/>
          <w:sz w:val="24"/>
          <w:szCs w:val="24"/>
        </w:rPr>
        <w:t>Figura 37</w:t>
      </w:r>
      <w:r>
        <w:rPr>
          <w:sz w:val="24"/>
          <w:szCs w:val="24"/>
        </w:rPr>
        <w:t>), cu minimum:</w:t>
      </w:r>
    </w:p>
    <w:p w:rsidR="00381D10" w:rsidRDefault="00D46E23">
      <w:pPr>
        <w:ind w:firstLine="705"/>
        <w:jc w:val="both"/>
        <w:rPr>
          <w:b/>
          <w:sz w:val="24"/>
          <w:szCs w:val="24"/>
        </w:rPr>
      </w:pPr>
      <w:r>
        <w:rPr>
          <w:b/>
          <w:sz w:val="24"/>
          <w:szCs w:val="24"/>
        </w:rPr>
        <w:t xml:space="preserve">- 60 cm </w:t>
      </w:r>
      <w:r>
        <w:rPr>
          <w:sz w:val="24"/>
          <w:szCs w:val="24"/>
        </w:rPr>
        <w:t xml:space="preserve">(măsurat pe verticală), faţă de orice astfel de element combustibil al acoperişurilor şi al luminatoarelor aflate la mai puţin de patru </w:t>
      </w:r>
      <w:r>
        <w:rPr>
          <w:b/>
          <w:sz w:val="24"/>
          <w:szCs w:val="24"/>
        </w:rPr>
        <w:t>4 m</w:t>
      </w:r>
      <w:r>
        <w:rPr>
          <w:sz w:val="24"/>
          <w:szCs w:val="24"/>
        </w:rPr>
        <w:t xml:space="preserve"> distanţă de peretele rezistent la foc, inclusiv a acoperişurilor cu suport din tablă şi termoizolaţie şi/sau hidroizolaţie care nu sunt clasa de reacţie la foc </w:t>
      </w:r>
      <w:r>
        <w:rPr>
          <w:b/>
          <w:sz w:val="24"/>
          <w:szCs w:val="24"/>
        </w:rPr>
        <w:t xml:space="preserve">A1 </w:t>
      </w:r>
      <w:r>
        <w:rPr>
          <w:sz w:val="24"/>
          <w:szCs w:val="24"/>
        </w:rPr>
        <w:t>sau</w:t>
      </w:r>
      <w:r>
        <w:rPr>
          <w:b/>
          <w:sz w:val="24"/>
          <w:szCs w:val="24"/>
        </w:rPr>
        <w:t xml:space="preserve"> A2-s1d0</w:t>
      </w:r>
      <w:r>
        <w:rPr>
          <w:sz w:val="24"/>
          <w:szCs w:val="24"/>
        </w:rPr>
        <w:t>;</w:t>
      </w:r>
    </w:p>
    <w:p w:rsidR="00381D10" w:rsidRDefault="00D46E23">
      <w:pPr>
        <w:ind w:firstLine="705"/>
        <w:jc w:val="both"/>
        <w:rPr>
          <w:sz w:val="24"/>
          <w:szCs w:val="24"/>
        </w:rPr>
      </w:pPr>
      <w:r>
        <w:rPr>
          <w:b/>
          <w:sz w:val="24"/>
          <w:szCs w:val="24"/>
        </w:rPr>
        <w:t xml:space="preserve">- 30 cm </w:t>
      </w:r>
      <w:r>
        <w:rPr>
          <w:sz w:val="24"/>
          <w:szCs w:val="24"/>
        </w:rPr>
        <w:t>(măsurat pe orizontală) faţă de pereţii exteriori şi streaşini realizate din produse care nu sunt clasa de reacţie la foc</w:t>
      </w:r>
      <w:r>
        <w:rPr>
          <w:b/>
          <w:sz w:val="24"/>
          <w:szCs w:val="24"/>
        </w:rPr>
        <w:t xml:space="preserve"> A1 </w:t>
      </w:r>
      <w:r>
        <w:rPr>
          <w:sz w:val="24"/>
          <w:szCs w:val="24"/>
        </w:rPr>
        <w:t>sau</w:t>
      </w:r>
      <w:r>
        <w:rPr>
          <w:b/>
          <w:sz w:val="24"/>
          <w:szCs w:val="24"/>
        </w:rPr>
        <w:t xml:space="preserve"> A2-s1d0</w:t>
      </w:r>
      <w:r>
        <w:rPr>
          <w:sz w:val="24"/>
          <w:szCs w:val="24"/>
        </w:rPr>
        <w:t>;</w:t>
      </w:r>
    </w:p>
    <w:p w:rsidR="00381D10" w:rsidRDefault="00D46E23">
      <w:pPr>
        <w:jc w:val="center"/>
        <w:rPr>
          <w:sz w:val="24"/>
          <w:szCs w:val="24"/>
        </w:rPr>
      </w:pPr>
      <w:r>
        <w:rPr>
          <w:noProof/>
          <w:sz w:val="24"/>
          <w:szCs w:val="24"/>
          <w:lang w:eastAsia="ro-RO"/>
        </w:rPr>
        <w:drawing>
          <wp:inline distT="0" distB="0" distL="114300" distR="114300">
            <wp:extent cx="4563745" cy="1520825"/>
            <wp:effectExtent l="0" t="0" r="8255" b="3175"/>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5"/>
                    <pic:cNvPicPr>
                      <a:picLocks noChangeAspect="1"/>
                    </pic:cNvPicPr>
                  </pic:nvPicPr>
                  <pic:blipFill>
                    <a:blip r:embed="rId70"/>
                    <a:srcRect l="12726" t="4558" r="15063" b="2017"/>
                    <a:stretch>
                      <a:fillRect/>
                    </a:stretch>
                  </pic:blipFill>
                  <pic:spPr>
                    <a:xfrm>
                      <a:off x="0" y="0"/>
                      <a:ext cx="4563745" cy="1520825"/>
                    </a:xfrm>
                    <a:prstGeom prst="rect">
                      <a:avLst/>
                    </a:prstGeom>
                    <a:noFill/>
                    <a:ln>
                      <a:noFill/>
                    </a:ln>
                  </pic:spPr>
                </pic:pic>
              </a:graphicData>
            </a:graphic>
          </wp:inline>
        </w:drawing>
      </w:r>
    </w:p>
    <w:p w:rsidR="00381D10" w:rsidRDefault="00D46E23">
      <w:pPr>
        <w:jc w:val="center"/>
        <w:rPr>
          <w:sz w:val="24"/>
          <w:szCs w:val="24"/>
        </w:rPr>
      </w:pPr>
      <w:r>
        <w:rPr>
          <w:noProof/>
          <w:sz w:val="24"/>
          <w:szCs w:val="24"/>
          <w:lang w:eastAsia="ro-RO"/>
        </w:rPr>
        <w:drawing>
          <wp:inline distT="0" distB="0" distL="114300" distR="114300">
            <wp:extent cx="5023485" cy="1889125"/>
            <wp:effectExtent l="0" t="0" r="5715" b="15875"/>
            <wp:docPr id="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7"/>
                    <pic:cNvPicPr>
                      <a:picLocks noChangeAspect="1"/>
                    </pic:cNvPicPr>
                  </pic:nvPicPr>
                  <pic:blipFill>
                    <a:blip r:embed="rId71"/>
                    <a:srcRect l="12212" t="6614"/>
                    <a:stretch>
                      <a:fillRect/>
                    </a:stretch>
                  </pic:blipFill>
                  <pic:spPr>
                    <a:xfrm>
                      <a:off x="0" y="0"/>
                      <a:ext cx="5023485" cy="1889125"/>
                    </a:xfrm>
                    <a:prstGeom prst="rect">
                      <a:avLst/>
                    </a:prstGeom>
                    <a:noFill/>
                    <a:ln>
                      <a:noFill/>
                    </a:ln>
                  </pic:spPr>
                </pic:pic>
              </a:graphicData>
            </a:graphic>
          </wp:inline>
        </w:drawing>
      </w:r>
    </w:p>
    <w:p w:rsidR="00381D10" w:rsidRDefault="00D46E23">
      <w:pPr>
        <w:jc w:val="center"/>
        <w:rPr>
          <w:sz w:val="24"/>
          <w:szCs w:val="24"/>
        </w:rPr>
      </w:pPr>
      <w:r>
        <w:rPr>
          <w:noProof/>
          <w:sz w:val="24"/>
          <w:szCs w:val="24"/>
          <w:lang w:eastAsia="ro-RO"/>
        </w:rPr>
        <w:lastRenderedPageBreak/>
        <w:drawing>
          <wp:inline distT="0" distB="0" distL="114300" distR="114300">
            <wp:extent cx="5020945" cy="1855470"/>
            <wp:effectExtent l="0" t="0" r="8255" b="1143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6"/>
                    <pic:cNvPicPr>
                      <a:picLocks noChangeAspect="1"/>
                    </pic:cNvPicPr>
                  </pic:nvPicPr>
                  <pic:blipFill>
                    <a:blip r:embed="rId72"/>
                    <a:srcRect l="13364" r="7647"/>
                    <a:stretch>
                      <a:fillRect/>
                    </a:stretch>
                  </pic:blipFill>
                  <pic:spPr>
                    <a:xfrm>
                      <a:off x="0" y="0"/>
                      <a:ext cx="5020945" cy="1855470"/>
                    </a:xfrm>
                    <a:prstGeom prst="rect">
                      <a:avLst/>
                    </a:prstGeom>
                    <a:noFill/>
                    <a:ln>
                      <a:noFill/>
                    </a:ln>
                  </pic:spPr>
                </pic:pic>
              </a:graphicData>
            </a:graphic>
          </wp:inline>
        </w:drawing>
      </w:r>
    </w:p>
    <w:p w:rsidR="00381D10" w:rsidRDefault="00381D10">
      <w:pPr>
        <w:jc w:val="center"/>
        <w:rPr>
          <w:sz w:val="24"/>
          <w:szCs w:val="24"/>
        </w:rPr>
      </w:pPr>
    </w:p>
    <w:p w:rsidR="00381D10" w:rsidRDefault="00D46E23">
      <w:pPr>
        <w:jc w:val="center"/>
        <w:rPr>
          <w:b/>
          <w:bCs/>
          <w:iCs/>
          <w:sz w:val="24"/>
          <w:szCs w:val="24"/>
        </w:rPr>
      </w:pPr>
      <w:r>
        <w:rPr>
          <w:b/>
          <w:bCs/>
          <w:iCs/>
          <w:sz w:val="24"/>
          <w:szCs w:val="24"/>
        </w:rPr>
        <w:t xml:space="preserve">Figura 37: Depăşirea planurilor exterioare ale acoperişurilor şi pereţilor combustibili </w:t>
      </w:r>
    </w:p>
    <w:p w:rsidR="00381D10" w:rsidRDefault="00D46E23">
      <w:pPr>
        <w:jc w:val="center"/>
        <w:rPr>
          <w:iCs/>
        </w:rPr>
      </w:pPr>
      <w:r>
        <w:rPr>
          <w:iCs/>
        </w:rPr>
        <w:t>1 - perete rezistent la foc de separare a compartimentelor de incendiu (antifoc), EI-M180/ REI180.</w:t>
      </w:r>
    </w:p>
    <w:p w:rsidR="00381D10" w:rsidRDefault="00D46E23">
      <w:pPr>
        <w:jc w:val="center"/>
        <w:rPr>
          <w:iCs/>
        </w:rPr>
      </w:pPr>
      <w:r>
        <w:rPr>
          <w:iCs/>
        </w:rPr>
        <w:t>2 - luminator dispus la distanța de min. 4 m (nu este realizat din produse clasa de reacţie la foc  A1 sau A2-s1d0)</w:t>
      </w:r>
    </w:p>
    <w:p w:rsidR="00381D10" w:rsidRDefault="00D46E23">
      <w:pPr>
        <w:jc w:val="center"/>
        <w:rPr>
          <w:iCs/>
        </w:rPr>
      </w:pPr>
      <w:r>
        <w:rPr>
          <w:iCs/>
        </w:rPr>
        <w:t>3 - acoperiș combustibil (nu este realizat din produse clasa de reacţie la foc  A1 sau A2-s1d0)</w:t>
      </w:r>
    </w:p>
    <w:p w:rsidR="00381D10" w:rsidRDefault="00381D10">
      <w:pPr>
        <w:jc w:val="center"/>
        <w:rPr>
          <w:i/>
          <w:sz w:val="24"/>
          <w:szCs w:val="24"/>
        </w:rPr>
      </w:pPr>
    </w:p>
    <w:p w:rsidR="00381D10" w:rsidRDefault="00D46E23">
      <w:pPr>
        <w:ind w:firstLine="708"/>
        <w:jc w:val="both"/>
        <w:rPr>
          <w:sz w:val="24"/>
          <w:szCs w:val="24"/>
        </w:rPr>
      </w:pPr>
      <w:r>
        <w:rPr>
          <w:b/>
          <w:sz w:val="24"/>
          <w:szCs w:val="24"/>
        </w:rPr>
        <w:t>Art. 2.</w:t>
      </w:r>
      <w:r>
        <w:rPr>
          <w:b/>
          <w:sz w:val="24"/>
          <w:szCs w:val="24"/>
          <w:lang w:val="en-GB"/>
        </w:rPr>
        <w:t>3</w:t>
      </w:r>
      <w:r>
        <w:rPr>
          <w:b/>
          <w:sz w:val="24"/>
          <w:szCs w:val="24"/>
        </w:rPr>
        <w:t xml:space="preserve">.2.1.11. </w:t>
      </w:r>
      <w:r>
        <w:rPr>
          <w:sz w:val="24"/>
          <w:szCs w:val="24"/>
        </w:rPr>
        <w:t xml:space="preserve">Depăşirea planurilor acoperişurilor, streaşinilor şi pereţilor menţionaţi la </w:t>
      </w:r>
      <w:r>
        <w:rPr>
          <w:b/>
          <w:bCs/>
          <w:sz w:val="24"/>
          <w:szCs w:val="24"/>
        </w:rPr>
        <w:t>Art.</w:t>
      </w:r>
      <w:r>
        <w:rPr>
          <w:sz w:val="24"/>
          <w:szCs w:val="24"/>
        </w:rPr>
        <w:t xml:space="preserve"> </w:t>
      </w:r>
      <w:r>
        <w:rPr>
          <w:b/>
          <w:sz w:val="24"/>
          <w:szCs w:val="24"/>
        </w:rPr>
        <w:t>2.4.2.1.10</w:t>
      </w:r>
      <w:r>
        <w:rPr>
          <w:sz w:val="24"/>
          <w:szCs w:val="24"/>
        </w:rPr>
        <w:t xml:space="preserve">, pot fi înlocuite cu fâşii de acoperiş, streaşină sau perete, cu lăţimea de cel puţin  </w:t>
      </w:r>
      <w:r>
        <w:rPr>
          <w:b/>
          <w:sz w:val="24"/>
          <w:szCs w:val="24"/>
        </w:rPr>
        <w:t>6</w:t>
      </w:r>
      <w:r>
        <w:rPr>
          <w:sz w:val="24"/>
          <w:szCs w:val="24"/>
        </w:rPr>
        <w:t xml:space="preserve"> </w:t>
      </w:r>
      <w:r>
        <w:rPr>
          <w:b/>
          <w:sz w:val="24"/>
          <w:szCs w:val="24"/>
        </w:rPr>
        <w:t>m, REI60</w:t>
      </w:r>
      <w:r>
        <w:rPr>
          <w:sz w:val="24"/>
          <w:szCs w:val="24"/>
        </w:rPr>
        <w:t xml:space="preserve"> şi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381D10">
      <w:pPr>
        <w:ind w:firstLine="708"/>
        <w:jc w:val="both"/>
        <w:rPr>
          <w:sz w:val="24"/>
          <w:szCs w:val="24"/>
        </w:rPr>
      </w:pPr>
    </w:p>
    <w:p w:rsidR="00381D10" w:rsidRDefault="00D46E23">
      <w:pPr>
        <w:ind w:firstLine="708"/>
        <w:jc w:val="both"/>
        <w:rPr>
          <w:sz w:val="24"/>
          <w:szCs w:val="24"/>
        </w:rPr>
      </w:pPr>
      <w:r>
        <w:rPr>
          <w:b/>
          <w:sz w:val="24"/>
          <w:szCs w:val="24"/>
        </w:rPr>
        <w:t>Art. 2.</w:t>
      </w:r>
      <w:r>
        <w:rPr>
          <w:b/>
          <w:sz w:val="24"/>
          <w:szCs w:val="24"/>
          <w:lang w:val="en-GB"/>
        </w:rPr>
        <w:t>3</w:t>
      </w:r>
      <w:r>
        <w:rPr>
          <w:b/>
          <w:sz w:val="24"/>
          <w:szCs w:val="24"/>
        </w:rPr>
        <w:t xml:space="preserve">.2.1.12. </w:t>
      </w:r>
      <w:r>
        <w:rPr>
          <w:sz w:val="24"/>
          <w:szCs w:val="24"/>
        </w:rPr>
        <w:t>Nu este obligatorie depăşirea de către pereţii cu pereţi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a planului acoperişurilor cu învelitoare şi termoizolaţie executate din materiale combustibile montate pe placă din beton armat </w:t>
      </w:r>
      <w:r>
        <w:rPr>
          <w:b/>
          <w:sz w:val="24"/>
          <w:szCs w:val="24"/>
        </w:rPr>
        <w:t>(REI)</w:t>
      </w:r>
      <w:r>
        <w:rPr>
          <w:sz w:val="24"/>
          <w:szCs w:val="24"/>
        </w:rPr>
        <w:t xml:space="preserve">, precum şi a acoperişurilor realizate în întregime din materiale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381D10">
      <w:pPr>
        <w:rPr>
          <w:sz w:val="24"/>
          <w:szCs w:val="24"/>
        </w:rPr>
      </w:pPr>
    </w:p>
    <w:p w:rsidR="00381D10" w:rsidRDefault="00D46E23">
      <w:pPr>
        <w:jc w:val="both"/>
        <w:rPr>
          <w:sz w:val="24"/>
          <w:szCs w:val="24"/>
        </w:rPr>
      </w:pPr>
      <w:r>
        <w:rPr>
          <w:b/>
          <w:sz w:val="24"/>
          <w:szCs w:val="24"/>
        </w:rPr>
        <w:tab/>
        <w:t>Art. 2.</w:t>
      </w:r>
      <w:r>
        <w:rPr>
          <w:b/>
          <w:sz w:val="24"/>
          <w:szCs w:val="24"/>
          <w:lang w:val="en-GB"/>
        </w:rPr>
        <w:t>3</w:t>
      </w:r>
      <w:r>
        <w:rPr>
          <w:b/>
          <w:sz w:val="24"/>
          <w:szCs w:val="24"/>
        </w:rPr>
        <w:t xml:space="preserve">.2.1.13. </w:t>
      </w:r>
      <w:r>
        <w:rPr>
          <w:sz w:val="24"/>
          <w:szCs w:val="24"/>
        </w:rPr>
        <w:t xml:space="preserve">Pe acoperişuri, tip terasă sau şarpantă, pe distanţa de cel puţin </w:t>
      </w:r>
      <w:r>
        <w:rPr>
          <w:b/>
          <w:sz w:val="24"/>
          <w:szCs w:val="24"/>
        </w:rPr>
        <w:t>4,00</w:t>
      </w:r>
      <w:r>
        <w:rPr>
          <w:sz w:val="24"/>
          <w:szCs w:val="24"/>
        </w:rPr>
        <w:t xml:space="preserve"> </w:t>
      </w:r>
      <w:r>
        <w:rPr>
          <w:b/>
          <w:sz w:val="24"/>
          <w:szCs w:val="24"/>
        </w:rPr>
        <w:t>m</w:t>
      </w:r>
      <w:r>
        <w:rPr>
          <w:sz w:val="24"/>
          <w:szCs w:val="24"/>
        </w:rPr>
        <w:t xml:space="preserve"> de o parte şi de alta a peretelui rezistent la foc care delimitează compartimente de incendiu, luminatoarele trebuie să fie fixe, cu rezistența la foc minim</w:t>
      </w:r>
      <w:r>
        <w:rPr>
          <w:sz w:val="24"/>
          <w:szCs w:val="24"/>
          <w:lang w:val="en-GB"/>
        </w:rPr>
        <w:t>um</w:t>
      </w:r>
      <w:r>
        <w:rPr>
          <w:b/>
          <w:sz w:val="24"/>
          <w:szCs w:val="24"/>
        </w:rPr>
        <w:t xml:space="preserve"> </w:t>
      </w:r>
      <w:r>
        <w:rPr>
          <w:b/>
          <w:sz w:val="24"/>
          <w:szCs w:val="24"/>
          <w:lang w:val="en-GB"/>
        </w:rPr>
        <w:t xml:space="preserve">30 </w:t>
      </w:r>
      <w:r>
        <w:rPr>
          <w:bCs/>
          <w:sz w:val="24"/>
          <w:szCs w:val="24"/>
          <w:lang w:val="en-GB"/>
        </w:rPr>
        <w:t>de minute (</w:t>
      </w:r>
      <w:r>
        <w:rPr>
          <w:b/>
          <w:sz w:val="24"/>
          <w:szCs w:val="24"/>
          <w:lang w:val="en-GB"/>
        </w:rPr>
        <w:t>RE30, B</w:t>
      </w:r>
      <w:r>
        <w:rPr>
          <w:b/>
          <w:sz w:val="24"/>
          <w:szCs w:val="24"/>
          <w:vertAlign w:val="subscript"/>
          <w:lang w:val="en-GB"/>
        </w:rPr>
        <w:t>300</w:t>
      </w:r>
      <w:r>
        <w:rPr>
          <w:b/>
          <w:sz w:val="24"/>
          <w:szCs w:val="24"/>
          <w:lang w:val="en-GB"/>
        </w:rPr>
        <w:t>30, B</w:t>
      </w:r>
      <w:r>
        <w:rPr>
          <w:b/>
          <w:sz w:val="24"/>
          <w:szCs w:val="24"/>
          <w:vertAlign w:val="subscript"/>
          <w:lang w:val="en-GB"/>
        </w:rPr>
        <w:t>600</w:t>
      </w:r>
      <w:r>
        <w:rPr>
          <w:b/>
          <w:sz w:val="24"/>
          <w:szCs w:val="24"/>
          <w:lang w:val="en-GB"/>
        </w:rPr>
        <w:t>30, B</w:t>
      </w:r>
      <w:r>
        <w:rPr>
          <w:b/>
          <w:sz w:val="24"/>
          <w:szCs w:val="24"/>
          <w:vertAlign w:val="subscript"/>
          <w:lang w:val="en-GB"/>
        </w:rPr>
        <w:t>(delta)</w:t>
      </w:r>
      <w:r>
        <w:rPr>
          <w:b/>
          <w:sz w:val="24"/>
          <w:szCs w:val="24"/>
          <w:lang w:val="en-GB"/>
        </w:rPr>
        <w:t xml:space="preserve">30, </w:t>
      </w:r>
      <w:r>
        <w:rPr>
          <w:bCs/>
          <w:sz w:val="24"/>
          <w:szCs w:val="24"/>
          <w:lang w:val="en-GB"/>
        </w:rPr>
        <w:t>etc.)</w:t>
      </w:r>
      <w:r>
        <w:rPr>
          <w:bCs/>
          <w:sz w:val="24"/>
          <w:szCs w:val="24"/>
        </w:rPr>
        <w:t xml:space="preserve"> sau realizate din material incombustibile,</w:t>
      </w:r>
      <w:r>
        <w:rPr>
          <w:bCs/>
          <w:sz w:val="24"/>
          <w:szCs w:val="24"/>
          <w:lang w:val="en-GB"/>
        </w:rPr>
        <w:t xml:space="preserve"> </w:t>
      </w:r>
      <w:r>
        <w:rPr>
          <w:sz w:val="24"/>
          <w:szCs w:val="24"/>
        </w:rPr>
        <w:t>în funcție de unghiul de înclinare al acestora.</w:t>
      </w:r>
    </w:p>
    <w:p w:rsidR="00381D10" w:rsidRDefault="00381D10">
      <w:pPr>
        <w:jc w:val="both"/>
        <w:rPr>
          <w:b/>
          <w:sz w:val="24"/>
          <w:szCs w:val="24"/>
        </w:rPr>
      </w:pPr>
    </w:p>
    <w:p w:rsidR="00381D10" w:rsidRDefault="00D46E23">
      <w:pPr>
        <w:jc w:val="both"/>
        <w:rPr>
          <w:sz w:val="24"/>
          <w:szCs w:val="24"/>
        </w:rPr>
      </w:pPr>
      <w:r>
        <w:rPr>
          <w:b/>
          <w:sz w:val="24"/>
          <w:szCs w:val="24"/>
        </w:rPr>
        <w:t>2.</w:t>
      </w:r>
      <w:r>
        <w:rPr>
          <w:b/>
          <w:sz w:val="24"/>
          <w:szCs w:val="24"/>
          <w:lang w:val="en-GB"/>
        </w:rPr>
        <w:t>3</w:t>
      </w:r>
      <w:r>
        <w:rPr>
          <w:b/>
          <w:sz w:val="24"/>
          <w:szCs w:val="24"/>
        </w:rPr>
        <w:t>.2.2. Protecţia golurilor funcţionale din pereţii rezistenţi la foc care separă compartimente de incendiu</w:t>
      </w:r>
    </w:p>
    <w:p w:rsidR="00381D10" w:rsidRDefault="00381D10">
      <w:pPr>
        <w:rPr>
          <w:b/>
          <w:iCs/>
          <w:sz w:val="24"/>
          <w:szCs w:val="24"/>
        </w:rPr>
      </w:pPr>
    </w:p>
    <w:p w:rsidR="00381D10" w:rsidRDefault="00D46E23">
      <w:pPr>
        <w:rPr>
          <w:b/>
          <w:sz w:val="24"/>
          <w:szCs w:val="24"/>
        </w:rPr>
      </w:pPr>
      <w:r>
        <w:rPr>
          <w:b/>
          <w:iCs/>
          <w:sz w:val="24"/>
          <w:szCs w:val="24"/>
        </w:rPr>
        <w:t>2.</w:t>
      </w:r>
      <w:r>
        <w:rPr>
          <w:b/>
          <w:iCs/>
          <w:sz w:val="24"/>
          <w:szCs w:val="24"/>
          <w:lang w:val="en-GB"/>
        </w:rPr>
        <w:t>3</w:t>
      </w:r>
      <w:r>
        <w:rPr>
          <w:b/>
          <w:iCs/>
          <w:sz w:val="24"/>
          <w:szCs w:val="24"/>
        </w:rPr>
        <w:t xml:space="preserve">.2.2.1. </w:t>
      </w:r>
      <w:r>
        <w:rPr>
          <w:b/>
          <w:sz w:val="24"/>
          <w:szCs w:val="24"/>
        </w:rPr>
        <w:t>Prevederi generale</w:t>
      </w:r>
    </w:p>
    <w:p w:rsidR="00381D10" w:rsidRDefault="00381D10">
      <w:pPr>
        <w:rPr>
          <w:sz w:val="24"/>
          <w:szCs w:val="24"/>
        </w:rPr>
      </w:pPr>
    </w:p>
    <w:p w:rsidR="00381D10" w:rsidRDefault="00D46E23">
      <w:pPr>
        <w:ind w:firstLine="708"/>
        <w:jc w:val="both"/>
        <w:rPr>
          <w:b/>
          <w:sz w:val="24"/>
          <w:szCs w:val="24"/>
        </w:rPr>
      </w:pPr>
      <w:r>
        <w:rPr>
          <w:b/>
          <w:sz w:val="24"/>
          <w:szCs w:val="24"/>
        </w:rPr>
        <w:t>Art. 2.3.2.2.1.1. (1)</w:t>
      </w:r>
      <w:r>
        <w:rPr>
          <w:sz w:val="24"/>
          <w:szCs w:val="24"/>
        </w:rPr>
        <w:t xml:space="preserve"> Pereţii rezistenţi la foc care separă compartimente de incendiu trebuie să fie plini (fără goluri</w:t>
      </w:r>
      <w:r>
        <w:rPr>
          <w:sz w:val="24"/>
          <w:szCs w:val="24"/>
          <w:lang w:val="en-GB"/>
        </w:rPr>
        <w:t xml:space="preserve"> in suprafata sa</w:t>
      </w:r>
      <w:r>
        <w:rPr>
          <w:sz w:val="24"/>
          <w:szCs w:val="24"/>
        </w:rPr>
        <w:t>). Practicarea unor goluri</w:t>
      </w:r>
      <w:r>
        <w:rPr>
          <w:sz w:val="24"/>
          <w:szCs w:val="24"/>
          <w:lang w:val="en-GB"/>
        </w:rPr>
        <w:t xml:space="preserve"> (strapungeri)</w:t>
      </w:r>
      <w:r>
        <w:rPr>
          <w:sz w:val="24"/>
          <w:szCs w:val="24"/>
        </w:rPr>
        <w:t xml:space="preserve"> în aceşti pereţi este admisă numai atunci când activitatea sau funcţionalitatea impun prevederea lor (pentru circulaţie, transport, supraveghere etc.). Golurile respective sunt protejate corespunzător prevederilor normate, iar suprafaţa totală a golurilor nu trebuie să fie mai mare de 25% din cea a peretelui de compartimentare.</w:t>
      </w:r>
    </w:p>
    <w:p w:rsidR="00381D10" w:rsidRDefault="00D46E23">
      <w:pPr>
        <w:ind w:firstLine="720"/>
        <w:jc w:val="both"/>
        <w:rPr>
          <w:sz w:val="24"/>
          <w:szCs w:val="24"/>
        </w:rPr>
      </w:pPr>
      <w:r>
        <w:rPr>
          <w:b/>
          <w:sz w:val="24"/>
          <w:szCs w:val="24"/>
        </w:rPr>
        <w:t>(2)</w:t>
      </w:r>
      <w:r>
        <w:rPr>
          <w:sz w:val="24"/>
          <w:szCs w:val="24"/>
        </w:rPr>
        <w:t xml:space="preserve"> Golurile de circulaţie, transport, supraveghere etc. din pereţii rezistenţi la foc care separă compartimente de incendiu se protejează obligatoriu cu elemente de închidere rezistente la foc (uşi, obloane, cortine, încăperi tampon sau tamburi deschişi), conform prevederilor normativului</w:t>
      </w:r>
      <w:r>
        <w:rPr>
          <w:b/>
          <w:bCs/>
          <w:sz w:val="24"/>
          <w:szCs w:val="24"/>
        </w:rPr>
        <w:t>.</w:t>
      </w:r>
    </w:p>
    <w:p w:rsidR="00381D10" w:rsidRDefault="00381D10">
      <w:pPr>
        <w:rPr>
          <w:sz w:val="24"/>
          <w:szCs w:val="24"/>
        </w:rPr>
      </w:pPr>
    </w:p>
    <w:p w:rsidR="00381D10" w:rsidRDefault="00D46E23">
      <w:pPr>
        <w:rPr>
          <w:sz w:val="24"/>
          <w:szCs w:val="24"/>
        </w:rPr>
      </w:pPr>
      <w:r>
        <w:rPr>
          <w:b/>
          <w:iCs/>
          <w:sz w:val="24"/>
          <w:szCs w:val="24"/>
        </w:rPr>
        <w:t>2.</w:t>
      </w:r>
      <w:r>
        <w:rPr>
          <w:b/>
          <w:iCs/>
          <w:sz w:val="24"/>
          <w:szCs w:val="24"/>
          <w:lang w:val="en-GB"/>
        </w:rPr>
        <w:t>3</w:t>
      </w:r>
      <w:r>
        <w:rPr>
          <w:b/>
          <w:iCs/>
          <w:sz w:val="24"/>
          <w:szCs w:val="24"/>
        </w:rPr>
        <w:t xml:space="preserve">.2.2.2. Uşi, obloane, cortine  </w:t>
      </w:r>
    </w:p>
    <w:p w:rsidR="00381D10" w:rsidRDefault="00381D10">
      <w:pPr>
        <w:rPr>
          <w:sz w:val="24"/>
          <w:szCs w:val="24"/>
        </w:rPr>
      </w:pPr>
    </w:p>
    <w:p w:rsidR="00381D10" w:rsidRDefault="00D46E23">
      <w:pPr>
        <w:ind w:firstLine="705"/>
        <w:jc w:val="both"/>
        <w:rPr>
          <w:i/>
          <w:iCs/>
          <w:sz w:val="24"/>
          <w:szCs w:val="24"/>
          <w:lang w:val="en-GB"/>
        </w:rPr>
      </w:pPr>
      <w:r>
        <w:rPr>
          <w:b/>
          <w:sz w:val="24"/>
          <w:szCs w:val="24"/>
        </w:rPr>
        <w:tab/>
        <w:t xml:space="preserve">Art. </w:t>
      </w:r>
      <w:r>
        <w:rPr>
          <w:b/>
          <w:iCs/>
          <w:sz w:val="24"/>
          <w:szCs w:val="24"/>
        </w:rPr>
        <w:t>2.</w:t>
      </w:r>
      <w:r>
        <w:rPr>
          <w:b/>
          <w:iCs/>
          <w:sz w:val="24"/>
          <w:szCs w:val="24"/>
          <w:lang w:val="en-GB"/>
        </w:rPr>
        <w:t>3</w:t>
      </w:r>
      <w:r>
        <w:rPr>
          <w:b/>
          <w:iCs/>
          <w:sz w:val="24"/>
          <w:szCs w:val="24"/>
        </w:rPr>
        <w:t>.2.2.2.</w:t>
      </w:r>
      <w:r>
        <w:rPr>
          <w:b/>
          <w:sz w:val="24"/>
          <w:szCs w:val="24"/>
        </w:rPr>
        <w:t>1. (1)</w:t>
      </w:r>
      <w:r>
        <w:rPr>
          <w:sz w:val="24"/>
          <w:szCs w:val="24"/>
        </w:rPr>
        <w:t xml:space="preserve"> Uşile, obloanele şi cortinele rezistente la foc care protejază golurile funcţionale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trebuie să fie rezistente la foc minimum </w:t>
      </w:r>
      <w:r>
        <w:rPr>
          <w:b/>
          <w:bCs/>
          <w:sz w:val="24"/>
          <w:szCs w:val="24"/>
          <w:lang w:val="en-GB"/>
        </w:rPr>
        <w:t>90</w:t>
      </w:r>
      <w:r>
        <w:rPr>
          <w:sz w:val="24"/>
          <w:szCs w:val="24"/>
          <w:lang w:val="en-GB"/>
        </w:rPr>
        <w:t xml:space="preserve"> de minute, astfel:</w:t>
      </w:r>
    </w:p>
    <w:p w:rsidR="00381D10" w:rsidRDefault="00D46E23">
      <w:pPr>
        <w:numPr>
          <w:ilvl w:val="1"/>
          <w:numId w:val="24"/>
        </w:numPr>
        <w:ind w:left="1440" w:firstLine="705"/>
        <w:jc w:val="both"/>
        <w:rPr>
          <w:sz w:val="24"/>
          <w:szCs w:val="24"/>
        </w:rPr>
      </w:pPr>
      <w:r>
        <w:rPr>
          <w:sz w:val="24"/>
          <w:szCs w:val="24"/>
          <w:lang w:val="en-GB"/>
        </w:rPr>
        <w:lastRenderedPageBreak/>
        <w:t xml:space="preserve">Uşile rezistente la foc inclusiv dispozitivele lor de închidere </w:t>
      </w:r>
      <w:r>
        <w:rPr>
          <w:sz w:val="24"/>
          <w:szCs w:val="24"/>
        </w:rPr>
        <w:t>care protejază golurile funcţionale din pereţii</w:t>
      </w:r>
      <w:r>
        <w:rPr>
          <w:sz w:val="24"/>
          <w:szCs w:val="24"/>
          <w:lang w:val="en-GB"/>
        </w:rPr>
        <w:t xml:space="preserve"> </w:t>
      </w:r>
      <w:r>
        <w:rPr>
          <w:sz w:val="24"/>
          <w:szCs w:val="24"/>
        </w:rPr>
        <w:t>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trebuie să fie rezistente la foc și etanșe la fum minimum </w:t>
      </w:r>
      <w:r>
        <w:rPr>
          <w:b/>
          <w:sz w:val="24"/>
          <w:szCs w:val="24"/>
        </w:rPr>
        <w:t>EI</w:t>
      </w:r>
      <w:r>
        <w:rPr>
          <w:b/>
          <w:sz w:val="24"/>
          <w:szCs w:val="24"/>
          <w:vertAlign w:val="subscript"/>
        </w:rPr>
        <w:t xml:space="preserve">2  </w:t>
      </w:r>
      <w:r>
        <w:rPr>
          <w:b/>
          <w:sz w:val="24"/>
          <w:szCs w:val="24"/>
        </w:rPr>
        <w:t>90-C5S</w:t>
      </w:r>
      <w:r>
        <w:rPr>
          <w:b/>
          <w:bCs/>
          <w:sz w:val="24"/>
          <w:szCs w:val="24"/>
          <w:vertAlign w:val="subscript"/>
          <w:lang w:val="en-GB"/>
        </w:rPr>
        <w:t>200</w:t>
      </w:r>
      <w:r>
        <w:rPr>
          <w:sz w:val="24"/>
          <w:szCs w:val="24"/>
        </w:rPr>
        <w:t>.</w:t>
      </w:r>
    </w:p>
    <w:p w:rsidR="00381D10" w:rsidRDefault="00D46E23">
      <w:pPr>
        <w:numPr>
          <w:ilvl w:val="1"/>
          <w:numId w:val="24"/>
        </w:numPr>
        <w:ind w:left="1440" w:firstLine="705"/>
        <w:jc w:val="both"/>
        <w:rPr>
          <w:sz w:val="24"/>
          <w:szCs w:val="24"/>
        </w:rPr>
      </w:pPr>
      <w:r>
        <w:rPr>
          <w:sz w:val="24"/>
          <w:szCs w:val="24"/>
          <w:lang w:val="en-GB"/>
        </w:rPr>
        <w:t xml:space="preserve">Obloanele rezistente la foc inclusiv dispozitivele lor de închidere </w:t>
      </w:r>
      <w:r>
        <w:rPr>
          <w:sz w:val="24"/>
          <w:szCs w:val="24"/>
        </w:rPr>
        <w:t>care protejază golurile funcţionale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trebuie să fie rezistente la foc minimum </w:t>
      </w:r>
      <w:r>
        <w:rPr>
          <w:b/>
          <w:sz w:val="24"/>
          <w:szCs w:val="24"/>
        </w:rPr>
        <w:t>EI</w:t>
      </w:r>
      <w:r>
        <w:rPr>
          <w:b/>
          <w:sz w:val="24"/>
          <w:szCs w:val="24"/>
          <w:vertAlign w:val="subscript"/>
        </w:rPr>
        <w:t xml:space="preserve">2  </w:t>
      </w:r>
      <w:r>
        <w:rPr>
          <w:b/>
          <w:sz w:val="24"/>
          <w:szCs w:val="24"/>
        </w:rPr>
        <w:t>90</w:t>
      </w:r>
      <w:r>
        <w:rPr>
          <w:b/>
          <w:sz w:val="24"/>
          <w:szCs w:val="24"/>
          <w:lang w:val="en-GB"/>
        </w:rPr>
        <w:t>-C3</w:t>
      </w:r>
      <w:r>
        <w:rPr>
          <w:sz w:val="24"/>
          <w:szCs w:val="24"/>
        </w:rPr>
        <w:t>.</w:t>
      </w:r>
    </w:p>
    <w:p w:rsidR="00381D10" w:rsidRDefault="00D46E23">
      <w:pPr>
        <w:numPr>
          <w:ilvl w:val="1"/>
          <w:numId w:val="24"/>
        </w:numPr>
        <w:ind w:left="1440" w:firstLine="705"/>
        <w:jc w:val="both"/>
        <w:rPr>
          <w:sz w:val="24"/>
          <w:szCs w:val="24"/>
        </w:rPr>
      </w:pPr>
      <w:r>
        <w:rPr>
          <w:sz w:val="24"/>
          <w:szCs w:val="24"/>
          <w:lang w:val="en-GB"/>
        </w:rPr>
        <w:t xml:space="preserve">Cortinele rezistente la foc (prevazute cu ansamblu de sprinklere) </w:t>
      </w:r>
      <w:r>
        <w:rPr>
          <w:sz w:val="24"/>
          <w:szCs w:val="24"/>
        </w:rPr>
        <w:t>care protejază golurile funcţionale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trebuie să fie rezistente la foc minimum </w:t>
      </w:r>
      <w:r>
        <w:rPr>
          <w:b/>
          <w:sz w:val="24"/>
          <w:szCs w:val="24"/>
        </w:rPr>
        <w:t>EI</w:t>
      </w:r>
      <w:r>
        <w:rPr>
          <w:b/>
          <w:sz w:val="24"/>
          <w:szCs w:val="24"/>
          <w:vertAlign w:val="subscript"/>
        </w:rPr>
        <w:t xml:space="preserve"> </w:t>
      </w:r>
      <w:r>
        <w:rPr>
          <w:b/>
          <w:sz w:val="24"/>
          <w:szCs w:val="24"/>
        </w:rPr>
        <w:t>90</w:t>
      </w:r>
      <w:r>
        <w:rPr>
          <w:sz w:val="24"/>
          <w:szCs w:val="24"/>
          <w:lang w:val="en-GB"/>
        </w:rPr>
        <w:t xml:space="preserve"> (etanseitate la foc si izolare termica 90 minute).</w:t>
      </w:r>
    </w:p>
    <w:p w:rsidR="00381D10" w:rsidRDefault="00D46E23">
      <w:pPr>
        <w:ind w:firstLine="720"/>
        <w:jc w:val="both"/>
        <w:rPr>
          <w:sz w:val="24"/>
          <w:szCs w:val="24"/>
        </w:rPr>
      </w:pPr>
      <w:r>
        <w:rPr>
          <w:b/>
          <w:bCs/>
          <w:sz w:val="24"/>
          <w:szCs w:val="24"/>
        </w:rPr>
        <w:t xml:space="preserve">(2) </w:t>
      </w:r>
      <w:r>
        <w:rPr>
          <w:sz w:val="24"/>
          <w:szCs w:val="24"/>
        </w:rPr>
        <w:t>Indicele „</w:t>
      </w:r>
      <w:r>
        <w:rPr>
          <w:b/>
          <w:bCs/>
          <w:sz w:val="24"/>
          <w:szCs w:val="24"/>
        </w:rPr>
        <w:t>C</w:t>
      </w:r>
      <w:r>
        <w:rPr>
          <w:sz w:val="24"/>
          <w:szCs w:val="24"/>
        </w:rPr>
        <w:t xml:space="preserve">” reprezintă, clasa de autoînchidere/închidere automată şi se precizează în documentaţia tehnică de proiectare în conformitate cu </w:t>
      </w:r>
      <w:r>
        <w:rPr>
          <w:b/>
          <w:sz w:val="24"/>
          <w:szCs w:val="24"/>
        </w:rPr>
        <w:t>Tabelul 1.</w:t>
      </w:r>
    </w:p>
    <w:p w:rsidR="00381D10" w:rsidRDefault="00381D10">
      <w:pPr>
        <w:rPr>
          <w:sz w:val="24"/>
          <w:szCs w:val="24"/>
        </w:rPr>
      </w:pPr>
    </w:p>
    <w:p w:rsidR="00381D10" w:rsidRDefault="00D46E23">
      <w:pPr>
        <w:rPr>
          <w:b/>
          <w:sz w:val="24"/>
          <w:szCs w:val="24"/>
        </w:rPr>
      </w:pPr>
      <w:r>
        <w:rPr>
          <w:b/>
          <w:iCs/>
          <w:sz w:val="24"/>
          <w:szCs w:val="24"/>
        </w:rPr>
        <w:t>2.</w:t>
      </w:r>
      <w:r>
        <w:rPr>
          <w:b/>
          <w:iCs/>
          <w:sz w:val="24"/>
          <w:szCs w:val="24"/>
          <w:lang w:val="en-GB"/>
        </w:rPr>
        <w:t>3</w:t>
      </w:r>
      <w:r>
        <w:rPr>
          <w:b/>
          <w:iCs/>
          <w:sz w:val="24"/>
          <w:szCs w:val="24"/>
        </w:rPr>
        <w:t>.2.2.3. Încăperi tampon</w:t>
      </w:r>
    </w:p>
    <w:p w:rsidR="00381D10" w:rsidRDefault="00381D10">
      <w:pPr>
        <w:rPr>
          <w:b/>
          <w:sz w:val="24"/>
          <w:szCs w:val="24"/>
        </w:rPr>
      </w:pPr>
    </w:p>
    <w:p w:rsidR="00381D10" w:rsidRDefault="00D46E23">
      <w:pPr>
        <w:ind w:firstLine="708"/>
        <w:jc w:val="both"/>
        <w:rPr>
          <w:b/>
          <w:sz w:val="24"/>
          <w:szCs w:val="24"/>
        </w:rPr>
      </w:pPr>
      <w:r>
        <w:rPr>
          <w:b/>
          <w:sz w:val="24"/>
          <w:szCs w:val="24"/>
        </w:rPr>
        <w:tab/>
        <w:t xml:space="preserve">Art. </w:t>
      </w:r>
      <w:r>
        <w:rPr>
          <w:b/>
          <w:iCs/>
          <w:sz w:val="24"/>
          <w:szCs w:val="24"/>
        </w:rPr>
        <w:t>2.</w:t>
      </w:r>
      <w:r>
        <w:rPr>
          <w:b/>
          <w:iCs/>
          <w:sz w:val="24"/>
          <w:szCs w:val="24"/>
          <w:lang w:val="en-GB"/>
        </w:rPr>
        <w:t>3</w:t>
      </w:r>
      <w:r>
        <w:rPr>
          <w:b/>
          <w:iCs/>
          <w:sz w:val="24"/>
          <w:szCs w:val="24"/>
        </w:rPr>
        <w:t>.2.2.3.</w:t>
      </w:r>
      <w:r>
        <w:rPr>
          <w:b/>
          <w:sz w:val="24"/>
          <w:szCs w:val="24"/>
        </w:rPr>
        <w:t xml:space="preserve">1. (1) </w:t>
      </w:r>
      <w:r>
        <w:rPr>
          <w:sz w:val="24"/>
          <w:szCs w:val="24"/>
        </w:rPr>
        <w:t>Golurile de circulaţie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se pot proteja prin încăperi tampon protejate, rezistente la foc.</w:t>
      </w:r>
    </w:p>
    <w:p w:rsidR="00381D10" w:rsidRDefault="00D46E23">
      <w:pPr>
        <w:ind w:firstLine="720"/>
        <w:jc w:val="both"/>
        <w:rPr>
          <w:b/>
          <w:sz w:val="24"/>
          <w:szCs w:val="24"/>
        </w:rPr>
      </w:pPr>
      <w:r>
        <w:rPr>
          <w:b/>
          <w:sz w:val="24"/>
          <w:szCs w:val="24"/>
        </w:rPr>
        <w:t xml:space="preserve">(2) </w:t>
      </w:r>
      <w:r>
        <w:rPr>
          <w:sz w:val="24"/>
          <w:szCs w:val="24"/>
        </w:rPr>
        <w:t>Încăperile tampon protejate, rezistente la foc, vor îndeplini următoarele condiţii:</w:t>
      </w:r>
    </w:p>
    <w:p w:rsidR="00381D10" w:rsidRDefault="00D46E23">
      <w:pPr>
        <w:ind w:left="1410"/>
        <w:jc w:val="both"/>
        <w:rPr>
          <w:b/>
          <w:sz w:val="24"/>
          <w:szCs w:val="24"/>
        </w:rPr>
      </w:pPr>
      <w:r>
        <w:rPr>
          <w:b/>
          <w:sz w:val="24"/>
          <w:szCs w:val="24"/>
        </w:rPr>
        <w:t xml:space="preserve">a) </w:t>
      </w:r>
      <w:r>
        <w:rPr>
          <w:sz w:val="24"/>
          <w:szCs w:val="24"/>
        </w:rPr>
        <w:t xml:space="preserve">rezistenţa minimă la foc a pereţilor va fi de minimum </w:t>
      </w:r>
      <w:r>
        <w:rPr>
          <w:b/>
          <w:sz w:val="24"/>
          <w:szCs w:val="24"/>
        </w:rPr>
        <w:t>EI/REI 60</w:t>
      </w:r>
      <w:r>
        <w:rPr>
          <w:sz w:val="24"/>
          <w:szCs w:val="24"/>
        </w:rPr>
        <w:t xml:space="preserve"> şi a planşeelor </w:t>
      </w:r>
      <w:r>
        <w:rPr>
          <w:b/>
          <w:sz w:val="24"/>
          <w:szCs w:val="24"/>
        </w:rPr>
        <w:t>REI 60</w:t>
      </w:r>
      <w:r>
        <w:rPr>
          <w:bCs/>
          <w:sz w:val="24"/>
          <w:szCs w:val="24"/>
        </w:rPr>
        <w:t xml:space="preserve">,  dar minimum cât este rezistenţa la foc a uşilor aferente, dacă prevederile normativului </w:t>
      </w:r>
      <w:r>
        <w:rPr>
          <w:sz w:val="24"/>
          <w:szCs w:val="24"/>
        </w:rPr>
        <w:t>nu stabilesc rezistenţe mai mari;</w:t>
      </w:r>
    </w:p>
    <w:p w:rsidR="00381D10" w:rsidRDefault="00D46E23">
      <w:pPr>
        <w:ind w:left="1410" w:firstLine="6"/>
        <w:jc w:val="both"/>
        <w:rPr>
          <w:sz w:val="24"/>
          <w:szCs w:val="24"/>
        </w:rPr>
      </w:pPr>
      <w:r>
        <w:rPr>
          <w:b/>
          <w:sz w:val="24"/>
          <w:szCs w:val="24"/>
        </w:rPr>
        <w:t xml:space="preserve">b) </w:t>
      </w:r>
      <w:r>
        <w:rPr>
          <w:sz w:val="24"/>
          <w:szCs w:val="24"/>
        </w:rPr>
        <w:t>pentru circulaţia funcţională şi evacuarea utilizatorilor, în pereţii încăperilor tampon protejate este admisă practicarea numai a golurilor strict necesare;</w:t>
      </w:r>
    </w:p>
    <w:p w:rsidR="00381D10" w:rsidRDefault="00D46E23">
      <w:pPr>
        <w:ind w:left="1410" w:firstLine="6"/>
        <w:jc w:val="both"/>
        <w:rPr>
          <w:b/>
          <w:sz w:val="24"/>
          <w:szCs w:val="24"/>
          <w:lang w:val="en-GB"/>
        </w:rPr>
      </w:pPr>
      <w:r>
        <w:rPr>
          <w:b/>
          <w:sz w:val="24"/>
          <w:szCs w:val="24"/>
        </w:rPr>
        <w:t xml:space="preserve">c) </w:t>
      </w:r>
      <w:r>
        <w:rPr>
          <w:sz w:val="24"/>
          <w:szCs w:val="24"/>
        </w:rPr>
        <w:t xml:space="preserve">golurile pentru circulaţie funcţională şi evacuare practicate în pereţii încăperilor tampon, se protejează cu uşi rezistente la foc și etanșe la fum potrivit prevederilor normativului, respectiv </w:t>
      </w:r>
      <w:r>
        <w:rPr>
          <w:b/>
          <w:sz w:val="24"/>
          <w:szCs w:val="24"/>
        </w:rPr>
        <w:t>EI</w:t>
      </w:r>
      <w:r>
        <w:rPr>
          <w:b/>
          <w:sz w:val="24"/>
          <w:szCs w:val="24"/>
          <w:vertAlign w:val="subscript"/>
        </w:rPr>
        <w:t>2</w:t>
      </w:r>
      <w:r>
        <w:rPr>
          <w:b/>
          <w:sz w:val="24"/>
          <w:szCs w:val="24"/>
        </w:rPr>
        <w:t>30-C5S</w:t>
      </w:r>
      <w:r>
        <w:rPr>
          <w:b/>
          <w:bCs/>
          <w:sz w:val="24"/>
          <w:szCs w:val="24"/>
          <w:vertAlign w:val="subscript"/>
          <w:lang w:val="en-GB"/>
        </w:rPr>
        <w:t>200</w:t>
      </w:r>
      <w:r>
        <w:rPr>
          <w:b/>
          <w:sz w:val="24"/>
          <w:szCs w:val="24"/>
        </w:rPr>
        <w:t>, EI</w:t>
      </w:r>
      <w:r>
        <w:rPr>
          <w:b/>
          <w:sz w:val="24"/>
          <w:szCs w:val="24"/>
          <w:vertAlign w:val="subscript"/>
        </w:rPr>
        <w:t>2</w:t>
      </w:r>
      <w:r>
        <w:rPr>
          <w:b/>
          <w:sz w:val="24"/>
          <w:szCs w:val="24"/>
        </w:rPr>
        <w:t>45-C5S</w:t>
      </w:r>
      <w:r>
        <w:rPr>
          <w:b/>
          <w:bCs/>
          <w:sz w:val="24"/>
          <w:szCs w:val="24"/>
          <w:vertAlign w:val="subscript"/>
          <w:lang w:val="en-GB"/>
        </w:rPr>
        <w:t>200</w:t>
      </w:r>
      <w:r>
        <w:rPr>
          <w:b/>
          <w:sz w:val="24"/>
          <w:szCs w:val="24"/>
        </w:rPr>
        <w:t>, EI</w:t>
      </w:r>
      <w:r>
        <w:rPr>
          <w:b/>
          <w:sz w:val="24"/>
          <w:szCs w:val="24"/>
          <w:vertAlign w:val="subscript"/>
        </w:rPr>
        <w:t>2</w:t>
      </w:r>
      <w:r>
        <w:rPr>
          <w:b/>
          <w:sz w:val="24"/>
          <w:szCs w:val="24"/>
        </w:rPr>
        <w:t>60-C5S</w:t>
      </w:r>
      <w:r>
        <w:rPr>
          <w:b/>
          <w:bCs/>
          <w:sz w:val="24"/>
          <w:szCs w:val="24"/>
          <w:vertAlign w:val="subscript"/>
          <w:lang w:val="en-GB"/>
        </w:rPr>
        <w:t>200</w:t>
      </w:r>
      <w:r>
        <w:rPr>
          <w:b/>
          <w:sz w:val="24"/>
          <w:szCs w:val="24"/>
        </w:rPr>
        <w:t>, EI</w:t>
      </w:r>
      <w:r>
        <w:rPr>
          <w:b/>
          <w:sz w:val="24"/>
          <w:szCs w:val="24"/>
          <w:vertAlign w:val="subscript"/>
        </w:rPr>
        <w:t>2</w:t>
      </w:r>
      <w:r>
        <w:rPr>
          <w:b/>
          <w:sz w:val="24"/>
          <w:szCs w:val="24"/>
        </w:rPr>
        <w:t>90-C5S</w:t>
      </w:r>
      <w:r>
        <w:rPr>
          <w:b/>
          <w:bCs/>
          <w:sz w:val="24"/>
          <w:szCs w:val="24"/>
          <w:vertAlign w:val="subscript"/>
          <w:lang w:val="en-GB"/>
        </w:rPr>
        <w:t>200</w:t>
      </w:r>
      <w:r>
        <w:rPr>
          <w:b/>
          <w:sz w:val="24"/>
          <w:szCs w:val="24"/>
        </w:rPr>
        <w:t>, EI</w:t>
      </w:r>
      <w:r>
        <w:rPr>
          <w:b/>
          <w:sz w:val="24"/>
          <w:szCs w:val="24"/>
          <w:vertAlign w:val="subscript"/>
        </w:rPr>
        <w:t>2</w:t>
      </w:r>
      <w:r>
        <w:rPr>
          <w:b/>
          <w:sz w:val="24"/>
          <w:szCs w:val="24"/>
        </w:rPr>
        <w:t>120-C5S</w:t>
      </w:r>
      <w:r>
        <w:rPr>
          <w:b/>
          <w:bCs/>
          <w:sz w:val="24"/>
          <w:szCs w:val="24"/>
          <w:vertAlign w:val="subscript"/>
          <w:lang w:val="en-GB"/>
        </w:rPr>
        <w:t>200</w:t>
      </w:r>
      <w:r>
        <w:rPr>
          <w:b/>
          <w:sz w:val="24"/>
          <w:szCs w:val="24"/>
          <w:vertAlign w:val="subscript"/>
        </w:rPr>
        <w:t xml:space="preserve">, </w:t>
      </w:r>
      <w:r>
        <w:rPr>
          <w:sz w:val="24"/>
          <w:szCs w:val="24"/>
        </w:rPr>
        <w:t xml:space="preserve">iar atunci când reglementarea nu dispune, acestea vor fi </w:t>
      </w:r>
      <w:r>
        <w:rPr>
          <w:sz w:val="24"/>
          <w:szCs w:val="24"/>
          <w:lang w:val="en-GB"/>
        </w:rPr>
        <w:t xml:space="preserve">minimum </w:t>
      </w:r>
    </w:p>
    <w:p w:rsidR="00381D10" w:rsidRDefault="00D46E23">
      <w:pPr>
        <w:ind w:left="1410" w:firstLine="719"/>
        <w:jc w:val="both"/>
        <w:rPr>
          <w:bCs/>
          <w:sz w:val="24"/>
          <w:szCs w:val="24"/>
        </w:rPr>
      </w:pPr>
      <w:r>
        <w:rPr>
          <w:b/>
          <w:sz w:val="24"/>
          <w:szCs w:val="24"/>
          <w:lang w:val="en-GB"/>
        </w:rPr>
        <w:t xml:space="preserve">- </w:t>
      </w:r>
      <w:r>
        <w:rPr>
          <w:b/>
          <w:sz w:val="24"/>
          <w:szCs w:val="24"/>
        </w:rPr>
        <w:t>EI</w:t>
      </w:r>
      <w:r>
        <w:rPr>
          <w:b/>
          <w:sz w:val="24"/>
          <w:szCs w:val="24"/>
          <w:vertAlign w:val="subscript"/>
        </w:rPr>
        <w:t xml:space="preserve">2 </w:t>
      </w:r>
      <w:r>
        <w:rPr>
          <w:b/>
          <w:sz w:val="24"/>
          <w:szCs w:val="24"/>
        </w:rPr>
        <w:t>45-C5S</w:t>
      </w:r>
      <w:r>
        <w:rPr>
          <w:b/>
          <w:bCs/>
          <w:sz w:val="24"/>
          <w:szCs w:val="24"/>
          <w:vertAlign w:val="subscript"/>
          <w:lang w:val="en-GB"/>
        </w:rPr>
        <w:t>200</w:t>
      </w:r>
      <w:r>
        <w:rPr>
          <w:b/>
          <w:sz w:val="24"/>
          <w:szCs w:val="24"/>
          <w:vertAlign w:val="subscript"/>
          <w:lang w:val="en-GB"/>
        </w:rPr>
        <w:t xml:space="preserve"> </w:t>
      </w:r>
      <w:r>
        <w:rPr>
          <w:bCs/>
          <w:sz w:val="24"/>
          <w:szCs w:val="24"/>
          <w:lang w:val="en-GB"/>
        </w:rPr>
        <w:t>pentru d</w:t>
      </w:r>
      <w:r>
        <w:rPr>
          <w:bCs/>
          <w:sz w:val="24"/>
          <w:szCs w:val="24"/>
        </w:rPr>
        <w:t xml:space="preserve">ensitatea sarcinii termice (q) </w:t>
      </w:r>
      <w:r>
        <w:rPr>
          <w:b/>
          <w:bCs/>
          <w:sz w:val="24"/>
          <w:szCs w:val="24"/>
        </w:rPr>
        <w:t xml:space="preserve">≤  </w:t>
      </w:r>
      <w:r>
        <w:rPr>
          <w:b/>
          <w:sz w:val="24"/>
          <w:szCs w:val="24"/>
        </w:rPr>
        <w:t>210</w:t>
      </w:r>
      <w:r>
        <w:rPr>
          <w:b/>
          <w:sz w:val="24"/>
          <w:szCs w:val="24"/>
          <w:lang w:val="en-GB"/>
        </w:rPr>
        <w:t xml:space="preserve"> </w:t>
      </w:r>
      <w:r>
        <w:rPr>
          <w:sz w:val="24"/>
          <w:szCs w:val="24"/>
        </w:rPr>
        <w:t>Mj/m</w:t>
      </w:r>
      <w:r>
        <w:rPr>
          <w:sz w:val="24"/>
          <w:szCs w:val="24"/>
          <w:vertAlign w:val="superscript"/>
        </w:rPr>
        <w:t>2</w:t>
      </w:r>
      <w:r>
        <w:rPr>
          <w:sz w:val="24"/>
          <w:szCs w:val="24"/>
          <w:lang w:val="en-GB"/>
        </w:rPr>
        <w:t xml:space="preserve"> </w:t>
      </w:r>
      <w:r>
        <w:rPr>
          <w:bCs/>
          <w:sz w:val="24"/>
          <w:szCs w:val="24"/>
        </w:rPr>
        <w:t>din încăperi</w:t>
      </w:r>
    </w:p>
    <w:p w:rsidR="00381D10" w:rsidRDefault="00D46E23">
      <w:pPr>
        <w:ind w:left="1410" w:firstLine="719"/>
        <w:jc w:val="both"/>
        <w:rPr>
          <w:b/>
          <w:sz w:val="24"/>
          <w:szCs w:val="24"/>
          <w:vertAlign w:val="subscript"/>
          <w:lang w:val="en-GB"/>
        </w:rPr>
      </w:pPr>
      <w:r>
        <w:rPr>
          <w:b/>
          <w:sz w:val="24"/>
          <w:szCs w:val="24"/>
          <w:lang w:val="en-GB"/>
        </w:rPr>
        <w:t xml:space="preserve">-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b/>
          <w:sz w:val="24"/>
          <w:szCs w:val="24"/>
          <w:vertAlign w:val="subscript"/>
          <w:lang w:val="en-GB"/>
        </w:rPr>
        <w:t xml:space="preserve"> </w:t>
      </w:r>
      <w:r>
        <w:rPr>
          <w:bCs/>
          <w:sz w:val="24"/>
          <w:szCs w:val="24"/>
          <w:lang w:val="en-GB"/>
        </w:rPr>
        <w:t>pentru d</w:t>
      </w:r>
      <w:r>
        <w:rPr>
          <w:bCs/>
          <w:sz w:val="24"/>
          <w:szCs w:val="24"/>
        </w:rPr>
        <w:t>ensitatea sarcinii termice (q) din încăperi</w:t>
      </w:r>
      <w:r>
        <w:rPr>
          <w:bCs/>
          <w:sz w:val="24"/>
          <w:szCs w:val="24"/>
          <w:lang w:val="en-GB"/>
        </w:rPr>
        <w:t xml:space="preserve"> cuprinsa intre 420 si 630</w:t>
      </w:r>
      <w:r>
        <w:rPr>
          <w:b/>
          <w:sz w:val="24"/>
          <w:szCs w:val="24"/>
          <w:lang w:val="en-GB"/>
        </w:rPr>
        <w:t xml:space="preserve"> </w:t>
      </w:r>
      <w:r>
        <w:rPr>
          <w:sz w:val="24"/>
          <w:szCs w:val="24"/>
        </w:rPr>
        <w:t>Mj/m</w:t>
      </w:r>
      <w:r>
        <w:rPr>
          <w:sz w:val="24"/>
          <w:szCs w:val="24"/>
          <w:vertAlign w:val="superscript"/>
        </w:rPr>
        <w:t>2</w:t>
      </w:r>
      <w:r>
        <w:rPr>
          <w:sz w:val="24"/>
          <w:szCs w:val="24"/>
          <w:lang w:val="en-GB"/>
        </w:rPr>
        <w:t xml:space="preserve"> </w:t>
      </w:r>
    </w:p>
    <w:p w:rsidR="00381D10" w:rsidRDefault="00D46E23">
      <w:pPr>
        <w:ind w:left="1410" w:firstLine="719"/>
        <w:jc w:val="both"/>
        <w:rPr>
          <w:b/>
          <w:sz w:val="24"/>
          <w:szCs w:val="24"/>
          <w:vertAlign w:val="subscript"/>
          <w:lang w:val="en-GB"/>
        </w:rPr>
      </w:pPr>
      <w:r>
        <w:rPr>
          <w:b/>
          <w:sz w:val="24"/>
          <w:szCs w:val="24"/>
          <w:lang w:val="en-GB"/>
        </w:rPr>
        <w:t xml:space="preserve">-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b/>
          <w:sz w:val="24"/>
          <w:szCs w:val="24"/>
          <w:vertAlign w:val="subscript"/>
          <w:lang w:val="en-GB"/>
        </w:rPr>
        <w:t xml:space="preserve"> </w:t>
      </w:r>
      <w:r>
        <w:rPr>
          <w:bCs/>
          <w:sz w:val="24"/>
          <w:szCs w:val="24"/>
          <w:lang w:val="en-GB"/>
        </w:rPr>
        <w:t>pentru d</w:t>
      </w:r>
      <w:r>
        <w:rPr>
          <w:bCs/>
          <w:sz w:val="24"/>
          <w:szCs w:val="24"/>
        </w:rPr>
        <w:t>ensitatea sarcinii termice (q) din încăperi</w:t>
      </w:r>
      <w:r>
        <w:rPr>
          <w:bCs/>
          <w:sz w:val="24"/>
          <w:szCs w:val="24"/>
          <w:lang w:val="en-GB"/>
        </w:rPr>
        <w:t xml:space="preserve"> cuprinsa intre 631 si 840</w:t>
      </w:r>
      <w:r>
        <w:rPr>
          <w:b/>
          <w:sz w:val="24"/>
          <w:szCs w:val="24"/>
          <w:lang w:val="en-GB"/>
        </w:rPr>
        <w:t xml:space="preserve"> </w:t>
      </w:r>
      <w:r>
        <w:rPr>
          <w:sz w:val="24"/>
          <w:szCs w:val="24"/>
        </w:rPr>
        <w:t>Mj/m</w:t>
      </w:r>
      <w:r>
        <w:rPr>
          <w:sz w:val="24"/>
          <w:szCs w:val="24"/>
          <w:vertAlign w:val="superscript"/>
        </w:rPr>
        <w:t>2</w:t>
      </w:r>
      <w:r>
        <w:rPr>
          <w:sz w:val="24"/>
          <w:szCs w:val="24"/>
          <w:lang w:val="en-GB"/>
        </w:rPr>
        <w:t xml:space="preserve"> </w:t>
      </w:r>
    </w:p>
    <w:p w:rsidR="00381D10" w:rsidRDefault="00D46E23">
      <w:pPr>
        <w:ind w:left="1410" w:firstLine="719"/>
        <w:jc w:val="both"/>
        <w:rPr>
          <w:b/>
          <w:sz w:val="24"/>
          <w:szCs w:val="24"/>
        </w:rPr>
      </w:pPr>
      <w:r>
        <w:rPr>
          <w:b/>
          <w:sz w:val="24"/>
          <w:szCs w:val="24"/>
          <w:lang w:val="en-GB"/>
        </w:rPr>
        <w:t xml:space="preserve">- </w:t>
      </w:r>
      <w:r>
        <w:rPr>
          <w:b/>
          <w:sz w:val="24"/>
          <w:szCs w:val="24"/>
        </w:rPr>
        <w:t>EI</w:t>
      </w:r>
      <w:r>
        <w:rPr>
          <w:b/>
          <w:sz w:val="24"/>
          <w:szCs w:val="24"/>
          <w:vertAlign w:val="subscript"/>
        </w:rPr>
        <w:t>2</w:t>
      </w:r>
      <w:r>
        <w:rPr>
          <w:b/>
          <w:sz w:val="24"/>
          <w:szCs w:val="24"/>
        </w:rPr>
        <w:t>120-C5S</w:t>
      </w:r>
      <w:r>
        <w:rPr>
          <w:b/>
          <w:bCs/>
          <w:sz w:val="24"/>
          <w:szCs w:val="24"/>
          <w:vertAlign w:val="subscript"/>
          <w:lang w:val="en-GB"/>
        </w:rPr>
        <w:t>200</w:t>
      </w:r>
      <w:r>
        <w:rPr>
          <w:b/>
          <w:sz w:val="24"/>
          <w:szCs w:val="24"/>
        </w:rPr>
        <w:t xml:space="preserve"> (</w:t>
      </w:r>
      <w:r>
        <w:rPr>
          <w:b/>
          <w:sz w:val="24"/>
          <w:szCs w:val="24"/>
          <w:lang w:val="en-GB"/>
        </w:rPr>
        <w:t>EI</w:t>
      </w:r>
      <w:r>
        <w:rPr>
          <w:b/>
          <w:sz w:val="24"/>
          <w:szCs w:val="24"/>
          <w:vertAlign w:val="subscript"/>
          <w:lang w:val="en-GB"/>
        </w:rPr>
        <w:t>2</w:t>
      </w:r>
      <w:r>
        <w:rPr>
          <w:b/>
          <w:sz w:val="24"/>
          <w:szCs w:val="24"/>
          <w:lang w:val="en-GB"/>
        </w:rPr>
        <w:t xml:space="preserve"> </w:t>
      </w:r>
      <w:r>
        <w:rPr>
          <w:b/>
          <w:sz w:val="24"/>
          <w:szCs w:val="24"/>
        </w:rPr>
        <w:t>90</w:t>
      </w:r>
      <w:r>
        <w:rPr>
          <w:b/>
          <w:sz w:val="24"/>
          <w:szCs w:val="24"/>
          <w:lang w:val="en-GB"/>
        </w:rPr>
        <w:t>-C5S</w:t>
      </w:r>
      <w:r>
        <w:rPr>
          <w:b/>
          <w:sz w:val="24"/>
          <w:szCs w:val="24"/>
          <w:vertAlign w:val="subscript"/>
          <w:lang w:val="en-GB"/>
        </w:rPr>
        <w:t>200</w:t>
      </w:r>
      <w:r>
        <w:rPr>
          <w:b/>
          <w:sz w:val="24"/>
          <w:szCs w:val="24"/>
        </w:rPr>
        <w:t>)*</w:t>
      </w:r>
      <w:r>
        <w:rPr>
          <w:b/>
          <w:sz w:val="24"/>
          <w:szCs w:val="24"/>
          <w:lang w:val="en-GB"/>
        </w:rPr>
        <w:t xml:space="preserve"> </w:t>
      </w:r>
      <w:r>
        <w:rPr>
          <w:bCs/>
          <w:sz w:val="24"/>
          <w:szCs w:val="24"/>
          <w:lang w:val="en-GB"/>
        </w:rPr>
        <w:t>pentru d</w:t>
      </w:r>
      <w:r>
        <w:rPr>
          <w:bCs/>
          <w:sz w:val="24"/>
          <w:szCs w:val="24"/>
        </w:rPr>
        <w:t>ensitatea sarcinii termice (q) din încăperi</w:t>
      </w:r>
      <w:r>
        <w:rPr>
          <w:bCs/>
          <w:sz w:val="24"/>
          <w:szCs w:val="24"/>
          <w:lang w:val="en-GB"/>
        </w:rPr>
        <w:t xml:space="preserve"> cuprinsa intre </w:t>
      </w:r>
      <w:r>
        <w:rPr>
          <w:b/>
          <w:sz w:val="24"/>
          <w:szCs w:val="24"/>
        </w:rPr>
        <w:t>841</w:t>
      </w:r>
      <w:r>
        <w:rPr>
          <w:b/>
          <w:sz w:val="24"/>
          <w:szCs w:val="24"/>
          <w:lang w:val="en-GB"/>
        </w:rPr>
        <w:t>si</w:t>
      </w:r>
      <w:r>
        <w:rPr>
          <w:b/>
          <w:sz w:val="24"/>
          <w:szCs w:val="24"/>
        </w:rPr>
        <w:t>1260</w:t>
      </w:r>
      <w:r>
        <w:rPr>
          <w:b/>
          <w:sz w:val="24"/>
          <w:szCs w:val="24"/>
          <w:lang w:val="en-GB"/>
        </w:rPr>
        <w:t xml:space="preserve"> </w:t>
      </w:r>
      <w:r>
        <w:rPr>
          <w:sz w:val="24"/>
          <w:szCs w:val="24"/>
        </w:rPr>
        <w:t>Mj/m</w:t>
      </w:r>
      <w:r>
        <w:rPr>
          <w:sz w:val="24"/>
          <w:szCs w:val="24"/>
          <w:vertAlign w:val="superscript"/>
        </w:rPr>
        <w:t>2</w:t>
      </w:r>
      <w:r>
        <w:rPr>
          <w:sz w:val="24"/>
          <w:szCs w:val="24"/>
          <w:lang w:val="en-GB"/>
        </w:rPr>
        <w:t xml:space="preserve"> </w:t>
      </w:r>
    </w:p>
    <w:p w:rsidR="00381D10" w:rsidRDefault="00D46E23">
      <w:pPr>
        <w:ind w:left="1410" w:firstLine="719"/>
        <w:jc w:val="both"/>
        <w:rPr>
          <w:b/>
          <w:sz w:val="24"/>
          <w:szCs w:val="24"/>
        </w:rPr>
      </w:pPr>
      <w:r>
        <w:rPr>
          <w:b/>
          <w:sz w:val="24"/>
          <w:szCs w:val="24"/>
          <w:lang w:val="en-GB"/>
        </w:rPr>
        <w:t xml:space="preserve">- </w:t>
      </w:r>
      <w:r>
        <w:rPr>
          <w:b/>
          <w:sz w:val="24"/>
          <w:szCs w:val="24"/>
        </w:rPr>
        <w:t>EI</w:t>
      </w:r>
      <w:r>
        <w:rPr>
          <w:b/>
          <w:sz w:val="24"/>
          <w:szCs w:val="24"/>
          <w:vertAlign w:val="subscript"/>
        </w:rPr>
        <w:t>2</w:t>
      </w:r>
      <w:r>
        <w:rPr>
          <w:b/>
          <w:sz w:val="24"/>
          <w:szCs w:val="24"/>
        </w:rPr>
        <w:t>180-C5S</w:t>
      </w:r>
      <w:r>
        <w:rPr>
          <w:b/>
          <w:bCs/>
          <w:sz w:val="24"/>
          <w:szCs w:val="24"/>
          <w:vertAlign w:val="subscript"/>
          <w:lang w:val="en-GB"/>
        </w:rPr>
        <w:t>200</w:t>
      </w:r>
      <w:r>
        <w:rPr>
          <w:b/>
          <w:sz w:val="24"/>
          <w:szCs w:val="24"/>
        </w:rPr>
        <w:t xml:space="preserve"> (</w:t>
      </w:r>
      <w:r>
        <w:rPr>
          <w:b/>
          <w:sz w:val="24"/>
          <w:szCs w:val="24"/>
          <w:lang w:val="en-GB"/>
        </w:rPr>
        <w:t>EI</w:t>
      </w:r>
      <w:r>
        <w:rPr>
          <w:b/>
          <w:sz w:val="24"/>
          <w:szCs w:val="24"/>
          <w:vertAlign w:val="subscript"/>
          <w:lang w:val="en-GB"/>
        </w:rPr>
        <w:t>2</w:t>
      </w:r>
      <w:r>
        <w:rPr>
          <w:b/>
          <w:sz w:val="24"/>
          <w:szCs w:val="24"/>
          <w:lang w:val="en-GB"/>
        </w:rPr>
        <w:t xml:space="preserve"> </w:t>
      </w:r>
      <w:r>
        <w:rPr>
          <w:b/>
          <w:sz w:val="24"/>
          <w:szCs w:val="24"/>
        </w:rPr>
        <w:t>90</w:t>
      </w:r>
      <w:r>
        <w:rPr>
          <w:b/>
          <w:sz w:val="24"/>
          <w:szCs w:val="24"/>
          <w:lang w:val="en-GB"/>
        </w:rPr>
        <w:t>-C5S</w:t>
      </w:r>
      <w:r>
        <w:rPr>
          <w:b/>
          <w:sz w:val="24"/>
          <w:szCs w:val="24"/>
          <w:vertAlign w:val="subscript"/>
          <w:lang w:val="en-GB"/>
        </w:rPr>
        <w:t>200</w:t>
      </w:r>
      <w:r>
        <w:rPr>
          <w:b/>
          <w:sz w:val="24"/>
          <w:szCs w:val="24"/>
        </w:rPr>
        <w:t>)*</w:t>
      </w:r>
      <w:r>
        <w:rPr>
          <w:bCs/>
          <w:sz w:val="24"/>
          <w:szCs w:val="24"/>
          <w:lang w:val="en-GB"/>
        </w:rPr>
        <w:t>pentru d</w:t>
      </w:r>
      <w:r>
        <w:rPr>
          <w:bCs/>
          <w:sz w:val="24"/>
          <w:szCs w:val="24"/>
        </w:rPr>
        <w:t>ensitatea sarcinii termice (q) din încăperi</w:t>
      </w:r>
      <w:r>
        <w:rPr>
          <w:bCs/>
          <w:sz w:val="24"/>
          <w:szCs w:val="24"/>
          <w:lang w:val="en-GB"/>
        </w:rPr>
        <w:t xml:space="preserve"> cuprinsa intre </w:t>
      </w:r>
      <w:r>
        <w:rPr>
          <w:b/>
          <w:sz w:val="24"/>
          <w:szCs w:val="24"/>
        </w:rPr>
        <w:t>126</w:t>
      </w:r>
      <w:r>
        <w:rPr>
          <w:b/>
          <w:sz w:val="24"/>
          <w:szCs w:val="24"/>
          <w:lang w:val="en-GB"/>
        </w:rPr>
        <w:t xml:space="preserve">1si 2940 </w:t>
      </w:r>
      <w:r>
        <w:rPr>
          <w:sz w:val="24"/>
          <w:szCs w:val="24"/>
        </w:rPr>
        <w:t>Mj/m</w:t>
      </w:r>
      <w:r>
        <w:rPr>
          <w:sz w:val="24"/>
          <w:szCs w:val="24"/>
          <w:vertAlign w:val="superscript"/>
        </w:rPr>
        <w:t>2</w:t>
      </w:r>
      <w:r>
        <w:rPr>
          <w:sz w:val="24"/>
          <w:szCs w:val="24"/>
          <w:lang w:val="en-GB"/>
        </w:rPr>
        <w:t xml:space="preserve"> </w:t>
      </w:r>
    </w:p>
    <w:p w:rsidR="00381D10" w:rsidRDefault="00D46E23">
      <w:pPr>
        <w:ind w:left="1410" w:firstLine="719"/>
        <w:jc w:val="both"/>
        <w:rPr>
          <w:b/>
          <w:sz w:val="24"/>
          <w:szCs w:val="24"/>
        </w:rPr>
      </w:pPr>
      <w:r>
        <w:rPr>
          <w:b/>
          <w:sz w:val="24"/>
          <w:szCs w:val="24"/>
          <w:lang w:val="en-GB"/>
        </w:rPr>
        <w:t xml:space="preserve">- </w:t>
      </w:r>
      <w:r>
        <w:rPr>
          <w:b/>
          <w:sz w:val="24"/>
          <w:szCs w:val="24"/>
        </w:rPr>
        <w:t>EI</w:t>
      </w:r>
      <w:r>
        <w:rPr>
          <w:b/>
          <w:sz w:val="24"/>
          <w:szCs w:val="24"/>
          <w:vertAlign w:val="subscript"/>
        </w:rPr>
        <w:t>2</w:t>
      </w:r>
      <w:r>
        <w:rPr>
          <w:b/>
          <w:sz w:val="24"/>
          <w:szCs w:val="24"/>
        </w:rPr>
        <w:t>240-C5S</w:t>
      </w:r>
      <w:r>
        <w:rPr>
          <w:b/>
          <w:bCs/>
          <w:sz w:val="24"/>
          <w:szCs w:val="24"/>
          <w:vertAlign w:val="subscript"/>
          <w:lang w:val="en-GB"/>
        </w:rPr>
        <w:t>200</w:t>
      </w:r>
      <w:r>
        <w:rPr>
          <w:b/>
          <w:sz w:val="24"/>
          <w:szCs w:val="24"/>
        </w:rPr>
        <w:t xml:space="preserve"> (</w:t>
      </w:r>
      <w:r>
        <w:rPr>
          <w:b/>
          <w:sz w:val="24"/>
          <w:szCs w:val="24"/>
          <w:lang w:val="en-GB"/>
        </w:rPr>
        <w:t>EI</w:t>
      </w:r>
      <w:r>
        <w:rPr>
          <w:b/>
          <w:sz w:val="24"/>
          <w:szCs w:val="24"/>
          <w:vertAlign w:val="subscript"/>
          <w:lang w:val="en-GB"/>
        </w:rPr>
        <w:t>2</w:t>
      </w:r>
      <w:r>
        <w:rPr>
          <w:b/>
          <w:sz w:val="24"/>
          <w:szCs w:val="24"/>
          <w:lang w:val="en-GB"/>
        </w:rPr>
        <w:t xml:space="preserve"> </w:t>
      </w:r>
      <w:r>
        <w:rPr>
          <w:b/>
          <w:sz w:val="24"/>
          <w:szCs w:val="24"/>
        </w:rPr>
        <w:t>90</w:t>
      </w:r>
      <w:r>
        <w:rPr>
          <w:b/>
          <w:sz w:val="24"/>
          <w:szCs w:val="24"/>
          <w:lang w:val="en-GB"/>
        </w:rPr>
        <w:t>-C5S</w:t>
      </w:r>
      <w:r>
        <w:rPr>
          <w:b/>
          <w:sz w:val="24"/>
          <w:szCs w:val="24"/>
          <w:vertAlign w:val="subscript"/>
          <w:lang w:val="en-GB"/>
        </w:rPr>
        <w:t>200</w:t>
      </w:r>
      <w:r>
        <w:rPr>
          <w:b/>
          <w:sz w:val="24"/>
          <w:szCs w:val="24"/>
        </w:rPr>
        <w:t>)*</w:t>
      </w:r>
      <w:r>
        <w:rPr>
          <w:b/>
          <w:sz w:val="24"/>
          <w:szCs w:val="24"/>
          <w:lang w:val="en-GB"/>
        </w:rPr>
        <w:t xml:space="preserve"> </w:t>
      </w:r>
      <w:r>
        <w:rPr>
          <w:bCs/>
          <w:sz w:val="24"/>
          <w:szCs w:val="24"/>
          <w:lang w:val="en-GB"/>
        </w:rPr>
        <w:t>pentru d</w:t>
      </w:r>
      <w:r>
        <w:rPr>
          <w:bCs/>
          <w:sz w:val="24"/>
          <w:szCs w:val="24"/>
        </w:rPr>
        <w:t>ensitatea sarcinii termice (q) din încăperi</w:t>
      </w:r>
      <w:r>
        <w:rPr>
          <w:bCs/>
          <w:sz w:val="24"/>
          <w:szCs w:val="24"/>
          <w:lang w:val="en-GB"/>
        </w:rPr>
        <w:t xml:space="preserve"> mai mare de </w:t>
      </w:r>
      <w:r>
        <w:rPr>
          <w:b/>
          <w:sz w:val="24"/>
          <w:szCs w:val="24"/>
          <w:lang w:val="en-GB"/>
        </w:rPr>
        <w:t xml:space="preserve">2940 </w:t>
      </w:r>
      <w:r>
        <w:rPr>
          <w:sz w:val="24"/>
          <w:szCs w:val="24"/>
        </w:rPr>
        <w:t>Mj/m</w:t>
      </w:r>
      <w:r>
        <w:rPr>
          <w:sz w:val="24"/>
          <w:szCs w:val="24"/>
          <w:vertAlign w:val="superscript"/>
        </w:rPr>
        <w:t>2</w:t>
      </w:r>
      <w:r>
        <w:rPr>
          <w:sz w:val="24"/>
          <w:szCs w:val="24"/>
          <w:lang w:val="en-GB"/>
        </w:rPr>
        <w:t xml:space="preserve"> </w:t>
      </w:r>
    </w:p>
    <w:p w:rsidR="00381D10" w:rsidRDefault="00D46E23">
      <w:pPr>
        <w:jc w:val="both"/>
        <w:rPr>
          <w:sz w:val="24"/>
          <w:szCs w:val="24"/>
        </w:rPr>
      </w:pPr>
      <w:r>
        <w:rPr>
          <w:b/>
          <w:sz w:val="24"/>
          <w:szCs w:val="24"/>
          <w:lang w:val="en-GB"/>
        </w:rPr>
        <w:t xml:space="preserve">* - </w:t>
      </w:r>
      <w:r>
        <w:rPr>
          <w:i/>
          <w:sz w:val="24"/>
          <w:szCs w:val="24"/>
        </w:rPr>
        <w:t xml:space="preserve">Valorile din paranteze </w:t>
      </w:r>
      <w:r>
        <w:rPr>
          <w:i/>
          <w:sz w:val="24"/>
          <w:szCs w:val="24"/>
          <w:lang w:val="en-GB"/>
        </w:rPr>
        <w:t>(</w:t>
      </w:r>
      <w:r>
        <w:rPr>
          <w:b/>
          <w:sz w:val="24"/>
          <w:szCs w:val="24"/>
        </w:rPr>
        <w:t>EI</w:t>
      </w:r>
      <w:r>
        <w:rPr>
          <w:b/>
          <w:sz w:val="24"/>
          <w:szCs w:val="24"/>
          <w:vertAlign w:val="subscript"/>
        </w:rPr>
        <w:t>2</w:t>
      </w:r>
      <w:r>
        <w:rPr>
          <w:b/>
          <w:sz w:val="24"/>
          <w:szCs w:val="24"/>
        </w:rPr>
        <w:t>90-C5S</w:t>
      </w:r>
      <w:r>
        <w:rPr>
          <w:b/>
          <w:bCs/>
          <w:sz w:val="24"/>
          <w:szCs w:val="24"/>
          <w:vertAlign w:val="subscript"/>
          <w:lang w:val="en-GB"/>
        </w:rPr>
        <w:t>200</w:t>
      </w:r>
      <w:r>
        <w:rPr>
          <w:i/>
          <w:sz w:val="24"/>
          <w:szCs w:val="24"/>
          <w:lang w:val="en-GB"/>
        </w:rPr>
        <w:t xml:space="preserve">) </w:t>
      </w:r>
      <w:r>
        <w:rPr>
          <w:i/>
          <w:sz w:val="24"/>
          <w:szCs w:val="24"/>
        </w:rPr>
        <w:t>se aplică în cazurile în care încăperile sunt echipate cu instalaţii automate de stingere a incendiilor.</w:t>
      </w:r>
    </w:p>
    <w:p w:rsidR="00381D10" w:rsidRDefault="00D46E23">
      <w:pPr>
        <w:ind w:left="1410"/>
        <w:jc w:val="both"/>
        <w:rPr>
          <w:b/>
          <w:sz w:val="24"/>
          <w:szCs w:val="24"/>
        </w:rPr>
      </w:pPr>
      <w:r>
        <w:rPr>
          <w:b/>
          <w:sz w:val="24"/>
          <w:szCs w:val="24"/>
        </w:rPr>
        <w:t xml:space="preserve">d) </w:t>
      </w:r>
      <w:r>
        <w:rPr>
          <w:sz w:val="24"/>
          <w:szCs w:val="24"/>
        </w:rPr>
        <w:t>dacă este posibil, încăperile tampon se alipesc peretelui rezistent la foc şi se dispun în spaţiile cu densitatea sarcinii termice (q) mai mică;</w:t>
      </w:r>
    </w:p>
    <w:p w:rsidR="00381D10" w:rsidRDefault="00D46E23">
      <w:pPr>
        <w:ind w:left="1410" w:firstLine="6"/>
        <w:jc w:val="both"/>
        <w:rPr>
          <w:b/>
          <w:bCs/>
          <w:sz w:val="24"/>
          <w:szCs w:val="24"/>
        </w:rPr>
      </w:pPr>
      <w:r>
        <w:rPr>
          <w:b/>
          <w:sz w:val="24"/>
          <w:szCs w:val="24"/>
        </w:rPr>
        <w:t xml:space="preserve">e) </w:t>
      </w:r>
      <w:r>
        <w:rPr>
          <w:sz w:val="24"/>
          <w:szCs w:val="24"/>
        </w:rPr>
        <w:t>încăperile tampon care nu au ferestre directe în exterior, se prevăd cu sisteme independente de ventilare în suprapresiune sau de evacuare a fumului şi gazelor fierbinţi</w:t>
      </w:r>
      <w:r>
        <w:rPr>
          <w:sz w:val="24"/>
          <w:szCs w:val="24"/>
          <w:lang w:val="en-GB"/>
        </w:rPr>
        <w:t xml:space="preserve"> </w:t>
      </w:r>
      <w:r>
        <w:rPr>
          <w:sz w:val="24"/>
          <w:szCs w:val="24"/>
        </w:rPr>
        <w:t xml:space="preserve">în caz de incendiu, conform prevederilor normativului, golurile necesare realizării acestor instalaţii fiind admise;  </w:t>
      </w:r>
    </w:p>
    <w:p w:rsidR="00381D10" w:rsidRDefault="00D46E23">
      <w:pPr>
        <w:ind w:left="1410"/>
        <w:jc w:val="both"/>
        <w:rPr>
          <w:b/>
          <w:bCs/>
          <w:sz w:val="24"/>
          <w:szCs w:val="24"/>
          <w:lang w:val="en-GB"/>
        </w:rPr>
      </w:pPr>
      <w:r>
        <w:rPr>
          <w:b/>
          <w:bCs/>
          <w:sz w:val="24"/>
          <w:szCs w:val="24"/>
        </w:rPr>
        <w:t>f)</w:t>
      </w:r>
      <w:r>
        <w:rPr>
          <w:sz w:val="24"/>
          <w:szCs w:val="24"/>
        </w:rPr>
        <w:t xml:space="preserve"> atunci când încăperile tampon protejate sunt prevăzute cu instalaţii de ventilare în suprapresiune, presiunea pe uşile închise nu va depăşi 80 Pa;</w:t>
      </w:r>
      <w:r>
        <w:rPr>
          <w:sz w:val="24"/>
          <w:szCs w:val="24"/>
          <w:lang w:val="en-GB"/>
        </w:rPr>
        <w:t xml:space="preserve"> </w:t>
      </w:r>
      <w:r>
        <w:rPr>
          <w:sz w:val="24"/>
          <w:szCs w:val="24"/>
        </w:rPr>
        <w:t xml:space="preserve"> Criteriul de calcul </w:t>
      </w:r>
      <w:r>
        <w:rPr>
          <w:sz w:val="24"/>
          <w:szCs w:val="24"/>
        </w:rPr>
        <w:lastRenderedPageBreak/>
        <w:t xml:space="preserve">utilizat va fi </w:t>
      </w:r>
      <w:r>
        <w:rPr>
          <w:sz w:val="24"/>
          <w:szCs w:val="24"/>
          <w:lang w:val="en-GB"/>
        </w:rPr>
        <w:t>clasa</w:t>
      </w:r>
      <w:r>
        <w:rPr>
          <w:sz w:val="24"/>
          <w:szCs w:val="24"/>
        </w:rPr>
        <w:t xml:space="preserve"> conform </w:t>
      </w:r>
      <w:hyperlink r:id="rId73" w:history="1">
        <w:r>
          <w:rPr>
            <w:rStyle w:val="Strong"/>
            <w:rFonts w:eastAsia="sans-serif"/>
            <w:sz w:val="24"/>
            <w:szCs w:val="24"/>
            <w:shd w:val="clear" w:color="auto" w:fill="FFFFFF"/>
          </w:rPr>
          <w:t>SR EN 12101-13 -</w:t>
        </w:r>
      </w:hyperlink>
      <w:r>
        <w:rPr>
          <w:rStyle w:val="Strong"/>
          <w:rFonts w:eastAsia="sans-serif"/>
          <w:sz w:val="24"/>
          <w:szCs w:val="24"/>
          <w:shd w:val="clear" w:color="auto" w:fill="FFFFFF"/>
        </w:rPr>
        <w:t xml:space="preserve"> </w:t>
      </w:r>
      <w:r>
        <w:rPr>
          <w:rStyle w:val="Strong"/>
          <w:rFonts w:eastAsia="sans-serif"/>
          <w:b w:val="0"/>
          <w:bCs w:val="0"/>
          <w:sz w:val="24"/>
          <w:szCs w:val="24"/>
          <w:shd w:val="clear" w:color="auto" w:fill="FFFFFF"/>
        </w:rPr>
        <w:t xml:space="preserve">Sisteme pentru controlul fumului și gazelor fierbinți. Partea 13: Sisteme cu presiune diferențială (SPD). Metode de proiectare și de calcul, instalare, încercări în vederea recepției, încercări periodice și mentenanță și </w:t>
      </w:r>
      <w:hyperlink r:id="rId74" w:history="1">
        <w:r>
          <w:rPr>
            <w:rStyle w:val="Strong"/>
            <w:rFonts w:eastAsia="sans-serif"/>
            <w:sz w:val="24"/>
            <w:szCs w:val="24"/>
            <w:shd w:val="clear" w:color="auto" w:fill="FFFFFF"/>
          </w:rPr>
          <w:t>SR EN 12101-6 -</w:t>
        </w:r>
      </w:hyperlink>
      <w:r>
        <w:rPr>
          <w:rStyle w:val="Strong"/>
          <w:rFonts w:eastAsia="sans-serif"/>
          <w:sz w:val="24"/>
          <w:szCs w:val="24"/>
          <w:shd w:val="clear" w:color="auto" w:fill="FFFFFF"/>
        </w:rPr>
        <w:t xml:space="preserve"> </w:t>
      </w:r>
      <w:r>
        <w:rPr>
          <w:sz w:val="24"/>
          <w:szCs w:val="24"/>
        </w:rPr>
        <w:t>Sisteme pentru controlul fumului și gazelor fierbinți. Partea 6: Specificații pentru sisteme cu presiune diferențială. Kituri;</w:t>
      </w:r>
    </w:p>
    <w:p w:rsidR="00381D10" w:rsidRDefault="00D46E23">
      <w:pPr>
        <w:ind w:left="1410"/>
        <w:jc w:val="both"/>
        <w:rPr>
          <w:sz w:val="24"/>
          <w:szCs w:val="24"/>
        </w:rPr>
      </w:pPr>
      <w:r>
        <w:rPr>
          <w:b/>
          <w:bCs/>
          <w:sz w:val="24"/>
          <w:szCs w:val="24"/>
        </w:rPr>
        <w:t xml:space="preserve">g) </w:t>
      </w:r>
      <w:r>
        <w:rPr>
          <w:sz w:val="24"/>
          <w:szCs w:val="24"/>
        </w:rPr>
        <w:t xml:space="preserve">finisajele pereţilor şi pardoselilor trebuie să fie cel puţin </w:t>
      </w:r>
      <w:r>
        <w:rPr>
          <w:b/>
          <w:bCs/>
          <w:sz w:val="24"/>
          <w:szCs w:val="24"/>
        </w:rPr>
        <w:t>A2-s1d0</w:t>
      </w:r>
      <w:r>
        <w:rPr>
          <w:sz w:val="24"/>
          <w:szCs w:val="24"/>
        </w:rPr>
        <w:t xml:space="preserve">, respectiv </w:t>
      </w:r>
      <w:r>
        <w:rPr>
          <w:b/>
          <w:bCs/>
          <w:sz w:val="24"/>
          <w:szCs w:val="24"/>
        </w:rPr>
        <w:t>A2fl-s1</w:t>
      </w:r>
      <w:r>
        <w:rPr>
          <w:sz w:val="24"/>
          <w:szCs w:val="24"/>
        </w:rPr>
        <w:t>.</w:t>
      </w:r>
    </w:p>
    <w:p w:rsidR="00381D10" w:rsidRDefault="00D46E23">
      <w:pPr>
        <w:ind w:left="1410"/>
        <w:jc w:val="both"/>
        <w:rPr>
          <w:b/>
          <w:i/>
          <w:iCs/>
          <w:sz w:val="24"/>
          <w:szCs w:val="24"/>
        </w:rPr>
      </w:pPr>
      <w:r>
        <w:rPr>
          <w:b/>
          <w:bCs/>
          <w:sz w:val="24"/>
          <w:szCs w:val="24"/>
          <w:lang w:val="en-GB"/>
        </w:rPr>
        <w:t>h)</w:t>
      </w:r>
      <w:r>
        <w:rPr>
          <w:sz w:val="24"/>
          <w:szCs w:val="24"/>
          <w:lang w:val="en-GB"/>
        </w:rPr>
        <w:t xml:space="preserve"> </w:t>
      </w:r>
      <w:r>
        <w:rPr>
          <w:sz w:val="24"/>
          <w:szCs w:val="24"/>
        </w:rPr>
        <w:t xml:space="preserve">încăperile tampon vor avea o suprafata minima de </w:t>
      </w:r>
      <w:r>
        <w:rPr>
          <w:b/>
          <w:bCs/>
          <w:sz w:val="24"/>
          <w:szCs w:val="24"/>
        </w:rPr>
        <w:t>3</w:t>
      </w:r>
      <w:r>
        <w:rPr>
          <w:sz w:val="24"/>
          <w:szCs w:val="24"/>
        </w:rPr>
        <w:t xml:space="preserve"> mp</w:t>
      </w:r>
      <w:r>
        <w:rPr>
          <w:sz w:val="24"/>
          <w:szCs w:val="24"/>
          <w:lang w:val="en-GB"/>
        </w:rPr>
        <w:t xml:space="preserve"> si o distanta intre usi sa fie de minimum 2 m.</w:t>
      </w:r>
    </w:p>
    <w:p w:rsidR="00381D10" w:rsidRDefault="00381D10">
      <w:pPr>
        <w:rPr>
          <w:b/>
          <w:sz w:val="24"/>
          <w:szCs w:val="24"/>
        </w:rPr>
      </w:pPr>
    </w:p>
    <w:p w:rsidR="00381D10" w:rsidRDefault="00D46E23">
      <w:pPr>
        <w:rPr>
          <w:b/>
          <w:bCs/>
          <w:sz w:val="24"/>
          <w:szCs w:val="24"/>
        </w:rPr>
      </w:pPr>
      <w:r>
        <w:rPr>
          <w:b/>
          <w:sz w:val="24"/>
          <w:szCs w:val="24"/>
        </w:rPr>
        <w:t>2.</w:t>
      </w:r>
      <w:r>
        <w:rPr>
          <w:b/>
          <w:sz w:val="24"/>
          <w:szCs w:val="24"/>
          <w:lang w:val="en-GB"/>
        </w:rPr>
        <w:t>3</w:t>
      </w:r>
      <w:r>
        <w:rPr>
          <w:b/>
          <w:sz w:val="24"/>
          <w:szCs w:val="24"/>
        </w:rPr>
        <w:t>.2.2.4.Tamburi deschişi</w:t>
      </w:r>
    </w:p>
    <w:p w:rsidR="00381D10" w:rsidRDefault="00381D10">
      <w:pPr>
        <w:jc w:val="both"/>
        <w:rPr>
          <w:b/>
          <w:bCs/>
          <w:sz w:val="24"/>
          <w:szCs w:val="24"/>
        </w:rPr>
      </w:pPr>
    </w:p>
    <w:p w:rsidR="00381D10" w:rsidRDefault="00D46E23">
      <w:pPr>
        <w:ind w:firstLine="708"/>
        <w:jc w:val="both"/>
        <w:rPr>
          <w:b/>
          <w:sz w:val="24"/>
          <w:szCs w:val="24"/>
        </w:rPr>
      </w:pPr>
      <w:r>
        <w:rPr>
          <w:b/>
          <w:sz w:val="24"/>
          <w:szCs w:val="24"/>
        </w:rPr>
        <w:tab/>
        <w:t xml:space="preserve">Art. </w:t>
      </w:r>
      <w:r>
        <w:rPr>
          <w:b/>
          <w:iCs/>
          <w:sz w:val="24"/>
          <w:szCs w:val="24"/>
        </w:rPr>
        <w:t>2.</w:t>
      </w:r>
      <w:r>
        <w:rPr>
          <w:b/>
          <w:iCs/>
          <w:sz w:val="24"/>
          <w:szCs w:val="24"/>
          <w:lang w:val="en-GB"/>
        </w:rPr>
        <w:t>3</w:t>
      </w:r>
      <w:r>
        <w:rPr>
          <w:b/>
          <w:iCs/>
          <w:sz w:val="24"/>
          <w:szCs w:val="24"/>
        </w:rPr>
        <w:t>.2.2.4.</w:t>
      </w:r>
      <w:r>
        <w:rPr>
          <w:b/>
          <w:sz w:val="24"/>
          <w:szCs w:val="24"/>
        </w:rPr>
        <w:t xml:space="preserve">1. (1) </w:t>
      </w:r>
      <w:r>
        <w:rPr>
          <w:sz w:val="24"/>
          <w:szCs w:val="24"/>
        </w:rPr>
        <w:t>În cazurile în care, datorită necesităţilor funcţionale sau tehnologice, nu se poate realiza protecţia golurilor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cu uşi, obloane, cortine sau încăperi tampon rezistente la foc, pot fi prevăzuţi tamburi deschişi.</w:t>
      </w:r>
    </w:p>
    <w:p w:rsidR="00381D10" w:rsidRDefault="00D46E23">
      <w:pPr>
        <w:ind w:firstLine="720"/>
        <w:jc w:val="both"/>
        <w:rPr>
          <w:b/>
          <w:sz w:val="24"/>
          <w:szCs w:val="24"/>
        </w:rPr>
      </w:pPr>
      <w:r>
        <w:rPr>
          <w:b/>
          <w:sz w:val="24"/>
          <w:szCs w:val="24"/>
        </w:rPr>
        <w:t xml:space="preserve">(2) </w:t>
      </w:r>
      <w:r>
        <w:rPr>
          <w:sz w:val="24"/>
          <w:szCs w:val="24"/>
        </w:rPr>
        <w:t>Tamburii deschişi care protejază goluri din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vor îndeplini următoarele condiţii:</w:t>
      </w:r>
    </w:p>
    <w:p w:rsidR="00381D10" w:rsidRDefault="00D46E23">
      <w:pPr>
        <w:ind w:left="1410"/>
        <w:jc w:val="both"/>
        <w:rPr>
          <w:b/>
          <w:sz w:val="24"/>
          <w:szCs w:val="24"/>
        </w:rPr>
      </w:pPr>
      <w:r>
        <w:rPr>
          <w:b/>
          <w:sz w:val="24"/>
          <w:szCs w:val="24"/>
        </w:rPr>
        <w:t xml:space="preserve">a) </w:t>
      </w:r>
      <w:r>
        <w:rPr>
          <w:sz w:val="24"/>
          <w:szCs w:val="24"/>
        </w:rPr>
        <w:t xml:space="preserve">lăţimea tamburului va fi egală cu cea a golului protejat, iar lungimea va fi de minimum </w:t>
      </w:r>
      <w:r>
        <w:rPr>
          <w:b/>
          <w:sz w:val="24"/>
          <w:szCs w:val="24"/>
        </w:rPr>
        <w:t>4</w:t>
      </w:r>
      <w:r>
        <w:rPr>
          <w:sz w:val="24"/>
          <w:szCs w:val="24"/>
        </w:rPr>
        <w:t xml:space="preserve"> m; </w:t>
      </w:r>
    </w:p>
    <w:p w:rsidR="00381D10" w:rsidRDefault="00D46E23">
      <w:pPr>
        <w:ind w:left="1410"/>
        <w:jc w:val="both"/>
        <w:rPr>
          <w:b/>
          <w:sz w:val="24"/>
          <w:szCs w:val="24"/>
        </w:rPr>
      </w:pPr>
      <w:r>
        <w:rPr>
          <w:b/>
          <w:sz w:val="24"/>
          <w:szCs w:val="24"/>
        </w:rPr>
        <w:t xml:space="preserve">b) </w:t>
      </w:r>
      <w:r>
        <w:rPr>
          <w:sz w:val="24"/>
          <w:szCs w:val="24"/>
        </w:rPr>
        <w:t xml:space="preserve">pereţii laterali şi planşeele tamburului vor fi fără goluri, cu rezistenţa la foc de minimum </w:t>
      </w:r>
      <w:r>
        <w:rPr>
          <w:b/>
          <w:sz w:val="24"/>
          <w:szCs w:val="24"/>
        </w:rPr>
        <w:t xml:space="preserve">EI/REI 60 </w:t>
      </w:r>
      <w:r>
        <w:rPr>
          <w:sz w:val="24"/>
          <w:szCs w:val="24"/>
        </w:rPr>
        <w:t xml:space="preserve">pentru pereţi şi </w:t>
      </w:r>
      <w:r>
        <w:rPr>
          <w:b/>
          <w:sz w:val="24"/>
          <w:szCs w:val="24"/>
        </w:rPr>
        <w:t xml:space="preserve">REI 60 </w:t>
      </w:r>
      <w:r>
        <w:rPr>
          <w:sz w:val="24"/>
          <w:szCs w:val="24"/>
        </w:rPr>
        <w:t>pentru planşee;</w:t>
      </w:r>
    </w:p>
    <w:p w:rsidR="00381D10" w:rsidRDefault="00D46E23">
      <w:pPr>
        <w:ind w:left="1410"/>
        <w:jc w:val="both"/>
        <w:rPr>
          <w:b/>
          <w:sz w:val="24"/>
          <w:szCs w:val="24"/>
        </w:rPr>
      </w:pPr>
      <w:r>
        <w:rPr>
          <w:b/>
          <w:sz w:val="24"/>
          <w:szCs w:val="24"/>
        </w:rPr>
        <w:t xml:space="preserve">c) </w:t>
      </w:r>
      <w:r>
        <w:rPr>
          <w:sz w:val="24"/>
          <w:szCs w:val="24"/>
        </w:rPr>
        <w:t xml:space="preserve">în tambur se prevăd sprinklere deschise (drencere) cu acţionare automată şi/sau manuală în caz de incendiu, amplasate câte unul la fiecare </w:t>
      </w:r>
      <w:r>
        <w:rPr>
          <w:b/>
          <w:sz w:val="24"/>
          <w:szCs w:val="24"/>
        </w:rPr>
        <w:t>1</w:t>
      </w:r>
      <w:r>
        <w:rPr>
          <w:sz w:val="24"/>
          <w:szCs w:val="24"/>
        </w:rPr>
        <w:t xml:space="preserve"> m</w:t>
      </w:r>
      <w:r>
        <w:rPr>
          <w:sz w:val="24"/>
          <w:szCs w:val="24"/>
          <w:vertAlign w:val="superscript"/>
        </w:rPr>
        <w:t>2</w:t>
      </w:r>
      <w:r>
        <w:rPr>
          <w:sz w:val="24"/>
          <w:szCs w:val="24"/>
        </w:rPr>
        <w:t xml:space="preserve"> de suprafaţă orizontală a tamburului, debitul total de apă fiind de minimum </w:t>
      </w:r>
      <w:r>
        <w:rPr>
          <w:b/>
          <w:sz w:val="24"/>
          <w:szCs w:val="24"/>
        </w:rPr>
        <w:t>0,5</w:t>
      </w:r>
      <w:r>
        <w:rPr>
          <w:sz w:val="24"/>
          <w:szCs w:val="24"/>
        </w:rPr>
        <w:t xml:space="preserve"> l/s pentru fiecare m² şi timp de funcţionare conform normativului de profil, dar minimum </w:t>
      </w:r>
      <w:r>
        <w:rPr>
          <w:b/>
          <w:bCs/>
          <w:sz w:val="24"/>
          <w:szCs w:val="24"/>
        </w:rPr>
        <w:t>60</w:t>
      </w:r>
      <w:r>
        <w:rPr>
          <w:sz w:val="24"/>
          <w:szCs w:val="24"/>
        </w:rPr>
        <w:t xml:space="preserve"> de minute;</w:t>
      </w:r>
    </w:p>
    <w:p w:rsidR="00381D10" w:rsidRDefault="00D46E23">
      <w:pPr>
        <w:ind w:left="1410"/>
        <w:jc w:val="both"/>
        <w:rPr>
          <w:sz w:val="24"/>
          <w:szCs w:val="24"/>
        </w:rPr>
      </w:pPr>
      <w:r>
        <w:rPr>
          <w:b/>
          <w:sz w:val="24"/>
          <w:szCs w:val="24"/>
        </w:rPr>
        <w:t xml:space="preserve">d) </w:t>
      </w:r>
      <w:r>
        <w:rPr>
          <w:sz w:val="24"/>
          <w:szCs w:val="24"/>
        </w:rPr>
        <w:t>tamburii se pot amplasa alipit  peretelui rezistent de compartimentare, în oricare parte a acestuia, sau pe perete.</w:t>
      </w:r>
    </w:p>
    <w:p w:rsidR="00381D10" w:rsidRDefault="00381D10">
      <w:pPr>
        <w:rPr>
          <w:b/>
          <w:sz w:val="24"/>
          <w:szCs w:val="24"/>
        </w:rPr>
      </w:pPr>
    </w:p>
    <w:p w:rsidR="00381D10" w:rsidRDefault="00D46E23">
      <w:pPr>
        <w:rPr>
          <w:sz w:val="24"/>
          <w:szCs w:val="24"/>
        </w:rPr>
      </w:pPr>
      <w:r>
        <w:rPr>
          <w:b/>
          <w:sz w:val="24"/>
          <w:szCs w:val="24"/>
        </w:rPr>
        <w:t>2.</w:t>
      </w:r>
      <w:r>
        <w:rPr>
          <w:b/>
          <w:sz w:val="24"/>
          <w:szCs w:val="24"/>
          <w:lang w:val="en-GB"/>
        </w:rPr>
        <w:t>3</w:t>
      </w:r>
      <w:r>
        <w:rPr>
          <w:b/>
          <w:sz w:val="24"/>
          <w:szCs w:val="24"/>
        </w:rPr>
        <w:t>.2.3. Planşee rezistente la foc pentru separarea compartimentelor de incendiu</w:t>
      </w:r>
    </w:p>
    <w:p w:rsidR="00381D10" w:rsidRDefault="00381D10">
      <w:pPr>
        <w:rPr>
          <w:sz w:val="24"/>
          <w:szCs w:val="24"/>
        </w:rPr>
      </w:pPr>
    </w:p>
    <w:p w:rsidR="00381D10" w:rsidRDefault="00D46E23">
      <w:pPr>
        <w:ind w:firstLine="708"/>
        <w:jc w:val="both"/>
        <w:rPr>
          <w:b/>
          <w:sz w:val="24"/>
          <w:szCs w:val="24"/>
        </w:rPr>
      </w:pPr>
      <w:r>
        <w:rPr>
          <w:b/>
          <w:sz w:val="24"/>
          <w:szCs w:val="24"/>
        </w:rPr>
        <w:tab/>
        <w:t>Art. 2.</w:t>
      </w:r>
      <w:r>
        <w:rPr>
          <w:b/>
          <w:sz w:val="24"/>
          <w:szCs w:val="24"/>
          <w:lang w:val="en-GB"/>
        </w:rPr>
        <w:t>3</w:t>
      </w:r>
      <w:r>
        <w:rPr>
          <w:b/>
          <w:sz w:val="24"/>
          <w:szCs w:val="24"/>
        </w:rPr>
        <w:t>.2.3.1. (1)</w:t>
      </w:r>
      <w:r>
        <w:rPr>
          <w:sz w:val="24"/>
          <w:szCs w:val="24"/>
        </w:rPr>
        <w:t xml:space="preserve"> Planşeele sunt elemente de construcţie orizontale sau înclinate care delimitează spaţii închise din construcţii. </w:t>
      </w:r>
    </w:p>
    <w:p w:rsidR="00381D10" w:rsidRDefault="00D46E23">
      <w:pPr>
        <w:ind w:firstLine="720"/>
        <w:jc w:val="both"/>
        <w:rPr>
          <w:sz w:val="24"/>
          <w:szCs w:val="24"/>
        </w:rPr>
      </w:pPr>
      <w:r>
        <w:rPr>
          <w:b/>
          <w:sz w:val="24"/>
          <w:szCs w:val="24"/>
        </w:rPr>
        <w:t xml:space="preserve">(2) </w:t>
      </w:r>
      <w:r>
        <w:rPr>
          <w:sz w:val="24"/>
          <w:szCs w:val="24"/>
        </w:rPr>
        <w:t>Planşeele pot constitui elemente rezistente la foc de separare a compartimentelor de incendiu</w:t>
      </w:r>
      <w:r>
        <w:rPr>
          <w:sz w:val="24"/>
          <w:szCs w:val="24"/>
          <w:lang w:val="en-GB"/>
        </w:rPr>
        <w:t xml:space="preserve"> (</w:t>
      </w:r>
      <w:r>
        <w:rPr>
          <w:sz w:val="24"/>
          <w:szCs w:val="24"/>
        </w:rPr>
        <w:t>planşee</w:t>
      </w:r>
      <w:r>
        <w:rPr>
          <w:sz w:val="24"/>
          <w:szCs w:val="24"/>
          <w:lang w:val="en-GB"/>
        </w:rPr>
        <w:t xml:space="preserve"> antifoc)</w:t>
      </w:r>
      <w:r>
        <w:rPr>
          <w:sz w:val="24"/>
          <w:szCs w:val="24"/>
        </w:rPr>
        <w:t xml:space="preserve"> din clădiri înalte, foarte înalte sau subterane</w:t>
      </w:r>
      <w:r>
        <w:rPr>
          <w:sz w:val="24"/>
          <w:szCs w:val="24"/>
          <w:lang w:val="en-GB"/>
        </w:rPr>
        <w:t xml:space="preserve"> (cladiri subterane independente, parcaje subterane</w:t>
      </w:r>
      <w:r>
        <w:rPr>
          <w:b/>
          <w:bCs/>
          <w:sz w:val="24"/>
          <w:szCs w:val="24"/>
          <w:lang w:val="en-GB"/>
        </w:rPr>
        <w:t>)</w:t>
      </w:r>
      <w:r>
        <w:rPr>
          <w:sz w:val="24"/>
          <w:szCs w:val="24"/>
        </w:rPr>
        <w:t xml:space="preserve">, atunci când acestea sunt rezistente la foc </w:t>
      </w:r>
      <w:r>
        <w:rPr>
          <w:b/>
          <w:sz w:val="24"/>
          <w:szCs w:val="24"/>
        </w:rPr>
        <w:t>(REI)</w:t>
      </w:r>
      <w:r>
        <w:rPr>
          <w:sz w:val="24"/>
          <w:szCs w:val="24"/>
        </w:rPr>
        <w:t xml:space="preserve"> conform prevederilor normativului şi nu au goluri interioare sau golurile practicate în ele sunt protejate cu elemente de închidere corespunzătoare.</w:t>
      </w:r>
    </w:p>
    <w:p w:rsidR="00381D10" w:rsidRDefault="00381D10">
      <w:pPr>
        <w:ind w:firstLine="708"/>
        <w:jc w:val="both"/>
        <w:rPr>
          <w:sz w:val="24"/>
          <w:szCs w:val="24"/>
        </w:rPr>
      </w:pPr>
    </w:p>
    <w:p w:rsidR="00381D10" w:rsidRDefault="00D46E23">
      <w:pPr>
        <w:jc w:val="both"/>
        <w:rPr>
          <w:b/>
          <w:sz w:val="24"/>
          <w:szCs w:val="24"/>
        </w:rPr>
      </w:pPr>
      <w:r>
        <w:rPr>
          <w:sz w:val="24"/>
          <w:szCs w:val="24"/>
        </w:rPr>
        <w:tab/>
      </w:r>
      <w:r>
        <w:rPr>
          <w:b/>
          <w:sz w:val="24"/>
          <w:szCs w:val="24"/>
        </w:rPr>
        <w:t>Art. 2.</w:t>
      </w:r>
      <w:r>
        <w:rPr>
          <w:b/>
          <w:sz w:val="24"/>
          <w:szCs w:val="24"/>
          <w:lang w:val="en-GB"/>
        </w:rPr>
        <w:t>3</w:t>
      </w:r>
      <w:r>
        <w:rPr>
          <w:b/>
          <w:sz w:val="24"/>
          <w:szCs w:val="24"/>
        </w:rPr>
        <w:t xml:space="preserve">.2.3.2. </w:t>
      </w:r>
      <w:r>
        <w:rPr>
          <w:sz w:val="24"/>
          <w:szCs w:val="24"/>
        </w:rPr>
        <w:t xml:space="preserve">Golurile funcţionale din planşeele rezistente la foc </w:t>
      </w:r>
      <w:r>
        <w:rPr>
          <w:b/>
          <w:sz w:val="24"/>
          <w:szCs w:val="24"/>
        </w:rPr>
        <w:t>(REI)</w:t>
      </w:r>
      <w:r>
        <w:rPr>
          <w:sz w:val="24"/>
          <w:szCs w:val="24"/>
        </w:rPr>
        <w:t xml:space="preserve">, se protejează cu elemente rezistente la foc </w:t>
      </w:r>
      <w:r>
        <w:rPr>
          <w:b/>
          <w:sz w:val="24"/>
          <w:szCs w:val="24"/>
        </w:rPr>
        <w:t>(EI)</w:t>
      </w:r>
      <w:r>
        <w:rPr>
          <w:sz w:val="24"/>
          <w:szCs w:val="24"/>
        </w:rPr>
        <w:t>, conform prevederilor normativului.</w:t>
      </w:r>
    </w:p>
    <w:p w:rsidR="00381D10" w:rsidRDefault="00381D10">
      <w:pPr>
        <w:rPr>
          <w:sz w:val="24"/>
          <w:szCs w:val="24"/>
        </w:rPr>
      </w:pPr>
    </w:p>
    <w:p w:rsidR="00381D10" w:rsidRDefault="00D46E23">
      <w:pPr>
        <w:jc w:val="both"/>
        <w:rPr>
          <w:sz w:val="24"/>
          <w:szCs w:val="24"/>
        </w:rPr>
      </w:pPr>
      <w:r>
        <w:rPr>
          <w:b/>
          <w:sz w:val="24"/>
          <w:szCs w:val="24"/>
        </w:rPr>
        <w:tab/>
        <w:t>Art. 2.</w:t>
      </w:r>
      <w:r>
        <w:rPr>
          <w:b/>
          <w:sz w:val="24"/>
          <w:szCs w:val="24"/>
          <w:lang w:val="en-GB"/>
        </w:rPr>
        <w:t>3</w:t>
      </w:r>
      <w:r>
        <w:rPr>
          <w:b/>
          <w:sz w:val="24"/>
          <w:szCs w:val="24"/>
        </w:rPr>
        <w:t xml:space="preserve">.2.3.3. </w:t>
      </w:r>
      <w:r>
        <w:rPr>
          <w:sz w:val="24"/>
          <w:szCs w:val="24"/>
        </w:rPr>
        <w:t xml:space="preserve">Elementele de construcţie orizontale (planşee), care delimitează compartimente de incendiu se realizează din produse care asigură rezistenţa la foc normată, conform </w:t>
      </w:r>
      <w:r>
        <w:rPr>
          <w:b/>
          <w:sz w:val="24"/>
          <w:szCs w:val="24"/>
        </w:rPr>
        <w:t>Tabelului</w:t>
      </w:r>
      <w:r>
        <w:rPr>
          <w:sz w:val="24"/>
          <w:szCs w:val="24"/>
        </w:rPr>
        <w:t xml:space="preserve"> </w:t>
      </w:r>
      <w:r>
        <w:rPr>
          <w:b/>
          <w:sz w:val="24"/>
          <w:szCs w:val="24"/>
        </w:rPr>
        <w:t xml:space="preserve">5, </w:t>
      </w:r>
      <w:r>
        <w:rPr>
          <w:sz w:val="24"/>
          <w:szCs w:val="24"/>
        </w:rPr>
        <w:t>dar minimum</w:t>
      </w:r>
      <w:r>
        <w:rPr>
          <w:b/>
          <w:sz w:val="24"/>
          <w:szCs w:val="24"/>
        </w:rPr>
        <w:t xml:space="preserve"> REI 120</w:t>
      </w:r>
      <w:r>
        <w:rPr>
          <w:sz w:val="24"/>
          <w:szCs w:val="24"/>
        </w:rPr>
        <w:t>, fiind amplasate, alcătuite şi dimensionate astfel încât să reziste la efectele incendiilor din compartimentele de incendiu pe care le separă.</w:t>
      </w:r>
    </w:p>
    <w:p w:rsidR="00381D10" w:rsidRDefault="00381D10">
      <w:pPr>
        <w:jc w:val="both"/>
        <w:rPr>
          <w:b/>
          <w:bCs/>
          <w:sz w:val="24"/>
          <w:szCs w:val="24"/>
        </w:rPr>
      </w:pPr>
    </w:p>
    <w:p w:rsidR="00381D10" w:rsidRDefault="00D46E23">
      <w:pPr>
        <w:jc w:val="both"/>
        <w:rPr>
          <w:b/>
          <w:bCs/>
          <w:sz w:val="28"/>
          <w:szCs w:val="28"/>
        </w:rPr>
      </w:pPr>
      <w:r>
        <w:rPr>
          <w:b/>
          <w:bCs/>
          <w:sz w:val="28"/>
          <w:szCs w:val="28"/>
        </w:rPr>
        <w:t>2.</w:t>
      </w:r>
      <w:r>
        <w:rPr>
          <w:b/>
          <w:bCs/>
          <w:sz w:val="28"/>
          <w:szCs w:val="28"/>
          <w:lang w:val="en-GB"/>
        </w:rPr>
        <w:t>3</w:t>
      </w:r>
      <w:r>
        <w:rPr>
          <w:b/>
          <w:bCs/>
          <w:sz w:val="28"/>
          <w:szCs w:val="28"/>
        </w:rPr>
        <w:t>.3. Elemente despărţitoare rezistente la foc din interiorul compartimentelor de incendiu şi protecţia golurilor funcţionale din acestea</w:t>
      </w:r>
    </w:p>
    <w:p w:rsidR="00381D10" w:rsidRDefault="00381D10">
      <w:pPr>
        <w:rPr>
          <w:b/>
          <w:sz w:val="24"/>
          <w:szCs w:val="24"/>
        </w:rPr>
      </w:pPr>
    </w:p>
    <w:p w:rsidR="00381D10" w:rsidRDefault="00D46E23">
      <w:pPr>
        <w:rPr>
          <w:b/>
          <w:bCs/>
          <w:sz w:val="24"/>
          <w:szCs w:val="24"/>
        </w:rPr>
      </w:pPr>
      <w:r>
        <w:rPr>
          <w:b/>
          <w:sz w:val="24"/>
          <w:szCs w:val="24"/>
        </w:rPr>
        <w:t>2.</w:t>
      </w:r>
      <w:r>
        <w:rPr>
          <w:b/>
          <w:sz w:val="24"/>
          <w:szCs w:val="24"/>
          <w:lang w:val="en-GB"/>
        </w:rPr>
        <w:t>3</w:t>
      </w:r>
      <w:r>
        <w:rPr>
          <w:b/>
          <w:sz w:val="24"/>
          <w:szCs w:val="24"/>
        </w:rPr>
        <w:t xml:space="preserve">.3.1. </w:t>
      </w:r>
      <w:r>
        <w:rPr>
          <w:b/>
          <w:bCs/>
          <w:sz w:val="24"/>
          <w:szCs w:val="24"/>
        </w:rPr>
        <w:t xml:space="preserve">Dispoziţii </w:t>
      </w:r>
      <w:r>
        <w:rPr>
          <w:b/>
          <w:sz w:val="24"/>
          <w:szCs w:val="24"/>
        </w:rPr>
        <w:t>generale</w:t>
      </w:r>
    </w:p>
    <w:p w:rsidR="00381D10" w:rsidRDefault="00381D10">
      <w:pPr>
        <w:jc w:val="both"/>
        <w:rPr>
          <w:b/>
          <w:bCs/>
          <w:sz w:val="24"/>
          <w:szCs w:val="24"/>
        </w:rPr>
      </w:pPr>
    </w:p>
    <w:p w:rsidR="00381D10" w:rsidRDefault="00D46E23">
      <w:pPr>
        <w:jc w:val="both"/>
        <w:rPr>
          <w:sz w:val="24"/>
          <w:szCs w:val="24"/>
        </w:rPr>
      </w:pPr>
      <w:r>
        <w:rPr>
          <w:b/>
          <w:sz w:val="24"/>
          <w:szCs w:val="24"/>
        </w:rPr>
        <w:tab/>
        <w:t xml:space="preserve">Art. </w:t>
      </w:r>
      <w:r>
        <w:rPr>
          <w:b/>
          <w:bCs/>
          <w:sz w:val="24"/>
          <w:szCs w:val="24"/>
        </w:rPr>
        <w:t>2.</w:t>
      </w:r>
      <w:r>
        <w:rPr>
          <w:b/>
          <w:bCs/>
          <w:sz w:val="24"/>
          <w:szCs w:val="24"/>
          <w:lang w:val="en-GB"/>
        </w:rPr>
        <w:t>3</w:t>
      </w:r>
      <w:r>
        <w:rPr>
          <w:b/>
          <w:bCs/>
          <w:sz w:val="24"/>
          <w:szCs w:val="24"/>
        </w:rPr>
        <w:t>.3.1.</w:t>
      </w:r>
      <w:r>
        <w:rPr>
          <w:b/>
          <w:sz w:val="24"/>
          <w:szCs w:val="24"/>
        </w:rPr>
        <w:t xml:space="preserve">1. </w:t>
      </w:r>
      <w:r>
        <w:rPr>
          <w:sz w:val="24"/>
          <w:szCs w:val="24"/>
        </w:rPr>
        <w:t>În funcţie de densitatea cea mai mare a sarcinii termice (</w:t>
      </w:r>
      <w:r>
        <w:rPr>
          <w:b/>
          <w:sz w:val="24"/>
          <w:szCs w:val="24"/>
        </w:rPr>
        <w:t>q</w:t>
      </w:r>
      <w:r>
        <w:rPr>
          <w:sz w:val="24"/>
          <w:szCs w:val="24"/>
        </w:rPr>
        <w:t>) din încăperile pe care le separă, pereţii, după caz, planşeele şi golurile funcţionale practicate în aceştia din cadrul compartimentelor de incendiu, trebuie să asigure limitarea propagării incendiilor.</w:t>
      </w:r>
    </w:p>
    <w:p w:rsidR="00381D10" w:rsidRDefault="00381D10">
      <w:pPr>
        <w:jc w:val="both"/>
        <w:rPr>
          <w:b/>
          <w:bCs/>
          <w:sz w:val="24"/>
          <w:szCs w:val="24"/>
        </w:rPr>
      </w:pPr>
    </w:p>
    <w:p w:rsidR="00381D10" w:rsidRDefault="00D46E23">
      <w:pPr>
        <w:jc w:val="both"/>
        <w:rPr>
          <w:sz w:val="24"/>
          <w:szCs w:val="24"/>
        </w:rPr>
      </w:pPr>
      <w:r>
        <w:rPr>
          <w:b/>
          <w:sz w:val="24"/>
          <w:szCs w:val="24"/>
        </w:rPr>
        <w:tab/>
        <w:t xml:space="preserve">Art. </w:t>
      </w:r>
      <w:r>
        <w:rPr>
          <w:b/>
          <w:bCs/>
          <w:sz w:val="24"/>
          <w:szCs w:val="24"/>
        </w:rPr>
        <w:t>2.</w:t>
      </w:r>
      <w:r>
        <w:rPr>
          <w:b/>
          <w:bCs/>
          <w:sz w:val="24"/>
          <w:szCs w:val="24"/>
          <w:lang w:val="en-GB"/>
        </w:rPr>
        <w:t>3</w:t>
      </w:r>
      <w:r>
        <w:rPr>
          <w:b/>
          <w:bCs/>
          <w:sz w:val="24"/>
          <w:szCs w:val="24"/>
        </w:rPr>
        <w:t>.3.1.</w:t>
      </w:r>
      <w:r>
        <w:rPr>
          <w:b/>
          <w:sz w:val="24"/>
          <w:szCs w:val="24"/>
        </w:rPr>
        <w:t xml:space="preserve">2. </w:t>
      </w:r>
      <w:r>
        <w:rPr>
          <w:sz w:val="24"/>
          <w:szCs w:val="24"/>
        </w:rPr>
        <w:t xml:space="preserve">Pentru cazurile în care normativul nu stabileşte rezistenţe la foc normate </w:t>
      </w:r>
      <w:r>
        <w:rPr>
          <w:b/>
          <w:sz w:val="24"/>
          <w:szCs w:val="24"/>
        </w:rPr>
        <w:t>(REI/EI)</w:t>
      </w:r>
      <w:r>
        <w:rPr>
          <w:sz w:val="24"/>
          <w:szCs w:val="24"/>
        </w:rPr>
        <w:t xml:space="preserve"> pentru pereţii şi planşeele </w:t>
      </w:r>
      <w:r>
        <w:rPr>
          <w:bCs/>
          <w:sz w:val="24"/>
          <w:szCs w:val="24"/>
        </w:rPr>
        <w:t>d</w:t>
      </w:r>
      <w:r>
        <w:rPr>
          <w:sz w:val="24"/>
          <w:szCs w:val="24"/>
        </w:rPr>
        <w:t>e separare din interiorul compartimentelor de incendiu cu elemente care îndeplinesc condiţiile de comportare la foc specifice destinaţiei şi tipului de clădire, rezistenţele acestora se asigură în funcţie de nivelul de stabilitate la incendiu al construcţiei, de densitatea sarcinii termice (</w:t>
      </w:r>
      <w:r>
        <w:rPr>
          <w:b/>
          <w:sz w:val="24"/>
          <w:szCs w:val="24"/>
        </w:rPr>
        <w:t>q</w:t>
      </w:r>
      <w:r>
        <w:rPr>
          <w:sz w:val="24"/>
          <w:szCs w:val="24"/>
        </w:rPr>
        <w:t>) a încăperilor adiacente şi de rolul elementului de separare în caz de incendiu.</w:t>
      </w:r>
    </w:p>
    <w:p w:rsidR="00381D10" w:rsidRDefault="00381D10">
      <w:pPr>
        <w:rPr>
          <w:b/>
          <w:sz w:val="24"/>
          <w:szCs w:val="24"/>
        </w:rPr>
      </w:pPr>
    </w:p>
    <w:p w:rsidR="00381D10" w:rsidRDefault="00D46E23">
      <w:pPr>
        <w:rPr>
          <w:b/>
          <w:i/>
          <w:sz w:val="24"/>
          <w:szCs w:val="24"/>
        </w:rPr>
      </w:pPr>
      <w:r>
        <w:rPr>
          <w:b/>
          <w:sz w:val="24"/>
          <w:szCs w:val="24"/>
        </w:rPr>
        <w:t>2.</w:t>
      </w:r>
      <w:r>
        <w:rPr>
          <w:b/>
          <w:sz w:val="24"/>
          <w:szCs w:val="24"/>
          <w:lang w:val="en-GB"/>
        </w:rPr>
        <w:t>3</w:t>
      </w:r>
      <w:r>
        <w:rPr>
          <w:b/>
          <w:sz w:val="24"/>
          <w:szCs w:val="24"/>
        </w:rPr>
        <w:t>.3.2. Pereţi rezistenţi la foc din interiorul compartimentelor de incendiu</w:t>
      </w:r>
    </w:p>
    <w:p w:rsidR="00381D10" w:rsidRDefault="00381D10">
      <w:pPr>
        <w:rPr>
          <w:b/>
          <w:i/>
          <w:sz w:val="24"/>
          <w:szCs w:val="24"/>
        </w:rPr>
      </w:pPr>
    </w:p>
    <w:p w:rsidR="00381D10" w:rsidRDefault="00D46E23">
      <w:pPr>
        <w:pStyle w:val="BodyText"/>
        <w:rPr>
          <w:b w:val="0"/>
          <w:bCs w:val="0"/>
          <w:sz w:val="24"/>
        </w:rPr>
      </w:pPr>
      <w:r>
        <w:rPr>
          <w:sz w:val="24"/>
        </w:rPr>
        <w:tab/>
        <w:t xml:space="preserve">Art. </w:t>
      </w:r>
      <w:r>
        <w:rPr>
          <w:bCs w:val="0"/>
          <w:sz w:val="24"/>
        </w:rPr>
        <w:t>2.</w:t>
      </w:r>
      <w:r>
        <w:rPr>
          <w:bCs w:val="0"/>
          <w:sz w:val="24"/>
          <w:lang w:val="en-GB"/>
        </w:rPr>
        <w:t>3</w:t>
      </w:r>
      <w:r>
        <w:rPr>
          <w:bCs w:val="0"/>
          <w:sz w:val="24"/>
        </w:rPr>
        <w:t>.3.2.1. (1)</w:t>
      </w:r>
      <w:r>
        <w:rPr>
          <w:b w:val="0"/>
          <w:bCs w:val="0"/>
          <w:sz w:val="24"/>
        </w:rPr>
        <w:t xml:space="preserve"> Pentru limitarea propagării incendiului în interiorul unui compartiment de incendiu se prevad pereţi despărţitori care secţionează transversal clădirea (pot avea traseu sinuos şi pot fi decalaţi în plan vertical). </w:t>
      </w:r>
    </w:p>
    <w:p w:rsidR="00381D10" w:rsidRDefault="00D46E23">
      <w:pPr>
        <w:pStyle w:val="BodyText"/>
        <w:ind w:firstLine="720"/>
        <w:rPr>
          <w:b w:val="0"/>
          <w:sz w:val="24"/>
        </w:rPr>
      </w:pPr>
      <w:r>
        <w:rPr>
          <w:bCs w:val="0"/>
          <w:sz w:val="24"/>
        </w:rPr>
        <w:t>(2)</w:t>
      </w:r>
      <w:r>
        <w:rPr>
          <w:b w:val="0"/>
          <w:bCs w:val="0"/>
          <w:sz w:val="24"/>
        </w:rPr>
        <w:t xml:space="preserve"> Pereţii despărţitori</w:t>
      </w:r>
      <w:r>
        <w:rPr>
          <w:sz w:val="24"/>
          <w:lang w:val="en-GB"/>
        </w:rPr>
        <w:t xml:space="preserve"> EI </w:t>
      </w:r>
      <w:r>
        <w:rPr>
          <w:b w:val="0"/>
          <w:bCs w:val="0"/>
          <w:sz w:val="24"/>
          <w:lang w:val="en-GB"/>
        </w:rPr>
        <w:t>sau</w:t>
      </w:r>
      <w:r>
        <w:rPr>
          <w:sz w:val="24"/>
          <w:lang w:val="en-GB"/>
        </w:rPr>
        <w:t xml:space="preserve"> REI</w:t>
      </w:r>
      <w:r>
        <w:rPr>
          <w:b w:val="0"/>
          <w:bCs w:val="0"/>
          <w:sz w:val="24"/>
        </w:rPr>
        <w:t xml:space="preserve"> prevăzuţi pentru limitarea propagării incendiului în interiorul unui compartiment de incendiu se realizeaza conform condiţiilor normate specifice tipului/destinaţiei clădirii. </w:t>
      </w:r>
      <w:r>
        <w:rPr>
          <w:b w:val="0"/>
          <w:sz w:val="24"/>
        </w:rPr>
        <w:t xml:space="preserve">Pentru cazurile în care normativul nu stabileşte rezistenţe la foc normate </w:t>
      </w:r>
      <w:r>
        <w:rPr>
          <w:sz w:val="24"/>
        </w:rPr>
        <w:t>(REI/EI)</w:t>
      </w:r>
      <w:r>
        <w:rPr>
          <w:b w:val="0"/>
          <w:sz w:val="24"/>
        </w:rPr>
        <w:t xml:space="preserve"> pentru pereţii </w:t>
      </w:r>
      <w:r>
        <w:rPr>
          <w:b w:val="0"/>
          <w:bCs w:val="0"/>
          <w:sz w:val="24"/>
        </w:rPr>
        <w:t>despărţitori</w:t>
      </w:r>
      <w:r>
        <w:rPr>
          <w:b w:val="0"/>
          <w:sz w:val="24"/>
        </w:rPr>
        <w:t xml:space="preserve"> din interiorul compartimentelor de incendiu, rezistenţele acestora se asigură în funcţie de densitatea sarcinii termice (q) a încăperilor adiacente</w:t>
      </w:r>
      <w:r>
        <w:rPr>
          <w:b w:val="0"/>
          <w:sz w:val="24"/>
          <w:lang w:val="en-GB"/>
        </w:rPr>
        <w:t xml:space="preserve"> coroborat</w:t>
      </w:r>
      <w:r>
        <w:rPr>
          <w:b w:val="0"/>
          <w:sz w:val="24"/>
        </w:rPr>
        <w:t>ă</w:t>
      </w:r>
      <w:r>
        <w:rPr>
          <w:b w:val="0"/>
          <w:sz w:val="24"/>
          <w:lang w:val="en-GB"/>
        </w:rPr>
        <w:t xml:space="preserve"> cu </w:t>
      </w:r>
      <w:r>
        <w:rPr>
          <w:b w:val="0"/>
          <w:sz w:val="24"/>
        </w:rPr>
        <w:t>î</w:t>
      </w:r>
      <w:r>
        <w:rPr>
          <w:b w:val="0"/>
          <w:sz w:val="24"/>
          <w:lang w:val="en-GB"/>
        </w:rPr>
        <w:t xml:space="preserve">ncadrarea constructiei </w:t>
      </w:r>
      <w:r>
        <w:rPr>
          <w:b w:val="0"/>
          <w:sz w:val="24"/>
        </w:rPr>
        <w:t>î</w:t>
      </w:r>
      <w:r>
        <w:rPr>
          <w:b w:val="0"/>
          <w:sz w:val="24"/>
          <w:lang w:val="en-GB"/>
        </w:rPr>
        <w:t>n nivel de stabilitate la incendiu sau de destina</w:t>
      </w:r>
      <w:r>
        <w:rPr>
          <w:b w:val="0"/>
          <w:sz w:val="24"/>
        </w:rPr>
        <w:t>ț</w:t>
      </w:r>
      <w:r>
        <w:rPr>
          <w:b w:val="0"/>
          <w:sz w:val="24"/>
          <w:lang w:val="en-GB"/>
        </w:rPr>
        <w:t xml:space="preserve">ie </w:t>
      </w:r>
      <w:r>
        <w:rPr>
          <w:b w:val="0"/>
          <w:sz w:val="24"/>
        </w:rPr>
        <w:t>î</w:t>
      </w:r>
      <w:r>
        <w:rPr>
          <w:b w:val="0"/>
          <w:sz w:val="24"/>
          <w:lang w:val="en-GB"/>
        </w:rPr>
        <w:t>n cazul spa</w:t>
      </w:r>
      <w:r>
        <w:rPr>
          <w:b w:val="0"/>
          <w:sz w:val="24"/>
        </w:rPr>
        <w:t>ț</w:t>
      </w:r>
      <w:r>
        <w:rPr>
          <w:b w:val="0"/>
          <w:sz w:val="24"/>
          <w:lang w:val="en-GB"/>
        </w:rPr>
        <w:t xml:space="preserve">iilor tratate ca </w:t>
      </w:r>
      <w:r>
        <w:rPr>
          <w:b w:val="0"/>
          <w:sz w:val="24"/>
        </w:rPr>
        <w:t>spații (de lucru - pentru funcțiunea administrativă sau de alt tip conform funcțiune) deschise, pentru activități care necesită o comunicare frecventă sau de spații cu același risc de incendiu și destinație (proprie sau complementara).</w:t>
      </w:r>
    </w:p>
    <w:p w:rsidR="00381D10" w:rsidRDefault="00D46E23">
      <w:pPr>
        <w:pStyle w:val="BodyText"/>
        <w:ind w:firstLine="720"/>
        <w:rPr>
          <w:sz w:val="24"/>
        </w:rPr>
      </w:pPr>
      <w:r>
        <w:rPr>
          <w:sz w:val="24"/>
        </w:rPr>
        <w:t xml:space="preserve">(3) </w:t>
      </w:r>
      <w:r>
        <w:rPr>
          <w:b w:val="0"/>
          <w:bCs w:val="0"/>
          <w:sz w:val="24"/>
        </w:rPr>
        <w:t>Atunci când elementele care au rezistenţe la foc se regăsesc în destinaţiile specifice detaliate în normativ, alcătuirea degajamentului protejat va îndeplini condiţiile de performanţă cele mai severe prevăzute în normativ pentru respectivele funcţiuni.</w:t>
      </w:r>
    </w:p>
    <w:p w:rsidR="00381D10" w:rsidRDefault="00381D10">
      <w:pPr>
        <w:pStyle w:val="BodyText"/>
        <w:rPr>
          <w:b w:val="0"/>
          <w:bCs w:val="0"/>
          <w:sz w:val="24"/>
        </w:rPr>
      </w:pPr>
    </w:p>
    <w:p w:rsidR="00381D10" w:rsidRDefault="00D46E23">
      <w:pPr>
        <w:jc w:val="both"/>
        <w:rPr>
          <w:b/>
          <w:i/>
          <w:sz w:val="24"/>
          <w:szCs w:val="24"/>
          <w:lang w:val="en-GB"/>
        </w:rPr>
      </w:pPr>
      <w:r>
        <w:rPr>
          <w:b/>
          <w:sz w:val="24"/>
          <w:szCs w:val="24"/>
        </w:rPr>
        <w:tab/>
        <w:t>Art. 2.</w:t>
      </w:r>
      <w:r>
        <w:rPr>
          <w:b/>
          <w:sz w:val="24"/>
          <w:szCs w:val="24"/>
          <w:lang w:val="en-GB"/>
        </w:rPr>
        <w:t>3</w:t>
      </w:r>
      <w:r>
        <w:rPr>
          <w:b/>
          <w:sz w:val="24"/>
          <w:szCs w:val="24"/>
        </w:rPr>
        <w:t xml:space="preserve">.3.2.2. </w:t>
      </w:r>
      <w:r>
        <w:rPr>
          <w:sz w:val="24"/>
          <w:szCs w:val="24"/>
        </w:rPr>
        <w:t>Pentru limitarea propagării incendiilor în construcţiile,</w:t>
      </w:r>
      <w:r>
        <w:rPr>
          <w:sz w:val="24"/>
          <w:szCs w:val="24"/>
          <w:lang w:val="en-GB"/>
        </w:rPr>
        <w:t xml:space="preserve"> pentru</w:t>
      </w:r>
      <w:r>
        <w:rPr>
          <w:sz w:val="24"/>
          <w:szCs w:val="24"/>
        </w:rPr>
        <w:t xml:space="preserve"> încăperile sau compartimentele de incendiu care </w:t>
      </w:r>
      <w:r>
        <w:rPr>
          <w:sz w:val="24"/>
          <w:szCs w:val="24"/>
          <w:lang w:val="en-GB"/>
        </w:rPr>
        <w:t>sunt precizate in normativ</w:t>
      </w:r>
      <w:r>
        <w:rPr>
          <w:sz w:val="24"/>
          <w:szCs w:val="24"/>
        </w:rPr>
        <w:t xml:space="preserve"> este obligatorie prevederea unui sistem de evacuare a fumului şi gazelor fierbinţi, realizat conform prevederilor </w:t>
      </w:r>
      <w:r>
        <w:rPr>
          <w:sz w:val="24"/>
          <w:szCs w:val="24"/>
          <w:lang w:val="en-GB"/>
        </w:rPr>
        <w:t>acestuia</w:t>
      </w:r>
    </w:p>
    <w:p w:rsidR="00381D10" w:rsidRDefault="00381D10">
      <w:pPr>
        <w:rPr>
          <w:b/>
          <w:sz w:val="24"/>
          <w:szCs w:val="24"/>
        </w:rPr>
      </w:pPr>
    </w:p>
    <w:p w:rsidR="00381D10" w:rsidRDefault="00D46E23">
      <w:pPr>
        <w:rPr>
          <w:sz w:val="24"/>
          <w:szCs w:val="24"/>
        </w:rPr>
      </w:pPr>
      <w:r>
        <w:rPr>
          <w:b/>
          <w:sz w:val="24"/>
          <w:szCs w:val="24"/>
        </w:rPr>
        <w:t>2.</w:t>
      </w:r>
      <w:r>
        <w:rPr>
          <w:b/>
          <w:sz w:val="24"/>
          <w:szCs w:val="24"/>
          <w:lang w:val="en-GB"/>
        </w:rPr>
        <w:t>3</w:t>
      </w:r>
      <w:r>
        <w:rPr>
          <w:b/>
          <w:sz w:val="24"/>
          <w:szCs w:val="24"/>
        </w:rPr>
        <w:t>.3.3. Planşee rezistente la foc din interiorul compartimentelor de incendiu</w:t>
      </w:r>
    </w:p>
    <w:p w:rsidR="00381D10" w:rsidRDefault="00381D10">
      <w:pPr>
        <w:jc w:val="both"/>
        <w:rPr>
          <w:sz w:val="24"/>
          <w:szCs w:val="24"/>
        </w:rPr>
      </w:pPr>
    </w:p>
    <w:p w:rsidR="00381D10" w:rsidRDefault="00D46E23">
      <w:pPr>
        <w:ind w:firstLine="720"/>
        <w:jc w:val="both"/>
        <w:rPr>
          <w:sz w:val="24"/>
          <w:szCs w:val="24"/>
        </w:rPr>
      </w:pPr>
      <w:r>
        <w:rPr>
          <w:b/>
          <w:sz w:val="24"/>
          <w:szCs w:val="24"/>
        </w:rPr>
        <w:t>Art. 2.</w:t>
      </w:r>
      <w:r>
        <w:rPr>
          <w:b/>
          <w:sz w:val="24"/>
          <w:szCs w:val="24"/>
          <w:lang w:val="en-GB"/>
        </w:rPr>
        <w:t>3</w:t>
      </w:r>
      <w:r>
        <w:rPr>
          <w:b/>
          <w:sz w:val="24"/>
          <w:szCs w:val="24"/>
        </w:rPr>
        <w:t xml:space="preserve">.3.3.1. </w:t>
      </w:r>
      <w:r>
        <w:rPr>
          <w:sz w:val="24"/>
          <w:szCs w:val="24"/>
        </w:rPr>
        <w:t>În cadrul construcţiilor şi compartimentelor de incendiu, se asigură separarea:</w:t>
      </w:r>
    </w:p>
    <w:p w:rsidR="00381D10" w:rsidRDefault="00D46E23">
      <w:pPr>
        <w:ind w:left="1418"/>
        <w:jc w:val="both"/>
        <w:rPr>
          <w:sz w:val="24"/>
          <w:szCs w:val="24"/>
        </w:rPr>
      </w:pPr>
      <w:r>
        <w:rPr>
          <w:b/>
          <w:sz w:val="24"/>
          <w:szCs w:val="24"/>
        </w:rPr>
        <w:t>a)</w:t>
      </w:r>
      <w:r>
        <w:rPr>
          <w:sz w:val="24"/>
          <w:szCs w:val="24"/>
        </w:rPr>
        <w:t xml:space="preserve"> încăperilor din cadrul construcţiilor civile şi compartimentelor de incendiu civile conform prevederilor privind performanțele comune şi cele specifice, potrivit fiecărei categorii de incendiu a cladirilor, tip, funcțiune si destinație, corespunzător densităţii sarcinii termice (q) din încăperile adiacente; </w:t>
      </w:r>
    </w:p>
    <w:p w:rsidR="00381D10" w:rsidRDefault="00D46E23">
      <w:pPr>
        <w:ind w:left="1418"/>
        <w:jc w:val="both"/>
        <w:rPr>
          <w:sz w:val="24"/>
          <w:szCs w:val="24"/>
        </w:rPr>
      </w:pPr>
      <w:r>
        <w:rPr>
          <w:b/>
          <w:sz w:val="24"/>
          <w:szCs w:val="24"/>
        </w:rPr>
        <w:t>b)</w:t>
      </w:r>
      <w:r>
        <w:rPr>
          <w:sz w:val="24"/>
          <w:szCs w:val="24"/>
        </w:rPr>
        <w:t xml:space="preserve"> încăperilor din cadrul construcţiilor de producţie şi/sau depozitare  şi compartimentelor de incendiu civile conform prevederilor privind performanțele comune şi cele specifice construcţiilor de producţie şi/sau depozitare, corespunzător densităţii sarcinii termice (q) din încăperile adiacente, prevederilor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sz w:val="24"/>
          <w:szCs w:val="24"/>
        </w:rPr>
        <w:t>5</w:t>
      </w:r>
    </w:p>
    <w:p w:rsidR="00381D10" w:rsidRDefault="00381D10">
      <w:pPr>
        <w:jc w:val="both"/>
        <w:rPr>
          <w:sz w:val="24"/>
          <w:szCs w:val="24"/>
        </w:rPr>
      </w:pPr>
    </w:p>
    <w:p w:rsidR="00381D10" w:rsidRDefault="00D46E23">
      <w:pPr>
        <w:rPr>
          <w:b/>
          <w:i/>
          <w:sz w:val="24"/>
          <w:szCs w:val="24"/>
        </w:rPr>
      </w:pPr>
      <w:r>
        <w:rPr>
          <w:b/>
          <w:sz w:val="24"/>
          <w:szCs w:val="24"/>
        </w:rPr>
        <w:t>2.</w:t>
      </w:r>
      <w:r>
        <w:rPr>
          <w:b/>
          <w:sz w:val="24"/>
          <w:szCs w:val="24"/>
          <w:lang w:val="en-GB"/>
        </w:rPr>
        <w:t>3</w:t>
      </w:r>
      <w:r>
        <w:rPr>
          <w:b/>
          <w:sz w:val="24"/>
          <w:szCs w:val="24"/>
        </w:rPr>
        <w:t>.3.4. Protecţia golurilor din pereţii rezistenţi la foc şi planşeele rezistente la foc din interiorul compartimentelor de incendiu</w:t>
      </w:r>
    </w:p>
    <w:p w:rsidR="00381D10" w:rsidRDefault="00381D10">
      <w:pPr>
        <w:rPr>
          <w:b/>
          <w:sz w:val="24"/>
          <w:szCs w:val="24"/>
        </w:rPr>
      </w:pPr>
    </w:p>
    <w:p w:rsidR="00381D10" w:rsidRDefault="00D46E23">
      <w:pPr>
        <w:ind w:firstLine="705"/>
        <w:jc w:val="both"/>
        <w:rPr>
          <w:b/>
          <w:sz w:val="24"/>
          <w:szCs w:val="24"/>
        </w:rPr>
      </w:pPr>
      <w:r>
        <w:rPr>
          <w:b/>
          <w:sz w:val="24"/>
          <w:szCs w:val="24"/>
        </w:rPr>
        <w:lastRenderedPageBreak/>
        <w:t>Art. 2.</w:t>
      </w:r>
      <w:r>
        <w:rPr>
          <w:b/>
          <w:sz w:val="24"/>
          <w:szCs w:val="24"/>
          <w:lang w:val="en-GB"/>
        </w:rPr>
        <w:t>3</w:t>
      </w:r>
      <w:r>
        <w:rPr>
          <w:b/>
          <w:sz w:val="24"/>
          <w:szCs w:val="24"/>
        </w:rPr>
        <w:t>.3.4.</w:t>
      </w:r>
      <w:r>
        <w:rPr>
          <w:b/>
          <w:bCs/>
          <w:sz w:val="24"/>
          <w:szCs w:val="24"/>
        </w:rPr>
        <w:t xml:space="preserve">1. (1) </w:t>
      </w:r>
      <w:r>
        <w:rPr>
          <w:bCs/>
          <w:sz w:val="24"/>
          <w:szCs w:val="24"/>
        </w:rPr>
        <w:t xml:space="preserve">Protejarea </w:t>
      </w:r>
      <w:r>
        <w:rPr>
          <w:sz w:val="24"/>
          <w:szCs w:val="24"/>
        </w:rPr>
        <w:t>golurilor de circulaţie funcţională şi de evacuare din pereţii rezistenţi la foc (</w:t>
      </w:r>
      <w:r>
        <w:rPr>
          <w:b/>
          <w:sz w:val="24"/>
          <w:szCs w:val="24"/>
        </w:rPr>
        <w:t xml:space="preserve">EI </w:t>
      </w:r>
      <w:r>
        <w:rPr>
          <w:sz w:val="24"/>
          <w:szCs w:val="24"/>
        </w:rPr>
        <w:t>sau</w:t>
      </w:r>
      <w:r>
        <w:rPr>
          <w:b/>
          <w:sz w:val="24"/>
          <w:szCs w:val="24"/>
        </w:rPr>
        <w:t xml:space="preserve"> REI</w:t>
      </w:r>
      <w:r>
        <w:rPr>
          <w:sz w:val="24"/>
          <w:szCs w:val="24"/>
        </w:rPr>
        <w:t>,</w:t>
      </w:r>
      <w:r>
        <w:rPr>
          <w:b/>
          <w:sz w:val="24"/>
          <w:szCs w:val="24"/>
        </w:rPr>
        <w:t xml:space="preserve"> </w:t>
      </w:r>
      <w:r>
        <w:rPr>
          <w:sz w:val="24"/>
          <w:szCs w:val="24"/>
        </w:rPr>
        <w:t xml:space="preserve">după caz) şi planşeele rezistente la foc </w:t>
      </w:r>
      <w:r>
        <w:rPr>
          <w:b/>
          <w:sz w:val="24"/>
          <w:szCs w:val="24"/>
        </w:rPr>
        <w:t>(REI)</w:t>
      </w:r>
      <w:r>
        <w:rPr>
          <w:sz w:val="24"/>
          <w:szCs w:val="24"/>
        </w:rPr>
        <w:t>, se asigură corespunzător condiţiilor stabilite în normativ şi în reglementările tehnice specifice.</w:t>
      </w:r>
    </w:p>
    <w:p w:rsidR="00381D10" w:rsidRDefault="00D46E23">
      <w:pPr>
        <w:ind w:firstLine="720"/>
        <w:jc w:val="both"/>
        <w:rPr>
          <w:sz w:val="24"/>
          <w:szCs w:val="24"/>
        </w:rPr>
      </w:pPr>
      <w:r>
        <w:rPr>
          <w:b/>
          <w:bCs/>
          <w:sz w:val="24"/>
          <w:szCs w:val="24"/>
        </w:rPr>
        <w:t xml:space="preserve">(2) </w:t>
      </w:r>
      <w:r>
        <w:rPr>
          <w:sz w:val="24"/>
          <w:szCs w:val="24"/>
        </w:rPr>
        <w:t>Indicele „</w:t>
      </w:r>
      <w:r>
        <w:rPr>
          <w:b/>
          <w:bCs/>
          <w:sz w:val="24"/>
          <w:szCs w:val="24"/>
        </w:rPr>
        <w:t>C</w:t>
      </w:r>
      <w:r>
        <w:rPr>
          <w:sz w:val="24"/>
          <w:szCs w:val="24"/>
        </w:rPr>
        <w:t xml:space="preserve">” reprezintă, clasa de autoînchidere/închidere automată şi se precizează în documentaţia tehnică de proiectare în conformitate cu </w:t>
      </w:r>
      <w:r>
        <w:rPr>
          <w:b/>
          <w:sz w:val="24"/>
          <w:szCs w:val="24"/>
        </w:rPr>
        <w:t>Tabelul</w:t>
      </w:r>
      <w:r>
        <w:rPr>
          <w:sz w:val="24"/>
          <w:szCs w:val="24"/>
        </w:rPr>
        <w:t xml:space="preserve"> </w:t>
      </w:r>
      <w:r>
        <w:rPr>
          <w:b/>
          <w:sz w:val="24"/>
          <w:szCs w:val="24"/>
        </w:rPr>
        <w:t xml:space="preserve">1 </w:t>
      </w:r>
      <w:r>
        <w:rPr>
          <w:sz w:val="24"/>
          <w:szCs w:val="24"/>
        </w:rPr>
        <w:t>.</w:t>
      </w:r>
    </w:p>
    <w:p w:rsidR="00381D10" w:rsidRDefault="00381D10">
      <w:pPr>
        <w:rPr>
          <w:b/>
          <w:sz w:val="24"/>
          <w:szCs w:val="24"/>
        </w:rPr>
      </w:pPr>
    </w:p>
    <w:p w:rsidR="00381D10" w:rsidRDefault="00D46E23">
      <w:pPr>
        <w:ind w:firstLine="720"/>
        <w:jc w:val="both"/>
        <w:rPr>
          <w:sz w:val="24"/>
          <w:szCs w:val="24"/>
        </w:rPr>
      </w:pPr>
      <w:r>
        <w:rPr>
          <w:b/>
          <w:sz w:val="24"/>
          <w:szCs w:val="24"/>
        </w:rPr>
        <w:t>Art. 2.</w:t>
      </w:r>
      <w:r>
        <w:rPr>
          <w:b/>
          <w:sz w:val="24"/>
          <w:szCs w:val="24"/>
          <w:lang w:val="en-GB"/>
        </w:rPr>
        <w:t>3</w:t>
      </w:r>
      <w:r>
        <w:rPr>
          <w:b/>
          <w:sz w:val="24"/>
          <w:szCs w:val="24"/>
        </w:rPr>
        <w:t>.3.4.</w:t>
      </w:r>
      <w:r>
        <w:rPr>
          <w:b/>
          <w:bCs/>
          <w:sz w:val="24"/>
          <w:szCs w:val="24"/>
        </w:rPr>
        <w:t>2.</w:t>
      </w:r>
      <w:r>
        <w:rPr>
          <w:b/>
          <w:sz w:val="24"/>
          <w:szCs w:val="24"/>
        </w:rPr>
        <w:t xml:space="preserve"> (1)</w:t>
      </w:r>
      <w:r>
        <w:rPr>
          <w:sz w:val="24"/>
          <w:szCs w:val="24"/>
        </w:rPr>
        <w:t xml:space="preserve"> În cadrul construcţiilor şi compartimentelor de incendiu golurile de comunicare şi circulatie funcţională şi de evacuare din pereţii de separare a încăperilor faţă de restul construcţiei se protejează potrivit prevederilor normativului.</w:t>
      </w:r>
    </w:p>
    <w:p w:rsidR="00381D10" w:rsidRDefault="00D46E23">
      <w:pPr>
        <w:ind w:firstLine="720"/>
        <w:jc w:val="both"/>
        <w:rPr>
          <w:strike/>
          <w:sz w:val="24"/>
          <w:szCs w:val="24"/>
        </w:rPr>
      </w:pPr>
      <w:r>
        <w:rPr>
          <w:b/>
          <w:sz w:val="24"/>
          <w:szCs w:val="24"/>
        </w:rPr>
        <w:t>(2)</w:t>
      </w:r>
      <w:r>
        <w:rPr>
          <w:sz w:val="24"/>
          <w:szCs w:val="24"/>
        </w:rPr>
        <w:t xml:space="preserve"> În cazurile justificate tehnic, în care nu se pot utiliza elemente constructive de protecţie rezistente la foc, protecţia golurilor din planşee poate fi asigurată prin prevederea pe conturul golului  a unor ecrane continue minimum </w:t>
      </w:r>
      <w:r>
        <w:rPr>
          <w:b/>
          <w:sz w:val="24"/>
          <w:szCs w:val="24"/>
        </w:rPr>
        <w:t xml:space="preserve">DH 60 </w:t>
      </w:r>
      <w:r>
        <w:rPr>
          <w:sz w:val="24"/>
          <w:szCs w:val="24"/>
        </w:rPr>
        <w:t xml:space="preserve">pentru nivelul </w:t>
      </w:r>
      <w:r>
        <w:rPr>
          <w:b/>
          <w:sz w:val="24"/>
          <w:szCs w:val="24"/>
        </w:rPr>
        <w:t xml:space="preserve">I </w:t>
      </w:r>
      <w:r>
        <w:rPr>
          <w:sz w:val="24"/>
          <w:szCs w:val="24"/>
        </w:rPr>
        <w:t>şi</w:t>
      </w:r>
      <w:r>
        <w:rPr>
          <w:b/>
          <w:sz w:val="24"/>
          <w:szCs w:val="24"/>
        </w:rPr>
        <w:t xml:space="preserve"> II </w:t>
      </w:r>
      <w:r>
        <w:rPr>
          <w:sz w:val="24"/>
          <w:szCs w:val="24"/>
        </w:rPr>
        <w:t xml:space="preserve">de stabilitate la foc şi </w:t>
      </w:r>
      <w:r>
        <w:rPr>
          <w:bCs/>
          <w:sz w:val="24"/>
          <w:szCs w:val="24"/>
        </w:rPr>
        <w:t xml:space="preserve">minimum </w:t>
      </w:r>
      <w:r>
        <w:rPr>
          <w:b/>
          <w:bCs/>
          <w:sz w:val="24"/>
          <w:szCs w:val="24"/>
        </w:rPr>
        <w:t>DH 30</w:t>
      </w:r>
      <w:r>
        <w:rPr>
          <w:bCs/>
          <w:sz w:val="24"/>
          <w:szCs w:val="24"/>
        </w:rPr>
        <w:t xml:space="preserve"> pentru</w:t>
      </w:r>
      <w:r>
        <w:rPr>
          <w:sz w:val="24"/>
          <w:szCs w:val="24"/>
        </w:rPr>
        <w:t xml:space="preserve"> celelalte</w:t>
      </w:r>
      <w:r>
        <w:rPr>
          <w:bCs/>
          <w:sz w:val="24"/>
          <w:szCs w:val="24"/>
        </w:rPr>
        <w:t xml:space="preserve"> niveluri de stabilitate la foc </w:t>
      </w:r>
      <w:r>
        <w:rPr>
          <w:sz w:val="24"/>
          <w:szCs w:val="24"/>
        </w:rPr>
        <w:t xml:space="preserve">cu înălţimea de minimum </w:t>
      </w:r>
      <w:r>
        <w:rPr>
          <w:b/>
          <w:sz w:val="24"/>
          <w:szCs w:val="24"/>
        </w:rPr>
        <w:t>50</w:t>
      </w:r>
      <w:r>
        <w:rPr>
          <w:sz w:val="24"/>
          <w:szCs w:val="24"/>
        </w:rPr>
        <w:t xml:space="preserve"> cm (dispuse sub planşeu) şi cu perdele de</w:t>
      </w:r>
      <w:r>
        <w:rPr>
          <w:sz w:val="24"/>
          <w:szCs w:val="24"/>
          <w:lang w:val="en-GB"/>
        </w:rPr>
        <w:t xml:space="preserve"> </w:t>
      </w:r>
      <w:r>
        <w:rPr>
          <w:sz w:val="24"/>
          <w:szCs w:val="24"/>
        </w:rPr>
        <w:t xml:space="preserve">sprinklere amplasate corespunzător având durata de funcţionare de minimum </w:t>
      </w:r>
      <w:r>
        <w:rPr>
          <w:b/>
          <w:sz w:val="24"/>
          <w:szCs w:val="24"/>
        </w:rPr>
        <w:t>60</w:t>
      </w:r>
      <w:r>
        <w:rPr>
          <w:sz w:val="24"/>
          <w:szCs w:val="24"/>
        </w:rPr>
        <w:t xml:space="preserve"> minute, atunci când sunt prevăzute astfel de instalaţii.</w:t>
      </w:r>
    </w:p>
    <w:p w:rsidR="00381D10" w:rsidRDefault="00381D10">
      <w:pPr>
        <w:jc w:val="both"/>
        <w:rPr>
          <w:strike/>
          <w:sz w:val="24"/>
          <w:szCs w:val="24"/>
        </w:rPr>
      </w:pPr>
    </w:p>
    <w:p w:rsidR="00381D10" w:rsidRDefault="00D46E23">
      <w:pPr>
        <w:jc w:val="both"/>
        <w:rPr>
          <w:sz w:val="24"/>
          <w:szCs w:val="24"/>
        </w:rPr>
      </w:pPr>
      <w:r>
        <w:rPr>
          <w:b/>
          <w:sz w:val="24"/>
          <w:szCs w:val="24"/>
        </w:rPr>
        <w:tab/>
        <w:t>Art. 2.</w:t>
      </w:r>
      <w:r>
        <w:rPr>
          <w:b/>
          <w:sz w:val="24"/>
          <w:szCs w:val="24"/>
          <w:lang w:val="en-GB"/>
        </w:rPr>
        <w:t>3</w:t>
      </w:r>
      <w:r>
        <w:rPr>
          <w:b/>
          <w:sz w:val="24"/>
          <w:szCs w:val="24"/>
        </w:rPr>
        <w:t xml:space="preserve">.3.4.3. </w:t>
      </w:r>
      <w:r>
        <w:rPr>
          <w:sz w:val="24"/>
          <w:szCs w:val="24"/>
        </w:rPr>
        <w:t>În construcţiile cu pod, golurile prevăzute în planşeele spre pod se protejează cu elemente de închidere, normal închise, rezistente la foc minimum:</w:t>
      </w:r>
    </w:p>
    <w:p w:rsidR="00381D10" w:rsidRDefault="00D46E23">
      <w:pPr>
        <w:ind w:left="567" w:firstLine="714"/>
        <w:jc w:val="both"/>
        <w:rPr>
          <w:sz w:val="24"/>
          <w:szCs w:val="24"/>
        </w:rPr>
      </w:pPr>
      <w:r>
        <w:rPr>
          <w:sz w:val="24"/>
          <w:szCs w:val="24"/>
        </w:rPr>
        <w:t>-</w:t>
      </w:r>
      <w:r>
        <w:rPr>
          <w:sz w:val="24"/>
          <w:szCs w:val="24"/>
        </w:rPr>
        <w:tab/>
      </w:r>
      <w:r>
        <w:rPr>
          <w:b/>
          <w:sz w:val="24"/>
          <w:szCs w:val="24"/>
        </w:rPr>
        <w:t>EI 60</w:t>
      </w:r>
      <w:r>
        <w:rPr>
          <w:sz w:val="24"/>
          <w:szCs w:val="24"/>
        </w:rPr>
        <w:t xml:space="preserve"> pentru nivelul I de stabilitate la incendiu;</w:t>
      </w:r>
    </w:p>
    <w:p w:rsidR="00381D10" w:rsidRDefault="00D46E23">
      <w:pPr>
        <w:ind w:left="567" w:firstLine="714"/>
        <w:jc w:val="both"/>
        <w:rPr>
          <w:sz w:val="24"/>
          <w:szCs w:val="24"/>
        </w:rPr>
      </w:pPr>
      <w:r>
        <w:rPr>
          <w:sz w:val="24"/>
          <w:szCs w:val="24"/>
        </w:rPr>
        <w:t>-</w:t>
      </w:r>
      <w:r>
        <w:rPr>
          <w:sz w:val="24"/>
          <w:szCs w:val="24"/>
        </w:rPr>
        <w:tab/>
      </w:r>
      <w:r>
        <w:rPr>
          <w:b/>
          <w:sz w:val="24"/>
          <w:szCs w:val="24"/>
        </w:rPr>
        <w:t>EI 45</w:t>
      </w:r>
      <w:r>
        <w:rPr>
          <w:sz w:val="24"/>
          <w:szCs w:val="24"/>
        </w:rPr>
        <w:t xml:space="preserve"> pentru nivelul II de stabilitate la incendiu;</w:t>
      </w:r>
    </w:p>
    <w:p w:rsidR="00381D10" w:rsidRDefault="00D46E23">
      <w:pPr>
        <w:ind w:left="567" w:firstLine="714"/>
        <w:jc w:val="both"/>
        <w:rPr>
          <w:sz w:val="24"/>
          <w:szCs w:val="24"/>
        </w:rPr>
      </w:pPr>
      <w:r>
        <w:rPr>
          <w:sz w:val="24"/>
          <w:szCs w:val="24"/>
        </w:rPr>
        <w:t>-</w:t>
      </w:r>
      <w:r>
        <w:rPr>
          <w:sz w:val="24"/>
          <w:szCs w:val="24"/>
        </w:rPr>
        <w:tab/>
      </w:r>
      <w:r>
        <w:rPr>
          <w:b/>
          <w:sz w:val="24"/>
          <w:szCs w:val="24"/>
        </w:rPr>
        <w:t>EI 30</w:t>
      </w:r>
      <w:r>
        <w:rPr>
          <w:sz w:val="24"/>
          <w:szCs w:val="24"/>
        </w:rPr>
        <w:t xml:space="preserve"> pentru nivelul III de stabilitate la incendiu;</w:t>
      </w:r>
    </w:p>
    <w:p w:rsidR="00381D10" w:rsidRDefault="00D46E23">
      <w:pPr>
        <w:ind w:left="567" w:firstLine="714"/>
        <w:jc w:val="both"/>
        <w:rPr>
          <w:sz w:val="24"/>
          <w:szCs w:val="24"/>
        </w:rPr>
      </w:pPr>
      <w:r>
        <w:rPr>
          <w:sz w:val="24"/>
          <w:szCs w:val="24"/>
        </w:rPr>
        <w:t>-</w:t>
      </w:r>
      <w:r>
        <w:rPr>
          <w:sz w:val="24"/>
          <w:szCs w:val="24"/>
        </w:rPr>
        <w:tab/>
      </w:r>
      <w:r>
        <w:rPr>
          <w:b/>
          <w:sz w:val="24"/>
          <w:szCs w:val="24"/>
        </w:rPr>
        <w:t>EI 20</w:t>
      </w:r>
      <w:r>
        <w:rPr>
          <w:sz w:val="24"/>
          <w:szCs w:val="24"/>
        </w:rPr>
        <w:t xml:space="preserve"> pentru nivelul IV de stabilitate la incendiu.</w:t>
      </w:r>
    </w:p>
    <w:p w:rsidR="00381D10" w:rsidRDefault="00381D10">
      <w:pPr>
        <w:jc w:val="both"/>
        <w:rPr>
          <w:b/>
          <w:bCs/>
          <w:sz w:val="24"/>
          <w:szCs w:val="24"/>
        </w:rPr>
      </w:pPr>
    </w:p>
    <w:p w:rsidR="00381D10" w:rsidRDefault="00D46E23">
      <w:pPr>
        <w:jc w:val="both"/>
        <w:rPr>
          <w:b/>
          <w:bCs/>
          <w:i/>
          <w:sz w:val="28"/>
          <w:szCs w:val="28"/>
        </w:rPr>
      </w:pPr>
      <w:r>
        <w:rPr>
          <w:b/>
          <w:bCs/>
          <w:sz w:val="28"/>
          <w:szCs w:val="28"/>
        </w:rPr>
        <w:t>2.</w:t>
      </w:r>
      <w:r>
        <w:rPr>
          <w:b/>
          <w:bCs/>
          <w:sz w:val="28"/>
          <w:szCs w:val="28"/>
          <w:lang w:val="en-GB"/>
        </w:rPr>
        <w:t>3</w:t>
      </w:r>
      <w:r>
        <w:rPr>
          <w:b/>
          <w:bCs/>
          <w:sz w:val="28"/>
          <w:szCs w:val="28"/>
        </w:rPr>
        <w:t>.4. Elemente rezistente la foc şi rezistente la explozie volumetrică şi protecţia golurilor funcţionale din acestea</w:t>
      </w:r>
    </w:p>
    <w:p w:rsidR="00381D10" w:rsidRDefault="00381D10">
      <w:pPr>
        <w:rPr>
          <w:b/>
          <w:bCs/>
          <w:sz w:val="24"/>
          <w:szCs w:val="24"/>
        </w:rPr>
      </w:pPr>
    </w:p>
    <w:p w:rsidR="00381D10" w:rsidRDefault="00D46E23">
      <w:pPr>
        <w:rPr>
          <w:b/>
          <w:bCs/>
          <w:i/>
          <w:sz w:val="24"/>
          <w:szCs w:val="24"/>
        </w:rPr>
      </w:pPr>
      <w:r>
        <w:rPr>
          <w:b/>
          <w:bCs/>
          <w:sz w:val="24"/>
          <w:szCs w:val="24"/>
        </w:rPr>
        <w:t>2.</w:t>
      </w:r>
      <w:r>
        <w:rPr>
          <w:b/>
          <w:bCs/>
          <w:sz w:val="24"/>
          <w:szCs w:val="24"/>
          <w:lang w:val="en-GB"/>
        </w:rPr>
        <w:t>3</w:t>
      </w:r>
      <w:r>
        <w:rPr>
          <w:b/>
          <w:bCs/>
          <w:sz w:val="24"/>
          <w:szCs w:val="24"/>
        </w:rPr>
        <w:t>.4.1. Dispoziţii generale</w:t>
      </w:r>
    </w:p>
    <w:p w:rsidR="00381D10" w:rsidRDefault="00381D10">
      <w:pPr>
        <w:rPr>
          <w:b/>
          <w:bCs/>
          <w:i/>
          <w:sz w:val="24"/>
          <w:szCs w:val="24"/>
        </w:rPr>
      </w:pPr>
    </w:p>
    <w:p w:rsidR="00381D10" w:rsidRDefault="00D46E23">
      <w:pPr>
        <w:ind w:firstLine="708"/>
        <w:jc w:val="both"/>
        <w:rPr>
          <w:sz w:val="24"/>
          <w:szCs w:val="24"/>
        </w:rPr>
      </w:pPr>
      <w:r>
        <w:rPr>
          <w:b/>
          <w:sz w:val="24"/>
          <w:szCs w:val="24"/>
        </w:rPr>
        <w:t xml:space="preserve">Art. </w:t>
      </w:r>
      <w:r>
        <w:rPr>
          <w:b/>
          <w:bCs/>
          <w:sz w:val="24"/>
          <w:szCs w:val="24"/>
        </w:rPr>
        <w:t>2.</w:t>
      </w:r>
      <w:r>
        <w:rPr>
          <w:b/>
          <w:bCs/>
          <w:sz w:val="24"/>
          <w:szCs w:val="24"/>
          <w:lang w:val="en-GB"/>
        </w:rPr>
        <w:t>3</w:t>
      </w:r>
      <w:r>
        <w:rPr>
          <w:b/>
          <w:bCs/>
          <w:sz w:val="24"/>
          <w:szCs w:val="24"/>
        </w:rPr>
        <w:t>.4.1.</w:t>
      </w:r>
      <w:r>
        <w:rPr>
          <w:b/>
          <w:sz w:val="24"/>
          <w:szCs w:val="24"/>
        </w:rPr>
        <w:t xml:space="preserve">1. </w:t>
      </w:r>
      <w:r>
        <w:rPr>
          <w:sz w:val="24"/>
          <w:szCs w:val="24"/>
        </w:rPr>
        <w:t>Încăperile, compartimentele, construcţiile şi zonele cu risc de explozie volumetrică se precizează în documentaţia tehnică, inclusiv delimitarea zonelor până la care se extind măsurile de protecţie impuse de riscul exploziei volumetrice, având în vedere posibilitatea prezenţei amestecurilor de aer cu gaze, vapori sau praf combustibil în concentraţii care prezintă pericol de explozie, în timpul funcţionării normale şi în caz de avarie a instalaţiilor utilitare aferente.</w:t>
      </w:r>
    </w:p>
    <w:p w:rsidR="00381D10" w:rsidRDefault="00381D10">
      <w:pPr>
        <w:jc w:val="both"/>
        <w:rPr>
          <w:sz w:val="24"/>
          <w:szCs w:val="24"/>
        </w:rPr>
      </w:pPr>
    </w:p>
    <w:p w:rsidR="00381D10" w:rsidRDefault="00D46E23">
      <w:pPr>
        <w:ind w:firstLine="708"/>
        <w:jc w:val="both"/>
        <w:rPr>
          <w:sz w:val="24"/>
          <w:szCs w:val="24"/>
        </w:rPr>
      </w:pPr>
      <w:r>
        <w:rPr>
          <w:b/>
          <w:sz w:val="24"/>
          <w:szCs w:val="24"/>
        </w:rPr>
        <w:t xml:space="preserve">Art. </w:t>
      </w:r>
      <w:r>
        <w:rPr>
          <w:b/>
          <w:bCs/>
          <w:sz w:val="24"/>
          <w:szCs w:val="24"/>
        </w:rPr>
        <w:t>2.</w:t>
      </w:r>
      <w:r>
        <w:rPr>
          <w:b/>
          <w:bCs/>
          <w:sz w:val="24"/>
          <w:szCs w:val="24"/>
          <w:lang w:val="en-GB"/>
        </w:rPr>
        <w:t>3</w:t>
      </w:r>
      <w:r>
        <w:rPr>
          <w:b/>
          <w:bCs/>
          <w:sz w:val="24"/>
          <w:szCs w:val="24"/>
        </w:rPr>
        <w:t>.4.1.</w:t>
      </w:r>
      <w:r>
        <w:rPr>
          <w:b/>
          <w:sz w:val="24"/>
          <w:szCs w:val="24"/>
        </w:rPr>
        <w:t xml:space="preserve">2. </w:t>
      </w:r>
      <w:r>
        <w:rPr>
          <w:b/>
          <w:bCs/>
          <w:sz w:val="24"/>
          <w:szCs w:val="24"/>
        </w:rPr>
        <w:t>(</w:t>
      </w:r>
      <w:r>
        <w:rPr>
          <w:b/>
          <w:sz w:val="24"/>
          <w:szCs w:val="24"/>
        </w:rPr>
        <w:t xml:space="preserve">1) </w:t>
      </w:r>
      <w:r>
        <w:rPr>
          <w:sz w:val="24"/>
          <w:szCs w:val="24"/>
        </w:rPr>
        <w:t>Alcătuirea şi dimensionarea elementelor de construcţie rezistente la explozie volumetrică se determină prin calcul, astfel încât acestea să nu se prăbuşească sub efectul suprapresiunii care se produce în caz de explozie volumetrică în încăperile respective, funcţie de suprafeţele de decomprimare asigurate (ferestre, panouri rabatabile, luminatoare, acoperişuri zburătoare,etc.).</w:t>
      </w:r>
    </w:p>
    <w:p w:rsidR="00381D10" w:rsidRDefault="00D46E23">
      <w:pPr>
        <w:ind w:firstLine="720"/>
        <w:jc w:val="both"/>
        <w:rPr>
          <w:sz w:val="24"/>
          <w:szCs w:val="24"/>
        </w:rPr>
      </w:pPr>
      <w:r>
        <w:rPr>
          <w:b/>
          <w:sz w:val="24"/>
          <w:szCs w:val="24"/>
        </w:rPr>
        <w:t xml:space="preserve">(2) </w:t>
      </w:r>
      <w:r>
        <w:rPr>
          <w:sz w:val="24"/>
          <w:szCs w:val="24"/>
        </w:rPr>
        <w:t xml:space="preserve">Elementele de construcţie rezistente la foc şi la explozie trebuie să împiedice şi propagarea incendiului din spaţiile învecinate spre încăperile cu pericol de explozie volumetrică. Rezistenţele la foc ale pereţilor </w:t>
      </w:r>
      <w:r>
        <w:rPr>
          <w:b/>
          <w:sz w:val="24"/>
          <w:szCs w:val="24"/>
        </w:rPr>
        <w:t>(REI/EI)</w:t>
      </w:r>
      <w:r>
        <w:rPr>
          <w:sz w:val="24"/>
          <w:szCs w:val="24"/>
        </w:rPr>
        <w:t xml:space="preserve"> şi ale planşeelor </w:t>
      </w:r>
      <w:r>
        <w:rPr>
          <w:b/>
          <w:sz w:val="24"/>
          <w:szCs w:val="24"/>
        </w:rPr>
        <w:t>(REI)</w:t>
      </w:r>
      <w:r>
        <w:rPr>
          <w:sz w:val="24"/>
          <w:szCs w:val="24"/>
        </w:rPr>
        <w:t xml:space="preserve"> se stabilesc în funcţie de densitatea sarcinii termice (</w:t>
      </w:r>
      <w:r>
        <w:rPr>
          <w:b/>
          <w:sz w:val="24"/>
          <w:szCs w:val="24"/>
        </w:rPr>
        <w:t>q</w:t>
      </w:r>
      <w:r>
        <w:rPr>
          <w:sz w:val="24"/>
          <w:szCs w:val="24"/>
        </w:rPr>
        <w:t>) din încăperilor adiacente, conform prevederilor normativului.</w:t>
      </w:r>
    </w:p>
    <w:p w:rsidR="00381D10" w:rsidRDefault="00381D10">
      <w:pPr>
        <w:jc w:val="both"/>
        <w:rPr>
          <w:sz w:val="24"/>
          <w:szCs w:val="24"/>
        </w:rPr>
      </w:pPr>
    </w:p>
    <w:p w:rsidR="00381D10" w:rsidRDefault="00D46E23">
      <w:pPr>
        <w:ind w:firstLine="708"/>
        <w:jc w:val="both"/>
        <w:rPr>
          <w:sz w:val="24"/>
          <w:szCs w:val="24"/>
        </w:rPr>
      </w:pPr>
      <w:r>
        <w:rPr>
          <w:b/>
          <w:sz w:val="24"/>
          <w:szCs w:val="24"/>
        </w:rPr>
        <w:t xml:space="preserve">Art. </w:t>
      </w:r>
      <w:r>
        <w:rPr>
          <w:b/>
          <w:bCs/>
          <w:sz w:val="24"/>
          <w:szCs w:val="24"/>
        </w:rPr>
        <w:t>2.</w:t>
      </w:r>
      <w:r>
        <w:rPr>
          <w:b/>
          <w:bCs/>
          <w:sz w:val="24"/>
          <w:szCs w:val="24"/>
          <w:lang w:val="en-GB"/>
        </w:rPr>
        <w:t>3</w:t>
      </w:r>
      <w:r>
        <w:rPr>
          <w:b/>
          <w:bCs/>
          <w:sz w:val="24"/>
          <w:szCs w:val="24"/>
        </w:rPr>
        <w:t>.4.1.</w:t>
      </w:r>
      <w:r>
        <w:rPr>
          <w:b/>
          <w:sz w:val="24"/>
          <w:szCs w:val="24"/>
        </w:rPr>
        <w:t xml:space="preserve">3. </w:t>
      </w:r>
      <w:r>
        <w:rPr>
          <w:b/>
          <w:bCs/>
          <w:sz w:val="24"/>
          <w:szCs w:val="24"/>
        </w:rPr>
        <w:t>(1)</w:t>
      </w:r>
      <w:r>
        <w:rPr>
          <w:sz w:val="24"/>
          <w:szCs w:val="24"/>
        </w:rPr>
        <w:t xml:space="preserve"> Acoperişul construcţiilor şi încăperilor cu risc de explozie volumetrică trebuie să fie fără pod.</w:t>
      </w:r>
    </w:p>
    <w:p w:rsidR="00381D10" w:rsidRDefault="00D46E23">
      <w:pPr>
        <w:ind w:firstLine="720"/>
        <w:jc w:val="both"/>
        <w:rPr>
          <w:sz w:val="24"/>
          <w:szCs w:val="24"/>
        </w:rPr>
      </w:pPr>
      <w:r>
        <w:rPr>
          <w:b/>
          <w:bCs/>
          <w:sz w:val="24"/>
          <w:szCs w:val="24"/>
        </w:rPr>
        <w:t>(2)</w:t>
      </w:r>
      <w:r>
        <w:rPr>
          <w:sz w:val="24"/>
          <w:szCs w:val="24"/>
        </w:rPr>
        <w:t xml:space="preserve"> Nu sunt admise tavane suspendate</w:t>
      </w:r>
      <w:r>
        <w:rPr>
          <w:sz w:val="24"/>
          <w:szCs w:val="24"/>
          <w:lang w:val="en-GB"/>
        </w:rPr>
        <w:t>/ plafoane autoportante sau suspendate</w:t>
      </w:r>
      <w:r>
        <w:rPr>
          <w:sz w:val="24"/>
          <w:szCs w:val="24"/>
        </w:rPr>
        <w:t xml:space="preserve"> şi zone neventilate care să faciliteze producerea concentraţiilor periculoase de aer cu gaze, vapori sau praf combustibil, iar în încăperile cu degajări de praf combustibil, finisajele trebuie să permită curăţarea uşoară a suprafeţelor acestora.</w:t>
      </w:r>
    </w:p>
    <w:p w:rsidR="00381D10" w:rsidRDefault="00D46E23">
      <w:pPr>
        <w:ind w:firstLine="720"/>
        <w:jc w:val="both"/>
        <w:rPr>
          <w:sz w:val="24"/>
          <w:szCs w:val="24"/>
        </w:rPr>
      </w:pPr>
      <w:r>
        <w:rPr>
          <w:b/>
          <w:bCs/>
          <w:sz w:val="24"/>
          <w:szCs w:val="24"/>
        </w:rPr>
        <w:lastRenderedPageBreak/>
        <w:t>(3)</w:t>
      </w:r>
      <w:r>
        <w:rPr>
          <w:sz w:val="24"/>
          <w:szCs w:val="24"/>
        </w:rPr>
        <w:t xml:space="preserve"> Stratul de uzură al pardoselilor  și plintele trebuie executate din materiale care la lovire nu produc scântei capabile să iniţieze aprinderea amestecurilor explozive. Pardoseala și plinta incintei trebuie să fie conductoare din punct de vedere electrostatic iar în cazul lichidelor inflamabile, acestea trebuie proiectate într-un mod care să fie impermeabile la lichide.</w:t>
      </w:r>
    </w:p>
    <w:p w:rsidR="00381D10" w:rsidRDefault="00D46E23">
      <w:pPr>
        <w:ind w:firstLine="720"/>
        <w:jc w:val="both"/>
        <w:rPr>
          <w:b/>
          <w:sz w:val="24"/>
          <w:szCs w:val="24"/>
        </w:rPr>
      </w:pPr>
      <w:r>
        <w:rPr>
          <w:b/>
          <w:bCs/>
          <w:sz w:val="24"/>
          <w:szCs w:val="24"/>
        </w:rPr>
        <w:t>(4)</w:t>
      </w:r>
      <w:r>
        <w:rPr>
          <w:sz w:val="24"/>
          <w:szCs w:val="24"/>
        </w:rPr>
        <w:t xml:space="preserve"> Tâmplăria (inclusiv sistemele ei de acţionare), nu trebuie să producă prin manevrare scântei capabile să iniţieze aprinderea respectivelor amestecuri explozive.</w:t>
      </w:r>
    </w:p>
    <w:p w:rsidR="00381D10" w:rsidRDefault="00381D10">
      <w:pPr>
        <w:rPr>
          <w:b/>
          <w:sz w:val="24"/>
          <w:szCs w:val="24"/>
        </w:rPr>
      </w:pPr>
    </w:p>
    <w:p w:rsidR="00381D10" w:rsidRDefault="00D46E23">
      <w:pPr>
        <w:widowControl w:val="0"/>
        <w:ind w:firstLine="720"/>
        <w:jc w:val="both"/>
        <w:rPr>
          <w:sz w:val="24"/>
          <w:szCs w:val="24"/>
        </w:rPr>
      </w:pPr>
      <w:r>
        <w:rPr>
          <w:b/>
          <w:sz w:val="24"/>
          <w:szCs w:val="24"/>
        </w:rPr>
        <w:t xml:space="preserve">Art. </w:t>
      </w:r>
      <w:r>
        <w:rPr>
          <w:b/>
          <w:bCs/>
          <w:sz w:val="24"/>
          <w:szCs w:val="24"/>
        </w:rPr>
        <w:t>2.</w:t>
      </w:r>
      <w:r>
        <w:rPr>
          <w:b/>
          <w:bCs/>
          <w:sz w:val="24"/>
          <w:szCs w:val="24"/>
          <w:lang w:val="en-GB"/>
        </w:rPr>
        <w:t>3</w:t>
      </w:r>
      <w:r>
        <w:rPr>
          <w:b/>
          <w:bCs/>
          <w:sz w:val="24"/>
          <w:szCs w:val="24"/>
        </w:rPr>
        <w:t>.4.1.</w:t>
      </w:r>
      <w:r>
        <w:rPr>
          <w:b/>
          <w:sz w:val="24"/>
          <w:szCs w:val="24"/>
        </w:rPr>
        <w:t xml:space="preserve">4. </w:t>
      </w:r>
      <w:r>
        <w:rPr>
          <w:b/>
          <w:bCs/>
          <w:sz w:val="24"/>
          <w:szCs w:val="24"/>
        </w:rPr>
        <w:t>(1)</w:t>
      </w:r>
      <w:r>
        <w:rPr>
          <w:sz w:val="24"/>
          <w:szCs w:val="24"/>
        </w:rPr>
        <w:t xml:space="preserve"> Se asigură goluri pentru decomprimare în caz de explozie cu aria totală </w:t>
      </w:r>
      <w:r>
        <w:rPr>
          <w:b/>
          <w:bCs/>
          <w:i/>
          <w:sz w:val="24"/>
          <w:szCs w:val="24"/>
          <w:lang w:val="en-GB"/>
        </w:rPr>
        <w:t>A</w:t>
      </w:r>
      <w:r>
        <w:rPr>
          <w:b/>
          <w:bCs/>
          <w:i/>
          <w:sz w:val="24"/>
          <w:szCs w:val="24"/>
          <w:vertAlign w:val="subscript"/>
        </w:rPr>
        <w:t>g</w:t>
      </w:r>
      <w:r>
        <w:rPr>
          <w:b/>
          <w:bCs/>
          <w:sz w:val="24"/>
          <w:szCs w:val="24"/>
          <w:vertAlign w:val="subscript"/>
        </w:rPr>
        <w:t>ex</w:t>
      </w:r>
      <w:r>
        <w:rPr>
          <w:sz w:val="24"/>
          <w:szCs w:val="24"/>
        </w:rPr>
        <w:t xml:space="preserve"> dispuse în pereţii exteriori sau în acoperiş. Adoptarea unui procent mai mic de goluri este admis numai pe baza unui calcul justificativ din care să rezulte că prin aceasta stabilitatea construcţiei nu este afectată.</w:t>
      </w:r>
    </w:p>
    <w:p w:rsidR="00381D10" w:rsidRDefault="00D46E23">
      <w:pPr>
        <w:widowControl w:val="0"/>
        <w:ind w:firstLine="720"/>
        <w:jc w:val="both"/>
        <w:rPr>
          <w:sz w:val="24"/>
          <w:szCs w:val="24"/>
        </w:rPr>
      </w:pPr>
      <w:r>
        <w:rPr>
          <w:b/>
          <w:bCs/>
          <w:sz w:val="24"/>
          <w:szCs w:val="24"/>
        </w:rPr>
        <w:t xml:space="preserve">(2) </w:t>
      </w:r>
      <w:r>
        <w:rPr>
          <w:sz w:val="24"/>
          <w:szCs w:val="24"/>
          <w:lang w:val="en-GB"/>
        </w:rPr>
        <w:t>Determinarea dimensiunilor suprafeței zonelor de descărcare a presiunii</w:t>
      </w:r>
      <w:r>
        <w:rPr>
          <w:sz w:val="24"/>
          <w:szCs w:val="24"/>
        </w:rPr>
        <w:t xml:space="preserve"> (a golurilor de decomprimare în caz de explozie) se face conform urmatoarei formule:</w:t>
      </w:r>
    </w:p>
    <w:p w:rsidR="00381D10" w:rsidRDefault="00381D10">
      <w:pPr>
        <w:widowControl w:val="0"/>
        <w:jc w:val="both"/>
        <w:rPr>
          <w:sz w:val="24"/>
          <w:szCs w:val="24"/>
        </w:rPr>
      </w:pPr>
    </w:p>
    <w:p w:rsidR="00381D10" w:rsidRDefault="00D46E23">
      <w:pPr>
        <w:widowControl w:val="0"/>
        <w:spacing w:line="240" w:lineRule="atLeast"/>
        <w:ind w:firstLine="708"/>
        <w:jc w:val="both"/>
        <w:rPr>
          <w:b/>
          <w:bCs/>
          <w:sz w:val="24"/>
          <w:szCs w:val="24"/>
          <w:lang w:val="en-GB"/>
        </w:rPr>
      </w:pPr>
      <w:r>
        <w:rPr>
          <w:b/>
          <w:bCs/>
          <w:i/>
          <w:sz w:val="24"/>
          <w:szCs w:val="24"/>
          <w:lang w:val="en-GB"/>
        </w:rPr>
        <w:t>A</w:t>
      </w:r>
      <w:r>
        <w:rPr>
          <w:b/>
          <w:bCs/>
          <w:i/>
          <w:sz w:val="24"/>
          <w:szCs w:val="24"/>
          <w:vertAlign w:val="subscript"/>
        </w:rPr>
        <w:t>g</w:t>
      </w:r>
      <w:r>
        <w:rPr>
          <w:b/>
          <w:bCs/>
          <w:sz w:val="24"/>
          <w:szCs w:val="24"/>
          <w:vertAlign w:val="subscript"/>
        </w:rPr>
        <w:t>ex</w:t>
      </w:r>
      <w:r>
        <w:rPr>
          <w:b/>
          <w:bCs/>
          <w:sz w:val="24"/>
          <w:szCs w:val="24"/>
          <w:lang w:val="en-GB"/>
        </w:rPr>
        <w:t xml:space="preserve">= </w:t>
      </w:r>
      <w:r>
        <w:rPr>
          <w:b/>
          <w:bCs/>
          <w:i/>
          <w:sz w:val="24"/>
          <w:szCs w:val="24"/>
        </w:rPr>
        <w:t>f</w:t>
      </w:r>
      <w:r>
        <w:rPr>
          <w:b/>
          <w:bCs/>
          <w:i/>
          <w:sz w:val="24"/>
          <w:szCs w:val="24"/>
          <w:vertAlign w:val="subscript"/>
        </w:rPr>
        <w:t>g</w:t>
      </w:r>
      <w:r>
        <w:rPr>
          <w:b/>
          <w:bCs/>
          <w:sz w:val="24"/>
          <w:szCs w:val="24"/>
          <w:vertAlign w:val="subscript"/>
        </w:rPr>
        <w:t>ex</w:t>
      </w:r>
      <w:r>
        <w:rPr>
          <w:b/>
          <w:bCs/>
          <w:sz w:val="24"/>
          <w:szCs w:val="24"/>
          <w:vertAlign w:val="superscript"/>
          <w:lang w:val="en-GB"/>
        </w:rPr>
        <w:t>.</w:t>
      </w:r>
      <w:r>
        <w:rPr>
          <w:b/>
          <w:bCs/>
          <w:sz w:val="24"/>
          <w:szCs w:val="24"/>
          <w:lang w:val="en-GB"/>
        </w:rPr>
        <w:t xml:space="preserve"> V</w:t>
      </w:r>
    </w:p>
    <w:p w:rsidR="00381D10" w:rsidRDefault="00D46E23">
      <w:pPr>
        <w:widowControl w:val="0"/>
        <w:spacing w:line="240" w:lineRule="atLeast"/>
        <w:jc w:val="both"/>
        <w:rPr>
          <w:i/>
          <w:sz w:val="24"/>
          <w:szCs w:val="24"/>
          <w:lang w:val="en-GB"/>
        </w:rPr>
      </w:pPr>
      <w:r>
        <w:rPr>
          <w:sz w:val="24"/>
          <w:szCs w:val="24"/>
          <w:lang w:val="en-GB"/>
        </w:rPr>
        <w:t>Unde:</w:t>
      </w:r>
    </w:p>
    <w:p w:rsidR="00381D10" w:rsidRDefault="00D46E23">
      <w:pPr>
        <w:widowControl w:val="0"/>
        <w:spacing w:line="240" w:lineRule="atLeast"/>
        <w:ind w:left="540"/>
        <w:jc w:val="both"/>
        <w:rPr>
          <w:i/>
          <w:sz w:val="24"/>
          <w:szCs w:val="24"/>
          <w:lang w:val="en-GB"/>
        </w:rPr>
      </w:pPr>
      <w:r>
        <w:rPr>
          <w:b/>
          <w:bCs/>
          <w:i/>
          <w:sz w:val="24"/>
          <w:szCs w:val="24"/>
          <w:lang w:val="en-GB"/>
        </w:rPr>
        <w:t>A</w:t>
      </w:r>
      <w:r>
        <w:rPr>
          <w:b/>
          <w:bCs/>
          <w:i/>
          <w:sz w:val="24"/>
          <w:szCs w:val="24"/>
          <w:vertAlign w:val="subscript"/>
        </w:rPr>
        <w:t>g</w:t>
      </w:r>
      <w:r>
        <w:rPr>
          <w:b/>
          <w:bCs/>
          <w:sz w:val="24"/>
          <w:szCs w:val="24"/>
          <w:vertAlign w:val="subscript"/>
        </w:rPr>
        <w:t>ex</w:t>
      </w:r>
      <w:r>
        <w:rPr>
          <w:sz w:val="24"/>
          <w:szCs w:val="24"/>
        </w:rPr>
        <w:t xml:space="preserve"> -</w:t>
      </w:r>
      <w:r>
        <w:rPr>
          <w:sz w:val="24"/>
          <w:szCs w:val="24"/>
          <w:lang w:val="en-GB"/>
        </w:rPr>
        <w:t xml:space="preserve"> dimensiunea suprafeței</w:t>
      </w:r>
      <w:r>
        <w:rPr>
          <w:sz w:val="24"/>
          <w:szCs w:val="24"/>
        </w:rPr>
        <w:t xml:space="preserve"> golului pentru decomprimare în caz de explozie</w:t>
      </w:r>
      <w:r>
        <w:rPr>
          <w:sz w:val="24"/>
          <w:szCs w:val="24"/>
          <w:lang w:val="en-GB"/>
        </w:rPr>
        <w:t xml:space="preserve">, </w:t>
      </w:r>
      <w:r>
        <w:rPr>
          <w:sz w:val="24"/>
          <w:szCs w:val="24"/>
        </w:rPr>
        <w:t xml:space="preserve">exprimată în </w:t>
      </w:r>
      <w:r>
        <w:rPr>
          <w:sz w:val="24"/>
          <w:szCs w:val="24"/>
          <w:lang w:val="en-GB"/>
        </w:rPr>
        <w:t>m</w:t>
      </w:r>
      <w:r>
        <w:rPr>
          <w:sz w:val="24"/>
          <w:szCs w:val="24"/>
          <w:vertAlign w:val="superscript"/>
          <w:lang w:val="en-GB"/>
        </w:rPr>
        <w:t>2</w:t>
      </w:r>
      <w:r>
        <w:rPr>
          <w:sz w:val="24"/>
          <w:szCs w:val="24"/>
          <w:lang w:val="en-GB"/>
        </w:rPr>
        <w:t>;</w:t>
      </w:r>
    </w:p>
    <w:p w:rsidR="00381D10" w:rsidRDefault="00D46E23">
      <w:pPr>
        <w:widowControl w:val="0"/>
        <w:spacing w:line="240" w:lineRule="atLeast"/>
        <w:ind w:left="540"/>
        <w:jc w:val="both"/>
        <w:rPr>
          <w:i/>
          <w:sz w:val="24"/>
          <w:szCs w:val="24"/>
          <w:lang w:val="en-GB"/>
        </w:rPr>
      </w:pPr>
      <w:r>
        <w:rPr>
          <w:b/>
          <w:bCs/>
          <w:i/>
          <w:sz w:val="24"/>
          <w:szCs w:val="24"/>
        </w:rPr>
        <w:t>f</w:t>
      </w:r>
      <w:r>
        <w:rPr>
          <w:b/>
          <w:bCs/>
          <w:i/>
          <w:sz w:val="24"/>
          <w:szCs w:val="24"/>
          <w:vertAlign w:val="subscript"/>
        </w:rPr>
        <w:t>g</w:t>
      </w:r>
      <w:r>
        <w:rPr>
          <w:b/>
          <w:bCs/>
          <w:sz w:val="24"/>
          <w:szCs w:val="24"/>
          <w:vertAlign w:val="subscript"/>
        </w:rPr>
        <w:t>ex</w:t>
      </w:r>
      <w:r>
        <w:rPr>
          <w:sz w:val="24"/>
          <w:szCs w:val="24"/>
        </w:rPr>
        <w:t xml:space="preserve"> -</w:t>
      </w:r>
      <w:r>
        <w:rPr>
          <w:sz w:val="24"/>
          <w:szCs w:val="24"/>
          <w:lang w:val="en-GB"/>
        </w:rPr>
        <w:t xml:space="preserve"> factor specific de suprafață </w:t>
      </w:r>
      <w:r>
        <w:rPr>
          <w:sz w:val="24"/>
          <w:szCs w:val="24"/>
        </w:rPr>
        <w:t>a golului pentru decomprimare în caz de explozie</w:t>
      </w:r>
      <w:r>
        <w:rPr>
          <w:sz w:val="24"/>
          <w:szCs w:val="24"/>
          <w:lang w:val="en-GB"/>
        </w:rPr>
        <w:t xml:space="preserve">, </w:t>
      </w:r>
      <w:r>
        <w:rPr>
          <w:sz w:val="24"/>
          <w:szCs w:val="24"/>
        </w:rPr>
        <w:t xml:space="preserve">exprimat în </w:t>
      </w:r>
      <w:r>
        <w:rPr>
          <w:sz w:val="24"/>
          <w:szCs w:val="24"/>
          <w:lang w:val="en-GB"/>
        </w:rPr>
        <w:t>m</w:t>
      </w:r>
      <w:r>
        <w:rPr>
          <w:sz w:val="24"/>
          <w:szCs w:val="24"/>
          <w:vertAlign w:val="superscript"/>
          <w:lang w:val="en-GB"/>
        </w:rPr>
        <w:t>2</w:t>
      </w:r>
      <w:r>
        <w:rPr>
          <w:sz w:val="24"/>
          <w:szCs w:val="24"/>
          <w:lang w:val="en-GB"/>
        </w:rPr>
        <w:t>/m</w:t>
      </w:r>
      <w:r>
        <w:rPr>
          <w:sz w:val="24"/>
          <w:szCs w:val="24"/>
          <w:vertAlign w:val="superscript"/>
          <w:lang w:val="en-GB"/>
        </w:rPr>
        <w:t>3</w:t>
      </w:r>
      <w:r>
        <w:rPr>
          <w:sz w:val="24"/>
          <w:szCs w:val="24"/>
          <w:lang w:val="en-GB"/>
        </w:rPr>
        <w:t>;</w:t>
      </w:r>
    </w:p>
    <w:p w:rsidR="00381D10" w:rsidRDefault="00D46E23">
      <w:pPr>
        <w:widowControl w:val="0"/>
        <w:spacing w:line="240" w:lineRule="atLeast"/>
        <w:ind w:left="540"/>
        <w:jc w:val="both"/>
        <w:rPr>
          <w:sz w:val="24"/>
          <w:szCs w:val="24"/>
          <w:lang w:val="en-GB"/>
        </w:rPr>
      </w:pPr>
      <w:r>
        <w:rPr>
          <w:i/>
          <w:sz w:val="24"/>
          <w:szCs w:val="24"/>
          <w:lang w:val="en-GB"/>
        </w:rPr>
        <w:t>V</w:t>
      </w:r>
      <w:r>
        <w:rPr>
          <w:i/>
          <w:sz w:val="24"/>
          <w:szCs w:val="24"/>
        </w:rPr>
        <w:t xml:space="preserve"> </w:t>
      </w:r>
      <w:r>
        <w:rPr>
          <w:sz w:val="24"/>
          <w:szCs w:val="24"/>
        </w:rPr>
        <w:t>- volumul de aer interior al</w:t>
      </w:r>
      <w:r>
        <w:rPr>
          <w:sz w:val="24"/>
          <w:szCs w:val="24"/>
          <w:lang w:val="en-GB"/>
        </w:rPr>
        <w:t xml:space="preserve"> incintei, </w:t>
      </w:r>
      <w:r>
        <w:rPr>
          <w:sz w:val="24"/>
          <w:szCs w:val="24"/>
        </w:rPr>
        <w:t xml:space="preserve">exprimat în </w:t>
      </w:r>
      <w:r>
        <w:rPr>
          <w:sz w:val="24"/>
          <w:szCs w:val="24"/>
          <w:lang w:val="en-GB"/>
        </w:rPr>
        <w:t>m</w:t>
      </w:r>
      <w:r>
        <w:rPr>
          <w:sz w:val="24"/>
          <w:szCs w:val="24"/>
          <w:vertAlign w:val="superscript"/>
          <w:lang w:val="en-GB"/>
        </w:rPr>
        <w:t>3</w:t>
      </w:r>
      <w:r>
        <w:rPr>
          <w:sz w:val="24"/>
          <w:szCs w:val="24"/>
          <w:lang w:val="en-GB"/>
        </w:rPr>
        <w:t>.</w:t>
      </w:r>
    </w:p>
    <w:p w:rsidR="00381D10" w:rsidRDefault="00381D10">
      <w:pPr>
        <w:widowControl w:val="0"/>
        <w:spacing w:line="240" w:lineRule="atLeast"/>
        <w:jc w:val="both"/>
        <w:rPr>
          <w:sz w:val="24"/>
          <w:szCs w:val="24"/>
          <w:lang w:val="en-GB"/>
        </w:rPr>
      </w:pPr>
    </w:p>
    <w:p w:rsidR="00381D10" w:rsidRDefault="00D46E23">
      <w:pPr>
        <w:widowControl w:val="0"/>
        <w:spacing w:line="240" w:lineRule="atLeast"/>
        <w:jc w:val="both"/>
        <w:rPr>
          <w:b/>
          <w:bCs/>
          <w:iCs/>
          <w:sz w:val="24"/>
          <w:szCs w:val="24"/>
        </w:rPr>
      </w:pPr>
      <w:r>
        <w:rPr>
          <w:iCs/>
          <w:sz w:val="24"/>
          <w:szCs w:val="24"/>
          <w:lang w:val="en-GB"/>
        </w:rPr>
        <w:t xml:space="preserve">În cazul </w:t>
      </w:r>
      <w:r>
        <w:rPr>
          <w:iCs/>
          <w:sz w:val="24"/>
          <w:szCs w:val="24"/>
        </w:rPr>
        <w:t xml:space="preserve">în care volumul </w:t>
      </w:r>
      <w:r>
        <w:rPr>
          <w:iCs/>
          <w:sz w:val="24"/>
          <w:szCs w:val="24"/>
          <w:lang w:val="en-GB"/>
        </w:rPr>
        <w:t xml:space="preserve"> V</w:t>
      </w:r>
      <w:r>
        <w:rPr>
          <w:iCs/>
          <w:sz w:val="24"/>
          <w:szCs w:val="24"/>
        </w:rPr>
        <w:t xml:space="preserve"> </w:t>
      </w:r>
      <w:r>
        <w:rPr>
          <w:iCs/>
          <w:sz w:val="24"/>
          <w:szCs w:val="24"/>
          <w:lang w:val="en-GB"/>
        </w:rPr>
        <w:t>≤ 200 m</w:t>
      </w:r>
      <w:r>
        <w:rPr>
          <w:iCs/>
          <w:sz w:val="24"/>
          <w:szCs w:val="24"/>
          <w:vertAlign w:val="superscript"/>
          <w:lang w:val="en-GB"/>
        </w:rPr>
        <w:t>3</w:t>
      </w:r>
      <w:r>
        <w:rPr>
          <w:iCs/>
          <w:sz w:val="24"/>
          <w:szCs w:val="24"/>
          <w:lang w:val="en-GB"/>
        </w:rPr>
        <w:t xml:space="preserve"> :</w:t>
      </w:r>
    </w:p>
    <w:p w:rsidR="00381D10" w:rsidRDefault="00D46E23">
      <w:pPr>
        <w:widowControl w:val="0"/>
        <w:spacing w:line="240" w:lineRule="atLeast"/>
        <w:jc w:val="center"/>
        <w:rPr>
          <w:b/>
          <w:iCs/>
          <w:sz w:val="24"/>
          <w:szCs w:val="24"/>
        </w:rPr>
      </w:pPr>
      <w:r>
        <w:rPr>
          <w:bCs/>
          <w:iCs/>
          <w:spacing w:val="-2"/>
          <w:position w:val="-24"/>
          <w:sz w:val="24"/>
          <w:szCs w:val="24"/>
        </w:rPr>
        <w:object w:dxaOrig="2163" w:dyaOrig="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1.5pt" o:ole="">
            <v:imagedata r:id="rId75" o:title=""/>
          </v:shape>
          <o:OLEObject Type="Embed" ProgID="Equation.3" ShapeID="_x0000_i1025" DrawAspect="Content" ObjectID="_1730873498" r:id="rId76"/>
        </w:object>
      </w:r>
    </w:p>
    <w:p w:rsidR="00381D10" w:rsidRDefault="00D46E23">
      <w:pPr>
        <w:widowControl w:val="0"/>
        <w:spacing w:line="240" w:lineRule="atLeast"/>
        <w:jc w:val="both"/>
        <w:rPr>
          <w:iCs/>
          <w:sz w:val="24"/>
          <w:szCs w:val="24"/>
          <w:lang w:val="en-GB"/>
        </w:rPr>
      </w:pPr>
      <w:r>
        <w:rPr>
          <w:iCs/>
          <w:sz w:val="24"/>
          <w:szCs w:val="24"/>
          <w:lang w:val="en-GB"/>
        </w:rPr>
        <w:t xml:space="preserve">În cazul </w:t>
      </w:r>
      <w:r>
        <w:rPr>
          <w:iCs/>
          <w:sz w:val="24"/>
          <w:szCs w:val="24"/>
        </w:rPr>
        <w:t xml:space="preserve">în care volumul </w:t>
      </w:r>
      <w:r>
        <w:rPr>
          <w:iCs/>
          <w:sz w:val="24"/>
          <w:szCs w:val="24"/>
          <w:lang w:val="en-GB"/>
        </w:rPr>
        <w:t>200 m</w:t>
      </w:r>
      <w:r>
        <w:rPr>
          <w:iCs/>
          <w:sz w:val="24"/>
          <w:szCs w:val="24"/>
          <w:vertAlign w:val="superscript"/>
          <w:lang w:val="en-GB"/>
        </w:rPr>
        <w:t>3</w:t>
      </w:r>
      <w:r>
        <w:rPr>
          <w:iCs/>
          <w:sz w:val="24"/>
          <w:szCs w:val="24"/>
          <w:lang w:val="en-GB"/>
        </w:rPr>
        <w:t xml:space="preserve"> &lt; V ≤ 2 000 m</w:t>
      </w:r>
      <w:r>
        <w:rPr>
          <w:iCs/>
          <w:sz w:val="24"/>
          <w:szCs w:val="24"/>
          <w:vertAlign w:val="superscript"/>
          <w:lang w:val="en-GB"/>
        </w:rPr>
        <w:t>3</w:t>
      </w:r>
      <w:r>
        <w:rPr>
          <w:iCs/>
          <w:sz w:val="24"/>
          <w:szCs w:val="24"/>
          <w:lang w:val="en-GB"/>
        </w:rPr>
        <w:t xml:space="preserve"> :</w:t>
      </w:r>
    </w:p>
    <w:p w:rsidR="00381D10" w:rsidRDefault="00D46E23">
      <w:pPr>
        <w:widowControl w:val="0"/>
        <w:spacing w:line="240" w:lineRule="atLeast"/>
        <w:jc w:val="center"/>
        <w:rPr>
          <w:iCs/>
          <w:sz w:val="24"/>
          <w:szCs w:val="24"/>
          <w:lang w:val="en-GB"/>
        </w:rPr>
      </w:pPr>
      <w:r>
        <w:rPr>
          <w:bCs/>
          <w:iCs/>
          <w:spacing w:val="-2"/>
          <w:position w:val="-24"/>
          <w:sz w:val="24"/>
          <w:szCs w:val="24"/>
        </w:rPr>
        <w:object w:dxaOrig="3050" w:dyaOrig="625">
          <v:shape id="_x0000_i1026" type="#_x0000_t75" style="width:152.25pt;height:31.5pt" o:ole="">
            <v:imagedata r:id="rId77" o:title=""/>
          </v:shape>
          <o:OLEObject Type="Embed" ProgID="Equation.3" ShapeID="_x0000_i1026" DrawAspect="Content" ObjectID="_1730873499" r:id="rId78"/>
        </w:object>
      </w:r>
    </w:p>
    <w:p w:rsidR="00381D10" w:rsidRDefault="00D46E23">
      <w:pPr>
        <w:widowControl w:val="0"/>
        <w:spacing w:line="240" w:lineRule="atLeast"/>
        <w:jc w:val="both"/>
        <w:rPr>
          <w:iCs/>
          <w:sz w:val="24"/>
          <w:szCs w:val="24"/>
          <w:lang w:val="en-GB"/>
        </w:rPr>
      </w:pPr>
      <w:r>
        <w:rPr>
          <w:iCs/>
          <w:sz w:val="24"/>
          <w:szCs w:val="24"/>
          <w:lang w:val="en-GB"/>
        </w:rPr>
        <w:t xml:space="preserve">În cazul </w:t>
      </w:r>
      <w:r>
        <w:rPr>
          <w:iCs/>
          <w:sz w:val="24"/>
          <w:szCs w:val="24"/>
        </w:rPr>
        <w:t xml:space="preserve">în care volumul </w:t>
      </w:r>
      <w:r>
        <w:rPr>
          <w:iCs/>
          <w:sz w:val="24"/>
          <w:szCs w:val="24"/>
          <w:lang w:val="en-GB"/>
        </w:rPr>
        <w:t>2 000 m</w:t>
      </w:r>
      <w:r>
        <w:rPr>
          <w:iCs/>
          <w:sz w:val="24"/>
          <w:szCs w:val="24"/>
          <w:vertAlign w:val="superscript"/>
          <w:lang w:val="en-GB"/>
        </w:rPr>
        <w:t>3</w:t>
      </w:r>
      <w:r>
        <w:rPr>
          <w:iCs/>
          <w:sz w:val="24"/>
          <w:szCs w:val="24"/>
          <w:lang w:val="en-GB"/>
        </w:rPr>
        <w:t xml:space="preserve"> &lt; V ≤ 10 000 m</w:t>
      </w:r>
      <w:r>
        <w:rPr>
          <w:iCs/>
          <w:sz w:val="24"/>
          <w:szCs w:val="24"/>
          <w:vertAlign w:val="superscript"/>
          <w:lang w:val="en-GB"/>
        </w:rPr>
        <w:t>3</w:t>
      </w:r>
      <w:r>
        <w:rPr>
          <w:iCs/>
          <w:sz w:val="24"/>
          <w:szCs w:val="24"/>
          <w:lang w:val="en-GB"/>
        </w:rPr>
        <w:t>:</w:t>
      </w:r>
    </w:p>
    <w:p w:rsidR="00381D10" w:rsidRDefault="00D46E23">
      <w:pPr>
        <w:widowControl w:val="0"/>
        <w:spacing w:line="240" w:lineRule="atLeast"/>
        <w:jc w:val="center"/>
        <w:rPr>
          <w:iCs/>
          <w:sz w:val="24"/>
          <w:szCs w:val="24"/>
          <w:lang w:val="en-GB"/>
        </w:rPr>
      </w:pPr>
      <w:r>
        <w:rPr>
          <w:bCs/>
          <w:iCs/>
          <w:spacing w:val="-2"/>
          <w:position w:val="-24"/>
          <w:sz w:val="24"/>
          <w:szCs w:val="24"/>
        </w:rPr>
        <w:object w:dxaOrig="3310" w:dyaOrig="625">
          <v:shape id="_x0000_i1027" type="#_x0000_t75" style="width:165.75pt;height:31.5pt" o:ole="">
            <v:imagedata r:id="rId79" o:title=""/>
          </v:shape>
          <o:OLEObject Type="Embed" ProgID="Equation.3" ShapeID="_x0000_i1027" DrawAspect="Content" ObjectID="_1730873500" r:id="rId80"/>
        </w:object>
      </w:r>
    </w:p>
    <w:p w:rsidR="00381D10" w:rsidRDefault="00D46E23">
      <w:pPr>
        <w:widowControl w:val="0"/>
        <w:spacing w:line="240" w:lineRule="atLeast"/>
        <w:jc w:val="both"/>
        <w:rPr>
          <w:iCs/>
          <w:sz w:val="24"/>
          <w:szCs w:val="24"/>
          <w:lang w:val="en-GB"/>
        </w:rPr>
      </w:pPr>
      <w:r>
        <w:rPr>
          <w:iCs/>
          <w:sz w:val="24"/>
          <w:szCs w:val="24"/>
          <w:lang w:val="en-GB"/>
        </w:rPr>
        <w:t xml:space="preserve">În cazul </w:t>
      </w:r>
      <w:r>
        <w:rPr>
          <w:iCs/>
          <w:sz w:val="24"/>
          <w:szCs w:val="24"/>
        </w:rPr>
        <w:t xml:space="preserve">în care volumul  </w:t>
      </w:r>
      <w:r>
        <w:rPr>
          <w:iCs/>
          <w:sz w:val="24"/>
          <w:szCs w:val="24"/>
          <w:lang w:val="en-GB"/>
        </w:rPr>
        <w:t>10 000 m</w:t>
      </w:r>
      <w:r>
        <w:rPr>
          <w:iCs/>
          <w:sz w:val="24"/>
          <w:szCs w:val="24"/>
          <w:vertAlign w:val="superscript"/>
          <w:lang w:val="en-GB"/>
        </w:rPr>
        <w:t>3</w:t>
      </w:r>
      <w:r>
        <w:rPr>
          <w:iCs/>
          <w:sz w:val="24"/>
          <w:szCs w:val="24"/>
          <w:lang w:val="en-GB"/>
        </w:rPr>
        <w:t xml:space="preserve"> &lt; V ≤ 100 000 m</w:t>
      </w:r>
      <w:r>
        <w:rPr>
          <w:iCs/>
          <w:sz w:val="24"/>
          <w:szCs w:val="24"/>
          <w:vertAlign w:val="superscript"/>
          <w:lang w:val="en-GB"/>
        </w:rPr>
        <w:t>3</w:t>
      </w:r>
      <w:r>
        <w:rPr>
          <w:iCs/>
          <w:sz w:val="24"/>
          <w:szCs w:val="24"/>
          <w:lang w:val="en-GB"/>
        </w:rPr>
        <w:t>:</w:t>
      </w:r>
    </w:p>
    <w:p w:rsidR="00381D10" w:rsidRDefault="00D46E23">
      <w:pPr>
        <w:widowControl w:val="0"/>
        <w:spacing w:line="240" w:lineRule="atLeast"/>
        <w:jc w:val="center"/>
        <w:rPr>
          <w:iCs/>
          <w:sz w:val="24"/>
          <w:szCs w:val="24"/>
          <w:lang w:val="en-GB"/>
        </w:rPr>
      </w:pPr>
      <w:r>
        <w:rPr>
          <w:bCs/>
          <w:iCs/>
          <w:spacing w:val="-2"/>
          <w:position w:val="-24"/>
          <w:sz w:val="24"/>
          <w:szCs w:val="24"/>
        </w:rPr>
        <w:object w:dxaOrig="3570" w:dyaOrig="625">
          <v:shape id="_x0000_i1028" type="#_x0000_t75" style="width:178.5pt;height:31.5pt" o:ole="">
            <v:imagedata r:id="rId81" o:title=""/>
          </v:shape>
          <o:OLEObject Type="Embed" ProgID="Equation.3" ShapeID="_x0000_i1028" DrawAspect="Content" ObjectID="_1730873501" r:id="rId82"/>
        </w:object>
      </w:r>
    </w:p>
    <w:p w:rsidR="00381D10" w:rsidRDefault="00D46E23">
      <w:pPr>
        <w:widowControl w:val="0"/>
        <w:spacing w:line="240" w:lineRule="atLeast"/>
        <w:jc w:val="both"/>
        <w:rPr>
          <w:iCs/>
          <w:sz w:val="24"/>
          <w:szCs w:val="24"/>
          <w:lang w:val="en-GB"/>
        </w:rPr>
      </w:pPr>
      <w:r>
        <w:rPr>
          <w:iCs/>
          <w:sz w:val="24"/>
          <w:szCs w:val="24"/>
          <w:lang w:val="en-GB"/>
        </w:rPr>
        <w:t xml:space="preserve">În cazul </w:t>
      </w:r>
      <w:r>
        <w:rPr>
          <w:iCs/>
          <w:sz w:val="24"/>
          <w:szCs w:val="24"/>
        </w:rPr>
        <w:t xml:space="preserve">în care volumul  </w:t>
      </w:r>
      <w:r>
        <w:rPr>
          <w:iCs/>
          <w:sz w:val="24"/>
          <w:szCs w:val="24"/>
          <w:lang w:val="en-GB"/>
        </w:rPr>
        <w:t>100 000 m</w:t>
      </w:r>
      <w:r>
        <w:rPr>
          <w:iCs/>
          <w:sz w:val="24"/>
          <w:szCs w:val="24"/>
          <w:vertAlign w:val="superscript"/>
          <w:lang w:val="en-GB"/>
        </w:rPr>
        <w:t>3</w:t>
      </w:r>
      <w:r>
        <w:rPr>
          <w:iCs/>
          <w:sz w:val="24"/>
          <w:szCs w:val="24"/>
          <w:lang w:val="en-GB"/>
        </w:rPr>
        <w:t xml:space="preserve"> &lt; V ≤ 500 000 m</w:t>
      </w:r>
      <w:r>
        <w:rPr>
          <w:iCs/>
          <w:sz w:val="24"/>
          <w:szCs w:val="24"/>
          <w:vertAlign w:val="superscript"/>
          <w:lang w:val="en-GB"/>
        </w:rPr>
        <w:t>3</w:t>
      </w:r>
      <w:r>
        <w:rPr>
          <w:iCs/>
          <w:sz w:val="24"/>
          <w:szCs w:val="24"/>
          <w:lang w:val="en-GB"/>
        </w:rPr>
        <w:t>:</w:t>
      </w:r>
    </w:p>
    <w:p w:rsidR="00381D10" w:rsidRDefault="00D46E23">
      <w:pPr>
        <w:widowControl w:val="0"/>
        <w:spacing w:line="240" w:lineRule="atLeast"/>
        <w:jc w:val="center"/>
        <w:rPr>
          <w:iCs/>
          <w:sz w:val="24"/>
          <w:szCs w:val="24"/>
          <w:lang w:val="en-GB"/>
        </w:rPr>
      </w:pPr>
      <w:r>
        <w:rPr>
          <w:bCs/>
          <w:iCs/>
          <w:spacing w:val="-2"/>
          <w:position w:val="-24"/>
          <w:sz w:val="24"/>
          <w:szCs w:val="24"/>
        </w:rPr>
        <w:object w:dxaOrig="3701" w:dyaOrig="625">
          <v:shape id="_x0000_i1029" type="#_x0000_t75" style="width:185.25pt;height:31.5pt" o:ole="">
            <v:imagedata r:id="rId83" o:title=""/>
          </v:shape>
          <o:OLEObject Type="Embed" ProgID="Equation.3" ShapeID="_x0000_i1029" DrawAspect="Content" ObjectID="_1730873502" r:id="rId84"/>
        </w:object>
      </w:r>
    </w:p>
    <w:p w:rsidR="00381D10" w:rsidRDefault="00381D10">
      <w:pPr>
        <w:widowControl w:val="0"/>
        <w:spacing w:line="240" w:lineRule="atLeast"/>
        <w:ind w:firstLineChars="200" w:firstLine="480"/>
        <w:jc w:val="both"/>
        <w:rPr>
          <w:iCs/>
          <w:sz w:val="24"/>
          <w:szCs w:val="24"/>
          <w:lang w:val="en-GB"/>
        </w:rPr>
      </w:pPr>
    </w:p>
    <w:p w:rsidR="00381D10" w:rsidRDefault="00D46E23">
      <w:pPr>
        <w:widowControl w:val="0"/>
        <w:spacing w:line="240" w:lineRule="atLeast"/>
        <w:jc w:val="both"/>
        <w:rPr>
          <w:i/>
          <w:sz w:val="24"/>
          <w:szCs w:val="24"/>
          <w:lang w:val="en-GB"/>
        </w:rPr>
      </w:pPr>
      <w:r>
        <w:rPr>
          <w:iCs/>
          <w:sz w:val="24"/>
          <w:szCs w:val="24"/>
          <w:lang w:val="en-GB"/>
        </w:rPr>
        <w:t xml:space="preserve">În cazul </w:t>
      </w:r>
      <w:r>
        <w:rPr>
          <w:iCs/>
          <w:sz w:val="24"/>
          <w:szCs w:val="24"/>
        </w:rPr>
        <w:t>în care volumul  este mai mare de</w:t>
      </w:r>
      <w:r>
        <w:rPr>
          <w:iCs/>
          <w:sz w:val="24"/>
          <w:szCs w:val="24"/>
          <w:lang w:val="en-GB"/>
        </w:rPr>
        <w:t xml:space="preserve"> 500 000 m</w:t>
      </w:r>
      <w:r>
        <w:rPr>
          <w:iCs/>
          <w:sz w:val="24"/>
          <w:szCs w:val="24"/>
          <w:vertAlign w:val="superscript"/>
          <w:lang w:val="en-GB"/>
        </w:rPr>
        <w:t>3</w:t>
      </w:r>
      <w:r>
        <w:rPr>
          <w:iCs/>
          <w:sz w:val="24"/>
          <w:szCs w:val="24"/>
          <w:lang w:val="en-GB"/>
        </w:rPr>
        <w:t xml:space="preserve"> </w:t>
      </w:r>
      <w:r>
        <w:rPr>
          <w:i/>
          <w:sz w:val="24"/>
          <w:szCs w:val="24"/>
          <w:lang w:val="en-GB"/>
        </w:rPr>
        <w:t>f</w:t>
      </w:r>
      <w:r>
        <w:rPr>
          <w:i/>
          <w:sz w:val="24"/>
          <w:szCs w:val="24"/>
        </w:rPr>
        <w:t xml:space="preserve"> </w:t>
      </w:r>
      <w:r>
        <w:rPr>
          <w:i/>
          <w:sz w:val="24"/>
          <w:szCs w:val="24"/>
          <w:vertAlign w:val="subscript"/>
        </w:rPr>
        <w:t>gex</w:t>
      </w:r>
      <w:r>
        <w:rPr>
          <w:i/>
          <w:sz w:val="24"/>
          <w:szCs w:val="24"/>
        </w:rPr>
        <w:t xml:space="preserve"> </w:t>
      </w:r>
      <w:r>
        <w:rPr>
          <w:i/>
          <w:sz w:val="24"/>
          <w:szCs w:val="24"/>
          <w:lang w:val="en-GB"/>
        </w:rPr>
        <w:t>= 0,01.</w:t>
      </w:r>
    </w:p>
    <w:p w:rsidR="00381D10" w:rsidRDefault="00D46E23">
      <w:pPr>
        <w:widowControl w:val="0"/>
        <w:ind w:firstLine="720"/>
        <w:jc w:val="both"/>
        <w:rPr>
          <w:sz w:val="24"/>
          <w:szCs w:val="24"/>
          <w:lang w:val="en-GB"/>
        </w:rPr>
      </w:pPr>
      <w:r>
        <w:rPr>
          <w:b/>
          <w:bCs/>
          <w:sz w:val="24"/>
          <w:szCs w:val="24"/>
        </w:rPr>
        <w:t>(3)</w:t>
      </w:r>
      <w:r>
        <w:rPr>
          <w:sz w:val="24"/>
          <w:szCs w:val="24"/>
        </w:rPr>
        <w:t xml:space="preserve"> </w:t>
      </w:r>
      <w:r>
        <w:rPr>
          <w:sz w:val="24"/>
          <w:szCs w:val="24"/>
          <w:lang w:val="en-GB"/>
        </w:rPr>
        <w:t xml:space="preserve">În cazul în care lungimea </w:t>
      </w:r>
      <w:r>
        <w:rPr>
          <w:sz w:val="24"/>
          <w:szCs w:val="24"/>
        </w:rPr>
        <w:t>încăperii</w:t>
      </w:r>
      <w:r>
        <w:rPr>
          <w:sz w:val="24"/>
          <w:szCs w:val="24"/>
          <w:lang w:val="en-GB"/>
        </w:rPr>
        <w:t xml:space="preserve"> este de cel puțin patru ori lățimea </w:t>
      </w:r>
      <w:r>
        <w:rPr>
          <w:sz w:val="24"/>
          <w:szCs w:val="24"/>
        </w:rPr>
        <w:t>acesteia</w:t>
      </w:r>
      <w:r>
        <w:rPr>
          <w:sz w:val="24"/>
          <w:szCs w:val="24"/>
          <w:lang w:val="en-GB"/>
        </w:rPr>
        <w:t xml:space="preserve">, atunci valorile calculate conform alin. </w:t>
      </w:r>
      <w:r>
        <w:rPr>
          <w:b/>
          <w:bCs/>
          <w:sz w:val="24"/>
          <w:szCs w:val="24"/>
          <w:lang w:val="en-GB"/>
        </w:rPr>
        <w:t>(2)</w:t>
      </w:r>
      <w:r>
        <w:rPr>
          <w:sz w:val="24"/>
          <w:szCs w:val="24"/>
          <w:lang w:val="en-GB"/>
        </w:rPr>
        <w:t xml:space="preserve">  se majorează cu </w:t>
      </w:r>
      <w:r>
        <w:rPr>
          <w:b/>
          <w:bCs/>
          <w:sz w:val="24"/>
          <w:szCs w:val="24"/>
          <w:lang w:val="en-GB"/>
        </w:rPr>
        <w:t>20 %</w:t>
      </w:r>
      <w:r>
        <w:rPr>
          <w:sz w:val="24"/>
          <w:szCs w:val="24"/>
          <w:lang w:val="en-GB"/>
        </w:rPr>
        <w:t>.</w:t>
      </w:r>
    </w:p>
    <w:p w:rsidR="00381D10" w:rsidRDefault="00D46E23">
      <w:pPr>
        <w:widowControl w:val="0"/>
        <w:ind w:firstLine="720"/>
        <w:jc w:val="both"/>
        <w:rPr>
          <w:sz w:val="24"/>
          <w:szCs w:val="24"/>
          <w:lang w:val="en-GB"/>
        </w:rPr>
      </w:pPr>
      <w:r>
        <w:rPr>
          <w:b/>
          <w:bCs/>
          <w:sz w:val="24"/>
          <w:szCs w:val="24"/>
        </w:rPr>
        <w:t>(4)</w:t>
      </w:r>
      <w:r>
        <w:rPr>
          <w:sz w:val="24"/>
          <w:szCs w:val="24"/>
        </w:rPr>
        <w:t xml:space="preserve"> </w:t>
      </w:r>
      <w:r>
        <w:rPr>
          <w:sz w:val="24"/>
          <w:szCs w:val="24"/>
          <w:lang w:val="en-GB"/>
        </w:rPr>
        <w:t xml:space="preserve">Structurile portante ale spațiilor </w:t>
      </w:r>
      <w:r>
        <w:rPr>
          <w:sz w:val="24"/>
          <w:szCs w:val="24"/>
        </w:rPr>
        <w:t>cu risc de explozie</w:t>
      </w:r>
      <w:r>
        <w:rPr>
          <w:sz w:val="24"/>
          <w:szCs w:val="24"/>
          <w:lang w:val="en-GB"/>
        </w:rPr>
        <w:t xml:space="preserve"> trebuie proiectate astfel încât distrugerea elementelor lor individuale să nu poată duce la prăbușire progresivă.</w:t>
      </w:r>
    </w:p>
    <w:p w:rsidR="00381D10" w:rsidRDefault="00D46E23">
      <w:pPr>
        <w:widowControl w:val="0"/>
        <w:ind w:firstLine="720"/>
        <w:jc w:val="both"/>
        <w:rPr>
          <w:sz w:val="24"/>
          <w:szCs w:val="24"/>
          <w:lang w:val="en-GB"/>
        </w:rPr>
      </w:pPr>
      <w:r>
        <w:rPr>
          <w:b/>
          <w:bCs/>
          <w:sz w:val="24"/>
          <w:szCs w:val="24"/>
        </w:rPr>
        <w:t xml:space="preserve">(5) </w:t>
      </w:r>
      <w:r>
        <w:rPr>
          <w:sz w:val="24"/>
          <w:szCs w:val="24"/>
          <w:lang w:val="en-GB"/>
        </w:rPr>
        <w:t>Dacă sunt utilizate suprafeț</w:t>
      </w:r>
      <w:r>
        <w:rPr>
          <w:sz w:val="24"/>
          <w:szCs w:val="24"/>
        </w:rPr>
        <w:t>ele</w:t>
      </w:r>
      <w:r>
        <w:rPr>
          <w:sz w:val="24"/>
          <w:szCs w:val="24"/>
          <w:lang w:val="en-GB"/>
        </w:rPr>
        <w:t xml:space="preserve"> zonelor de descărcare a presiunii</w:t>
      </w:r>
      <w:r>
        <w:rPr>
          <w:sz w:val="24"/>
          <w:szCs w:val="24"/>
        </w:rPr>
        <w:t xml:space="preserve"> (a golurilor de decomprimare în caz de explozie)</w:t>
      </w:r>
      <w:r>
        <w:rPr>
          <w:sz w:val="24"/>
          <w:szCs w:val="24"/>
          <w:lang w:val="en-GB"/>
        </w:rPr>
        <w:t xml:space="preserve"> descrise la</w:t>
      </w:r>
      <w:r>
        <w:rPr>
          <w:sz w:val="24"/>
          <w:szCs w:val="24"/>
        </w:rPr>
        <w:t xml:space="preserve"> alin. </w:t>
      </w:r>
      <w:r>
        <w:rPr>
          <w:b/>
          <w:bCs/>
          <w:sz w:val="24"/>
          <w:szCs w:val="24"/>
        </w:rPr>
        <w:t>(1)</w:t>
      </w:r>
      <w:r>
        <w:rPr>
          <w:sz w:val="24"/>
          <w:szCs w:val="24"/>
          <w:lang w:val="en-GB"/>
        </w:rPr>
        <w:t xml:space="preserve">, atunci sarcina statică de </w:t>
      </w:r>
      <w:r>
        <w:rPr>
          <w:b/>
          <w:bCs/>
          <w:sz w:val="24"/>
          <w:szCs w:val="24"/>
          <w:lang w:val="en-GB"/>
        </w:rPr>
        <w:t>3 kN/m</w:t>
      </w:r>
      <w:r>
        <w:rPr>
          <w:b/>
          <w:bCs/>
          <w:sz w:val="24"/>
          <w:szCs w:val="24"/>
          <w:vertAlign w:val="superscript"/>
          <w:lang w:val="en-GB"/>
        </w:rPr>
        <w:t>2</w:t>
      </w:r>
      <w:r>
        <w:rPr>
          <w:sz w:val="24"/>
          <w:szCs w:val="24"/>
          <w:lang w:val="en-GB"/>
        </w:rPr>
        <w:t xml:space="preserve"> care se aplică structurilor portante primare trebuie </w:t>
      </w:r>
      <w:r>
        <w:rPr>
          <w:sz w:val="24"/>
          <w:szCs w:val="24"/>
        </w:rPr>
        <w:t>aplica</w:t>
      </w:r>
      <w:r>
        <w:rPr>
          <w:sz w:val="24"/>
          <w:szCs w:val="24"/>
          <w:lang w:val="en-GB"/>
        </w:rPr>
        <w:t>tă în toate direcțiile din spațiul interior ca o sarcină extraordinară.</w:t>
      </w:r>
    </w:p>
    <w:p w:rsidR="00381D10" w:rsidRDefault="00D46E23">
      <w:pPr>
        <w:widowControl w:val="0"/>
        <w:ind w:firstLine="720"/>
        <w:jc w:val="both"/>
        <w:rPr>
          <w:sz w:val="24"/>
          <w:szCs w:val="24"/>
          <w:lang w:val="en-GB"/>
        </w:rPr>
      </w:pPr>
      <w:r>
        <w:rPr>
          <w:b/>
          <w:bCs/>
          <w:sz w:val="24"/>
          <w:szCs w:val="24"/>
        </w:rPr>
        <w:t xml:space="preserve">(6) </w:t>
      </w:r>
      <w:r>
        <w:rPr>
          <w:sz w:val="24"/>
          <w:szCs w:val="24"/>
        </w:rPr>
        <w:t>Adoptarea unui procent mai mic de goluri este admis numai pe baza unui calcul justificativ din care să rezulte că prin aceasta stabilitatea construcţiei nu este afectată.</w:t>
      </w:r>
    </w:p>
    <w:p w:rsidR="00381D10" w:rsidRDefault="00D46E23">
      <w:pPr>
        <w:widowControl w:val="0"/>
        <w:ind w:firstLine="720"/>
        <w:jc w:val="both"/>
        <w:rPr>
          <w:sz w:val="24"/>
          <w:szCs w:val="24"/>
        </w:rPr>
      </w:pPr>
      <w:r>
        <w:rPr>
          <w:b/>
          <w:bCs/>
          <w:sz w:val="24"/>
          <w:szCs w:val="24"/>
        </w:rPr>
        <w:t xml:space="preserve">(7) </w:t>
      </w:r>
      <w:r>
        <w:rPr>
          <w:sz w:val="24"/>
          <w:szCs w:val="24"/>
        </w:rPr>
        <w:t xml:space="preserve">Golurile pentru decomprimare în caz de explozie se amplasează în vecinătatea surselor probabile de explozie volumetrică, avându-se în vedere ca efectul exploziei în exteriorul </w:t>
      </w:r>
      <w:r>
        <w:rPr>
          <w:sz w:val="24"/>
          <w:szCs w:val="24"/>
        </w:rPr>
        <w:lastRenderedPageBreak/>
        <w:t>construcţiei să nu afecteze construcţii învecinate sau căi publice de circulaţie.</w:t>
      </w:r>
    </w:p>
    <w:p w:rsidR="00381D10" w:rsidRDefault="00D46E23">
      <w:pPr>
        <w:widowControl w:val="0"/>
        <w:ind w:firstLine="720"/>
        <w:jc w:val="both"/>
        <w:rPr>
          <w:sz w:val="24"/>
          <w:szCs w:val="24"/>
        </w:rPr>
      </w:pPr>
      <w:r>
        <w:rPr>
          <w:b/>
          <w:bCs/>
          <w:sz w:val="24"/>
          <w:szCs w:val="24"/>
        </w:rPr>
        <w:t>(8)</w:t>
      </w:r>
      <w:r>
        <w:rPr>
          <w:sz w:val="24"/>
          <w:szCs w:val="24"/>
        </w:rPr>
        <w:t xml:space="preserve"> Golurile prevăzute pentru decomprimare, pot fi deschise sau închise. Elementele de închidere trebuie să cedeze sub efectul presiunii datorate exploziei şi pot fi constituite din panouri sau porţiuni de perete ori acoperiş de tip uşor (dislocabile sau rabatabile), ferestre şi/sau luminatoare cu geam simplu de cel mult </w:t>
      </w:r>
      <w:r>
        <w:rPr>
          <w:b/>
          <w:sz w:val="24"/>
          <w:szCs w:val="24"/>
        </w:rPr>
        <w:t>3</w:t>
      </w:r>
      <w:r>
        <w:rPr>
          <w:sz w:val="24"/>
          <w:szCs w:val="24"/>
        </w:rPr>
        <w:t xml:space="preserve"> mm grosime (nearmat).</w:t>
      </w:r>
    </w:p>
    <w:p w:rsidR="00381D10" w:rsidRDefault="00D46E23">
      <w:pPr>
        <w:ind w:firstLine="720"/>
        <w:rPr>
          <w:sz w:val="24"/>
          <w:szCs w:val="24"/>
        </w:rPr>
      </w:pPr>
      <w:r>
        <w:rPr>
          <w:b/>
          <w:bCs/>
          <w:sz w:val="24"/>
          <w:szCs w:val="24"/>
        </w:rPr>
        <w:t>(9)</w:t>
      </w:r>
      <w:r>
        <w:rPr>
          <w:sz w:val="24"/>
          <w:szCs w:val="24"/>
        </w:rPr>
        <w:t xml:space="preserve"> Încăperile în care se amplasează centrale termice se prevedăd cu goluri pentru decomprimare în caz de explozie conform  reglementărilor specifice.</w:t>
      </w:r>
    </w:p>
    <w:p w:rsidR="00381D10" w:rsidRDefault="00381D10">
      <w:pPr>
        <w:widowControl w:val="0"/>
        <w:jc w:val="both"/>
        <w:rPr>
          <w:sz w:val="24"/>
          <w:szCs w:val="24"/>
        </w:rPr>
      </w:pPr>
    </w:p>
    <w:p w:rsidR="00381D10" w:rsidRDefault="00D46E23">
      <w:pPr>
        <w:widowControl w:val="0"/>
        <w:ind w:firstLine="720"/>
        <w:jc w:val="both"/>
        <w:rPr>
          <w:sz w:val="24"/>
          <w:szCs w:val="24"/>
          <w:lang w:val="en-GB"/>
        </w:rPr>
      </w:pPr>
      <w:r>
        <w:rPr>
          <w:b/>
          <w:sz w:val="24"/>
          <w:szCs w:val="24"/>
        </w:rPr>
        <w:t xml:space="preserve">Art. </w:t>
      </w:r>
      <w:r>
        <w:rPr>
          <w:b/>
          <w:bCs/>
          <w:sz w:val="24"/>
          <w:szCs w:val="24"/>
        </w:rPr>
        <w:t>2.</w:t>
      </w:r>
      <w:r>
        <w:rPr>
          <w:b/>
          <w:bCs/>
          <w:sz w:val="24"/>
          <w:szCs w:val="24"/>
          <w:lang w:val="en-GB"/>
        </w:rPr>
        <w:t>3</w:t>
      </w:r>
      <w:r>
        <w:rPr>
          <w:b/>
          <w:bCs/>
          <w:sz w:val="24"/>
          <w:szCs w:val="24"/>
        </w:rPr>
        <w:t>.4.1.5</w:t>
      </w:r>
      <w:r>
        <w:rPr>
          <w:b/>
          <w:sz w:val="24"/>
          <w:szCs w:val="24"/>
        </w:rPr>
        <w:t xml:space="preserve">. </w:t>
      </w:r>
      <w:r>
        <w:rPr>
          <w:b/>
          <w:bCs/>
          <w:sz w:val="24"/>
          <w:szCs w:val="24"/>
        </w:rPr>
        <w:t>(1)</w:t>
      </w:r>
      <w:r>
        <w:rPr>
          <w:sz w:val="24"/>
          <w:szCs w:val="24"/>
        </w:rPr>
        <w:t xml:space="preserve"> </w:t>
      </w:r>
      <w:r>
        <w:rPr>
          <w:sz w:val="24"/>
          <w:szCs w:val="24"/>
          <w:lang w:val="en-GB"/>
        </w:rPr>
        <w:t>Sarcini</w:t>
      </w:r>
      <w:r>
        <w:rPr>
          <w:sz w:val="24"/>
          <w:szCs w:val="24"/>
        </w:rPr>
        <w:t>le</w:t>
      </w:r>
      <w:r>
        <w:rPr>
          <w:sz w:val="24"/>
          <w:szCs w:val="24"/>
          <w:lang w:val="en-GB"/>
        </w:rPr>
        <w:t xml:space="preserve"> aplicabile pereților </w:t>
      </w:r>
      <w:r>
        <w:rPr>
          <w:sz w:val="24"/>
          <w:szCs w:val="24"/>
        </w:rPr>
        <w:t>rezistenţi la foc care separă spaţii cu risc foarte mare de incendiu şi explozie volumetrică precum</w:t>
      </w:r>
      <w:r>
        <w:rPr>
          <w:sz w:val="24"/>
          <w:szCs w:val="24"/>
          <w:lang w:val="en-GB"/>
        </w:rPr>
        <w:t xml:space="preserve"> și pereților deflectori, dacă pereții de protecție și pereții deflectori sunt </w:t>
      </w:r>
      <w:r>
        <w:rPr>
          <w:sz w:val="24"/>
          <w:szCs w:val="24"/>
        </w:rPr>
        <w:t xml:space="preserve">amplasați </w:t>
      </w:r>
      <w:r>
        <w:rPr>
          <w:sz w:val="24"/>
          <w:szCs w:val="24"/>
          <w:lang w:val="en-GB"/>
        </w:rPr>
        <w:t>la următoarele distanțe față de zonele de aerisire</w:t>
      </w:r>
      <w:r>
        <w:rPr>
          <w:sz w:val="24"/>
          <w:szCs w:val="24"/>
        </w:rPr>
        <w:t>, sunt</w:t>
      </w:r>
      <w:r>
        <w:rPr>
          <w:sz w:val="24"/>
          <w:szCs w:val="24"/>
          <w:lang w:val="en-GB"/>
        </w:rPr>
        <w:t>:</w:t>
      </w:r>
    </w:p>
    <w:p w:rsidR="00381D10" w:rsidRDefault="00D46E23">
      <w:pPr>
        <w:widowControl w:val="0"/>
        <w:ind w:firstLine="720"/>
        <w:jc w:val="both"/>
        <w:rPr>
          <w:sz w:val="24"/>
          <w:szCs w:val="24"/>
          <w:lang w:val="en-GB"/>
        </w:rPr>
      </w:pPr>
      <w:r>
        <w:rPr>
          <w:sz w:val="24"/>
          <w:szCs w:val="24"/>
        </w:rPr>
        <w:t>a</w:t>
      </w:r>
      <w:r>
        <w:rPr>
          <w:sz w:val="24"/>
          <w:szCs w:val="24"/>
          <w:lang w:val="en-GB"/>
        </w:rPr>
        <w:t>)</w:t>
      </w:r>
      <w:r>
        <w:rPr>
          <w:sz w:val="24"/>
          <w:szCs w:val="24"/>
        </w:rPr>
        <w:t xml:space="preserve"> </w:t>
      </w:r>
      <w:r>
        <w:rPr>
          <w:b/>
          <w:bCs/>
          <w:sz w:val="24"/>
          <w:szCs w:val="24"/>
          <w:lang w:val="en-GB"/>
        </w:rPr>
        <w:t>6 kN/m</w:t>
      </w:r>
      <w:r>
        <w:rPr>
          <w:b/>
          <w:bCs/>
          <w:sz w:val="24"/>
          <w:szCs w:val="24"/>
          <w:vertAlign w:val="superscript"/>
          <w:lang w:val="en-GB"/>
        </w:rPr>
        <w:t>2</w:t>
      </w:r>
      <w:r>
        <w:rPr>
          <w:sz w:val="24"/>
          <w:szCs w:val="24"/>
        </w:rPr>
        <w:t xml:space="preserve"> dacă distanța față de perete ≤ </w:t>
      </w:r>
      <w:r>
        <w:rPr>
          <w:sz w:val="24"/>
          <w:szCs w:val="24"/>
          <w:lang w:val="en-GB"/>
        </w:rPr>
        <w:t>5 m;</w:t>
      </w:r>
    </w:p>
    <w:p w:rsidR="00381D10" w:rsidRDefault="00D46E23">
      <w:pPr>
        <w:widowControl w:val="0"/>
        <w:ind w:firstLine="720"/>
        <w:jc w:val="both"/>
        <w:rPr>
          <w:sz w:val="24"/>
          <w:szCs w:val="24"/>
          <w:lang w:val="nl-NL"/>
        </w:rPr>
      </w:pPr>
      <w:r>
        <w:rPr>
          <w:sz w:val="24"/>
          <w:szCs w:val="24"/>
          <w:lang w:val="nl-NL"/>
        </w:rPr>
        <w:t>b)</w:t>
      </w:r>
      <w:r>
        <w:rPr>
          <w:sz w:val="24"/>
          <w:szCs w:val="24"/>
        </w:rPr>
        <w:t xml:space="preserve"> </w:t>
      </w:r>
      <w:r>
        <w:rPr>
          <w:b/>
          <w:bCs/>
          <w:sz w:val="24"/>
          <w:szCs w:val="24"/>
        </w:rPr>
        <w:t>5</w:t>
      </w:r>
      <w:r>
        <w:rPr>
          <w:b/>
          <w:bCs/>
          <w:sz w:val="24"/>
          <w:szCs w:val="24"/>
          <w:lang w:val="en-GB"/>
        </w:rPr>
        <w:t xml:space="preserve"> kN/m</w:t>
      </w:r>
      <w:r>
        <w:rPr>
          <w:b/>
          <w:bCs/>
          <w:sz w:val="24"/>
          <w:szCs w:val="24"/>
          <w:vertAlign w:val="superscript"/>
          <w:lang w:val="en-GB"/>
        </w:rPr>
        <w:t>2</w:t>
      </w:r>
      <w:r>
        <w:rPr>
          <w:sz w:val="24"/>
          <w:szCs w:val="24"/>
        </w:rPr>
        <w:t xml:space="preserve"> dacă </w:t>
      </w:r>
      <w:r>
        <w:rPr>
          <w:sz w:val="24"/>
          <w:szCs w:val="24"/>
          <w:lang w:val="nl-NL"/>
        </w:rPr>
        <w:t>5</w:t>
      </w:r>
      <w:r>
        <w:rPr>
          <w:sz w:val="24"/>
          <w:szCs w:val="24"/>
        </w:rPr>
        <w:t xml:space="preserve"> m &lt; distanța față de perete ≤ </w:t>
      </w:r>
      <w:r>
        <w:rPr>
          <w:sz w:val="24"/>
          <w:szCs w:val="24"/>
          <w:lang w:val="nl-NL"/>
        </w:rPr>
        <w:t>10 m;</w:t>
      </w:r>
    </w:p>
    <w:p w:rsidR="00381D10" w:rsidRDefault="00D46E23">
      <w:pPr>
        <w:widowControl w:val="0"/>
        <w:ind w:firstLine="720"/>
        <w:jc w:val="both"/>
        <w:rPr>
          <w:sz w:val="24"/>
          <w:szCs w:val="24"/>
          <w:lang w:val="nl-NL"/>
        </w:rPr>
      </w:pPr>
      <w:r>
        <w:rPr>
          <w:sz w:val="24"/>
          <w:szCs w:val="24"/>
          <w:lang w:val="nl-NL"/>
        </w:rPr>
        <w:t>c)</w:t>
      </w:r>
      <w:r>
        <w:rPr>
          <w:sz w:val="24"/>
          <w:szCs w:val="24"/>
        </w:rPr>
        <w:t xml:space="preserve"> </w:t>
      </w:r>
      <w:r>
        <w:rPr>
          <w:b/>
          <w:bCs/>
          <w:sz w:val="24"/>
          <w:szCs w:val="24"/>
        </w:rPr>
        <w:t>3</w:t>
      </w:r>
      <w:r>
        <w:rPr>
          <w:b/>
          <w:bCs/>
          <w:sz w:val="24"/>
          <w:szCs w:val="24"/>
          <w:lang w:val="en-GB"/>
        </w:rPr>
        <w:t xml:space="preserve"> kN/m</w:t>
      </w:r>
      <w:r>
        <w:rPr>
          <w:b/>
          <w:bCs/>
          <w:sz w:val="24"/>
          <w:szCs w:val="24"/>
          <w:vertAlign w:val="superscript"/>
          <w:lang w:val="en-GB"/>
        </w:rPr>
        <w:t>2</w:t>
      </w:r>
      <w:r>
        <w:rPr>
          <w:sz w:val="24"/>
          <w:szCs w:val="24"/>
        </w:rPr>
        <w:t xml:space="preserve"> dacă 10 m &lt; distanța față de perete ≤ 2</w:t>
      </w:r>
      <w:r>
        <w:rPr>
          <w:sz w:val="24"/>
          <w:szCs w:val="24"/>
          <w:lang w:val="nl-NL"/>
        </w:rPr>
        <w:t>0 m: 5 kN/m</w:t>
      </w:r>
      <w:r>
        <w:rPr>
          <w:sz w:val="24"/>
          <w:szCs w:val="24"/>
          <w:vertAlign w:val="superscript"/>
          <w:lang w:val="nl-NL"/>
        </w:rPr>
        <w:t>2</w:t>
      </w:r>
      <w:r>
        <w:rPr>
          <w:sz w:val="24"/>
          <w:szCs w:val="24"/>
          <w:lang w:val="nl-NL"/>
        </w:rPr>
        <w:t>;</w:t>
      </w:r>
    </w:p>
    <w:p w:rsidR="00381D10" w:rsidRDefault="00D46E23">
      <w:pPr>
        <w:widowControl w:val="0"/>
        <w:ind w:firstLine="720"/>
        <w:jc w:val="both"/>
        <w:rPr>
          <w:sz w:val="24"/>
          <w:szCs w:val="24"/>
          <w:lang w:val="en-GB"/>
        </w:rPr>
      </w:pPr>
      <w:r>
        <w:rPr>
          <w:sz w:val="24"/>
          <w:szCs w:val="24"/>
          <w:lang w:val="en-GB"/>
        </w:rPr>
        <w:t>d)</w:t>
      </w:r>
      <w:r>
        <w:rPr>
          <w:sz w:val="24"/>
          <w:szCs w:val="24"/>
        </w:rPr>
        <w:t xml:space="preserve"> </w:t>
      </w:r>
      <w:r>
        <w:rPr>
          <w:b/>
          <w:bCs/>
          <w:sz w:val="24"/>
          <w:szCs w:val="24"/>
        </w:rPr>
        <w:t>1</w:t>
      </w:r>
      <w:r>
        <w:rPr>
          <w:b/>
          <w:bCs/>
          <w:sz w:val="24"/>
          <w:szCs w:val="24"/>
          <w:lang w:val="en-GB"/>
        </w:rPr>
        <w:t xml:space="preserve"> kN/m</w:t>
      </w:r>
      <w:r>
        <w:rPr>
          <w:b/>
          <w:bCs/>
          <w:sz w:val="24"/>
          <w:szCs w:val="24"/>
          <w:vertAlign w:val="superscript"/>
          <w:lang w:val="en-GB"/>
        </w:rPr>
        <w:t>2</w:t>
      </w:r>
      <w:r>
        <w:rPr>
          <w:sz w:val="24"/>
          <w:szCs w:val="24"/>
        </w:rPr>
        <w:t xml:space="preserve"> dacă distanța față de perete &gt; 2</w:t>
      </w:r>
      <w:r>
        <w:rPr>
          <w:sz w:val="24"/>
          <w:szCs w:val="24"/>
          <w:lang w:val="nl-NL"/>
        </w:rPr>
        <w:t>0 m</w:t>
      </w:r>
      <w:r>
        <w:rPr>
          <w:sz w:val="24"/>
          <w:szCs w:val="24"/>
          <w:lang w:val="en-GB"/>
        </w:rPr>
        <w:t>;</w:t>
      </w:r>
    </w:p>
    <w:p w:rsidR="00381D10" w:rsidRDefault="00D46E23">
      <w:pPr>
        <w:widowControl w:val="0"/>
        <w:ind w:firstLine="720"/>
        <w:jc w:val="both"/>
        <w:rPr>
          <w:sz w:val="24"/>
          <w:szCs w:val="24"/>
          <w:lang w:val="en-GB"/>
        </w:rPr>
      </w:pPr>
      <w:r>
        <w:rPr>
          <w:b/>
          <w:bCs/>
          <w:sz w:val="24"/>
          <w:szCs w:val="24"/>
          <w:lang w:val="en-GB"/>
        </w:rPr>
        <w:t>(</w:t>
      </w:r>
      <w:r>
        <w:rPr>
          <w:b/>
          <w:bCs/>
          <w:sz w:val="24"/>
          <w:szCs w:val="24"/>
        </w:rPr>
        <w:t>2</w:t>
      </w:r>
      <w:r>
        <w:rPr>
          <w:b/>
          <w:bCs/>
          <w:sz w:val="24"/>
          <w:szCs w:val="24"/>
          <w:lang w:val="en-GB"/>
        </w:rPr>
        <w:t>)</w:t>
      </w:r>
      <w:r>
        <w:rPr>
          <w:sz w:val="24"/>
          <w:szCs w:val="24"/>
          <w:lang w:val="en-GB"/>
        </w:rPr>
        <w:t xml:space="preserve"> Dimensiunile pereților trebui</w:t>
      </w:r>
      <w:r>
        <w:rPr>
          <w:sz w:val="24"/>
          <w:szCs w:val="24"/>
        </w:rPr>
        <w:t>e</w:t>
      </w:r>
      <w:r>
        <w:rPr>
          <w:sz w:val="24"/>
          <w:szCs w:val="24"/>
          <w:lang w:val="en-GB"/>
        </w:rPr>
        <w:t xml:space="preserve"> să fie proiectate pentru sarcina statică aplicată în direcția</w:t>
      </w:r>
      <w:r>
        <w:rPr>
          <w:sz w:val="24"/>
          <w:szCs w:val="24"/>
        </w:rPr>
        <w:t xml:space="preserve"> golurilor de decomprimare în caz de explozie</w:t>
      </w:r>
      <w:r>
        <w:rPr>
          <w:sz w:val="24"/>
          <w:szCs w:val="24"/>
          <w:lang w:val="en-GB"/>
        </w:rPr>
        <w:t xml:space="preserve">. Datorită efectului presiunii negative, </w:t>
      </w:r>
      <w:r>
        <w:rPr>
          <w:b/>
          <w:bCs/>
          <w:sz w:val="24"/>
          <w:szCs w:val="24"/>
          <w:lang w:val="en-GB"/>
        </w:rPr>
        <w:t>20 %</w:t>
      </w:r>
      <w:r>
        <w:rPr>
          <w:sz w:val="24"/>
          <w:szCs w:val="24"/>
          <w:lang w:val="en-GB"/>
        </w:rPr>
        <w:t xml:space="preserve"> din sarcini trebuie luate în considerare și în direcția opusă celei de aerisire.</w:t>
      </w:r>
    </w:p>
    <w:p w:rsidR="00381D10" w:rsidRDefault="00D46E23">
      <w:pPr>
        <w:jc w:val="center"/>
        <w:rPr>
          <w:sz w:val="24"/>
          <w:szCs w:val="24"/>
        </w:rPr>
      </w:pPr>
      <w:r>
        <w:rPr>
          <w:noProof/>
          <w:sz w:val="24"/>
          <w:szCs w:val="24"/>
          <w:lang w:eastAsia="ro-RO"/>
        </w:rPr>
        <w:drawing>
          <wp:inline distT="0" distB="0" distL="114300" distR="114300">
            <wp:extent cx="4271645" cy="2420620"/>
            <wp:effectExtent l="0" t="0" r="14605" b="17780"/>
            <wp:docPr id="9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44"/>
                    <pic:cNvPicPr>
                      <a:picLocks noChangeAspect="1"/>
                    </pic:cNvPicPr>
                  </pic:nvPicPr>
                  <pic:blipFill>
                    <a:blip r:embed="rId85"/>
                    <a:stretch>
                      <a:fillRect/>
                    </a:stretch>
                  </pic:blipFill>
                  <pic:spPr>
                    <a:xfrm>
                      <a:off x="0" y="0"/>
                      <a:ext cx="4271645" cy="2420620"/>
                    </a:xfrm>
                    <a:prstGeom prst="rect">
                      <a:avLst/>
                    </a:prstGeom>
                    <a:noFill/>
                    <a:ln>
                      <a:noFill/>
                    </a:ln>
                  </pic:spPr>
                </pic:pic>
              </a:graphicData>
            </a:graphic>
          </wp:inline>
        </w:drawing>
      </w:r>
    </w:p>
    <w:p w:rsidR="00381D10" w:rsidRDefault="00D46E23">
      <w:pPr>
        <w:jc w:val="center"/>
        <w:rPr>
          <w:b/>
          <w:bCs/>
          <w:sz w:val="24"/>
          <w:szCs w:val="24"/>
        </w:rPr>
      </w:pPr>
      <w:r>
        <w:rPr>
          <w:b/>
          <w:bCs/>
          <w:sz w:val="24"/>
          <w:szCs w:val="24"/>
        </w:rPr>
        <w:t>Figura 38: Perete antiexplozie si perete deflector</w:t>
      </w:r>
    </w:p>
    <w:p w:rsidR="00381D10" w:rsidRDefault="00381D10">
      <w:pPr>
        <w:rPr>
          <w:b/>
          <w:sz w:val="24"/>
          <w:szCs w:val="24"/>
        </w:rPr>
      </w:pPr>
    </w:p>
    <w:p w:rsidR="00381D10" w:rsidRDefault="00D46E23">
      <w:pPr>
        <w:rPr>
          <w:b/>
          <w:sz w:val="24"/>
          <w:szCs w:val="24"/>
          <w:shd w:val="clear" w:color="auto" w:fill="FFFF00"/>
        </w:rPr>
      </w:pPr>
      <w:r>
        <w:rPr>
          <w:b/>
          <w:sz w:val="24"/>
          <w:szCs w:val="24"/>
        </w:rPr>
        <w:t>2.</w:t>
      </w:r>
      <w:r>
        <w:rPr>
          <w:b/>
          <w:sz w:val="24"/>
          <w:szCs w:val="24"/>
          <w:lang w:val="en-GB"/>
        </w:rPr>
        <w:t>3</w:t>
      </w:r>
      <w:r>
        <w:rPr>
          <w:b/>
          <w:sz w:val="24"/>
          <w:szCs w:val="24"/>
        </w:rPr>
        <w:t xml:space="preserve">.4.2. Pereţi rezistenţi la foc şi rezistenţi la explozie volumetrică </w:t>
      </w:r>
    </w:p>
    <w:p w:rsidR="00381D10" w:rsidRDefault="00381D10">
      <w:pPr>
        <w:jc w:val="both"/>
        <w:rPr>
          <w:b/>
          <w:sz w:val="24"/>
          <w:szCs w:val="24"/>
          <w:shd w:val="clear" w:color="auto" w:fill="FFFF00"/>
        </w:rPr>
      </w:pPr>
    </w:p>
    <w:p w:rsidR="00381D10" w:rsidRDefault="00D46E23">
      <w:pPr>
        <w:ind w:firstLine="708"/>
        <w:jc w:val="both"/>
        <w:rPr>
          <w:sz w:val="24"/>
          <w:szCs w:val="24"/>
        </w:rPr>
      </w:pPr>
      <w:r>
        <w:rPr>
          <w:b/>
          <w:sz w:val="24"/>
          <w:szCs w:val="24"/>
        </w:rPr>
        <w:t>Art. 2.</w:t>
      </w:r>
      <w:r>
        <w:rPr>
          <w:b/>
          <w:sz w:val="24"/>
          <w:szCs w:val="24"/>
          <w:lang w:val="en-GB"/>
        </w:rPr>
        <w:t>3</w:t>
      </w:r>
      <w:r>
        <w:rPr>
          <w:b/>
          <w:sz w:val="24"/>
          <w:szCs w:val="24"/>
        </w:rPr>
        <w:t xml:space="preserve">.4.2.1. </w:t>
      </w:r>
      <w:r>
        <w:rPr>
          <w:sz w:val="24"/>
          <w:szCs w:val="24"/>
        </w:rPr>
        <w:t xml:space="preserve">Pereţii care separă încăperile cu risc foarte mare de incendiu şi explozie volumetrică de restul construcţiei, vor fi fără goluri, rezistenţi la foc şi la explozie, cu excepţia golurilor funcţionale. </w:t>
      </w:r>
    </w:p>
    <w:p w:rsidR="00381D10" w:rsidRDefault="00D46E23">
      <w:pPr>
        <w:jc w:val="both"/>
        <w:rPr>
          <w:b/>
          <w:sz w:val="24"/>
          <w:szCs w:val="24"/>
        </w:rPr>
      </w:pPr>
      <w:r>
        <w:rPr>
          <w:sz w:val="24"/>
          <w:szCs w:val="24"/>
        </w:rPr>
        <w:tab/>
      </w:r>
    </w:p>
    <w:p w:rsidR="00381D10" w:rsidRDefault="00D46E23">
      <w:pPr>
        <w:ind w:firstLine="708"/>
        <w:jc w:val="both"/>
        <w:rPr>
          <w:b/>
          <w:sz w:val="24"/>
          <w:szCs w:val="24"/>
        </w:rPr>
      </w:pPr>
      <w:r>
        <w:rPr>
          <w:b/>
          <w:sz w:val="24"/>
          <w:szCs w:val="24"/>
        </w:rPr>
        <w:t>Art. 2.</w:t>
      </w:r>
      <w:r>
        <w:rPr>
          <w:b/>
          <w:sz w:val="24"/>
          <w:szCs w:val="24"/>
          <w:lang w:val="en-GB"/>
        </w:rPr>
        <w:t>3</w:t>
      </w:r>
      <w:r>
        <w:rPr>
          <w:b/>
          <w:sz w:val="24"/>
          <w:szCs w:val="24"/>
        </w:rPr>
        <w:t xml:space="preserve">.4.2.2. </w:t>
      </w:r>
      <w:r>
        <w:rPr>
          <w:sz w:val="24"/>
          <w:szCs w:val="24"/>
        </w:rPr>
        <w:t>Pereţii rezistenţi la foc care separă spaţii cu risc foarte mare de incendiu şi explozie volumetrică trebuie să îndeplinească atât condiţiile de rezistenţă la foc, cât şi cele specifice rezistenţei la explozie volumetrică (</w:t>
      </w:r>
      <w:r>
        <w:rPr>
          <w:b/>
          <w:bCs/>
          <w:sz w:val="24"/>
          <w:szCs w:val="24"/>
        </w:rPr>
        <w:t>REI</w:t>
      </w:r>
      <w:r>
        <w:rPr>
          <w:sz w:val="24"/>
          <w:szCs w:val="24"/>
        </w:rPr>
        <w:t xml:space="preserve">, clasa de reacţie la foc </w:t>
      </w:r>
      <w:r>
        <w:rPr>
          <w:b/>
          <w:bCs/>
          <w:sz w:val="24"/>
          <w:szCs w:val="24"/>
        </w:rPr>
        <w:t>A1</w:t>
      </w:r>
      <w:r>
        <w:rPr>
          <w:sz w:val="24"/>
          <w:szCs w:val="24"/>
        </w:rPr>
        <w:t>).</w:t>
      </w:r>
    </w:p>
    <w:p w:rsidR="00381D10" w:rsidRDefault="00381D10">
      <w:pPr>
        <w:jc w:val="both"/>
        <w:rPr>
          <w:b/>
          <w:sz w:val="24"/>
          <w:szCs w:val="24"/>
        </w:rPr>
      </w:pPr>
    </w:p>
    <w:p w:rsidR="00381D10" w:rsidRDefault="00D46E23">
      <w:pPr>
        <w:jc w:val="both"/>
        <w:rPr>
          <w:sz w:val="24"/>
          <w:szCs w:val="24"/>
        </w:rPr>
      </w:pPr>
      <w:r>
        <w:rPr>
          <w:b/>
          <w:sz w:val="24"/>
          <w:szCs w:val="24"/>
        </w:rPr>
        <w:t>2.</w:t>
      </w:r>
      <w:r>
        <w:rPr>
          <w:b/>
          <w:sz w:val="24"/>
          <w:szCs w:val="24"/>
          <w:lang w:val="en-GB"/>
        </w:rPr>
        <w:t>3</w:t>
      </w:r>
      <w:r>
        <w:rPr>
          <w:b/>
          <w:sz w:val="24"/>
          <w:szCs w:val="24"/>
        </w:rPr>
        <w:t xml:space="preserve">.4.3. Protecţia golurilor funcţionale din pereţii rezistenţi la foc şi rezistenţi la explozie volumetrică </w:t>
      </w:r>
    </w:p>
    <w:p w:rsidR="00381D10" w:rsidRDefault="00381D10">
      <w:pPr>
        <w:jc w:val="both"/>
        <w:rPr>
          <w:sz w:val="24"/>
          <w:szCs w:val="24"/>
        </w:rPr>
      </w:pPr>
    </w:p>
    <w:p w:rsidR="00381D10" w:rsidRDefault="00D46E23">
      <w:pPr>
        <w:ind w:firstLine="720"/>
        <w:jc w:val="both"/>
        <w:rPr>
          <w:sz w:val="24"/>
          <w:szCs w:val="24"/>
        </w:rPr>
      </w:pPr>
      <w:r>
        <w:rPr>
          <w:b/>
          <w:sz w:val="24"/>
          <w:szCs w:val="24"/>
        </w:rPr>
        <w:t>Art. 2.</w:t>
      </w:r>
      <w:r>
        <w:rPr>
          <w:b/>
          <w:sz w:val="24"/>
          <w:szCs w:val="24"/>
          <w:lang w:val="en-GB"/>
        </w:rPr>
        <w:t>3</w:t>
      </w:r>
      <w:r>
        <w:rPr>
          <w:b/>
          <w:sz w:val="24"/>
          <w:szCs w:val="24"/>
        </w:rPr>
        <w:t>.4.3.1. (1)</w:t>
      </w:r>
      <w:r>
        <w:rPr>
          <w:sz w:val="24"/>
          <w:szCs w:val="24"/>
        </w:rPr>
        <w:t xml:space="preserve"> Practicarea unor goluri în pereţii rezistenţi foc şi la explozie volumetrică sau stăpungerea pereţilor de către conducte, tuburi, cabluri etc., nu este admisă decât în cazuri excepţionale, impuse de necesităţi funcţionale sau tehnologice şi numai dacă sunt luate măsurile de protecţie prevăzute în normativ și reglementările specifice.</w:t>
      </w:r>
    </w:p>
    <w:p w:rsidR="00381D10" w:rsidRDefault="00D46E23">
      <w:pPr>
        <w:ind w:firstLine="720"/>
        <w:jc w:val="both"/>
        <w:rPr>
          <w:sz w:val="24"/>
          <w:szCs w:val="24"/>
        </w:rPr>
      </w:pPr>
      <w:r>
        <w:rPr>
          <w:b/>
          <w:sz w:val="24"/>
          <w:szCs w:val="24"/>
        </w:rPr>
        <w:lastRenderedPageBreak/>
        <w:t xml:space="preserve">(2) </w:t>
      </w:r>
      <w:r>
        <w:rPr>
          <w:sz w:val="24"/>
          <w:szCs w:val="24"/>
        </w:rPr>
        <w:t>Golurile de comunicare funcţională prevăzute în pereţii rezistenţi la foc şi la explozie volumetrică, se protejează prin încăperi tampon protejate şi numai în cazuri excepţionale, justificate tehnic, prin tamburi deschişi antiex. Aceeaşi prevedere se aplică şi pentru comunicarea între încăperi cu pericol de explozie volumetrică, în cazurile în care comunicarea directă ar prejudicia securitatea la incendiu sau atunci când încăperile sunt situate în compartimente de incendiu diferite.</w:t>
      </w:r>
    </w:p>
    <w:p w:rsidR="00381D10" w:rsidRDefault="00D46E23">
      <w:pPr>
        <w:ind w:firstLine="720"/>
        <w:jc w:val="both"/>
        <w:rPr>
          <w:sz w:val="24"/>
          <w:szCs w:val="24"/>
        </w:rPr>
      </w:pPr>
      <w:r>
        <w:rPr>
          <w:b/>
          <w:sz w:val="24"/>
          <w:szCs w:val="24"/>
        </w:rPr>
        <w:t>(3)</w:t>
      </w:r>
      <w:r>
        <w:rPr>
          <w:sz w:val="24"/>
          <w:szCs w:val="24"/>
        </w:rPr>
        <w:t xml:space="preserve"> Încăperile tampon protejate şi tamburii deschişi antiex prevăzuţi pentru protecţia golurilor din pereţii rezistenţi la explozie volumetrică, se realizează similar celor menţionaţi la pereţii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xml:space="preserve">, recomandându-se ca acestea să fie amplasate spre spaţiile mai puţin periculoase. </w:t>
      </w:r>
    </w:p>
    <w:p w:rsidR="00381D10" w:rsidRDefault="00D46E23">
      <w:pPr>
        <w:ind w:firstLine="720"/>
        <w:jc w:val="both"/>
        <w:rPr>
          <w:sz w:val="24"/>
          <w:szCs w:val="24"/>
        </w:rPr>
      </w:pPr>
      <w:r>
        <w:rPr>
          <w:b/>
          <w:sz w:val="24"/>
          <w:szCs w:val="24"/>
        </w:rPr>
        <w:t>(4)</w:t>
      </w:r>
      <w:r>
        <w:rPr>
          <w:sz w:val="24"/>
          <w:szCs w:val="24"/>
        </w:rPr>
        <w:t xml:space="preserve"> Uşile încăperii tampon protejate vor fi rezistente la foc minimum </w:t>
      </w:r>
      <w:r>
        <w:rPr>
          <w:b/>
          <w:sz w:val="24"/>
          <w:szCs w:val="24"/>
        </w:rPr>
        <w:t>EI</w:t>
      </w:r>
      <w:r>
        <w:rPr>
          <w:b/>
          <w:sz w:val="24"/>
          <w:szCs w:val="24"/>
          <w:vertAlign w:val="subscript"/>
        </w:rPr>
        <w:t xml:space="preserve">1 </w:t>
      </w:r>
      <w:r>
        <w:rPr>
          <w:b/>
          <w:sz w:val="24"/>
          <w:szCs w:val="24"/>
        </w:rPr>
        <w:t>90-C5S</w:t>
      </w:r>
      <w:r>
        <w:rPr>
          <w:b/>
          <w:bCs/>
          <w:sz w:val="24"/>
          <w:szCs w:val="24"/>
          <w:vertAlign w:val="subscript"/>
          <w:lang w:val="en-GB"/>
        </w:rPr>
        <w:t>200</w:t>
      </w:r>
      <w:r>
        <w:rPr>
          <w:b/>
          <w:sz w:val="24"/>
          <w:szCs w:val="24"/>
          <w:vertAlign w:val="subscript"/>
        </w:rPr>
        <w:t xml:space="preserve"> </w:t>
      </w:r>
      <w:r>
        <w:rPr>
          <w:sz w:val="24"/>
          <w:szCs w:val="24"/>
        </w:rPr>
        <w:t>şi vor avea asigurate măsuri specifice de protecţie, astfel încât, prin manevrare, să nu producă scântei capabile să iniţieze aprinderea amestecurilor explozive respective.</w:t>
      </w:r>
      <w:r>
        <w:rPr>
          <w:sz w:val="24"/>
          <w:szCs w:val="24"/>
          <w:lang w:val="en-GB"/>
        </w:rPr>
        <w:t xml:space="preserve"> În</w:t>
      </w:r>
      <w:r>
        <w:rPr>
          <w:sz w:val="24"/>
          <w:szCs w:val="24"/>
        </w:rPr>
        <w:t>căperile tampon protejate trebuie sa fie ventilate in suprapresiune permanentă, având</w:t>
      </w:r>
      <w:r>
        <w:rPr>
          <w:sz w:val="24"/>
          <w:szCs w:val="24"/>
          <w:lang w:val="en-GB"/>
        </w:rPr>
        <w:t xml:space="preserve"> cel puțin 50 Pa</w:t>
      </w:r>
      <w:r>
        <w:rPr>
          <w:sz w:val="24"/>
          <w:szCs w:val="24"/>
        </w:rPr>
        <w:t>.</w:t>
      </w:r>
    </w:p>
    <w:p w:rsidR="00381D10" w:rsidRDefault="00D46E23">
      <w:pPr>
        <w:ind w:firstLine="720"/>
        <w:jc w:val="both"/>
        <w:rPr>
          <w:sz w:val="24"/>
          <w:szCs w:val="24"/>
        </w:rPr>
      </w:pPr>
      <w:r>
        <w:rPr>
          <w:b/>
          <w:sz w:val="24"/>
          <w:szCs w:val="24"/>
        </w:rPr>
        <w:t xml:space="preserve">(5) </w:t>
      </w:r>
      <w:r>
        <w:rPr>
          <w:sz w:val="24"/>
          <w:szCs w:val="24"/>
        </w:rPr>
        <w:t>La încăperile tampon şi tamburii deschişi care protejează goluri de comunicare între spaţii în care se produc degajări de gaze, vapori sau praf cu pericol de explozie volumetrică, se iau măsuri pentru ca, în timpul exploatării normale, să fie împiedicată trecerea degajărilor dintr-o parte în cealaltă.</w:t>
      </w:r>
    </w:p>
    <w:p w:rsidR="00381D10" w:rsidRDefault="00381D10">
      <w:pPr>
        <w:rPr>
          <w:b/>
          <w:sz w:val="24"/>
          <w:szCs w:val="24"/>
        </w:rPr>
      </w:pPr>
    </w:p>
    <w:p w:rsidR="00381D10" w:rsidRDefault="00D46E23">
      <w:pPr>
        <w:rPr>
          <w:b/>
          <w:sz w:val="24"/>
          <w:szCs w:val="24"/>
          <w:shd w:val="clear" w:color="auto" w:fill="FFFF00"/>
        </w:rPr>
      </w:pPr>
      <w:r>
        <w:rPr>
          <w:b/>
          <w:sz w:val="24"/>
          <w:szCs w:val="24"/>
        </w:rPr>
        <w:t>2.</w:t>
      </w:r>
      <w:r>
        <w:rPr>
          <w:b/>
          <w:sz w:val="24"/>
          <w:szCs w:val="24"/>
          <w:lang w:val="en-GB"/>
        </w:rPr>
        <w:t>3</w:t>
      </w:r>
      <w:r>
        <w:rPr>
          <w:b/>
          <w:sz w:val="24"/>
          <w:szCs w:val="24"/>
        </w:rPr>
        <w:t xml:space="preserve">.4.4. Planşee rezistente la foc şi rezistente la explozie volumetrică </w:t>
      </w:r>
    </w:p>
    <w:p w:rsidR="00381D10" w:rsidRDefault="00381D10">
      <w:pPr>
        <w:jc w:val="both"/>
        <w:rPr>
          <w:b/>
          <w:sz w:val="24"/>
          <w:szCs w:val="24"/>
          <w:shd w:val="clear" w:color="auto" w:fill="FFFF00"/>
        </w:rPr>
      </w:pPr>
    </w:p>
    <w:p w:rsidR="00381D10" w:rsidRDefault="00D46E23">
      <w:pPr>
        <w:ind w:firstLine="708"/>
        <w:jc w:val="both"/>
        <w:rPr>
          <w:sz w:val="24"/>
          <w:szCs w:val="24"/>
        </w:rPr>
      </w:pPr>
      <w:r>
        <w:rPr>
          <w:b/>
          <w:sz w:val="24"/>
          <w:szCs w:val="24"/>
        </w:rPr>
        <w:t>Art. 2.</w:t>
      </w:r>
      <w:r>
        <w:rPr>
          <w:b/>
          <w:sz w:val="24"/>
          <w:szCs w:val="24"/>
          <w:lang w:val="en-GB"/>
        </w:rPr>
        <w:t>3</w:t>
      </w:r>
      <w:r>
        <w:rPr>
          <w:b/>
          <w:sz w:val="24"/>
          <w:szCs w:val="24"/>
        </w:rPr>
        <w:t xml:space="preserve">.4.4.1. </w:t>
      </w:r>
      <w:r>
        <w:rPr>
          <w:sz w:val="24"/>
          <w:szCs w:val="24"/>
        </w:rPr>
        <w:t>Planşeele rezistente la foc şi la explozie volumetrică, precum şi elementele lor de susţinere, vor fi astfel dimensionate şi realizate încât să nu fie aruncate de suflul exploziei.</w:t>
      </w:r>
    </w:p>
    <w:p w:rsidR="00381D10" w:rsidRDefault="00381D10">
      <w:pPr>
        <w:ind w:firstLine="708"/>
        <w:jc w:val="both"/>
        <w:rPr>
          <w:sz w:val="24"/>
          <w:szCs w:val="24"/>
        </w:rPr>
      </w:pPr>
    </w:p>
    <w:p w:rsidR="00381D10" w:rsidRDefault="00D46E23">
      <w:pPr>
        <w:ind w:firstLine="708"/>
        <w:jc w:val="both"/>
        <w:rPr>
          <w:b/>
          <w:sz w:val="24"/>
          <w:szCs w:val="24"/>
        </w:rPr>
      </w:pPr>
      <w:r>
        <w:rPr>
          <w:b/>
          <w:sz w:val="24"/>
          <w:szCs w:val="24"/>
        </w:rPr>
        <w:t>Art. 2.</w:t>
      </w:r>
      <w:r>
        <w:rPr>
          <w:b/>
          <w:sz w:val="24"/>
          <w:szCs w:val="24"/>
          <w:lang w:val="en-GB"/>
        </w:rPr>
        <w:t>3</w:t>
      </w:r>
      <w:r>
        <w:rPr>
          <w:b/>
          <w:sz w:val="24"/>
          <w:szCs w:val="24"/>
        </w:rPr>
        <w:t xml:space="preserve">.4.4.2. </w:t>
      </w:r>
      <w:r>
        <w:rPr>
          <w:sz w:val="24"/>
          <w:szCs w:val="24"/>
        </w:rPr>
        <w:t>Planşeele rezistente la foc care separă spaţii cu risc foarte mare de incendiu şi explozie volumetrică, trebuie să îndeplinească atât condiţiile de rezistenţă la foc, cât şi cele specifice rezistenţei la explozie volumetrică (</w:t>
      </w:r>
      <w:r>
        <w:rPr>
          <w:b/>
          <w:bCs/>
          <w:sz w:val="24"/>
          <w:szCs w:val="24"/>
        </w:rPr>
        <w:t>REI</w:t>
      </w:r>
      <w:r>
        <w:rPr>
          <w:sz w:val="24"/>
          <w:szCs w:val="24"/>
        </w:rPr>
        <w:t xml:space="preserve">, clasa de reacţie la foc </w:t>
      </w:r>
      <w:r>
        <w:rPr>
          <w:b/>
          <w:bCs/>
          <w:sz w:val="24"/>
          <w:szCs w:val="24"/>
        </w:rPr>
        <w:t>A1</w:t>
      </w:r>
      <w:r>
        <w:rPr>
          <w:sz w:val="24"/>
          <w:szCs w:val="24"/>
        </w:rPr>
        <w:t>).</w:t>
      </w:r>
    </w:p>
    <w:p w:rsidR="00381D10" w:rsidRDefault="00381D10">
      <w:pPr>
        <w:rPr>
          <w:b/>
          <w:sz w:val="24"/>
          <w:szCs w:val="24"/>
        </w:rPr>
      </w:pPr>
    </w:p>
    <w:p w:rsidR="00381D10" w:rsidRDefault="00D46E23">
      <w:pPr>
        <w:rPr>
          <w:b/>
          <w:sz w:val="24"/>
          <w:szCs w:val="24"/>
        </w:rPr>
      </w:pPr>
      <w:r>
        <w:rPr>
          <w:b/>
          <w:sz w:val="24"/>
          <w:szCs w:val="24"/>
        </w:rPr>
        <w:t>2.</w:t>
      </w:r>
      <w:r>
        <w:rPr>
          <w:b/>
          <w:sz w:val="24"/>
          <w:szCs w:val="24"/>
          <w:lang w:val="en-GB"/>
        </w:rPr>
        <w:t>3</w:t>
      </w:r>
      <w:r>
        <w:rPr>
          <w:b/>
          <w:sz w:val="24"/>
          <w:szCs w:val="24"/>
        </w:rPr>
        <w:t xml:space="preserve">.5. Elemente etanşe la foc </w:t>
      </w:r>
    </w:p>
    <w:p w:rsidR="00381D10" w:rsidRDefault="00381D10">
      <w:pPr>
        <w:rPr>
          <w:b/>
          <w:sz w:val="24"/>
          <w:szCs w:val="24"/>
        </w:rPr>
      </w:pPr>
    </w:p>
    <w:p w:rsidR="00381D10" w:rsidRDefault="00D46E23">
      <w:pPr>
        <w:ind w:firstLine="708"/>
        <w:jc w:val="both"/>
        <w:rPr>
          <w:sz w:val="24"/>
          <w:szCs w:val="24"/>
        </w:rPr>
      </w:pPr>
      <w:r>
        <w:rPr>
          <w:b/>
          <w:sz w:val="24"/>
          <w:szCs w:val="24"/>
        </w:rPr>
        <w:t>Art. 2.4.5.1. (1)</w:t>
      </w:r>
      <w:r>
        <w:rPr>
          <w:b/>
          <w:sz w:val="24"/>
          <w:szCs w:val="24"/>
          <w:lang w:val="en-GB"/>
        </w:rPr>
        <w:t xml:space="preserve"> </w:t>
      </w:r>
      <w:r>
        <w:rPr>
          <w:sz w:val="24"/>
          <w:szCs w:val="24"/>
        </w:rPr>
        <w:t xml:space="preserve">Elementele orizontale sau verticale de protecţie etanşe la foc </w:t>
      </w:r>
      <w:r>
        <w:rPr>
          <w:b/>
          <w:sz w:val="24"/>
          <w:szCs w:val="24"/>
        </w:rPr>
        <w:t>(E)</w:t>
      </w:r>
      <w:r>
        <w:rPr>
          <w:sz w:val="24"/>
          <w:szCs w:val="24"/>
        </w:rPr>
        <w:t xml:space="preserve"> trebuie să îndeplinească condiţiile normativului, prevăzându-se în cazurile şi condiţiile prevăzute în normativ şi în reglementările tehnice specifice.</w:t>
      </w:r>
    </w:p>
    <w:p w:rsidR="00381D10" w:rsidRDefault="00D46E23">
      <w:pPr>
        <w:ind w:firstLine="720"/>
        <w:jc w:val="both"/>
        <w:rPr>
          <w:sz w:val="24"/>
          <w:szCs w:val="24"/>
        </w:rPr>
      </w:pPr>
      <w:r>
        <w:rPr>
          <w:b/>
          <w:bCs/>
          <w:sz w:val="24"/>
          <w:szCs w:val="24"/>
        </w:rPr>
        <w:t>(2)</w:t>
      </w:r>
      <w:r>
        <w:rPr>
          <w:sz w:val="24"/>
          <w:szCs w:val="24"/>
        </w:rPr>
        <w:t xml:space="preserve">  Golurile din elementele de construcţie etanşe la foc se protejază cu uşi, obloane sau cortine etanşe la foc, conform prevederilor normativului şi ale reglementărilor tehnice specifice. </w:t>
      </w:r>
    </w:p>
    <w:p w:rsidR="00381D10" w:rsidRDefault="00381D10">
      <w:pPr>
        <w:jc w:val="both"/>
        <w:rPr>
          <w:b/>
          <w:sz w:val="24"/>
          <w:szCs w:val="24"/>
        </w:rPr>
      </w:pPr>
    </w:p>
    <w:p w:rsidR="00381D10" w:rsidRDefault="00D46E23">
      <w:pPr>
        <w:jc w:val="both"/>
        <w:rPr>
          <w:b/>
          <w:sz w:val="28"/>
          <w:szCs w:val="28"/>
        </w:rPr>
      </w:pPr>
      <w:r>
        <w:rPr>
          <w:b/>
          <w:sz w:val="28"/>
          <w:szCs w:val="28"/>
        </w:rPr>
        <w:t>2.3.</w:t>
      </w:r>
      <w:r>
        <w:rPr>
          <w:b/>
          <w:sz w:val="28"/>
          <w:szCs w:val="28"/>
          <w:lang w:val="en-GB"/>
        </w:rPr>
        <w:t>6</w:t>
      </w:r>
      <w:r>
        <w:rPr>
          <w:b/>
          <w:sz w:val="28"/>
          <w:szCs w:val="28"/>
        </w:rPr>
        <w:t>. Limitarea propagării incendiului pe faţadă şi acoperiş</w:t>
      </w:r>
    </w:p>
    <w:p w:rsidR="00381D10" w:rsidRDefault="00381D10">
      <w:pPr>
        <w:jc w:val="both"/>
        <w:rPr>
          <w:b/>
          <w:sz w:val="24"/>
          <w:szCs w:val="24"/>
        </w:rPr>
      </w:pPr>
    </w:p>
    <w:p w:rsidR="00381D10" w:rsidRDefault="00D46E23">
      <w:pPr>
        <w:jc w:val="both"/>
        <w:rPr>
          <w:b/>
          <w:sz w:val="24"/>
          <w:szCs w:val="24"/>
        </w:rPr>
      </w:pPr>
      <w:r>
        <w:rPr>
          <w:b/>
          <w:sz w:val="24"/>
          <w:szCs w:val="24"/>
        </w:rPr>
        <w:t>2.3.</w:t>
      </w:r>
      <w:r>
        <w:rPr>
          <w:b/>
          <w:sz w:val="24"/>
          <w:szCs w:val="24"/>
          <w:lang w:val="en-GB"/>
        </w:rPr>
        <w:t>6</w:t>
      </w:r>
      <w:r>
        <w:rPr>
          <w:b/>
          <w:sz w:val="24"/>
          <w:szCs w:val="24"/>
        </w:rPr>
        <w:t>.1. Prevederi generale privind limitarea propagării pe faţadă</w:t>
      </w:r>
    </w:p>
    <w:p w:rsidR="00381D10" w:rsidRDefault="00381D10">
      <w:pPr>
        <w:jc w:val="both"/>
        <w:rPr>
          <w:sz w:val="24"/>
          <w:szCs w:val="24"/>
        </w:rPr>
      </w:pPr>
    </w:p>
    <w:p w:rsidR="00381D10" w:rsidRDefault="00D46E23">
      <w:pPr>
        <w:jc w:val="both"/>
        <w:rPr>
          <w:sz w:val="24"/>
          <w:szCs w:val="24"/>
        </w:rPr>
      </w:pPr>
      <w:r>
        <w:rPr>
          <w:b/>
          <w:sz w:val="24"/>
          <w:szCs w:val="24"/>
        </w:rPr>
        <w:tab/>
        <w:t>Art. 2.3.</w:t>
      </w:r>
      <w:r>
        <w:rPr>
          <w:b/>
          <w:sz w:val="24"/>
          <w:szCs w:val="24"/>
          <w:lang w:val="en-GB"/>
        </w:rPr>
        <w:t>6</w:t>
      </w:r>
      <w:r>
        <w:rPr>
          <w:b/>
          <w:sz w:val="24"/>
          <w:szCs w:val="24"/>
        </w:rPr>
        <w:t xml:space="preserve">.1.1. </w:t>
      </w:r>
      <w:r>
        <w:rPr>
          <w:sz w:val="24"/>
          <w:szCs w:val="24"/>
        </w:rPr>
        <w:t>Închiderile perimetrale de orice fel ale construcţiilor se alcătuiesc şi se realizează în aşa fel încât să întârzie propagarea incendiilor de la un nivel la altul, atât prin exteriorul închiderii perimetrale (pe faţadă), cât şi prin interiorul construcţiei (</w:t>
      </w:r>
      <w:r>
        <w:rPr>
          <w:i/>
          <w:sz w:val="24"/>
          <w:szCs w:val="24"/>
        </w:rPr>
        <w:t>Figura 39</w:t>
      </w:r>
      <w:r>
        <w:rPr>
          <w:sz w:val="24"/>
          <w:szCs w:val="24"/>
        </w:rPr>
        <w:t>).</w:t>
      </w:r>
    </w:p>
    <w:p w:rsidR="00381D10" w:rsidRDefault="00D46E23">
      <w:pPr>
        <w:jc w:val="center"/>
        <w:rPr>
          <w:sz w:val="24"/>
          <w:szCs w:val="24"/>
        </w:rPr>
      </w:pPr>
      <w:r>
        <w:rPr>
          <w:noProof/>
          <w:sz w:val="24"/>
          <w:szCs w:val="24"/>
          <w:lang w:eastAsia="ro-RO"/>
        </w:rPr>
        <w:lastRenderedPageBreak/>
        <w:drawing>
          <wp:inline distT="0" distB="0" distL="114300" distR="114300">
            <wp:extent cx="2472055" cy="2355215"/>
            <wp:effectExtent l="0" t="0" r="4445" b="6985"/>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pic:cNvPicPr>
                      <a:picLocks noChangeAspect="1"/>
                    </pic:cNvPicPr>
                  </pic:nvPicPr>
                  <pic:blipFill>
                    <a:blip r:embed="rId86"/>
                    <a:srcRect l="24273" t="1533" r="24533" b="2493"/>
                    <a:stretch>
                      <a:fillRect/>
                    </a:stretch>
                  </pic:blipFill>
                  <pic:spPr>
                    <a:xfrm>
                      <a:off x="0" y="0"/>
                      <a:ext cx="2472055" cy="235521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39: Propagarea incendiilor de la un nivel la altul (pe faţade sau prin interior).</w:t>
      </w:r>
    </w:p>
    <w:p w:rsidR="00381D10" w:rsidRDefault="00381D10">
      <w:pPr>
        <w:rPr>
          <w:sz w:val="24"/>
          <w:szCs w:val="24"/>
        </w:rPr>
      </w:pPr>
    </w:p>
    <w:p w:rsidR="00381D10" w:rsidRDefault="00D46E23">
      <w:pPr>
        <w:jc w:val="both"/>
        <w:rPr>
          <w:sz w:val="24"/>
          <w:szCs w:val="24"/>
        </w:rPr>
      </w:pPr>
      <w:r>
        <w:rPr>
          <w:b/>
          <w:sz w:val="24"/>
          <w:szCs w:val="24"/>
        </w:rPr>
        <w:tab/>
        <w:t>Art. 2.3.</w:t>
      </w:r>
      <w:r>
        <w:rPr>
          <w:b/>
          <w:sz w:val="24"/>
          <w:szCs w:val="24"/>
          <w:lang w:val="en-GB"/>
        </w:rPr>
        <w:t>6</w:t>
      </w:r>
      <w:r>
        <w:rPr>
          <w:b/>
          <w:sz w:val="24"/>
          <w:szCs w:val="24"/>
        </w:rPr>
        <w:t>.1.2. (1)</w:t>
      </w:r>
      <w:r>
        <w:rPr>
          <w:sz w:val="24"/>
          <w:szCs w:val="24"/>
        </w:rPr>
        <w:t xml:space="preserve"> Pentru întârzierea propagării incendiilor între nivelurile construcţiei prin exteriorul închiderii perimetrale (pe faţade), se poate adopta una din următoarele măsuri:</w:t>
      </w:r>
    </w:p>
    <w:p w:rsidR="00381D10" w:rsidRDefault="00D46E23">
      <w:pPr>
        <w:numPr>
          <w:ilvl w:val="0"/>
          <w:numId w:val="25"/>
        </w:numPr>
        <w:ind w:left="2160" w:firstLine="720"/>
        <w:jc w:val="both"/>
        <w:rPr>
          <w:sz w:val="24"/>
          <w:szCs w:val="24"/>
        </w:rPr>
      </w:pPr>
      <w:r>
        <w:rPr>
          <w:sz w:val="24"/>
          <w:szCs w:val="24"/>
        </w:rPr>
        <w:t xml:space="preserve">zone continui cu înălţimea de cel puţin </w:t>
      </w:r>
      <w:r>
        <w:rPr>
          <w:b/>
          <w:bCs/>
          <w:sz w:val="24"/>
          <w:szCs w:val="24"/>
        </w:rPr>
        <w:t>1,20 m</w:t>
      </w:r>
      <w:r>
        <w:rPr>
          <w:sz w:val="24"/>
          <w:szCs w:val="24"/>
        </w:rPr>
        <w:t xml:space="preserve"> (măsurată pe verticală), etanşe la foc minimum </w:t>
      </w:r>
      <w:r>
        <w:rPr>
          <w:b/>
          <w:sz w:val="24"/>
          <w:szCs w:val="24"/>
        </w:rPr>
        <w:t>E 30</w:t>
      </w:r>
      <w:r>
        <w:rPr>
          <w:sz w:val="24"/>
          <w:szCs w:val="24"/>
        </w:rPr>
        <w:t xml:space="preserve"> dispuse în interiorul construcţiei, adiacent peretelui cortină sau panourilor de tâmplărie, la maximum </w:t>
      </w:r>
      <w:r>
        <w:rPr>
          <w:b/>
          <w:bCs/>
          <w:sz w:val="24"/>
          <w:szCs w:val="24"/>
          <w:lang w:val="en-GB"/>
        </w:rPr>
        <w:t xml:space="preserve">20 </w:t>
      </w:r>
      <w:r>
        <w:rPr>
          <w:b/>
          <w:bCs/>
          <w:sz w:val="24"/>
          <w:szCs w:val="24"/>
        </w:rPr>
        <w:t>c</w:t>
      </w:r>
      <w:r>
        <w:rPr>
          <w:b/>
          <w:bCs/>
          <w:sz w:val="24"/>
          <w:szCs w:val="24"/>
          <w:lang w:val="en-GB"/>
        </w:rPr>
        <w:t>m</w:t>
      </w:r>
      <w:r>
        <w:rPr>
          <w:sz w:val="24"/>
          <w:szCs w:val="24"/>
        </w:rPr>
        <w:t xml:space="preserve"> de peretele cortină sau de panoul de tâmplărie (</w:t>
      </w:r>
      <w:r>
        <w:rPr>
          <w:i/>
          <w:sz w:val="24"/>
          <w:szCs w:val="24"/>
        </w:rPr>
        <w:t>Figura 40</w:t>
      </w:r>
      <w:r>
        <w:rPr>
          <w:sz w:val="24"/>
          <w:szCs w:val="24"/>
        </w:rPr>
        <w:t>);</w:t>
      </w:r>
    </w:p>
    <w:p w:rsidR="00381D10" w:rsidRDefault="00D46E23">
      <w:pPr>
        <w:jc w:val="center"/>
        <w:rPr>
          <w:sz w:val="24"/>
          <w:szCs w:val="24"/>
        </w:rPr>
      </w:pPr>
      <w:r>
        <w:rPr>
          <w:noProof/>
          <w:sz w:val="24"/>
          <w:szCs w:val="24"/>
          <w:lang w:eastAsia="ro-RO"/>
        </w:rPr>
        <w:drawing>
          <wp:inline distT="0" distB="0" distL="114300" distR="114300">
            <wp:extent cx="5610860" cy="2897505"/>
            <wp:effectExtent l="0" t="0" r="8890" b="17145"/>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5"/>
                    <pic:cNvPicPr>
                      <a:picLocks noChangeAspect="1"/>
                    </pic:cNvPicPr>
                  </pic:nvPicPr>
                  <pic:blipFill>
                    <a:blip r:embed="rId87"/>
                    <a:stretch>
                      <a:fillRect/>
                    </a:stretch>
                  </pic:blipFill>
                  <pic:spPr>
                    <a:xfrm>
                      <a:off x="0" y="0"/>
                      <a:ext cx="5610860" cy="289750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40: Întârzierea propagării incendiilor între nivelurile construcţiei prin exteriorul închiderii perimetrale prin zone continui cu înălţimea de cel puţin 1,20 m dispuse pe planșeu</w:t>
      </w:r>
    </w:p>
    <w:p w:rsidR="00381D10" w:rsidRDefault="00381D10">
      <w:pPr>
        <w:jc w:val="center"/>
        <w:rPr>
          <w:sz w:val="24"/>
          <w:szCs w:val="24"/>
        </w:rPr>
      </w:pPr>
    </w:p>
    <w:p w:rsidR="00381D10" w:rsidRDefault="00D46E23">
      <w:pPr>
        <w:numPr>
          <w:ilvl w:val="0"/>
          <w:numId w:val="25"/>
        </w:numPr>
        <w:ind w:left="2160" w:firstLine="720"/>
        <w:jc w:val="both"/>
        <w:rPr>
          <w:sz w:val="24"/>
          <w:szCs w:val="24"/>
        </w:rPr>
      </w:pPr>
      <w:r>
        <w:rPr>
          <w:sz w:val="24"/>
          <w:szCs w:val="24"/>
        </w:rPr>
        <w:t xml:space="preserve">peretele cortină sau panoul de tâmplărie este </w:t>
      </w:r>
      <w:r>
        <w:rPr>
          <w:b/>
          <w:sz w:val="24"/>
          <w:szCs w:val="24"/>
        </w:rPr>
        <w:t xml:space="preserve">E 30 (i→o) </w:t>
      </w:r>
      <w:r>
        <w:rPr>
          <w:sz w:val="24"/>
          <w:szCs w:val="24"/>
        </w:rPr>
        <w:t>(</w:t>
      </w:r>
      <w:r>
        <w:rPr>
          <w:i/>
          <w:sz w:val="24"/>
          <w:szCs w:val="24"/>
        </w:rPr>
        <w:t>Figura 41</w:t>
      </w:r>
      <w:r>
        <w:rPr>
          <w:sz w:val="24"/>
          <w:szCs w:val="24"/>
        </w:rPr>
        <w:t>)</w:t>
      </w:r>
      <w:r>
        <w:rPr>
          <w:b/>
          <w:sz w:val="24"/>
          <w:szCs w:val="24"/>
          <w:lang w:val="fr-FR"/>
        </w:rPr>
        <w:t>;</w:t>
      </w:r>
    </w:p>
    <w:p w:rsidR="00381D10" w:rsidRDefault="00D46E23">
      <w:pPr>
        <w:jc w:val="center"/>
        <w:rPr>
          <w:sz w:val="24"/>
          <w:szCs w:val="24"/>
        </w:rPr>
      </w:pPr>
      <w:r>
        <w:rPr>
          <w:noProof/>
          <w:sz w:val="24"/>
          <w:szCs w:val="24"/>
          <w:lang w:eastAsia="ro-RO"/>
        </w:rPr>
        <w:lastRenderedPageBreak/>
        <w:drawing>
          <wp:inline distT="0" distB="0" distL="114300" distR="114300">
            <wp:extent cx="5501005" cy="2925445"/>
            <wp:effectExtent l="0" t="0" r="4445" b="8255"/>
            <wp:docPr id="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4"/>
                    <pic:cNvPicPr>
                      <a:picLocks noChangeAspect="1"/>
                    </pic:cNvPicPr>
                  </pic:nvPicPr>
                  <pic:blipFill>
                    <a:blip r:embed="rId88"/>
                    <a:stretch>
                      <a:fillRect/>
                    </a:stretch>
                  </pic:blipFill>
                  <pic:spPr>
                    <a:xfrm>
                      <a:off x="0" y="0"/>
                      <a:ext cx="5501005" cy="292544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41: Întârzierea propagării incendiilor între nivelurile construcţiei prin exteriorul închiderii perimetrale - pe faţade (pereți cortină sau panouri de tâmplarie) integral E30 i→o</w:t>
      </w:r>
    </w:p>
    <w:p w:rsidR="00381D10" w:rsidRDefault="00381D10">
      <w:pPr>
        <w:jc w:val="center"/>
        <w:rPr>
          <w:sz w:val="24"/>
          <w:szCs w:val="24"/>
          <w:lang w:val="fr-FR"/>
        </w:rPr>
      </w:pPr>
    </w:p>
    <w:p w:rsidR="00381D10" w:rsidRDefault="00D46E23">
      <w:pPr>
        <w:numPr>
          <w:ilvl w:val="0"/>
          <w:numId w:val="25"/>
        </w:numPr>
        <w:ind w:left="2160" w:firstLine="720"/>
        <w:jc w:val="both"/>
        <w:rPr>
          <w:sz w:val="24"/>
          <w:szCs w:val="24"/>
        </w:rPr>
      </w:pPr>
      <w:r>
        <w:rPr>
          <w:sz w:val="24"/>
          <w:szCs w:val="24"/>
        </w:rPr>
        <w:t xml:space="preserve">zone continui, prinse de plașeele construcției, cu înălţimea de cel puţin </w:t>
      </w:r>
      <w:r>
        <w:rPr>
          <w:b/>
          <w:bCs/>
          <w:sz w:val="24"/>
          <w:szCs w:val="24"/>
        </w:rPr>
        <w:t>1,20 m</w:t>
      </w:r>
      <w:r>
        <w:rPr>
          <w:sz w:val="24"/>
          <w:szCs w:val="24"/>
        </w:rPr>
        <w:t xml:space="preserve"> (măsurată pe verticală), rezistente la foc minimum </w:t>
      </w:r>
      <w:r>
        <w:rPr>
          <w:b/>
          <w:sz w:val="24"/>
          <w:szCs w:val="24"/>
        </w:rPr>
        <w:t>EI 30 (o→i)</w:t>
      </w:r>
      <w:r>
        <w:rPr>
          <w:b/>
          <w:sz w:val="24"/>
          <w:szCs w:val="24"/>
          <w:lang w:val="fr-FR"/>
        </w:rPr>
        <w:t>,</w:t>
      </w:r>
      <w:r>
        <w:rPr>
          <w:sz w:val="24"/>
          <w:szCs w:val="24"/>
        </w:rPr>
        <w:t xml:space="preserve"> dispuse în planul peretelui cortină (</w:t>
      </w:r>
      <w:r>
        <w:rPr>
          <w:i/>
          <w:sz w:val="24"/>
          <w:szCs w:val="24"/>
        </w:rPr>
        <w:t>Figura 42</w:t>
      </w:r>
      <w:r>
        <w:rPr>
          <w:sz w:val="24"/>
          <w:szCs w:val="24"/>
        </w:rPr>
        <w:t>).</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5296535" cy="3545205"/>
            <wp:effectExtent l="0" t="0" r="18415" b="17145"/>
            <wp:docPr id="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3"/>
                    <pic:cNvPicPr>
                      <a:picLocks noChangeAspect="1"/>
                    </pic:cNvPicPr>
                  </pic:nvPicPr>
                  <pic:blipFill>
                    <a:blip r:embed="rId89"/>
                    <a:stretch>
                      <a:fillRect/>
                    </a:stretch>
                  </pic:blipFill>
                  <pic:spPr>
                    <a:xfrm>
                      <a:off x="0" y="0"/>
                      <a:ext cx="5296535" cy="354520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42: Întârzierea propagării incendiilor între nivelurile construcţiei prin exteriorul închiderii perimetrale prin zone continui cu înălţimea de cel puţin 1,20 m dispuse în planul peretelui cortină</w:t>
      </w:r>
    </w:p>
    <w:p w:rsidR="00381D10" w:rsidRDefault="00381D10">
      <w:pPr>
        <w:jc w:val="center"/>
        <w:rPr>
          <w:sz w:val="24"/>
          <w:szCs w:val="24"/>
        </w:rPr>
      </w:pPr>
    </w:p>
    <w:p w:rsidR="00381D10" w:rsidRDefault="00D46E23">
      <w:pPr>
        <w:numPr>
          <w:ilvl w:val="0"/>
          <w:numId w:val="25"/>
        </w:numPr>
        <w:ind w:left="2160" w:firstLine="720"/>
        <w:jc w:val="both"/>
        <w:rPr>
          <w:sz w:val="24"/>
          <w:szCs w:val="24"/>
        </w:rPr>
      </w:pPr>
      <w:r>
        <w:rPr>
          <w:bCs/>
          <w:sz w:val="24"/>
          <w:szCs w:val="24"/>
          <w:lang w:val="en-GB"/>
        </w:rPr>
        <w:t>zone</w:t>
      </w:r>
      <w:r>
        <w:rPr>
          <w:bCs/>
          <w:sz w:val="24"/>
          <w:szCs w:val="24"/>
        </w:rPr>
        <w:t xml:space="preserve"> continui</w:t>
      </w:r>
      <w:r>
        <w:rPr>
          <w:bCs/>
          <w:sz w:val="24"/>
          <w:szCs w:val="24"/>
          <w:lang w:val="en-GB"/>
        </w:rPr>
        <w:t xml:space="preserve"> (</w:t>
      </w:r>
      <w:r>
        <w:rPr>
          <w:bCs/>
          <w:sz w:val="24"/>
          <w:szCs w:val="24"/>
        </w:rPr>
        <w:t>ecrane</w:t>
      </w:r>
      <w:r>
        <w:rPr>
          <w:bCs/>
          <w:sz w:val="24"/>
          <w:szCs w:val="24"/>
          <w:lang w:val="en-GB"/>
        </w:rPr>
        <w:t>)</w:t>
      </w:r>
      <w:r>
        <w:rPr>
          <w:bCs/>
          <w:sz w:val="24"/>
          <w:szCs w:val="24"/>
        </w:rPr>
        <w:t xml:space="preserve"> de protecție, etanșe la foc </w:t>
      </w:r>
      <w:r>
        <w:rPr>
          <w:b/>
          <w:sz w:val="24"/>
          <w:szCs w:val="24"/>
        </w:rPr>
        <w:t>D</w:t>
      </w:r>
      <w:r>
        <w:rPr>
          <w:b/>
          <w:sz w:val="24"/>
          <w:szCs w:val="24"/>
          <w:vertAlign w:val="subscript"/>
        </w:rPr>
        <w:t>600</w:t>
      </w:r>
      <w:r>
        <w:rPr>
          <w:b/>
          <w:sz w:val="24"/>
          <w:szCs w:val="24"/>
        </w:rPr>
        <w:t>30</w:t>
      </w:r>
      <w:r>
        <w:rPr>
          <w:bCs/>
          <w:sz w:val="24"/>
          <w:szCs w:val="24"/>
        </w:rPr>
        <w:t xml:space="preserve">, cu înălțime de cel puțin </w:t>
      </w:r>
      <w:r>
        <w:rPr>
          <w:b/>
          <w:sz w:val="24"/>
          <w:szCs w:val="24"/>
        </w:rPr>
        <w:t>5</w:t>
      </w:r>
      <w:r>
        <w:rPr>
          <w:b/>
          <w:sz w:val="24"/>
          <w:szCs w:val="24"/>
          <w:lang w:val="en-GB"/>
        </w:rPr>
        <w:t xml:space="preserve">0 </w:t>
      </w:r>
      <w:r>
        <w:rPr>
          <w:b/>
          <w:sz w:val="24"/>
          <w:szCs w:val="24"/>
        </w:rPr>
        <w:t>cm</w:t>
      </w:r>
      <w:r>
        <w:rPr>
          <w:bCs/>
          <w:sz w:val="24"/>
          <w:szCs w:val="24"/>
        </w:rPr>
        <w:t>, amplasate sub planșeul de rezistență</w:t>
      </w:r>
      <w:r>
        <w:rPr>
          <w:bCs/>
          <w:sz w:val="24"/>
          <w:szCs w:val="24"/>
          <w:lang w:val="en-GB"/>
        </w:rPr>
        <w:t xml:space="preserve">, astfel incat sa respecte solutiile </w:t>
      </w:r>
      <w:r>
        <w:rPr>
          <w:bCs/>
          <w:sz w:val="24"/>
          <w:szCs w:val="24"/>
        </w:rPr>
        <w:t>H+L</w:t>
      </w:r>
      <w:r>
        <w:rPr>
          <w:bCs/>
          <w:sz w:val="24"/>
          <w:szCs w:val="24"/>
          <w:lang w:val="en-GB"/>
        </w:rPr>
        <w:t xml:space="preserve"> din </w:t>
      </w:r>
      <w:r>
        <w:rPr>
          <w:b/>
          <w:sz w:val="24"/>
          <w:szCs w:val="24"/>
          <w:lang w:val="en-GB"/>
        </w:rPr>
        <w:t xml:space="preserve">Anexa </w:t>
      </w:r>
      <w:r>
        <w:rPr>
          <w:bCs/>
          <w:sz w:val="24"/>
          <w:szCs w:val="24"/>
          <w:lang w:val="en-GB"/>
        </w:rPr>
        <w:t xml:space="preserve">privind </w:t>
      </w:r>
      <w:r>
        <w:rPr>
          <w:bCs/>
          <w:i/>
          <w:iCs/>
          <w:sz w:val="24"/>
          <w:szCs w:val="24"/>
          <w:lang w:val="en-GB"/>
        </w:rPr>
        <w:t>“Limitarea propagării incendiului pe faţadă”</w:t>
      </w:r>
      <w:r>
        <w:rPr>
          <w:bCs/>
          <w:sz w:val="24"/>
          <w:szCs w:val="24"/>
          <w:lang w:val="en-GB"/>
        </w:rPr>
        <w:t xml:space="preserve">. </w:t>
      </w:r>
      <w:r>
        <w:rPr>
          <w:sz w:val="24"/>
          <w:szCs w:val="24"/>
        </w:rPr>
        <w:t xml:space="preserve">Atunci cand plafoanele suspendate sau autoportante </w:t>
      </w:r>
      <w:r>
        <w:rPr>
          <w:sz w:val="24"/>
          <w:szCs w:val="24"/>
        </w:rPr>
        <w:lastRenderedPageBreak/>
        <w:t xml:space="preserve">sunt dispuse la limita inferioară a ecranelor, pentru a conta pe eficienţa ecranelor, in plafoane se vor asigura spatii libere (traforuri) prin care fumul să patrundă în spatele ecranului, perforaţia fiind de cel puţin </w:t>
      </w:r>
      <w:r>
        <w:rPr>
          <w:b/>
          <w:bCs/>
          <w:sz w:val="24"/>
          <w:szCs w:val="24"/>
          <w:lang w:val="en-GB"/>
        </w:rPr>
        <w:t>7</w:t>
      </w:r>
      <w:r>
        <w:rPr>
          <w:b/>
          <w:bCs/>
          <w:sz w:val="24"/>
          <w:szCs w:val="24"/>
        </w:rPr>
        <w:t>5%</w:t>
      </w:r>
      <w:r>
        <w:rPr>
          <w:sz w:val="24"/>
          <w:szCs w:val="24"/>
        </w:rPr>
        <w:t xml:space="preserve"> din aria zonei perforate a plafonului. Zona perforată va avea cel puţin 60 cm adancime şi va fi delimitată spre interior cu o placă </w:t>
      </w:r>
      <w:r>
        <w:rPr>
          <w:b/>
          <w:bCs/>
          <w:sz w:val="24"/>
          <w:szCs w:val="24"/>
        </w:rPr>
        <w:t xml:space="preserve">E 30 </w:t>
      </w:r>
      <w:r>
        <w:rPr>
          <w:i/>
          <w:iCs/>
          <w:sz w:val="24"/>
          <w:szCs w:val="24"/>
        </w:rPr>
        <w:t>(Figura 43 și 44).</w:t>
      </w:r>
    </w:p>
    <w:p w:rsidR="00381D10" w:rsidRDefault="00D46E23">
      <w:pPr>
        <w:jc w:val="center"/>
        <w:rPr>
          <w:sz w:val="24"/>
          <w:szCs w:val="24"/>
        </w:rPr>
      </w:pPr>
      <w:r>
        <w:rPr>
          <w:noProof/>
          <w:sz w:val="24"/>
          <w:szCs w:val="24"/>
          <w:lang w:eastAsia="ro-RO"/>
        </w:rPr>
        <w:drawing>
          <wp:inline distT="0" distB="0" distL="114300" distR="114300">
            <wp:extent cx="5343525" cy="3033395"/>
            <wp:effectExtent l="0" t="0" r="9525" b="14605"/>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2"/>
                    <pic:cNvPicPr>
                      <a:picLocks noChangeAspect="1"/>
                    </pic:cNvPicPr>
                  </pic:nvPicPr>
                  <pic:blipFill>
                    <a:blip r:embed="rId90"/>
                    <a:stretch>
                      <a:fillRect/>
                    </a:stretch>
                  </pic:blipFill>
                  <pic:spPr>
                    <a:xfrm>
                      <a:off x="0" y="0"/>
                      <a:ext cx="5343525" cy="303339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 xml:space="preserve">Figura 43: Întârzierea propagării incendiilor între nivelurile construcţiei </w:t>
      </w:r>
    </w:p>
    <w:p w:rsidR="00381D10" w:rsidRDefault="00D46E23">
      <w:pPr>
        <w:jc w:val="center"/>
        <w:rPr>
          <w:iCs/>
          <w:sz w:val="24"/>
          <w:szCs w:val="24"/>
        </w:rPr>
      </w:pPr>
      <w:r>
        <w:rPr>
          <w:b/>
          <w:bCs/>
          <w:iCs/>
          <w:sz w:val="24"/>
          <w:szCs w:val="24"/>
        </w:rPr>
        <w:t>prin exteriorul închiderii perimetrale prin ecrane</w:t>
      </w:r>
    </w:p>
    <w:p w:rsidR="00381D10" w:rsidRDefault="00381D10">
      <w:pPr>
        <w:jc w:val="both"/>
        <w:rPr>
          <w:sz w:val="24"/>
          <w:szCs w:val="24"/>
        </w:rPr>
      </w:pPr>
    </w:p>
    <w:p w:rsidR="00381D10" w:rsidRDefault="00D46E23">
      <w:pPr>
        <w:jc w:val="center"/>
        <w:rPr>
          <w:sz w:val="24"/>
          <w:szCs w:val="24"/>
        </w:rPr>
      </w:pPr>
      <w:r>
        <w:rPr>
          <w:noProof/>
          <w:sz w:val="24"/>
          <w:szCs w:val="24"/>
          <w:lang w:eastAsia="ro-RO"/>
        </w:rPr>
        <w:drawing>
          <wp:inline distT="0" distB="0" distL="114300" distR="114300">
            <wp:extent cx="5413375" cy="3653155"/>
            <wp:effectExtent l="0" t="0" r="15875" b="4445"/>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1"/>
                    <pic:cNvPicPr>
                      <a:picLocks noChangeAspect="1"/>
                    </pic:cNvPicPr>
                  </pic:nvPicPr>
                  <pic:blipFill>
                    <a:blip r:embed="rId91"/>
                    <a:stretch>
                      <a:fillRect/>
                    </a:stretch>
                  </pic:blipFill>
                  <pic:spPr>
                    <a:xfrm>
                      <a:off x="0" y="0"/>
                      <a:ext cx="5413375" cy="3653155"/>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44: Întârzierea propagării incendiilor între nivelurile construcţiei prin exteriorul închiderii perimetrale prin ecrane cu plafoane suspendate dispuse la limita inferioară a ecranelor</w:t>
      </w:r>
    </w:p>
    <w:p w:rsidR="00381D10" w:rsidRDefault="00381D10">
      <w:pPr>
        <w:jc w:val="center"/>
        <w:rPr>
          <w:i/>
          <w:sz w:val="24"/>
          <w:szCs w:val="24"/>
        </w:rPr>
      </w:pPr>
    </w:p>
    <w:p w:rsidR="00381D10" w:rsidRDefault="00D46E23">
      <w:pPr>
        <w:ind w:left="2160" w:firstLine="720"/>
        <w:jc w:val="both"/>
        <w:rPr>
          <w:sz w:val="24"/>
          <w:szCs w:val="24"/>
          <w:lang w:val="fr-FR"/>
        </w:rPr>
      </w:pPr>
      <w:r>
        <w:rPr>
          <w:b/>
          <w:sz w:val="24"/>
          <w:szCs w:val="24"/>
        </w:rPr>
        <w:t xml:space="preserve">e) </w:t>
      </w:r>
      <w:r>
        <w:rPr>
          <w:bCs/>
          <w:sz w:val="24"/>
          <w:szCs w:val="24"/>
        </w:rPr>
        <w:t xml:space="preserve">sisteme active de stingere a incendiilor (perdea de apă) amplasate în interior, la o distanță de maxim </w:t>
      </w:r>
      <w:r>
        <w:rPr>
          <w:b/>
          <w:sz w:val="24"/>
          <w:szCs w:val="24"/>
        </w:rPr>
        <w:t>30 cm</w:t>
      </w:r>
      <w:r>
        <w:rPr>
          <w:bCs/>
          <w:sz w:val="24"/>
          <w:szCs w:val="24"/>
        </w:rPr>
        <w:t xml:space="preserve"> </w:t>
      </w:r>
      <w:r>
        <w:rPr>
          <w:bCs/>
          <w:sz w:val="24"/>
          <w:szCs w:val="24"/>
          <w:lang w:val="en-GB"/>
        </w:rPr>
        <w:t xml:space="preserve"> </w:t>
      </w:r>
      <w:r>
        <w:rPr>
          <w:bCs/>
          <w:sz w:val="24"/>
          <w:szCs w:val="24"/>
        </w:rPr>
        <w:t>de închiderea perimetrală.</w:t>
      </w:r>
    </w:p>
    <w:p w:rsidR="00381D10" w:rsidRDefault="00D46E23">
      <w:pPr>
        <w:numPr>
          <w:ilvl w:val="0"/>
          <w:numId w:val="26"/>
        </w:numPr>
        <w:jc w:val="both"/>
        <w:rPr>
          <w:sz w:val="24"/>
          <w:szCs w:val="24"/>
        </w:rPr>
      </w:pPr>
      <w:r>
        <w:rPr>
          <w:sz w:val="24"/>
          <w:szCs w:val="24"/>
        </w:rPr>
        <w:lastRenderedPageBreak/>
        <w:t xml:space="preserve">Pentru întârzierea propagării incendiilor prin interiorul construcţiei, spaţiile libere dintre planşee şi peretele cortină se etanşează </w:t>
      </w:r>
      <w:r>
        <w:rPr>
          <w:sz w:val="24"/>
          <w:szCs w:val="24"/>
          <w:lang w:val="en-GB"/>
        </w:rPr>
        <w:t xml:space="preserve">cu sisteme, avand aceeasi rezistenta la foc cu a planseului, dar </w:t>
      </w:r>
      <w:r>
        <w:rPr>
          <w:sz w:val="24"/>
          <w:szCs w:val="24"/>
        </w:rPr>
        <w:t xml:space="preserve">minimum </w:t>
      </w:r>
      <w:r>
        <w:rPr>
          <w:b/>
          <w:sz w:val="24"/>
          <w:szCs w:val="24"/>
        </w:rPr>
        <w:t>EI 30</w:t>
      </w:r>
      <w:r>
        <w:rPr>
          <w:sz w:val="24"/>
          <w:szCs w:val="24"/>
        </w:rPr>
        <w:t xml:space="preserve"> (</w:t>
      </w:r>
      <w:r>
        <w:rPr>
          <w:i/>
          <w:sz w:val="24"/>
          <w:szCs w:val="24"/>
        </w:rPr>
        <w:t>Figura 45</w:t>
      </w:r>
      <w:r>
        <w:rPr>
          <w:sz w:val="24"/>
          <w:szCs w:val="24"/>
        </w:rPr>
        <w:t>)</w:t>
      </w:r>
      <w:r>
        <w:rPr>
          <w:sz w:val="24"/>
          <w:szCs w:val="24"/>
          <w:lang w:val="en-GB"/>
        </w:rPr>
        <w:t xml:space="preserve"> </w:t>
      </w:r>
      <w:r>
        <w:rPr>
          <w:sz w:val="24"/>
          <w:szCs w:val="24"/>
        </w:rPr>
        <w:t>.</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5064125" cy="2228850"/>
            <wp:effectExtent l="0" t="0" r="3175"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9"/>
                    <pic:cNvPicPr>
                      <a:picLocks noChangeAspect="1"/>
                    </pic:cNvPicPr>
                  </pic:nvPicPr>
                  <pic:blipFill>
                    <a:blip r:embed="rId92"/>
                    <a:stretch>
                      <a:fillRect/>
                    </a:stretch>
                  </pic:blipFill>
                  <pic:spPr>
                    <a:xfrm>
                      <a:off x="0" y="0"/>
                      <a:ext cx="5064125" cy="2228850"/>
                    </a:xfrm>
                    <a:prstGeom prst="rect">
                      <a:avLst/>
                    </a:prstGeom>
                    <a:noFill/>
                    <a:ln>
                      <a:noFill/>
                    </a:ln>
                  </pic:spPr>
                </pic:pic>
              </a:graphicData>
            </a:graphic>
          </wp:inline>
        </w:drawing>
      </w:r>
    </w:p>
    <w:p w:rsidR="00381D10" w:rsidRDefault="00D46E23">
      <w:pPr>
        <w:jc w:val="center"/>
        <w:rPr>
          <w:b/>
          <w:bCs/>
          <w:iCs/>
          <w:sz w:val="24"/>
          <w:szCs w:val="24"/>
          <w:lang w:val="en-GB"/>
        </w:rPr>
      </w:pPr>
      <w:r>
        <w:rPr>
          <w:b/>
          <w:bCs/>
          <w:iCs/>
          <w:sz w:val="24"/>
          <w:szCs w:val="24"/>
        </w:rPr>
        <w:t xml:space="preserve">Figura 45: Întârzierea propagării incendiilor pe faţade şi prin interior, la construcţii </w:t>
      </w:r>
      <w:r>
        <w:rPr>
          <w:b/>
          <w:bCs/>
          <w:iCs/>
          <w:sz w:val="24"/>
          <w:szCs w:val="24"/>
          <w:lang w:val="en-GB"/>
        </w:rPr>
        <w:t>- etansare cu sisteme av</w:t>
      </w:r>
      <w:r>
        <w:rPr>
          <w:b/>
          <w:bCs/>
          <w:iCs/>
          <w:sz w:val="24"/>
          <w:szCs w:val="24"/>
        </w:rPr>
        <w:t>â</w:t>
      </w:r>
      <w:r>
        <w:rPr>
          <w:b/>
          <w:bCs/>
          <w:iCs/>
          <w:sz w:val="24"/>
          <w:szCs w:val="24"/>
          <w:lang w:val="en-GB"/>
        </w:rPr>
        <w:t>nd aceeasi rezistenta la foc cu a planseului, dar minimum E 30</w:t>
      </w:r>
    </w:p>
    <w:p w:rsidR="00381D10" w:rsidRDefault="00381D10">
      <w:pPr>
        <w:jc w:val="both"/>
        <w:rPr>
          <w:sz w:val="24"/>
          <w:szCs w:val="24"/>
        </w:rPr>
      </w:pPr>
    </w:p>
    <w:p w:rsidR="00381D10" w:rsidRDefault="00D46E23">
      <w:pPr>
        <w:ind w:firstLine="720"/>
        <w:jc w:val="both"/>
        <w:rPr>
          <w:sz w:val="24"/>
          <w:szCs w:val="24"/>
        </w:rPr>
      </w:pPr>
      <w:r>
        <w:rPr>
          <w:b/>
          <w:sz w:val="24"/>
          <w:szCs w:val="24"/>
        </w:rPr>
        <w:t>(3)</w:t>
      </w:r>
      <w:r>
        <w:rPr>
          <w:sz w:val="24"/>
          <w:szCs w:val="24"/>
        </w:rPr>
        <w:t xml:space="preserve"> Zonele verticale pentru întârzierea propagării incendiilor prin exteriorul închiderilor perimetrale ale construcţiei (pe faţadă), pot fi înlocuite de copertine exterioare continui rezistente la foc minimum </w:t>
      </w:r>
      <w:r>
        <w:rPr>
          <w:b/>
          <w:sz w:val="24"/>
          <w:szCs w:val="24"/>
        </w:rPr>
        <w:t xml:space="preserve">REI 30 </w:t>
      </w:r>
      <w:r>
        <w:rPr>
          <w:sz w:val="24"/>
          <w:szCs w:val="24"/>
        </w:rPr>
        <w:t>(</w:t>
      </w:r>
      <w:r>
        <w:rPr>
          <w:i/>
          <w:sz w:val="24"/>
          <w:szCs w:val="24"/>
        </w:rPr>
        <w:t>Figura 46</w:t>
      </w:r>
      <w:r>
        <w:rPr>
          <w:sz w:val="24"/>
          <w:szCs w:val="24"/>
        </w:rPr>
        <w:t xml:space="preserve">), având lăţimea de minimum </w:t>
      </w:r>
      <w:r>
        <w:rPr>
          <w:b/>
          <w:sz w:val="24"/>
          <w:szCs w:val="24"/>
        </w:rPr>
        <w:t>1,20</w:t>
      </w:r>
      <w:r>
        <w:rPr>
          <w:sz w:val="24"/>
          <w:szCs w:val="24"/>
        </w:rPr>
        <w:t xml:space="preserve"> m (măsurată pe orizontală).</w:t>
      </w:r>
    </w:p>
    <w:p w:rsidR="00381D10" w:rsidRDefault="00381D10">
      <w:pPr>
        <w:jc w:val="center"/>
        <w:rPr>
          <w:sz w:val="24"/>
          <w:szCs w:val="24"/>
        </w:rPr>
      </w:pPr>
    </w:p>
    <w:p w:rsidR="00381D10" w:rsidRDefault="00D46E23">
      <w:pPr>
        <w:jc w:val="center"/>
        <w:rPr>
          <w:sz w:val="24"/>
          <w:szCs w:val="24"/>
        </w:rPr>
      </w:pPr>
      <w:r>
        <w:rPr>
          <w:noProof/>
          <w:sz w:val="24"/>
          <w:szCs w:val="24"/>
          <w:lang w:eastAsia="ro-RO"/>
        </w:rPr>
        <w:drawing>
          <wp:inline distT="0" distB="0" distL="114300" distR="114300">
            <wp:extent cx="5321300" cy="3622040"/>
            <wp:effectExtent l="0" t="0" r="12700" b="1651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8"/>
                    <pic:cNvPicPr>
                      <a:picLocks noChangeAspect="1"/>
                    </pic:cNvPicPr>
                  </pic:nvPicPr>
                  <pic:blipFill>
                    <a:blip r:embed="rId93"/>
                    <a:stretch>
                      <a:fillRect/>
                    </a:stretch>
                  </pic:blipFill>
                  <pic:spPr>
                    <a:xfrm>
                      <a:off x="0" y="0"/>
                      <a:ext cx="5321300" cy="3622040"/>
                    </a:xfrm>
                    <a:prstGeom prst="rect">
                      <a:avLst/>
                    </a:prstGeom>
                    <a:noFill/>
                    <a:ln>
                      <a:noFill/>
                    </a:ln>
                  </pic:spPr>
                </pic:pic>
              </a:graphicData>
            </a:graphic>
          </wp:inline>
        </w:drawing>
      </w:r>
    </w:p>
    <w:p w:rsidR="00381D10" w:rsidRDefault="00D46E23">
      <w:pPr>
        <w:jc w:val="center"/>
        <w:rPr>
          <w:b/>
          <w:bCs/>
          <w:iCs/>
          <w:sz w:val="24"/>
          <w:szCs w:val="24"/>
        </w:rPr>
      </w:pPr>
      <w:r>
        <w:rPr>
          <w:b/>
          <w:bCs/>
          <w:iCs/>
          <w:sz w:val="24"/>
          <w:szCs w:val="24"/>
        </w:rPr>
        <w:t>Figura 46: Copertine continui pentru întârzierea propagării incendiilor pe faţade.</w:t>
      </w:r>
    </w:p>
    <w:p w:rsidR="00381D10" w:rsidRDefault="00381D10">
      <w:pPr>
        <w:ind w:firstLine="720"/>
        <w:jc w:val="both"/>
        <w:rPr>
          <w:b/>
          <w:sz w:val="24"/>
          <w:szCs w:val="24"/>
        </w:rPr>
      </w:pPr>
    </w:p>
    <w:p w:rsidR="00381D10" w:rsidRDefault="00D46E23">
      <w:pPr>
        <w:ind w:firstLine="720"/>
        <w:jc w:val="both"/>
        <w:rPr>
          <w:sz w:val="24"/>
          <w:szCs w:val="24"/>
        </w:rPr>
      </w:pPr>
      <w:r>
        <w:rPr>
          <w:b/>
          <w:sz w:val="24"/>
          <w:szCs w:val="24"/>
        </w:rPr>
        <w:t>(4)</w:t>
      </w:r>
      <w:r>
        <w:rPr>
          <w:sz w:val="24"/>
          <w:szCs w:val="24"/>
        </w:rPr>
        <w:t xml:space="preserve"> </w:t>
      </w:r>
      <w:r>
        <w:rPr>
          <w:sz w:val="24"/>
          <w:szCs w:val="24"/>
          <w:lang w:val="en-GB"/>
        </w:rPr>
        <w:t>S</w:t>
      </w:r>
      <w:r>
        <w:rPr>
          <w:sz w:val="24"/>
          <w:szCs w:val="24"/>
        </w:rPr>
        <w:t>e admite insumarea elementelor verticale cu elementele orizontale</w:t>
      </w:r>
      <w:r>
        <w:rPr>
          <w:sz w:val="24"/>
          <w:szCs w:val="24"/>
          <w:lang w:val="en-GB"/>
        </w:rPr>
        <w:t xml:space="preserve"> (</w:t>
      </w:r>
      <w:r>
        <w:rPr>
          <w:bCs/>
          <w:i/>
          <w:sz w:val="24"/>
          <w:szCs w:val="24"/>
        </w:rPr>
        <w:t>Figura 47</w:t>
      </w:r>
      <w:r>
        <w:rPr>
          <w:bCs/>
          <w:i/>
          <w:sz w:val="24"/>
          <w:szCs w:val="24"/>
          <w:lang w:val="en-GB"/>
        </w:rPr>
        <w:t>)</w:t>
      </w:r>
      <w:r>
        <w:rPr>
          <w:sz w:val="24"/>
          <w:szCs w:val="24"/>
        </w:rPr>
        <w:t xml:space="preserve"> avand aceeasi rezistenta la foc, precizata la alineatul </w:t>
      </w:r>
      <w:r>
        <w:rPr>
          <w:b/>
          <w:bCs/>
          <w:sz w:val="24"/>
          <w:szCs w:val="24"/>
        </w:rPr>
        <w:t>1</w:t>
      </w:r>
      <w:r>
        <w:rPr>
          <w:sz w:val="24"/>
          <w:szCs w:val="24"/>
        </w:rPr>
        <w:t xml:space="preserve"> si </w:t>
      </w:r>
      <w:r>
        <w:rPr>
          <w:b/>
          <w:bCs/>
          <w:sz w:val="24"/>
          <w:szCs w:val="24"/>
        </w:rPr>
        <w:t>3</w:t>
      </w:r>
      <w:r>
        <w:rPr>
          <w:sz w:val="24"/>
          <w:szCs w:val="24"/>
        </w:rPr>
        <w:t xml:space="preserve"> din prezentul normativ, daca valoarea rezultata este egala cu cel putin </w:t>
      </w:r>
      <w:r>
        <w:rPr>
          <w:b/>
          <w:bCs/>
          <w:sz w:val="24"/>
          <w:szCs w:val="24"/>
        </w:rPr>
        <w:t>1,20 m</w:t>
      </w:r>
      <w:r>
        <w:rPr>
          <w:sz w:val="24"/>
          <w:szCs w:val="24"/>
        </w:rPr>
        <w:t xml:space="preserve"> conform principiului din fig. 46 (</w:t>
      </w:r>
      <w:r>
        <w:rPr>
          <w:sz w:val="24"/>
          <w:szCs w:val="24"/>
          <w:lang w:val="en-GB"/>
        </w:rPr>
        <w:t>valoare rezultata prin insumarea indicelui de inaltime “H” cu indicele de latime “L”, conform</w:t>
      </w:r>
      <w:r>
        <w:rPr>
          <w:b/>
          <w:bCs/>
          <w:sz w:val="24"/>
          <w:szCs w:val="24"/>
          <w:lang w:val="en-GB"/>
        </w:rPr>
        <w:t xml:space="preserve"> Anexa </w:t>
      </w:r>
      <w:r>
        <w:rPr>
          <w:bCs/>
          <w:sz w:val="24"/>
          <w:szCs w:val="24"/>
          <w:lang w:val="en-GB"/>
        </w:rPr>
        <w:t>privind “</w:t>
      </w:r>
      <w:r>
        <w:rPr>
          <w:bCs/>
          <w:i/>
          <w:iCs/>
          <w:sz w:val="24"/>
          <w:szCs w:val="24"/>
          <w:lang w:val="en-GB"/>
        </w:rPr>
        <w:t>Limitarea propagării incendiului pe faţadă</w:t>
      </w:r>
      <w:r>
        <w:rPr>
          <w:bCs/>
          <w:sz w:val="24"/>
          <w:szCs w:val="24"/>
          <w:lang w:val="en-GB"/>
        </w:rPr>
        <w:t>”</w:t>
      </w:r>
      <w:r>
        <w:rPr>
          <w:bCs/>
          <w:sz w:val="24"/>
          <w:szCs w:val="24"/>
        </w:rPr>
        <w:t>)</w:t>
      </w:r>
      <w:r>
        <w:rPr>
          <w:sz w:val="24"/>
          <w:szCs w:val="24"/>
        </w:rPr>
        <w:t xml:space="preserve"> </w:t>
      </w:r>
    </w:p>
    <w:p w:rsidR="00381D10" w:rsidRDefault="00D46E23">
      <w:pPr>
        <w:jc w:val="center"/>
        <w:rPr>
          <w:sz w:val="24"/>
          <w:szCs w:val="24"/>
        </w:rPr>
      </w:pPr>
      <w:r>
        <w:rPr>
          <w:noProof/>
          <w:sz w:val="24"/>
          <w:szCs w:val="24"/>
          <w:lang w:eastAsia="ro-RO"/>
        </w:rPr>
        <w:lastRenderedPageBreak/>
        <w:drawing>
          <wp:inline distT="0" distB="0" distL="114300" distR="114300">
            <wp:extent cx="3345815" cy="1139825"/>
            <wp:effectExtent l="0" t="0" r="6985" b="3175"/>
            <wp:docPr id="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7"/>
                    <pic:cNvPicPr>
                      <a:picLocks noChangeAspect="1"/>
                    </pic:cNvPicPr>
                  </pic:nvPicPr>
                  <pic:blipFill>
                    <a:blip r:embed="rId94"/>
                    <a:srcRect l="26602" t="25642" r="18690"/>
                    <a:stretch>
                      <a:fillRect/>
                    </a:stretch>
                  </pic:blipFill>
                  <pic:spPr>
                    <a:xfrm>
                      <a:off x="0" y="0"/>
                      <a:ext cx="3345815" cy="1139825"/>
                    </a:xfrm>
                    <a:prstGeom prst="rect">
                      <a:avLst/>
                    </a:prstGeom>
                    <a:noFill/>
                    <a:ln>
                      <a:noFill/>
                    </a:ln>
                  </pic:spPr>
                </pic:pic>
              </a:graphicData>
            </a:graphic>
          </wp:inline>
        </w:drawing>
      </w:r>
      <w:r>
        <w:rPr>
          <w:noProof/>
          <w:sz w:val="24"/>
          <w:szCs w:val="24"/>
          <w:lang w:eastAsia="ro-RO"/>
        </w:rPr>
        <w:drawing>
          <wp:inline distT="0" distB="0" distL="114300" distR="114300">
            <wp:extent cx="2138680" cy="2232025"/>
            <wp:effectExtent l="0" t="0" r="13970" b="15875"/>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pic:cNvPicPr>
                  </pic:nvPicPr>
                  <pic:blipFill>
                    <a:blip r:embed="rId95"/>
                    <a:stretch>
                      <a:fillRect/>
                    </a:stretch>
                  </pic:blipFill>
                  <pic:spPr>
                    <a:xfrm>
                      <a:off x="0" y="0"/>
                      <a:ext cx="2138680" cy="2232025"/>
                    </a:xfrm>
                    <a:prstGeom prst="rect">
                      <a:avLst/>
                    </a:prstGeom>
                    <a:noFill/>
                    <a:ln>
                      <a:noFill/>
                    </a:ln>
                  </pic:spPr>
                </pic:pic>
              </a:graphicData>
            </a:graphic>
          </wp:inline>
        </w:drawing>
      </w:r>
    </w:p>
    <w:p w:rsidR="00381D10" w:rsidRDefault="00D46E23">
      <w:pPr>
        <w:jc w:val="center"/>
        <w:rPr>
          <w:i/>
          <w:iCs/>
          <w:sz w:val="24"/>
          <w:szCs w:val="24"/>
        </w:rPr>
      </w:pPr>
      <w:r>
        <w:rPr>
          <w:i/>
          <w:iCs/>
          <w:sz w:val="24"/>
          <w:szCs w:val="24"/>
        </w:rPr>
        <w:t>Varianta a)                                                                              Varianta b)</w:t>
      </w:r>
    </w:p>
    <w:p w:rsidR="00381D10" w:rsidRDefault="00381D10">
      <w:pPr>
        <w:jc w:val="center"/>
        <w:rPr>
          <w:b/>
          <w:bCs/>
          <w:sz w:val="24"/>
          <w:szCs w:val="24"/>
          <w:lang w:val="en-GB"/>
        </w:rPr>
      </w:pPr>
    </w:p>
    <w:p w:rsidR="00381D10" w:rsidRDefault="00D46E23">
      <w:pPr>
        <w:jc w:val="center"/>
        <w:rPr>
          <w:b/>
          <w:bCs/>
          <w:sz w:val="24"/>
          <w:szCs w:val="24"/>
          <w:lang w:val="en-GB"/>
        </w:rPr>
      </w:pPr>
      <w:r>
        <w:rPr>
          <w:b/>
          <w:bCs/>
          <w:sz w:val="24"/>
          <w:szCs w:val="24"/>
          <w:lang w:val="en-GB"/>
        </w:rPr>
        <w:t xml:space="preserve">Figura </w:t>
      </w:r>
      <w:r>
        <w:rPr>
          <w:b/>
          <w:bCs/>
          <w:sz w:val="24"/>
          <w:szCs w:val="24"/>
        </w:rPr>
        <w:t>47:</w:t>
      </w:r>
      <w:r>
        <w:rPr>
          <w:b/>
          <w:bCs/>
          <w:sz w:val="24"/>
          <w:szCs w:val="24"/>
          <w:lang w:val="en-GB"/>
        </w:rPr>
        <w:t xml:space="preserve"> Însumarea elementelor verticale cu elementele orizontale având</w:t>
      </w:r>
    </w:p>
    <w:p w:rsidR="00381D10" w:rsidRDefault="00D46E23">
      <w:pPr>
        <w:jc w:val="center"/>
        <w:rPr>
          <w:b/>
          <w:bCs/>
          <w:sz w:val="24"/>
          <w:szCs w:val="24"/>
        </w:rPr>
      </w:pPr>
      <w:r>
        <w:rPr>
          <w:b/>
          <w:bCs/>
          <w:sz w:val="24"/>
          <w:szCs w:val="24"/>
          <w:lang w:val="en-GB"/>
        </w:rPr>
        <w:t>aceeași rezistentă la foc.</w:t>
      </w:r>
    </w:p>
    <w:p w:rsidR="00381D10" w:rsidRDefault="00D46E23">
      <w:pPr>
        <w:jc w:val="both"/>
        <w:rPr>
          <w:b/>
          <w:bCs/>
          <w:sz w:val="24"/>
          <w:szCs w:val="24"/>
        </w:rPr>
      </w:pPr>
      <w:r>
        <w:t>Varianta a) - caz general; Varianta b) - caz specific pereți cortină (zone continui, prinse de plașeele construcției, cu înălţimea de cel puţin 1,20 m măsurată pe verticală, rezistente la foc minimum EI 30 (o→i)</w:t>
      </w:r>
      <w:r>
        <w:rPr>
          <w:lang w:val="fr-FR"/>
        </w:rPr>
        <w:t>,</w:t>
      </w:r>
      <w:r>
        <w:t xml:space="preserve"> dispuse în planul peretelui cortină)</w:t>
      </w:r>
    </w:p>
    <w:p w:rsidR="00381D10" w:rsidRDefault="00381D10">
      <w:pPr>
        <w:jc w:val="both"/>
        <w:rPr>
          <w:i/>
          <w:iCs/>
          <w:sz w:val="24"/>
          <w:szCs w:val="24"/>
          <w:lang w:val="en-GB"/>
        </w:rPr>
      </w:pPr>
    </w:p>
    <w:p w:rsidR="00381D10" w:rsidRDefault="00D46E23">
      <w:pPr>
        <w:ind w:firstLine="720"/>
        <w:jc w:val="both"/>
        <w:rPr>
          <w:sz w:val="24"/>
          <w:szCs w:val="24"/>
        </w:rPr>
      </w:pPr>
      <w:r>
        <w:rPr>
          <w:b/>
          <w:bCs/>
          <w:sz w:val="24"/>
          <w:szCs w:val="24"/>
        </w:rPr>
        <w:t xml:space="preserve">(5) </w:t>
      </w:r>
      <w:r>
        <w:rPr>
          <w:sz w:val="24"/>
          <w:szCs w:val="24"/>
        </w:rPr>
        <w:t>Zonele verticale pentru întârzierea propagării incendiilor prin exteriorul închiderilor perimetrale (pe faţadă)</w:t>
      </w:r>
      <w:r>
        <w:rPr>
          <w:sz w:val="24"/>
          <w:szCs w:val="24"/>
          <w:lang w:val="en-GB"/>
        </w:rPr>
        <w:t xml:space="preserve"> </w:t>
      </w:r>
      <w:r>
        <w:rPr>
          <w:sz w:val="24"/>
          <w:szCs w:val="24"/>
        </w:rPr>
        <w:t>ale construcţi</w:t>
      </w:r>
      <w:r>
        <w:rPr>
          <w:sz w:val="24"/>
          <w:szCs w:val="24"/>
          <w:lang w:val="en-GB"/>
        </w:rPr>
        <w:t>ilor</w:t>
      </w:r>
      <w:r>
        <w:rPr>
          <w:sz w:val="24"/>
          <w:szCs w:val="24"/>
        </w:rPr>
        <w:t xml:space="preserve"> </w:t>
      </w:r>
      <w:r>
        <w:rPr>
          <w:sz w:val="24"/>
          <w:szCs w:val="24"/>
          <w:lang w:val="en-GB"/>
        </w:rPr>
        <w:t>care nu sunt inalte sau foarte inalte</w:t>
      </w:r>
      <w:r>
        <w:rPr>
          <w:sz w:val="24"/>
          <w:szCs w:val="24"/>
        </w:rPr>
        <w:t xml:space="preserve">, pot fi înlocuite de ecrane interioare continui rezistente la foc minimum </w:t>
      </w:r>
      <w:r>
        <w:rPr>
          <w:b/>
          <w:sz w:val="24"/>
          <w:szCs w:val="24"/>
        </w:rPr>
        <w:t xml:space="preserve">EI 30 </w:t>
      </w:r>
      <w:r>
        <w:rPr>
          <w:sz w:val="24"/>
          <w:szCs w:val="24"/>
        </w:rPr>
        <w:t xml:space="preserve">montate la intradosul planseelor si având inaltimea de minimum </w:t>
      </w:r>
      <w:r>
        <w:rPr>
          <w:b/>
          <w:sz w:val="24"/>
          <w:szCs w:val="24"/>
        </w:rPr>
        <w:t>50</w:t>
      </w:r>
      <w:r>
        <w:rPr>
          <w:sz w:val="24"/>
          <w:szCs w:val="24"/>
        </w:rPr>
        <w:t xml:space="preserve"> cm (cu condiția îndeplinirii condiției prevăzuta la pct. anterior 4). Ecranele se realizeaza la maximum </w:t>
      </w:r>
      <w:r>
        <w:rPr>
          <w:b/>
          <w:bCs/>
          <w:sz w:val="24"/>
          <w:szCs w:val="24"/>
          <w:lang w:val="en-GB"/>
        </w:rPr>
        <w:t>20</w:t>
      </w:r>
      <w:r>
        <w:rPr>
          <w:b/>
          <w:bCs/>
          <w:sz w:val="24"/>
          <w:szCs w:val="24"/>
        </w:rPr>
        <w:t xml:space="preserve"> cm</w:t>
      </w:r>
      <w:r>
        <w:rPr>
          <w:sz w:val="24"/>
          <w:szCs w:val="24"/>
        </w:rPr>
        <w:t xml:space="preserve"> de </w:t>
      </w:r>
      <w:r>
        <w:rPr>
          <w:sz w:val="24"/>
          <w:szCs w:val="24"/>
          <w:lang w:val="en-GB"/>
        </w:rPr>
        <w:t xml:space="preserve">fata interioara a </w:t>
      </w:r>
      <w:r>
        <w:rPr>
          <w:sz w:val="24"/>
          <w:szCs w:val="24"/>
        </w:rPr>
        <w:t>peretel</w:t>
      </w:r>
      <w:r>
        <w:rPr>
          <w:sz w:val="24"/>
          <w:szCs w:val="24"/>
          <w:lang w:val="en-GB"/>
        </w:rPr>
        <w:t>ui</w:t>
      </w:r>
      <w:r>
        <w:rPr>
          <w:sz w:val="24"/>
          <w:szCs w:val="24"/>
        </w:rPr>
        <w:t xml:space="preserve"> cortină. Plafoanele suspendate vor fi intrerupte inaintea ecranelor incepand cu o distanta de </w:t>
      </w:r>
      <w:r>
        <w:rPr>
          <w:sz w:val="24"/>
          <w:szCs w:val="24"/>
          <w:lang w:val="en-GB"/>
        </w:rPr>
        <w:t xml:space="preserve">minimum </w:t>
      </w:r>
      <w:r>
        <w:rPr>
          <w:b/>
          <w:bCs/>
          <w:sz w:val="24"/>
          <w:szCs w:val="24"/>
          <w:lang w:val="en-GB"/>
        </w:rPr>
        <w:t>6</w:t>
      </w:r>
      <w:r>
        <w:rPr>
          <w:b/>
          <w:bCs/>
          <w:sz w:val="24"/>
          <w:szCs w:val="24"/>
        </w:rPr>
        <w:t>0 cm</w:t>
      </w:r>
      <w:r>
        <w:rPr>
          <w:sz w:val="24"/>
          <w:szCs w:val="24"/>
        </w:rPr>
        <w:t xml:space="preserve">. Se admite continuarea plafoanelor mentionate cu elemente incombustibile traforate, exemplu grile fixe, cu un grad de perforatie de </w:t>
      </w:r>
      <w:r>
        <w:rPr>
          <w:sz w:val="24"/>
          <w:szCs w:val="24"/>
          <w:lang w:val="en-GB"/>
        </w:rPr>
        <w:t xml:space="preserve">minimum </w:t>
      </w:r>
      <w:r>
        <w:rPr>
          <w:b/>
          <w:bCs/>
          <w:sz w:val="24"/>
          <w:szCs w:val="24"/>
        </w:rPr>
        <w:t xml:space="preserve">75% </w:t>
      </w:r>
      <w:r>
        <w:rPr>
          <w:i/>
          <w:iCs/>
          <w:sz w:val="24"/>
          <w:szCs w:val="24"/>
        </w:rPr>
        <w:t xml:space="preserve">(Figura 48) </w:t>
      </w:r>
      <w:r>
        <w:rPr>
          <w:sz w:val="24"/>
          <w:szCs w:val="24"/>
        </w:rPr>
        <w:t xml:space="preserve">care îndeplinesc ca suprafață condiția normată de evacuare a fumului. </w:t>
      </w:r>
    </w:p>
    <w:p w:rsidR="00381D10" w:rsidRDefault="00381D10">
      <w:pPr>
        <w:pStyle w:val="BodyText"/>
        <w:jc w:val="center"/>
        <w:rPr>
          <w:sz w:val="24"/>
        </w:rPr>
      </w:pPr>
    </w:p>
    <w:p w:rsidR="00381D10" w:rsidRDefault="00D46E23">
      <w:pPr>
        <w:pStyle w:val="BodyText"/>
        <w:jc w:val="center"/>
        <w:rPr>
          <w:sz w:val="24"/>
        </w:rPr>
      </w:pPr>
      <w:r>
        <w:rPr>
          <w:noProof/>
          <w:sz w:val="24"/>
          <w:lang w:eastAsia="ro-RO"/>
        </w:rPr>
        <w:drawing>
          <wp:inline distT="0" distB="0" distL="114300" distR="114300">
            <wp:extent cx="6114415" cy="2701290"/>
            <wp:effectExtent l="0" t="0" r="635" b="3810"/>
            <wp:docPr id="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7"/>
                    <pic:cNvPicPr>
                      <a:picLocks noChangeAspect="1"/>
                    </pic:cNvPicPr>
                  </pic:nvPicPr>
                  <pic:blipFill>
                    <a:blip r:embed="rId96"/>
                    <a:stretch>
                      <a:fillRect/>
                    </a:stretch>
                  </pic:blipFill>
                  <pic:spPr>
                    <a:xfrm>
                      <a:off x="0" y="0"/>
                      <a:ext cx="6114415" cy="2701290"/>
                    </a:xfrm>
                    <a:prstGeom prst="rect">
                      <a:avLst/>
                    </a:prstGeom>
                    <a:noFill/>
                    <a:ln>
                      <a:noFill/>
                    </a:ln>
                  </pic:spPr>
                </pic:pic>
              </a:graphicData>
            </a:graphic>
          </wp:inline>
        </w:drawing>
      </w:r>
    </w:p>
    <w:p w:rsidR="00381D10" w:rsidRDefault="00D46E23">
      <w:pPr>
        <w:pStyle w:val="BodyText"/>
        <w:jc w:val="center"/>
        <w:rPr>
          <w:sz w:val="24"/>
          <w:lang w:val="en-US" w:eastAsia="ro-RO"/>
        </w:rPr>
      </w:pPr>
      <w:r>
        <w:rPr>
          <w:sz w:val="24"/>
          <w:lang w:val="en-GB"/>
        </w:rPr>
        <w:t xml:space="preserve">Figura </w:t>
      </w:r>
      <w:r>
        <w:rPr>
          <w:sz w:val="24"/>
        </w:rPr>
        <w:t>48:</w:t>
      </w:r>
      <w:r>
        <w:rPr>
          <w:sz w:val="24"/>
          <w:lang w:val="en-GB"/>
        </w:rPr>
        <w:t xml:space="preserve"> </w:t>
      </w:r>
      <w:r>
        <w:rPr>
          <w:sz w:val="24"/>
        </w:rPr>
        <w:t>E</w:t>
      </w:r>
      <w:r>
        <w:rPr>
          <w:sz w:val="24"/>
          <w:lang w:eastAsia="ro-RO"/>
        </w:rPr>
        <w:t>lemente incombustibile traforate</w:t>
      </w:r>
      <w:r>
        <w:rPr>
          <w:sz w:val="24"/>
          <w:lang w:val="en-US" w:eastAsia="ro-RO"/>
        </w:rPr>
        <w:t xml:space="preserve"> dispuse la plafoane</w:t>
      </w:r>
    </w:p>
    <w:p w:rsidR="00381D10" w:rsidRDefault="00381D10">
      <w:pPr>
        <w:pStyle w:val="BodyText"/>
        <w:jc w:val="center"/>
        <w:rPr>
          <w:b w:val="0"/>
          <w:bCs w:val="0"/>
          <w:sz w:val="24"/>
          <w:lang w:val="en-US" w:eastAsia="ro-RO"/>
        </w:rPr>
      </w:pPr>
    </w:p>
    <w:p w:rsidR="00381D10" w:rsidRDefault="00D46E23">
      <w:pPr>
        <w:ind w:firstLine="720"/>
        <w:jc w:val="both"/>
        <w:rPr>
          <w:rFonts w:eastAsia="Times New Roman"/>
          <w:sz w:val="24"/>
          <w:szCs w:val="24"/>
        </w:rPr>
      </w:pPr>
      <w:r>
        <w:rPr>
          <w:rFonts w:eastAsia="Times New Roman"/>
          <w:b/>
          <w:bCs/>
          <w:sz w:val="24"/>
          <w:szCs w:val="24"/>
        </w:rPr>
        <w:t xml:space="preserve">Art. </w:t>
      </w:r>
      <w:r>
        <w:rPr>
          <w:b/>
          <w:bCs/>
          <w:sz w:val="24"/>
          <w:szCs w:val="24"/>
        </w:rPr>
        <w:t>2.</w:t>
      </w:r>
      <w:r>
        <w:rPr>
          <w:b/>
          <w:bCs/>
          <w:sz w:val="24"/>
          <w:szCs w:val="24"/>
          <w:lang w:val="en-GB"/>
        </w:rPr>
        <w:t xml:space="preserve">3.6.1.3. </w:t>
      </w:r>
      <w:r>
        <w:rPr>
          <w:rFonts w:eastAsia="Times New Roman"/>
          <w:sz w:val="24"/>
          <w:szCs w:val="24"/>
        </w:rPr>
        <w:t xml:space="preserve">La construcţiile cu închideri perimetrale rezistente la foc, termoizolația exterioara și / sau sistemele compozite de izolare termică exterioară (sisteme compacte în condiții de utilizare finală) a pereţilor perimetrali trebuie să fie clasa de reacţie la foc </w:t>
      </w:r>
      <w:r>
        <w:rPr>
          <w:rFonts w:eastAsia="Times New Roman"/>
          <w:sz w:val="24"/>
          <w:szCs w:val="24"/>
          <w:lang w:val="en-GB"/>
        </w:rPr>
        <w:t xml:space="preserve">din </w:t>
      </w:r>
      <w:r>
        <w:rPr>
          <w:rFonts w:eastAsia="Times New Roman"/>
          <w:b/>
          <w:bCs/>
          <w:sz w:val="24"/>
          <w:szCs w:val="24"/>
          <w:lang w:val="en-GB"/>
        </w:rPr>
        <w:t xml:space="preserve">Tabelul </w:t>
      </w:r>
      <w:r>
        <w:rPr>
          <w:rFonts w:eastAsia="Times New Roman"/>
          <w:b/>
          <w:bCs/>
          <w:sz w:val="24"/>
          <w:szCs w:val="24"/>
        </w:rPr>
        <w:t>9</w:t>
      </w:r>
      <w:r>
        <w:rPr>
          <w:rFonts w:eastAsia="Times New Roman"/>
          <w:sz w:val="24"/>
          <w:szCs w:val="24"/>
          <w:lang w:val="en-GB"/>
        </w:rPr>
        <w:t>.</w:t>
      </w:r>
    </w:p>
    <w:p w:rsidR="00381D10" w:rsidRDefault="00381D10">
      <w:pPr>
        <w:pStyle w:val="BodyText"/>
        <w:rPr>
          <w:b w:val="0"/>
          <w:bCs w:val="0"/>
          <w:sz w:val="24"/>
          <w:lang w:eastAsia="ro-RO"/>
        </w:rPr>
      </w:pPr>
    </w:p>
    <w:p w:rsidR="00381D10" w:rsidRDefault="00D46E23">
      <w:pPr>
        <w:jc w:val="both"/>
        <w:rPr>
          <w:b/>
          <w:bCs/>
          <w:sz w:val="24"/>
          <w:szCs w:val="24"/>
          <w:lang w:val="en-GB"/>
        </w:rPr>
      </w:pPr>
      <w:r>
        <w:rPr>
          <w:b/>
          <w:bCs/>
          <w:sz w:val="24"/>
          <w:szCs w:val="24"/>
          <w:lang w:val="en-GB"/>
        </w:rPr>
        <w:lastRenderedPageBreak/>
        <w:t xml:space="preserve">Tabelul </w:t>
      </w:r>
      <w:r>
        <w:rPr>
          <w:b/>
          <w:bCs/>
          <w:sz w:val="24"/>
          <w:szCs w:val="24"/>
        </w:rPr>
        <w:t>9</w:t>
      </w:r>
      <w:r>
        <w:rPr>
          <w:b/>
          <w:bCs/>
          <w:sz w:val="24"/>
          <w:szCs w:val="24"/>
          <w:lang w:val="en-GB"/>
        </w:rPr>
        <w:t xml:space="preserve"> - </w:t>
      </w:r>
      <w:r>
        <w:rPr>
          <w:b/>
          <w:bCs/>
          <w:sz w:val="24"/>
          <w:szCs w:val="24"/>
          <w:lang w:val="it-IT"/>
        </w:rPr>
        <w:t xml:space="preserve">Faţade pline cu goluri vitrate sau alte goluri neprotejate pentru </w:t>
      </w:r>
      <w:r>
        <w:rPr>
          <w:b/>
          <w:bCs/>
          <w:sz w:val="24"/>
          <w:szCs w:val="24"/>
          <w:lang w:val="en-GB"/>
        </w:rPr>
        <w:t xml:space="preserve">diferite </w:t>
      </w:r>
      <w:r>
        <w:rPr>
          <w:b/>
          <w:bCs/>
          <w:sz w:val="24"/>
          <w:szCs w:val="24"/>
          <w:lang w:val="it-IT"/>
        </w:rPr>
        <w:t xml:space="preserve">funcţiuni </w:t>
      </w:r>
      <w:r>
        <w:rPr>
          <w:b/>
          <w:bCs/>
          <w:sz w:val="24"/>
          <w:szCs w:val="24"/>
          <w:lang w:val="en-GB"/>
        </w:rPr>
        <w:t>/ tipuri de cladiri</w:t>
      </w:r>
    </w:p>
    <w:p w:rsidR="00381D10" w:rsidRDefault="00381D10">
      <w:pPr>
        <w:jc w:val="both"/>
        <w:rPr>
          <w:b/>
          <w:bCs/>
          <w:sz w:val="24"/>
          <w:szCs w:val="24"/>
          <w:lang w:val="en-GB"/>
        </w:rPr>
      </w:pPr>
    </w:p>
    <w:tbl>
      <w:tblPr>
        <w:tblW w:w="49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6362"/>
        <w:gridCol w:w="1723"/>
      </w:tblGrid>
      <w:tr w:rsidR="00381D10">
        <w:trPr>
          <w:tblHeader/>
        </w:trPr>
        <w:tc>
          <w:tcPr>
            <w:tcW w:w="555" w:type="pct"/>
            <w:tcBorders>
              <w:top w:val="single" w:sz="12" w:space="0" w:color="000000"/>
              <w:left w:val="single" w:sz="12" w:space="0" w:color="000000"/>
              <w:bottom w:val="single" w:sz="12" w:space="0" w:color="000000"/>
              <w:right w:val="single" w:sz="12" w:space="0" w:color="000000"/>
            </w:tcBorders>
            <w:shd w:val="clear" w:color="auto" w:fill="D7D7D7"/>
          </w:tcPr>
          <w:p w:rsidR="00381D10" w:rsidRDefault="00D46E23">
            <w:pPr>
              <w:rPr>
                <w:b/>
                <w:bCs/>
                <w:sz w:val="24"/>
                <w:szCs w:val="24"/>
              </w:rPr>
            </w:pPr>
            <w:r>
              <w:rPr>
                <w:b/>
                <w:bCs/>
                <w:sz w:val="24"/>
                <w:szCs w:val="24"/>
              </w:rPr>
              <w:t>F</w:t>
            </w:r>
            <w:r>
              <w:rPr>
                <w:b/>
                <w:bCs/>
                <w:sz w:val="24"/>
                <w:szCs w:val="24"/>
                <w:lang w:val="it-IT"/>
              </w:rPr>
              <w:t>uncţiuni</w:t>
            </w:r>
          </w:p>
        </w:tc>
        <w:tc>
          <w:tcPr>
            <w:tcW w:w="3428" w:type="pct"/>
            <w:tcBorders>
              <w:top w:val="single" w:sz="12" w:space="0" w:color="000000"/>
              <w:left w:val="single" w:sz="12" w:space="0" w:color="000000"/>
              <w:bottom w:val="single" w:sz="12" w:space="0" w:color="000000"/>
              <w:right w:val="single" w:sz="12" w:space="0" w:color="000000"/>
            </w:tcBorders>
            <w:shd w:val="clear" w:color="auto" w:fill="D7D7D7"/>
          </w:tcPr>
          <w:p w:rsidR="00381D10" w:rsidRDefault="00D46E23">
            <w:pPr>
              <w:rPr>
                <w:b/>
                <w:bCs/>
                <w:sz w:val="24"/>
                <w:szCs w:val="24"/>
              </w:rPr>
            </w:pPr>
            <w:r>
              <w:rPr>
                <w:b/>
                <w:bCs/>
                <w:sz w:val="24"/>
                <w:szCs w:val="24"/>
                <w:lang w:val="it-IT"/>
              </w:rPr>
              <w:t xml:space="preserve">Numărul de niveluri supraterane maxim admise </w:t>
            </w:r>
            <w:r>
              <w:rPr>
                <w:b/>
                <w:bCs/>
                <w:sz w:val="24"/>
                <w:szCs w:val="24"/>
              </w:rPr>
              <w:t>/ înălţime totală (până la coamă)</w:t>
            </w:r>
            <w:r>
              <w:rPr>
                <w:b/>
                <w:bCs/>
                <w:sz w:val="24"/>
                <w:szCs w:val="24"/>
                <w:lang w:val="it-IT"/>
              </w:rPr>
              <w:t xml:space="preserve"> </w:t>
            </w:r>
          </w:p>
        </w:tc>
        <w:tc>
          <w:tcPr>
            <w:tcW w:w="1016" w:type="pct"/>
            <w:tcBorders>
              <w:top w:val="single" w:sz="12" w:space="0" w:color="000000"/>
              <w:left w:val="single" w:sz="12" w:space="0" w:color="000000"/>
              <w:bottom w:val="single" w:sz="12" w:space="0" w:color="000000"/>
              <w:right w:val="single" w:sz="12" w:space="0" w:color="000000"/>
            </w:tcBorders>
            <w:shd w:val="clear" w:color="auto" w:fill="D7D7D7"/>
            <w:vAlign w:val="center"/>
          </w:tcPr>
          <w:p w:rsidR="00381D10" w:rsidRDefault="00D46E23">
            <w:pPr>
              <w:jc w:val="center"/>
              <w:rPr>
                <w:b/>
                <w:bCs/>
                <w:sz w:val="24"/>
                <w:szCs w:val="24"/>
              </w:rPr>
            </w:pPr>
            <w:r>
              <w:rPr>
                <w:b/>
                <w:bCs/>
                <w:sz w:val="24"/>
                <w:szCs w:val="24"/>
              </w:rPr>
              <w:t>Termoizolația/ Sistemul compozit de izolare termică</w:t>
            </w:r>
          </w:p>
        </w:tc>
      </w:tr>
      <w:tr w:rsidR="00381D10">
        <w:tc>
          <w:tcPr>
            <w:tcW w:w="555" w:type="pct"/>
            <w:vMerge w:val="restart"/>
            <w:tcBorders>
              <w:top w:val="single" w:sz="12" w:space="0" w:color="000000"/>
              <w:left w:val="single" w:sz="12" w:space="0" w:color="000000"/>
              <w:right w:val="single" w:sz="4" w:space="0" w:color="000000"/>
            </w:tcBorders>
          </w:tcPr>
          <w:p w:rsidR="00381D10" w:rsidRDefault="00D46E23">
            <w:pPr>
              <w:rPr>
                <w:b/>
                <w:bCs/>
                <w:sz w:val="24"/>
                <w:szCs w:val="24"/>
              </w:rPr>
            </w:pPr>
            <w:r>
              <w:rPr>
                <w:b/>
                <w:bCs/>
                <w:sz w:val="24"/>
                <w:szCs w:val="24"/>
                <w:lang w:val="it-IT"/>
              </w:rPr>
              <w:t>Locuinţ</w:t>
            </w:r>
            <w:r>
              <w:rPr>
                <w:b/>
                <w:bCs/>
                <w:sz w:val="24"/>
                <w:szCs w:val="24"/>
              </w:rPr>
              <w:t>e</w:t>
            </w:r>
          </w:p>
        </w:tc>
        <w:tc>
          <w:tcPr>
            <w:tcW w:w="3428" w:type="pct"/>
            <w:tcBorders>
              <w:top w:val="single" w:sz="12"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lang w:val="it-IT"/>
              </w:rPr>
              <w:t>Locuinţ</w:t>
            </w:r>
            <w:r>
              <w:rPr>
                <w:sz w:val="24"/>
                <w:szCs w:val="24"/>
              </w:rPr>
              <w:t>e</w:t>
            </w:r>
            <w:r>
              <w:rPr>
                <w:sz w:val="24"/>
                <w:szCs w:val="24"/>
                <w:lang w:val="it-IT"/>
              </w:rPr>
              <w:t xml:space="preserve"> unifamilial</w:t>
            </w:r>
            <w:r>
              <w:rPr>
                <w:sz w:val="24"/>
                <w:szCs w:val="24"/>
              </w:rPr>
              <w:t xml:space="preserve">e </w:t>
            </w:r>
          </w:p>
          <w:p w:rsidR="00381D10" w:rsidRDefault="00D46E23">
            <w:pPr>
              <w:jc w:val="both"/>
              <w:rPr>
                <w:sz w:val="24"/>
                <w:szCs w:val="24"/>
              </w:rPr>
            </w:pPr>
            <w:r>
              <w:rPr>
                <w:sz w:val="24"/>
                <w:szCs w:val="24"/>
                <w:lang w:val="it-IT"/>
              </w:rPr>
              <w:t>max. P+E</w:t>
            </w:r>
            <w:r>
              <w:rPr>
                <w:sz w:val="24"/>
                <w:szCs w:val="24"/>
              </w:rPr>
              <w:t xml:space="preserve"> sau P+M</w:t>
            </w:r>
          </w:p>
        </w:tc>
        <w:tc>
          <w:tcPr>
            <w:tcW w:w="1016" w:type="pct"/>
            <w:tcBorders>
              <w:top w:val="single" w:sz="12"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D-s3,d0</w:t>
            </w:r>
          </w:p>
        </w:tc>
      </w:tr>
      <w:tr w:rsidR="00381D10">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lang w:val="pt-BR"/>
              </w:rPr>
              <w:t xml:space="preserve">Blocuri de locuinţe </w:t>
            </w:r>
            <w:r>
              <w:rPr>
                <w:sz w:val="24"/>
                <w:szCs w:val="24"/>
              </w:rPr>
              <w:t>semi</w:t>
            </w:r>
            <w:r>
              <w:rPr>
                <w:sz w:val="24"/>
                <w:szCs w:val="24"/>
                <w:lang w:val="pt-BR"/>
              </w:rPr>
              <w:t>colective sau colective ≤ P+2E</w:t>
            </w:r>
            <w:r>
              <w:rPr>
                <w:sz w:val="24"/>
                <w:szCs w:val="24"/>
              </w:rPr>
              <w:t xml:space="preserve"> (sau </w:t>
            </w:r>
            <w:r>
              <w:rPr>
                <w:sz w:val="24"/>
                <w:szCs w:val="24"/>
                <w:lang w:val="pt-BR"/>
              </w:rPr>
              <w:t xml:space="preserve">≤ </w:t>
            </w:r>
            <w:r>
              <w:rPr>
                <w:sz w:val="24"/>
                <w:szCs w:val="24"/>
              </w:rPr>
              <w:t>10 m înălţime totală până la coamă/atic)</w:t>
            </w:r>
            <w:r>
              <w:rPr>
                <w:b/>
                <w:bCs/>
                <w:sz w:val="24"/>
                <w:szCs w:val="24"/>
                <w:vertAlign w:val="superscript"/>
              </w:rPr>
              <w:t>1) 2)</w:t>
            </w:r>
            <w:r>
              <w:rPr>
                <w:sz w:val="24"/>
                <w:szCs w:val="24"/>
              </w:rPr>
              <w:t xml:space="preserve"> </w:t>
            </w:r>
          </w:p>
        </w:tc>
        <w:tc>
          <w:tcPr>
            <w:tcW w:w="1016" w:type="pct"/>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C-s3,d0</w:t>
            </w:r>
          </w:p>
        </w:tc>
      </w:tr>
      <w:tr w:rsidR="00381D10">
        <w:trPr>
          <w:trHeight w:val="1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lang w:val="pt-BR"/>
              </w:rPr>
              <w:t xml:space="preserve">Blocuri de locuinţe semicolective </w:t>
            </w:r>
            <w:r>
              <w:rPr>
                <w:sz w:val="24"/>
                <w:szCs w:val="24"/>
              </w:rPr>
              <w:t xml:space="preserve"> &gt; P+2E şi &lt; P+5E</w:t>
            </w:r>
          </w:p>
          <w:p w:rsidR="00381D10" w:rsidRDefault="00D46E23">
            <w:pPr>
              <w:jc w:val="both"/>
              <w:rPr>
                <w:sz w:val="24"/>
                <w:szCs w:val="24"/>
              </w:rPr>
            </w:pPr>
            <w:r>
              <w:rPr>
                <w:sz w:val="24"/>
                <w:szCs w:val="24"/>
              </w:rPr>
              <w:t>sau</w:t>
            </w:r>
          </w:p>
          <w:p w:rsidR="00381D10" w:rsidRDefault="00D46E23">
            <w:pPr>
              <w:jc w:val="both"/>
              <w:rPr>
                <w:sz w:val="24"/>
                <w:szCs w:val="24"/>
              </w:rPr>
            </w:pPr>
            <w:r>
              <w:rPr>
                <w:sz w:val="24"/>
                <w:szCs w:val="24"/>
                <w:lang w:val="pt-BR"/>
              </w:rPr>
              <w:t>Blocuri de locuinţe colective</w:t>
            </w:r>
            <w:r>
              <w:rPr>
                <w:sz w:val="24"/>
                <w:szCs w:val="24"/>
              </w:rPr>
              <w:t xml:space="preserve"> cu până la 20 m înălţime totală (până la coamă/atic) </w:t>
            </w:r>
            <w:r>
              <w:rPr>
                <w:b/>
                <w:bCs/>
                <w:sz w:val="24"/>
                <w:szCs w:val="24"/>
                <w:vertAlign w:val="superscript"/>
              </w:rPr>
              <w:t>1) 2)</w:t>
            </w:r>
            <w:r>
              <w:rPr>
                <w:sz w:val="24"/>
                <w:szCs w:val="24"/>
              </w:rPr>
              <w:t xml:space="preserve"> </w:t>
            </w:r>
          </w:p>
        </w:tc>
        <w:tc>
          <w:tcPr>
            <w:tcW w:w="1016" w:type="pct"/>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s3,d0</w:t>
            </w:r>
          </w:p>
        </w:tc>
      </w:tr>
      <w:tr w:rsidR="00381D10">
        <w:trPr>
          <w:trHeight w:val="1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lang w:val="pt-BR"/>
              </w:rPr>
              <w:t xml:space="preserve">Blocuri de locuinţe </w:t>
            </w:r>
            <w:r>
              <w:rPr>
                <w:sz w:val="24"/>
                <w:szCs w:val="24"/>
              </w:rPr>
              <w:t>semi</w:t>
            </w:r>
            <w:r>
              <w:rPr>
                <w:sz w:val="24"/>
                <w:szCs w:val="24"/>
                <w:lang w:val="pt-BR"/>
              </w:rPr>
              <w:t>colective</w:t>
            </w:r>
            <w:r>
              <w:rPr>
                <w:sz w:val="24"/>
                <w:szCs w:val="24"/>
              </w:rPr>
              <w:t xml:space="preserve"> ≥ P+5E </w:t>
            </w:r>
          </w:p>
        </w:tc>
        <w:tc>
          <w:tcPr>
            <w:tcW w:w="1016" w:type="pct"/>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s1,d0</w:t>
            </w:r>
          </w:p>
        </w:tc>
      </w:tr>
      <w:tr w:rsidR="00381D10">
        <w:trPr>
          <w:trHeight w:val="1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lang w:val="pt-BR"/>
              </w:rPr>
            </w:pPr>
            <w:r>
              <w:rPr>
                <w:sz w:val="24"/>
                <w:szCs w:val="24"/>
                <w:lang w:val="pt-BR"/>
              </w:rPr>
              <w:t>Blocuri de locuinţe colective</w:t>
            </w:r>
            <w:r>
              <w:rPr>
                <w:sz w:val="24"/>
                <w:szCs w:val="24"/>
              </w:rPr>
              <w:t xml:space="preserve"> cu mai mult de 20 m înălţime totală (până la coamă/atic) </w:t>
            </w:r>
            <w:r>
              <w:rPr>
                <w:b/>
                <w:bCs/>
                <w:sz w:val="24"/>
                <w:szCs w:val="24"/>
                <w:vertAlign w:val="superscript"/>
              </w:rPr>
              <w:t xml:space="preserve">1) 2) 3) </w:t>
            </w:r>
          </w:p>
        </w:tc>
        <w:tc>
          <w:tcPr>
            <w:tcW w:w="1016" w:type="pct"/>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1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rPr>
              <w:t xml:space="preserve">Blocuri de locuinţe (cu mai mult de 20 m înălţime totală (până la coamă/atic) </w:t>
            </w:r>
            <w:r>
              <w:rPr>
                <w:b/>
                <w:bCs/>
                <w:sz w:val="24"/>
                <w:szCs w:val="24"/>
                <w:vertAlign w:val="superscript"/>
              </w:rPr>
              <w:t xml:space="preserve">1) 2) 3)  </w:t>
            </w:r>
            <w:r>
              <w:rPr>
                <w:sz w:val="24"/>
                <w:szCs w:val="24"/>
              </w:rPr>
              <w:t xml:space="preserve">și ≤ P +11E) </w:t>
            </w:r>
            <w:r>
              <w:rPr>
                <w:b/>
                <w:bCs/>
                <w:sz w:val="24"/>
                <w:szCs w:val="24"/>
                <w:vertAlign w:val="superscript"/>
              </w:rPr>
              <w:t>2)  3)</w:t>
            </w:r>
          </w:p>
        </w:tc>
        <w:tc>
          <w:tcPr>
            <w:tcW w:w="1016" w:type="pct"/>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200"/>
        </w:trPr>
        <w:tc>
          <w:tcPr>
            <w:tcW w:w="555" w:type="pct"/>
            <w:vMerge/>
            <w:tcBorders>
              <w:left w:val="single" w:sz="12" w:space="0" w:color="000000"/>
              <w:bottom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12" w:space="0" w:color="000000"/>
              <w:right w:val="single" w:sz="4" w:space="0" w:color="000000"/>
            </w:tcBorders>
          </w:tcPr>
          <w:p w:rsidR="00381D10" w:rsidRDefault="00D46E23">
            <w:pPr>
              <w:jc w:val="both"/>
              <w:rPr>
                <w:sz w:val="24"/>
                <w:szCs w:val="24"/>
              </w:rPr>
            </w:pPr>
            <w:r>
              <w:rPr>
                <w:sz w:val="24"/>
                <w:szCs w:val="24"/>
              </w:rPr>
              <w:t>Blocuri de locuinţe incadrate &gt;P +11E (înalte sau foarte înalte)</w:t>
            </w:r>
          </w:p>
        </w:tc>
        <w:tc>
          <w:tcPr>
            <w:tcW w:w="1016" w:type="pct"/>
            <w:tcBorders>
              <w:top w:val="single" w:sz="4" w:space="0" w:color="000000"/>
              <w:left w:val="single" w:sz="4" w:space="0" w:color="000000"/>
              <w:bottom w:val="single" w:sz="12"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200"/>
        </w:trPr>
        <w:tc>
          <w:tcPr>
            <w:tcW w:w="555" w:type="pct"/>
            <w:vMerge w:val="restart"/>
            <w:tcBorders>
              <w:top w:val="single" w:sz="12" w:space="0" w:color="000000"/>
              <w:left w:val="single" w:sz="12" w:space="0" w:color="000000"/>
              <w:right w:val="single" w:sz="4" w:space="0" w:color="000000"/>
            </w:tcBorders>
          </w:tcPr>
          <w:p w:rsidR="00381D10" w:rsidRDefault="00D46E23">
            <w:pPr>
              <w:jc w:val="both"/>
              <w:rPr>
                <w:b/>
                <w:bCs/>
                <w:sz w:val="24"/>
                <w:szCs w:val="24"/>
                <w:lang w:val="it-IT"/>
              </w:rPr>
            </w:pPr>
            <w:r>
              <w:rPr>
                <w:b/>
                <w:bCs/>
                <w:sz w:val="24"/>
                <w:szCs w:val="24"/>
              </w:rPr>
              <w:t>A</w:t>
            </w:r>
            <w:r>
              <w:rPr>
                <w:b/>
                <w:bCs/>
                <w:sz w:val="24"/>
                <w:szCs w:val="24"/>
                <w:lang w:val="it-IT"/>
              </w:rPr>
              <w:t>dministrativ</w:t>
            </w:r>
            <w:r>
              <w:rPr>
                <w:b/>
                <w:bCs/>
                <w:sz w:val="24"/>
                <w:szCs w:val="24"/>
              </w:rPr>
              <w:t>e</w:t>
            </w:r>
          </w:p>
        </w:tc>
        <w:tc>
          <w:tcPr>
            <w:tcW w:w="3428" w:type="pct"/>
            <w:tcBorders>
              <w:top w:val="single" w:sz="12" w:space="0" w:color="000000"/>
              <w:left w:val="single" w:sz="4" w:space="0" w:color="000000"/>
              <w:bottom w:val="single" w:sz="4" w:space="0" w:color="000000"/>
              <w:right w:val="single" w:sz="4" w:space="0" w:color="000000"/>
            </w:tcBorders>
          </w:tcPr>
          <w:p w:rsidR="00381D10" w:rsidRDefault="00D46E23">
            <w:pPr>
              <w:rPr>
                <w:sz w:val="24"/>
                <w:szCs w:val="24"/>
              </w:rPr>
            </w:pPr>
            <w:r>
              <w:rPr>
                <w:sz w:val="24"/>
                <w:szCs w:val="24"/>
              </w:rPr>
              <w:t>Cl</w:t>
            </w:r>
            <w:r>
              <w:rPr>
                <w:sz w:val="24"/>
                <w:szCs w:val="24"/>
                <w:lang w:val="it-IT"/>
              </w:rPr>
              <w:t>ă</w:t>
            </w:r>
            <w:r>
              <w:rPr>
                <w:sz w:val="24"/>
                <w:szCs w:val="24"/>
              </w:rPr>
              <w:t xml:space="preserve">diri </w:t>
            </w:r>
            <w:r>
              <w:rPr>
                <w:sz w:val="24"/>
                <w:szCs w:val="24"/>
                <w:lang w:val="pt-BR"/>
              </w:rPr>
              <w:t>≤ P+</w:t>
            </w:r>
            <w:r>
              <w:rPr>
                <w:sz w:val="24"/>
                <w:szCs w:val="24"/>
              </w:rPr>
              <w:t>3</w:t>
            </w:r>
            <w:r>
              <w:rPr>
                <w:sz w:val="24"/>
                <w:szCs w:val="24"/>
                <w:lang w:val="pt-BR"/>
              </w:rPr>
              <w:t>E</w:t>
            </w:r>
            <w:r>
              <w:rPr>
                <w:sz w:val="24"/>
                <w:szCs w:val="24"/>
              </w:rPr>
              <w:t xml:space="preserve"> </w:t>
            </w:r>
            <w:r>
              <w:rPr>
                <w:b/>
                <w:bCs/>
                <w:sz w:val="24"/>
                <w:szCs w:val="24"/>
                <w:vertAlign w:val="superscript"/>
              </w:rPr>
              <w:t xml:space="preserve">2) </w:t>
            </w:r>
          </w:p>
        </w:tc>
        <w:tc>
          <w:tcPr>
            <w:tcW w:w="1562" w:type="dxa"/>
            <w:tcBorders>
              <w:top w:val="single" w:sz="12"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s3,d0</w:t>
            </w:r>
          </w:p>
        </w:tc>
      </w:tr>
      <w:tr w:rsidR="00381D10">
        <w:trPr>
          <w:trHeight w:val="2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 xml:space="preserve">diri &gt; P+3E şi ≤ P+5E </w:t>
            </w:r>
          </w:p>
          <w:p w:rsidR="00381D10" w:rsidRDefault="00D46E23">
            <w:pPr>
              <w:jc w:val="both"/>
              <w:rPr>
                <w:sz w:val="24"/>
                <w:szCs w:val="24"/>
              </w:rPr>
            </w:pPr>
            <w:r>
              <w:rPr>
                <w:sz w:val="24"/>
                <w:szCs w:val="24"/>
              </w:rPr>
              <w:t xml:space="preserve">sau </w:t>
            </w:r>
          </w:p>
          <w:p w:rsidR="00381D10" w:rsidRDefault="00D46E23">
            <w:pPr>
              <w:jc w:val="both"/>
              <w:rPr>
                <w:sz w:val="24"/>
                <w:szCs w:val="24"/>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 xml:space="preserve">1) </w:t>
            </w:r>
            <w:r>
              <w:rPr>
                <w:sz w:val="24"/>
                <w:szCs w:val="24"/>
              </w:rPr>
              <w:t xml:space="preserve"> </w:t>
            </w:r>
            <w:r>
              <w:rPr>
                <w:b/>
                <w:bCs/>
                <w:sz w:val="24"/>
                <w:szCs w:val="24"/>
                <w:vertAlign w:val="superscript"/>
              </w:rPr>
              <w:t>2)</w:t>
            </w:r>
          </w:p>
        </w:tc>
        <w:tc>
          <w:tcPr>
            <w:tcW w:w="1562" w:type="dxa"/>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s2,d0</w:t>
            </w:r>
          </w:p>
        </w:tc>
      </w:tr>
      <w:tr w:rsidR="00381D10">
        <w:trPr>
          <w:trHeight w:val="200"/>
        </w:trPr>
        <w:tc>
          <w:tcPr>
            <w:tcW w:w="555" w:type="pct"/>
            <w:vMerge/>
            <w:tcBorders>
              <w:left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4" w:space="0" w:color="000000"/>
              <w:right w:val="single" w:sz="4" w:space="0" w:color="000000"/>
            </w:tcBorders>
          </w:tcPr>
          <w:p w:rsidR="00381D10" w:rsidRDefault="00D46E23">
            <w:pPr>
              <w:jc w:val="both"/>
              <w:rPr>
                <w:sz w:val="24"/>
                <w:szCs w:val="24"/>
              </w:rPr>
            </w:pPr>
            <w:r>
              <w:rPr>
                <w:sz w:val="24"/>
                <w:szCs w:val="24"/>
              </w:rPr>
              <w:t xml:space="preserve">&gt; P+5E </w:t>
            </w:r>
          </w:p>
          <w:p w:rsidR="00381D10" w:rsidRDefault="00D46E23">
            <w:pPr>
              <w:jc w:val="both"/>
              <w:rPr>
                <w:sz w:val="24"/>
                <w:szCs w:val="24"/>
              </w:rPr>
            </w:pPr>
            <w:r>
              <w:rPr>
                <w:sz w:val="24"/>
                <w:szCs w:val="24"/>
              </w:rPr>
              <w:t xml:space="preserve">sau </w:t>
            </w:r>
          </w:p>
          <w:p w:rsidR="00381D10" w:rsidRDefault="00D46E23">
            <w:pPr>
              <w:jc w:val="both"/>
              <w:rPr>
                <w:sz w:val="24"/>
                <w:szCs w:val="24"/>
              </w:rPr>
            </w:pPr>
            <w:r>
              <w:rPr>
                <w:sz w:val="24"/>
                <w:szCs w:val="24"/>
              </w:rPr>
              <w:t>Cl</w:t>
            </w:r>
            <w:r>
              <w:rPr>
                <w:sz w:val="24"/>
                <w:szCs w:val="24"/>
                <w:lang w:val="it-IT"/>
              </w:rPr>
              <w:t>ă</w:t>
            </w:r>
            <w:r>
              <w:rPr>
                <w:sz w:val="24"/>
                <w:szCs w:val="24"/>
              </w:rPr>
              <w:t xml:space="preserve">diri cu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Cs/>
                <w:sz w:val="24"/>
                <w:szCs w:val="24"/>
              </w:rPr>
              <w:t xml:space="preserve"> </w:t>
            </w:r>
            <w:r>
              <w:rPr>
                <w:b/>
                <w:bCs/>
                <w:sz w:val="24"/>
                <w:szCs w:val="24"/>
                <w:vertAlign w:val="superscript"/>
              </w:rPr>
              <w:t>1) 2)  3)</w:t>
            </w:r>
          </w:p>
        </w:tc>
        <w:tc>
          <w:tcPr>
            <w:tcW w:w="1562" w:type="dxa"/>
            <w:tcBorders>
              <w:top w:val="single" w:sz="4" w:space="0" w:color="000000"/>
              <w:left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s1,d0</w:t>
            </w:r>
          </w:p>
        </w:tc>
      </w:tr>
      <w:tr w:rsidR="00381D10">
        <w:trPr>
          <w:trHeight w:val="200"/>
        </w:trPr>
        <w:tc>
          <w:tcPr>
            <w:tcW w:w="555" w:type="pct"/>
            <w:vMerge/>
            <w:tcBorders>
              <w:left w:val="single" w:sz="12" w:space="0" w:color="000000"/>
              <w:bottom w:val="single" w:sz="12" w:space="0" w:color="000000"/>
              <w:right w:val="single" w:sz="4" w:space="0" w:color="000000"/>
            </w:tcBorders>
          </w:tcPr>
          <w:p w:rsidR="00381D10" w:rsidRDefault="00381D10">
            <w:pPr>
              <w:jc w:val="both"/>
              <w:rPr>
                <w:b/>
                <w:bCs/>
                <w:sz w:val="24"/>
                <w:szCs w:val="24"/>
                <w:lang w:val="it-IT"/>
              </w:rPr>
            </w:pPr>
          </w:p>
        </w:tc>
        <w:tc>
          <w:tcPr>
            <w:tcW w:w="3428" w:type="pct"/>
            <w:tcBorders>
              <w:top w:val="single" w:sz="4" w:space="0" w:color="000000"/>
              <w:left w:val="single" w:sz="4" w:space="0" w:color="000000"/>
              <w:bottom w:val="single" w:sz="12" w:space="0" w:color="000000"/>
              <w:right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left w:val="single" w:sz="4" w:space="0" w:color="000000"/>
              <w:bottom w:val="single" w:sz="12"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bottom w:val="single" w:sz="4" w:space="0" w:color="000000"/>
            </w:tcBorders>
          </w:tcPr>
          <w:p w:rsidR="00381D10" w:rsidRDefault="00D46E23">
            <w:pPr>
              <w:jc w:val="both"/>
              <w:rPr>
                <w:b/>
                <w:bCs/>
                <w:sz w:val="24"/>
                <w:szCs w:val="24"/>
              </w:rPr>
            </w:pPr>
            <w:r>
              <w:rPr>
                <w:b/>
                <w:bCs/>
                <w:sz w:val="24"/>
                <w:szCs w:val="24"/>
              </w:rPr>
              <w:t xml:space="preserve">Comerţ </w:t>
            </w:r>
          </w:p>
        </w:tc>
        <w:tc>
          <w:tcPr>
            <w:tcW w:w="3428" w:type="pct"/>
            <w:tcBorders>
              <w:top w:val="single" w:sz="12"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 xml:space="preserve">diri </w:t>
            </w:r>
            <w:r>
              <w:rPr>
                <w:sz w:val="24"/>
                <w:szCs w:val="24"/>
                <w:lang w:val="it-IT"/>
              </w:rPr>
              <w:t>≤ P+1E</w:t>
            </w:r>
            <w:r>
              <w:rPr>
                <w:sz w:val="24"/>
                <w:szCs w:val="24"/>
              </w:rPr>
              <w:t xml:space="preserve"> </w:t>
            </w:r>
          </w:p>
          <w:p w:rsidR="00381D10" w:rsidRDefault="00D46E23">
            <w:pPr>
              <w:jc w:val="both"/>
              <w:rPr>
                <w:sz w:val="24"/>
                <w:szCs w:val="24"/>
              </w:rPr>
            </w:pPr>
            <w:r>
              <w:rPr>
                <w:sz w:val="24"/>
                <w:szCs w:val="24"/>
              </w:rPr>
              <w:t xml:space="preserve">sau </w:t>
            </w:r>
          </w:p>
          <w:p w:rsidR="00381D10" w:rsidRDefault="00D46E23">
            <w:pPr>
              <w:jc w:val="both"/>
              <w:rPr>
                <w:sz w:val="24"/>
                <w:szCs w:val="24"/>
              </w:rPr>
            </w:pPr>
            <w:r>
              <w:rPr>
                <w:sz w:val="24"/>
                <w:szCs w:val="24"/>
              </w:rPr>
              <w:t>Cl</w:t>
            </w:r>
            <w:r>
              <w:rPr>
                <w:sz w:val="24"/>
                <w:szCs w:val="24"/>
                <w:lang w:val="it-IT"/>
              </w:rPr>
              <w:t>ă</w:t>
            </w:r>
            <w:r>
              <w:rPr>
                <w:sz w:val="24"/>
                <w:szCs w:val="24"/>
              </w:rPr>
              <w:t>diri cu până la 8 m înălţime până la ultimul nivel de calcare sau cu până la 10 m</w:t>
            </w:r>
            <w:r>
              <w:rPr>
                <w:bCs/>
                <w:iCs/>
                <w:sz w:val="24"/>
                <w:szCs w:val="24"/>
              </w:rPr>
              <w:t xml:space="preserve"> în</w:t>
            </w:r>
            <w:r>
              <w:rPr>
                <w:sz w:val="24"/>
                <w:szCs w:val="24"/>
              </w:rPr>
              <w:t>ă</w:t>
            </w:r>
            <w:r>
              <w:rPr>
                <w:bCs/>
                <w:iCs/>
                <w:sz w:val="24"/>
                <w:szCs w:val="24"/>
              </w:rPr>
              <w:t>l</w:t>
            </w:r>
            <w:r>
              <w:rPr>
                <w:sz w:val="24"/>
                <w:szCs w:val="24"/>
              </w:rPr>
              <w:t>ţ</w:t>
            </w:r>
            <w:r>
              <w:rPr>
                <w:bCs/>
                <w:iCs/>
                <w:sz w:val="24"/>
                <w:szCs w:val="24"/>
              </w:rPr>
              <w:t>ime total</w:t>
            </w:r>
            <w:r>
              <w:rPr>
                <w:sz w:val="24"/>
                <w:szCs w:val="24"/>
              </w:rPr>
              <w:t xml:space="preserve">ă (până la coamă/atic) </w:t>
            </w:r>
            <w:r>
              <w:rPr>
                <w:b/>
                <w:bCs/>
                <w:sz w:val="24"/>
                <w:szCs w:val="24"/>
                <w:vertAlign w:val="superscript"/>
              </w:rPr>
              <w:t xml:space="preserve">1) 2) </w:t>
            </w:r>
          </w:p>
        </w:tc>
        <w:tc>
          <w:tcPr>
            <w:tcW w:w="1016" w:type="pct"/>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C-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P+1E si ≤ P+5E</w:t>
            </w:r>
          </w:p>
          <w:p w:rsidR="00381D10" w:rsidRDefault="00D46E23">
            <w:pPr>
              <w:jc w:val="both"/>
              <w:rPr>
                <w:sz w:val="24"/>
                <w:szCs w:val="24"/>
              </w:rPr>
            </w:pPr>
            <w:r>
              <w:rPr>
                <w:sz w:val="24"/>
                <w:szCs w:val="24"/>
              </w:rPr>
              <w:t>sau</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 xml:space="preserve">1) </w:t>
            </w:r>
            <w:r>
              <w:rPr>
                <w:sz w:val="24"/>
                <w:szCs w:val="24"/>
              </w:rPr>
              <w:t xml:space="preserve"> </w:t>
            </w:r>
            <w:r>
              <w:rPr>
                <w:b/>
                <w:bCs/>
                <w:sz w:val="24"/>
                <w:szCs w:val="24"/>
                <w:vertAlign w:val="superscript"/>
              </w:rPr>
              <w:t xml:space="preserve">2) </w:t>
            </w:r>
          </w:p>
        </w:tc>
        <w:tc>
          <w:tcPr>
            <w:tcW w:w="1016" w:type="pct"/>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P+5E</w:t>
            </w:r>
          </w:p>
          <w:p w:rsidR="00381D10" w:rsidRDefault="00D46E23">
            <w:pPr>
              <w:jc w:val="both"/>
              <w:rPr>
                <w:sz w:val="24"/>
                <w:szCs w:val="24"/>
              </w:rPr>
            </w:pPr>
            <w:r>
              <w:rPr>
                <w:sz w:val="24"/>
                <w:szCs w:val="24"/>
              </w:rPr>
              <w:t>sau</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Cs/>
                <w:sz w:val="24"/>
                <w:szCs w:val="24"/>
              </w:rPr>
              <w:t xml:space="preserve"> </w:t>
            </w:r>
            <w:r>
              <w:rPr>
                <w:sz w:val="24"/>
                <w:szCs w:val="24"/>
              </w:rPr>
              <w:t xml:space="preserve"> </w:t>
            </w:r>
            <w:r>
              <w:rPr>
                <w:b/>
                <w:bCs/>
                <w:sz w:val="24"/>
                <w:szCs w:val="24"/>
                <w:vertAlign w:val="superscript"/>
              </w:rPr>
              <w:t>1) 2) 3)</w:t>
            </w:r>
          </w:p>
        </w:tc>
        <w:tc>
          <w:tcPr>
            <w:tcW w:w="1016" w:type="pct"/>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s1,d0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bCs/>
                <w:iCs/>
                <w:sz w:val="24"/>
                <w:szCs w:val="24"/>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bottom w:val="single" w:sz="4"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90"/>
        </w:trPr>
        <w:tc>
          <w:tcPr>
            <w:tcW w:w="555" w:type="pct"/>
            <w:vMerge/>
            <w:tcBorders>
              <w:top w:val="single" w:sz="4" w:space="0" w:color="000000"/>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rPr>
            </w:pPr>
            <w:r>
              <w:rPr>
                <w:sz w:val="24"/>
                <w:szCs w:val="24"/>
              </w:rPr>
              <w:t>Centre comerciale</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tcBorders>
          </w:tcPr>
          <w:p w:rsidR="00381D10" w:rsidRDefault="00D46E23">
            <w:pPr>
              <w:jc w:val="both"/>
              <w:rPr>
                <w:b/>
                <w:bCs/>
                <w:sz w:val="24"/>
                <w:szCs w:val="24"/>
              </w:rPr>
            </w:pPr>
            <w:r>
              <w:rPr>
                <w:b/>
                <w:bCs/>
                <w:sz w:val="24"/>
                <w:szCs w:val="24"/>
              </w:rPr>
              <w:t>S</w:t>
            </w:r>
            <w:r>
              <w:rPr>
                <w:b/>
                <w:bCs/>
                <w:sz w:val="24"/>
                <w:szCs w:val="24"/>
                <w:lang w:val="it-IT"/>
              </w:rPr>
              <w:t>ănătate</w:t>
            </w:r>
            <w:r>
              <w:rPr>
                <w:b/>
                <w:bCs/>
                <w:sz w:val="24"/>
                <w:szCs w:val="24"/>
              </w:rPr>
              <w:t xml:space="preserve"> </w:t>
            </w:r>
          </w:p>
        </w:tc>
        <w:tc>
          <w:tcPr>
            <w:tcW w:w="3428" w:type="pct"/>
            <w:tcBorders>
              <w:top w:val="single" w:sz="12"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 xml:space="preserve">diri </w:t>
            </w:r>
            <w:r>
              <w:rPr>
                <w:sz w:val="24"/>
                <w:szCs w:val="24"/>
                <w:lang w:val="it-IT"/>
              </w:rPr>
              <w:t>≤ P+3E</w:t>
            </w:r>
            <w:r>
              <w:rPr>
                <w:sz w:val="24"/>
                <w:szCs w:val="24"/>
              </w:rPr>
              <w:t xml:space="preserve"> </w:t>
            </w:r>
            <w:r>
              <w:rPr>
                <w:b/>
                <w:bCs/>
                <w:sz w:val="24"/>
                <w:szCs w:val="24"/>
                <w:vertAlign w:val="superscript"/>
              </w:rPr>
              <w:t xml:space="preserve"> 2) </w:t>
            </w:r>
          </w:p>
          <w:p w:rsidR="00381D10" w:rsidRDefault="00381D10">
            <w:pPr>
              <w:jc w:val="both"/>
              <w:rPr>
                <w:sz w:val="24"/>
                <w:szCs w:val="24"/>
                <w:lang w:val="it-IT"/>
              </w:rPr>
            </w:pPr>
          </w:p>
        </w:tc>
        <w:tc>
          <w:tcPr>
            <w:tcW w:w="1016" w:type="pct"/>
            <w:tcBorders>
              <w:top w:val="single" w:sz="12" w:space="0" w:color="000000"/>
              <w:bottom w:val="single" w:sz="4" w:space="0" w:color="000000"/>
              <w:right w:val="single" w:sz="12" w:space="0" w:color="000000"/>
            </w:tcBorders>
          </w:tcPr>
          <w:p w:rsidR="00381D10" w:rsidRDefault="00D46E23">
            <w:pPr>
              <w:jc w:val="center"/>
              <w:rPr>
                <w:sz w:val="24"/>
                <w:szCs w:val="24"/>
              </w:rPr>
            </w:pPr>
            <w:r>
              <w:rPr>
                <w:b/>
                <w:bCs/>
                <w:sz w:val="24"/>
                <w:szCs w:val="24"/>
              </w:rPr>
              <w:lastRenderedPageBreak/>
              <w:t>A1 sau A2-</w:t>
            </w:r>
            <w:r>
              <w:rPr>
                <w:b/>
                <w:bCs/>
                <w:sz w:val="24"/>
                <w:szCs w:val="24"/>
              </w:rPr>
              <w:lastRenderedPageBreak/>
              <w:t>s1d0</w:t>
            </w:r>
          </w:p>
        </w:tc>
      </w:tr>
      <w:tr w:rsidR="00381D10">
        <w:trPr>
          <w:trHeight w:val="90"/>
        </w:trPr>
        <w:tc>
          <w:tcPr>
            <w:tcW w:w="555" w:type="pct"/>
            <w:vMerge/>
            <w:tcBorders>
              <w:left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P+3E şi ≤ P+5E</w:t>
            </w:r>
          </w:p>
          <w:p w:rsidR="00381D10" w:rsidRDefault="00D46E23">
            <w:pPr>
              <w:jc w:val="both"/>
              <w:rPr>
                <w:sz w:val="24"/>
                <w:szCs w:val="24"/>
              </w:rPr>
            </w:pPr>
            <w:r>
              <w:rPr>
                <w:sz w:val="24"/>
                <w:szCs w:val="24"/>
              </w:rPr>
              <w:t>sau</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 xml:space="preserve">1) 2)  </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&gt; P+5E</w:t>
            </w:r>
          </w:p>
          <w:p w:rsidR="00381D10" w:rsidRDefault="00D46E23">
            <w:pPr>
              <w:jc w:val="both"/>
              <w:rPr>
                <w:sz w:val="24"/>
                <w:szCs w:val="24"/>
              </w:rPr>
            </w:pPr>
            <w:r>
              <w:rPr>
                <w:sz w:val="24"/>
                <w:szCs w:val="24"/>
              </w:rPr>
              <w:t>sau</w:t>
            </w:r>
          </w:p>
          <w:p w:rsidR="00381D10" w:rsidRDefault="00D46E23">
            <w:pPr>
              <w:jc w:val="both"/>
              <w:rPr>
                <w:sz w:val="24"/>
                <w:szCs w:val="24"/>
              </w:rPr>
            </w:pPr>
            <w:r>
              <w:rPr>
                <w:sz w:val="24"/>
                <w:szCs w:val="24"/>
              </w:rPr>
              <w:t>Cl</w:t>
            </w:r>
            <w:r>
              <w:rPr>
                <w:sz w:val="24"/>
                <w:szCs w:val="24"/>
                <w:lang w:val="it-IT"/>
              </w:rPr>
              <w:t>ă</w:t>
            </w:r>
            <w:r>
              <w:rPr>
                <w:sz w:val="24"/>
                <w:szCs w:val="24"/>
              </w:rPr>
              <w:t xml:space="preserve">diri cu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
                <w:bCs/>
                <w:sz w:val="24"/>
                <w:szCs w:val="24"/>
                <w:vertAlign w:val="superscript"/>
              </w:rPr>
              <w:t>1) 2) 3)</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bottom w:val="single" w:sz="4" w:space="0" w:color="000000"/>
            </w:tcBorders>
          </w:tcPr>
          <w:p w:rsidR="00381D10" w:rsidRDefault="00D46E23">
            <w:pPr>
              <w:jc w:val="both"/>
              <w:rPr>
                <w:b/>
                <w:bCs/>
                <w:sz w:val="24"/>
                <w:szCs w:val="24"/>
              </w:rPr>
            </w:pPr>
            <w:r>
              <w:rPr>
                <w:b/>
                <w:bCs/>
                <w:sz w:val="24"/>
                <w:szCs w:val="24"/>
              </w:rPr>
              <w:t xml:space="preserve">Cultura </w:t>
            </w:r>
          </w:p>
        </w:tc>
        <w:tc>
          <w:tcPr>
            <w:tcW w:w="3428" w:type="pct"/>
            <w:tcBorders>
              <w:top w:val="single" w:sz="12"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w:t>
            </w:r>
            <w:r>
              <w:rPr>
                <w:sz w:val="24"/>
                <w:szCs w:val="24"/>
                <w:lang w:val="it-IT"/>
              </w:rPr>
              <w:t xml:space="preserve">≤ P+E </w:t>
            </w:r>
            <w:r>
              <w:rPr>
                <w:b/>
                <w:bCs/>
                <w:sz w:val="24"/>
                <w:szCs w:val="24"/>
                <w:vertAlign w:val="superscript"/>
              </w:rPr>
              <w:t xml:space="preserve">2) 3) </w:t>
            </w:r>
          </w:p>
        </w:tc>
        <w:tc>
          <w:tcPr>
            <w:tcW w:w="1562" w:type="dxa"/>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C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 P+2E</w:t>
            </w:r>
          </w:p>
          <w:p w:rsidR="00381D10" w:rsidRDefault="00D46E23">
            <w:pPr>
              <w:jc w:val="both"/>
              <w:rPr>
                <w:sz w:val="24"/>
                <w:szCs w:val="24"/>
              </w:rPr>
            </w:pPr>
            <w:r>
              <w:rPr>
                <w:sz w:val="24"/>
                <w:szCs w:val="24"/>
              </w:rPr>
              <w:t>si</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1) 2)</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B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P+5E</w:t>
            </w:r>
          </w:p>
          <w:p w:rsidR="00381D10" w:rsidRDefault="00D46E23">
            <w:pPr>
              <w:jc w:val="both"/>
              <w:rPr>
                <w:sz w:val="24"/>
                <w:szCs w:val="24"/>
                <w:lang w:val="it-IT"/>
              </w:rPr>
            </w:pPr>
            <w:r>
              <w:rPr>
                <w:sz w:val="24"/>
                <w:szCs w:val="24"/>
              </w:rPr>
              <w:t xml:space="preserve">Sau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Cs/>
                <w:sz w:val="24"/>
                <w:szCs w:val="24"/>
              </w:rPr>
              <w:t xml:space="preserve">  </w:t>
            </w:r>
            <w:r>
              <w:rPr>
                <w:b/>
                <w:bCs/>
                <w:sz w:val="24"/>
                <w:szCs w:val="24"/>
                <w:vertAlign w:val="superscript"/>
              </w:rPr>
              <w:t>1) 2) 3)</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lang w:val="en-GB"/>
              </w:rPr>
            </w:pPr>
            <w:r>
              <w:rPr>
                <w:sz w:val="24"/>
                <w:szCs w:val="24"/>
                <w:lang w:val="en-GB"/>
              </w:rPr>
              <w:t>minimum</w:t>
            </w:r>
          </w:p>
          <w:p w:rsidR="00381D10" w:rsidRDefault="00D46E23">
            <w:pPr>
              <w:jc w:val="center"/>
              <w:rPr>
                <w:sz w:val="24"/>
                <w:szCs w:val="24"/>
              </w:rPr>
            </w:pPr>
            <w:r>
              <w:rPr>
                <w:b/>
                <w:bCs/>
                <w:sz w:val="24"/>
                <w:szCs w:val="24"/>
                <w:lang w:val="en-GB"/>
              </w:rPr>
              <w:t>B s1,d0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bottom w:val="single" w:sz="4"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90"/>
        </w:trPr>
        <w:tc>
          <w:tcPr>
            <w:tcW w:w="555" w:type="pct"/>
            <w:vMerge/>
            <w:tcBorders>
              <w:top w:val="single" w:sz="4" w:space="0" w:color="000000"/>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care adapostesc valori deosebite (de patrimoniu)</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tcBorders>
          </w:tcPr>
          <w:p w:rsidR="00381D10" w:rsidRDefault="00381D10">
            <w:pPr>
              <w:jc w:val="both"/>
              <w:rPr>
                <w:b/>
                <w:bCs/>
                <w:sz w:val="24"/>
                <w:szCs w:val="24"/>
                <w:lang w:val="it-IT"/>
              </w:rPr>
            </w:pPr>
          </w:p>
          <w:p w:rsidR="00381D10" w:rsidRDefault="00D46E23">
            <w:pPr>
              <w:jc w:val="both"/>
              <w:rPr>
                <w:b/>
                <w:bCs/>
                <w:sz w:val="24"/>
                <w:szCs w:val="24"/>
              </w:rPr>
            </w:pPr>
            <w:r>
              <w:rPr>
                <w:b/>
                <w:bCs/>
                <w:sz w:val="24"/>
                <w:szCs w:val="24"/>
              </w:rPr>
              <w:t xml:space="preserve"> Învăţământ </w:t>
            </w:r>
          </w:p>
        </w:tc>
        <w:tc>
          <w:tcPr>
            <w:tcW w:w="3428" w:type="pct"/>
            <w:tcBorders>
              <w:top w:val="single" w:sz="12"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 xml:space="preserve">diri </w:t>
            </w:r>
            <w:r>
              <w:rPr>
                <w:sz w:val="24"/>
                <w:szCs w:val="24"/>
                <w:lang w:val="it-IT"/>
              </w:rPr>
              <w:t>≤ P+E</w:t>
            </w:r>
            <w:r>
              <w:rPr>
                <w:sz w:val="24"/>
                <w:szCs w:val="24"/>
              </w:rPr>
              <w:t xml:space="preserve"> </w:t>
            </w:r>
            <w:r>
              <w:rPr>
                <w:sz w:val="24"/>
                <w:szCs w:val="24"/>
                <w:lang w:val="it-IT"/>
              </w:rPr>
              <w:t xml:space="preserve"> </w:t>
            </w:r>
            <w:r>
              <w:rPr>
                <w:b/>
                <w:bCs/>
                <w:sz w:val="24"/>
                <w:szCs w:val="24"/>
                <w:vertAlign w:val="superscript"/>
              </w:rPr>
              <w:t xml:space="preserve"> 2) </w:t>
            </w:r>
          </w:p>
          <w:p w:rsidR="00381D10" w:rsidRDefault="00381D10">
            <w:pPr>
              <w:jc w:val="both"/>
              <w:rPr>
                <w:sz w:val="24"/>
                <w:szCs w:val="24"/>
                <w:lang w:val="it-IT"/>
              </w:rPr>
            </w:pPr>
          </w:p>
        </w:tc>
        <w:tc>
          <w:tcPr>
            <w:tcW w:w="1016" w:type="pct"/>
            <w:tcBorders>
              <w:top w:val="single" w:sz="12"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 P+2E (sau </w:t>
            </w:r>
            <w:r>
              <w:rPr>
                <w:sz w:val="24"/>
                <w:szCs w:val="24"/>
                <w:lang w:val="it-IT"/>
              </w:rPr>
              <w:t xml:space="preserve">≤ </w:t>
            </w:r>
            <w:r>
              <w:rPr>
                <w:sz w:val="24"/>
                <w:szCs w:val="24"/>
              </w:rPr>
              <w:t xml:space="preserve">8 m) şi cu până la 20 m înălţime totală (până la coamă/atic) </w:t>
            </w:r>
            <w:r>
              <w:rPr>
                <w:b/>
                <w:bCs/>
                <w:sz w:val="24"/>
                <w:szCs w:val="24"/>
                <w:vertAlign w:val="superscript"/>
              </w:rPr>
              <w:t xml:space="preserve">1) 2)  </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P+5E</w:t>
            </w:r>
          </w:p>
          <w:p w:rsidR="00381D10" w:rsidRDefault="00D46E23">
            <w:pPr>
              <w:jc w:val="both"/>
              <w:rPr>
                <w:sz w:val="24"/>
                <w:szCs w:val="24"/>
              </w:rPr>
            </w:pPr>
            <w:r>
              <w:rPr>
                <w:sz w:val="24"/>
                <w:szCs w:val="24"/>
              </w:rPr>
              <w:t xml:space="preserve">sau </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
                <w:bCs/>
                <w:sz w:val="24"/>
                <w:szCs w:val="24"/>
                <w:vertAlign w:val="superscript"/>
              </w:rPr>
              <w:t>1) 2) 3)</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b/>
                <w:bCs/>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bottom w:val="single" w:sz="4" w:space="0" w:color="000000"/>
            </w:tcBorders>
          </w:tcPr>
          <w:p w:rsidR="00381D10" w:rsidRDefault="00D46E23">
            <w:pPr>
              <w:jc w:val="both"/>
              <w:rPr>
                <w:b/>
                <w:bCs/>
                <w:sz w:val="24"/>
                <w:szCs w:val="24"/>
              </w:rPr>
            </w:pPr>
            <w:r>
              <w:rPr>
                <w:b/>
                <w:bCs/>
                <w:sz w:val="24"/>
                <w:szCs w:val="24"/>
              </w:rPr>
              <w:t xml:space="preserve">Turism </w:t>
            </w:r>
          </w:p>
        </w:tc>
        <w:tc>
          <w:tcPr>
            <w:tcW w:w="3428" w:type="pct"/>
            <w:tcBorders>
              <w:top w:val="single" w:sz="12" w:space="0" w:color="000000"/>
              <w:bottom w:val="single" w:sz="4" w:space="0" w:color="000000"/>
            </w:tcBorders>
          </w:tcPr>
          <w:p w:rsidR="00381D10" w:rsidRDefault="00D46E23">
            <w:pPr>
              <w:jc w:val="both"/>
              <w:rPr>
                <w:sz w:val="24"/>
                <w:szCs w:val="24"/>
                <w:lang w:val="it-IT"/>
              </w:rPr>
            </w:pPr>
            <w:r>
              <w:rPr>
                <w:sz w:val="24"/>
                <w:szCs w:val="24"/>
              </w:rPr>
              <w:t>C</w:t>
            </w:r>
            <w:r>
              <w:rPr>
                <w:sz w:val="24"/>
                <w:szCs w:val="24"/>
                <w:lang w:val="pt-BR"/>
              </w:rPr>
              <w:t>aban</w:t>
            </w:r>
            <w:r>
              <w:rPr>
                <w:sz w:val="24"/>
                <w:szCs w:val="24"/>
              </w:rPr>
              <w:t>e</w:t>
            </w:r>
            <w:r>
              <w:rPr>
                <w:sz w:val="24"/>
                <w:szCs w:val="24"/>
                <w:lang w:val="pt-BR"/>
              </w:rPr>
              <w:t xml:space="preserve"> montan</w:t>
            </w:r>
            <w:r>
              <w:rPr>
                <w:sz w:val="24"/>
                <w:szCs w:val="24"/>
              </w:rPr>
              <w:t>e</w:t>
            </w:r>
            <w:r>
              <w:rPr>
                <w:sz w:val="24"/>
                <w:szCs w:val="24"/>
                <w:lang w:val="pt-BR"/>
              </w:rPr>
              <w:t xml:space="preserve"> P+E+M</w:t>
            </w:r>
          </w:p>
        </w:tc>
        <w:tc>
          <w:tcPr>
            <w:tcW w:w="1016" w:type="pct"/>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 s3,d0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 P+2E si ≤ 100 de persoane </w:t>
            </w:r>
            <w:r>
              <w:rPr>
                <w:b/>
                <w:bCs/>
                <w:sz w:val="24"/>
                <w:szCs w:val="24"/>
                <w:vertAlign w:val="superscript"/>
              </w:rPr>
              <w:t xml:space="preserve">2) </w:t>
            </w:r>
          </w:p>
        </w:tc>
        <w:tc>
          <w:tcPr>
            <w:tcW w:w="1016" w:type="pct"/>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w:t>
            </w:r>
            <w:r>
              <w:rPr>
                <w:sz w:val="24"/>
                <w:szCs w:val="24"/>
                <w:lang w:val="it-IT"/>
              </w:rPr>
              <w:t xml:space="preserve">≤ P+4E </w:t>
            </w:r>
          </w:p>
          <w:p w:rsidR="00381D10" w:rsidRDefault="00D46E23">
            <w:pPr>
              <w:jc w:val="both"/>
              <w:rPr>
                <w:sz w:val="24"/>
                <w:szCs w:val="24"/>
                <w:lang w:val="it-IT"/>
              </w:rPr>
            </w:pPr>
            <w:r>
              <w:rPr>
                <w:sz w:val="24"/>
                <w:szCs w:val="24"/>
                <w:lang w:val="it-IT"/>
              </w:rPr>
              <w:t>sau</w:t>
            </w:r>
          </w:p>
          <w:p w:rsidR="00381D10" w:rsidRDefault="00D46E23">
            <w:pPr>
              <w:jc w:val="both"/>
              <w:rPr>
                <w:sz w:val="24"/>
                <w:szCs w:val="24"/>
                <w:lang w:val="it-IT"/>
              </w:rPr>
            </w:pPr>
            <w:r>
              <w:rPr>
                <w:sz w:val="24"/>
                <w:szCs w:val="24"/>
                <w:lang w:val="it-IT"/>
              </w:rPr>
              <w:t xml:space="preserve">&gt; 100 de persoane şi fără </w:t>
            </w:r>
            <w:r>
              <w:rPr>
                <w:sz w:val="24"/>
                <w:szCs w:val="24"/>
              </w:rPr>
              <w:t>s</w:t>
            </w:r>
            <w:r>
              <w:rPr>
                <w:sz w:val="24"/>
                <w:szCs w:val="24"/>
                <w:lang w:val="it-IT"/>
              </w:rPr>
              <w:t>ăli aglomerate</w:t>
            </w:r>
            <w:r>
              <w:rPr>
                <w:sz w:val="24"/>
                <w:szCs w:val="24"/>
              </w:rPr>
              <w:t xml:space="preserve"> </w:t>
            </w:r>
            <w:r>
              <w:rPr>
                <w:b/>
                <w:bCs/>
                <w:sz w:val="24"/>
                <w:szCs w:val="24"/>
                <w:vertAlign w:val="superscript"/>
              </w:rPr>
              <w:t xml:space="preserve">2) </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sz w:val="24"/>
                <w:szCs w:val="24"/>
              </w:rPr>
              <w:t>minimum</w:t>
            </w:r>
          </w:p>
          <w:p w:rsidR="00381D10" w:rsidRDefault="00D46E23">
            <w:pPr>
              <w:jc w:val="center"/>
              <w:rPr>
                <w:sz w:val="24"/>
                <w:szCs w:val="24"/>
              </w:rPr>
            </w:pPr>
            <w:r>
              <w:rPr>
                <w:b/>
                <w:bCs/>
                <w:sz w:val="24"/>
                <w:szCs w:val="24"/>
              </w:rPr>
              <w:t>B-s1,d0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P+4E</w:t>
            </w:r>
          </w:p>
          <w:p w:rsidR="00381D10" w:rsidRDefault="00D46E23">
            <w:pPr>
              <w:jc w:val="both"/>
              <w:rPr>
                <w:sz w:val="24"/>
                <w:szCs w:val="24"/>
              </w:rPr>
            </w:pPr>
            <w:r>
              <w:rPr>
                <w:sz w:val="24"/>
                <w:szCs w:val="24"/>
              </w:rPr>
              <w:t>şi</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 xml:space="preserve">1) </w:t>
            </w:r>
            <w:r>
              <w:rPr>
                <w:sz w:val="24"/>
                <w:szCs w:val="24"/>
              </w:rPr>
              <w:t xml:space="preserve"> </w:t>
            </w:r>
            <w:r>
              <w:rPr>
                <w:b/>
                <w:bCs/>
                <w:sz w:val="24"/>
                <w:szCs w:val="24"/>
                <w:vertAlign w:val="superscript"/>
              </w:rPr>
              <w:t xml:space="preserve">2) </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P+4E</w:t>
            </w:r>
          </w:p>
          <w:p w:rsidR="00381D10" w:rsidRDefault="00D46E23">
            <w:pPr>
              <w:jc w:val="both"/>
              <w:rPr>
                <w:sz w:val="24"/>
                <w:szCs w:val="24"/>
              </w:rPr>
            </w:pPr>
            <w:r>
              <w:rPr>
                <w:sz w:val="24"/>
                <w:szCs w:val="24"/>
              </w:rPr>
              <w:t xml:space="preserve">sau </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w:t>
            </w:r>
            <w:r>
              <w:rPr>
                <w:bCs/>
                <w:iCs/>
                <w:sz w:val="24"/>
                <w:szCs w:val="24"/>
              </w:rPr>
              <w:t>mai mult de 20m în</w:t>
            </w:r>
            <w:r>
              <w:rPr>
                <w:sz w:val="24"/>
                <w:szCs w:val="24"/>
              </w:rPr>
              <w:t>ă</w:t>
            </w:r>
            <w:r>
              <w:rPr>
                <w:bCs/>
                <w:iCs/>
                <w:sz w:val="24"/>
                <w:szCs w:val="24"/>
              </w:rPr>
              <w:t>l</w:t>
            </w:r>
            <w:r>
              <w:rPr>
                <w:sz w:val="24"/>
                <w:szCs w:val="24"/>
              </w:rPr>
              <w:t>ţ</w:t>
            </w:r>
            <w:r>
              <w:rPr>
                <w:bCs/>
                <w:iCs/>
                <w:sz w:val="24"/>
                <w:szCs w:val="24"/>
              </w:rPr>
              <w:t>ime total</w:t>
            </w:r>
            <w:r>
              <w:rPr>
                <w:sz w:val="24"/>
                <w:szCs w:val="24"/>
              </w:rPr>
              <w:t xml:space="preserve">ă (până la coamă/atic) </w:t>
            </w:r>
            <w:r>
              <w:rPr>
                <w:b/>
                <w:bCs/>
                <w:sz w:val="24"/>
                <w:szCs w:val="24"/>
                <w:vertAlign w:val="superscript"/>
              </w:rPr>
              <w:t>1) 2) 3)</w:t>
            </w:r>
          </w:p>
        </w:tc>
        <w:tc>
          <w:tcPr>
            <w:tcW w:w="1016" w:type="pct"/>
            <w:tcBorders>
              <w:top w:val="single" w:sz="4" w:space="0" w:color="000000"/>
              <w:bottom w:val="single" w:sz="4" w:space="0" w:color="000000"/>
              <w:right w:val="single" w:sz="12" w:space="0" w:color="000000"/>
            </w:tcBorders>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top w:val="single" w:sz="4" w:space="0" w:color="000000"/>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diri înalte sau foarte înalte</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bottom w:val="single" w:sz="4" w:space="0" w:color="000000"/>
            </w:tcBorders>
          </w:tcPr>
          <w:p w:rsidR="00381D10" w:rsidRDefault="00D46E23">
            <w:pPr>
              <w:jc w:val="both"/>
              <w:rPr>
                <w:b/>
                <w:bCs/>
                <w:sz w:val="24"/>
                <w:szCs w:val="24"/>
              </w:rPr>
            </w:pPr>
            <w:r>
              <w:rPr>
                <w:b/>
                <w:bCs/>
                <w:sz w:val="24"/>
                <w:szCs w:val="24"/>
              </w:rPr>
              <w:t>Cult</w:t>
            </w:r>
          </w:p>
        </w:tc>
        <w:tc>
          <w:tcPr>
            <w:tcW w:w="3428" w:type="pct"/>
            <w:tcBorders>
              <w:top w:val="single" w:sz="12"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w:t>
            </w:r>
            <w:r>
              <w:rPr>
                <w:sz w:val="24"/>
                <w:szCs w:val="24"/>
                <w:lang w:val="it-IT"/>
              </w:rPr>
              <w:t xml:space="preserve">≤ P+E </w:t>
            </w:r>
            <w:r>
              <w:rPr>
                <w:b/>
                <w:bCs/>
                <w:sz w:val="24"/>
                <w:szCs w:val="24"/>
                <w:vertAlign w:val="superscript"/>
              </w:rPr>
              <w:t xml:space="preserve">2) </w:t>
            </w:r>
          </w:p>
        </w:tc>
        <w:tc>
          <w:tcPr>
            <w:tcW w:w="1562" w:type="dxa"/>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C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 P+2E</w:t>
            </w:r>
          </w:p>
          <w:p w:rsidR="00381D10" w:rsidRDefault="00D46E23">
            <w:pPr>
              <w:jc w:val="both"/>
              <w:rPr>
                <w:sz w:val="24"/>
                <w:szCs w:val="24"/>
              </w:rPr>
            </w:pPr>
            <w:r>
              <w:rPr>
                <w:sz w:val="24"/>
                <w:szCs w:val="24"/>
              </w:rPr>
              <w:t>si</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până la 20 m înălţime totală (până la coamă/atic) </w:t>
            </w:r>
            <w:r>
              <w:rPr>
                <w:b/>
                <w:bCs/>
                <w:sz w:val="24"/>
                <w:szCs w:val="24"/>
                <w:vertAlign w:val="superscript"/>
              </w:rPr>
              <w:t xml:space="preserve">1) 2) </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B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&gt; P+5E</w:t>
            </w:r>
          </w:p>
          <w:p w:rsidR="00381D10" w:rsidRDefault="00D46E23">
            <w:pPr>
              <w:jc w:val="both"/>
              <w:rPr>
                <w:sz w:val="24"/>
                <w:szCs w:val="24"/>
                <w:lang w:val="it-IT"/>
              </w:rPr>
            </w:pPr>
            <w:r>
              <w:rPr>
                <w:sz w:val="24"/>
                <w:szCs w:val="24"/>
              </w:rPr>
              <w:t xml:space="preserve">Sau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Cs/>
                <w:sz w:val="24"/>
                <w:szCs w:val="24"/>
              </w:rPr>
              <w:t xml:space="preserve">  </w:t>
            </w:r>
            <w:r>
              <w:rPr>
                <w:b/>
                <w:bCs/>
                <w:sz w:val="24"/>
                <w:szCs w:val="24"/>
                <w:vertAlign w:val="superscript"/>
              </w:rPr>
              <w:t>1) 2) 3)</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lang w:val="en-GB"/>
              </w:rPr>
            </w:pPr>
            <w:r>
              <w:rPr>
                <w:sz w:val="24"/>
                <w:szCs w:val="24"/>
                <w:lang w:val="en-GB"/>
              </w:rPr>
              <w:t>minimum</w:t>
            </w:r>
          </w:p>
          <w:p w:rsidR="00381D10" w:rsidRDefault="00D46E23">
            <w:pPr>
              <w:jc w:val="center"/>
              <w:rPr>
                <w:sz w:val="24"/>
                <w:szCs w:val="24"/>
              </w:rPr>
            </w:pPr>
            <w:r>
              <w:rPr>
                <w:b/>
                <w:bCs/>
                <w:sz w:val="24"/>
                <w:szCs w:val="24"/>
                <w:lang w:val="en-GB"/>
              </w:rPr>
              <w:t>B s1,d0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diri inalte sau foarte inalte</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b/>
                <w:bCs/>
                <w:sz w:val="24"/>
                <w:szCs w:val="24"/>
              </w:rPr>
            </w:pPr>
            <w:r>
              <w:rPr>
                <w:b/>
                <w:bCs/>
                <w:sz w:val="24"/>
                <w:szCs w:val="24"/>
                <w:lang w:val="en-GB"/>
              </w:rPr>
              <w:t>A1 sau A2-s1d0</w:t>
            </w:r>
          </w:p>
        </w:tc>
      </w:tr>
      <w:tr w:rsidR="00381D10">
        <w:trPr>
          <w:trHeight w:val="90"/>
        </w:trPr>
        <w:tc>
          <w:tcPr>
            <w:tcW w:w="555" w:type="pct"/>
            <w:vMerge/>
            <w:tcBorders>
              <w:top w:val="single" w:sz="4" w:space="0" w:color="000000"/>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diri care adapostesc valori deosebite (de patrimoniu)</w:t>
            </w:r>
          </w:p>
        </w:tc>
        <w:tc>
          <w:tcPr>
            <w:tcW w:w="1562" w:type="dxa"/>
            <w:tcBorders>
              <w:top w:val="single" w:sz="4" w:space="0" w:color="000000"/>
              <w:bottom w:val="single" w:sz="12" w:space="0" w:color="000000"/>
              <w:right w:val="single" w:sz="12" w:space="0" w:color="000000"/>
            </w:tcBorders>
            <w:vAlign w:val="center"/>
          </w:tcPr>
          <w:p w:rsidR="00381D10" w:rsidRDefault="00D46E23">
            <w:pPr>
              <w:jc w:val="center"/>
              <w:rPr>
                <w:b/>
                <w:bCs/>
                <w:sz w:val="24"/>
                <w:szCs w:val="24"/>
              </w:rPr>
            </w:pPr>
            <w:r>
              <w:rPr>
                <w:b/>
                <w:bCs/>
                <w:sz w:val="24"/>
                <w:szCs w:val="24"/>
              </w:rPr>
              <w:t>A</w:t>
            </w:r>
            <w:r>
              <w:rPr>
                <w:b/>
                <w:bCs/>
                <w:sz w:val="24"/>
                <w:szCs w:val="24"/>
                <w:vertAlign w:val="subscript"/>
              </w:rPr>
              <w:t>1</w:t>
            </w:r>
            <w:r>
              <w:rPr>
                <w:b/>
                <w:bCs/>
                <w:sz w:val="24"/>
                <w:szCs w:val="24"/>
              </w:rPr>
              <w:t xml:space="preserve"> sau A</w:t>
            </w:r>
            <w:r>
              <w:rPr>
                <w:b/>
                <w:bCs/>
                <w:sz w:val="24"/>
                <w:szCs w:val="24"/>
                <w:vertAlign w:val="subscript"/>
              </w:rPr>
              <w:t>2</w:t>
            </w:r>
            <w:r>
              <w:rPr>
                <w:b/>
                <w:bCs/>
                <w:sz w:val="24"/>
                <w:szCs w:val="24"/>
              </w:rPr>
              <w:t xml:space="preserve"> s1,d0</w:t>
            </w:r>
          </w:p>
        </w:tc>
      </w:tr>
      <w:tr w:rsidR="00381D10">
        <w:trPr>
          <w:trHeight w:val="90"/>
        </w:trPr>
        <w:tc>
          <w:tcPr>
            <w:tcW w:w="555" w:type="pct"/>
            <w:vMerge w:val="restart"/>
            <w:tcBorders>
              <w:top w:val="single" w:sz="12" w:space="0" w:color="000000"/>
              <w:left w:val="single" w:sz="12" w:space="0" w:color="000000"/>
              <w:bottom w:val="single" w:sz="4" w:space="0" w:color="000000"/>
            </w:tcBorders>
          </w:tcPr>
          <w:p w:rsidR="00381D10" w:rsidRDefault="00D46E23">
            <w:pPr>
              <w:jc w:val="both"/>
              <w:rPr>
                <w:b/>
                <w:bCs/>
                <w:sz w:val="24"/>
                <w:szCs w:val="24"/>
              </w:rPr>
            </w:pPr>
            <w:r>
              <w:rPr>
                <w:b/>
                <w:bCs/>
                <w:sz w:val="24"/>
                <w:szCs w:val="24"/>
              </w:rPr>
              <w:t>Sport</w:t>
            </w:r>
          </w:p>
        </w:tc>
        <w:tc>
          <w:tcPr>
            <w:tcW w:w="3428" w:type="pct"/>
            <w:tcBorders>
              <w:top w:val="single" w:sz="12"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 xml:space="preserve">diri </w:t>
            </w:r>
            <w:r>
              <w:rPr>
                <w:sz w:val="24"/>
                <w:szCs w:val="24"/>
                <w:lang w:val="it-IT"/>
              </w:rPr>
              <w:t>≤ P+E</w:t>
            </w:r>
            <w:r>
              <w:rPr>
                <w:sz w:val="24"/>
                <w:szCs w:val="24"/>
              </w:rPr>
              <w:t xml:space="preserve"> </w:t>
            </w:r>
            <w:r>
              <w:rPr>
                <w:sz w:val="24"/>
                <w:szCs w:val="24"/>
                <w:lang w:val="it-IT"/>
              </w:rPr>
              <w:t xml:space="preserve"> </w:t>
            </w:r>
            <w:r>
              <w:rPr>
                <w:b/>
                <w:bCs/>
                <w:sz w:val="24"/>
                <w:szCs w:val="24"/>
                <w:vertAlign w:val="superscript"/>
              </w:rPr>
              <w:t>2)</w:t>
            </w:r>
          </w:p>
          <w:p w:rsidR="00381D10" w:rsidRDefault="00381D10">
            <w:pPr>
              <w:jc w:val="both"/>
              <w:rPr>
                <w:sz w:val="24"/>
                <w:szCs w:val="24"/>
                <w:lang w:val="it-IT"/>
              </w:rPr>
            </w:pPr>
          </w:p>
        </w:tc>
        <w:tc>
          <w:tcPr>
            <w:tcW w:w="1562" w:type="dxa"/>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C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 P+2E (sau </w:t>
            </w:r>
            <w:r>
              <w:rPr>
                <w:sz w:val="24"/>
                <w:szCs w:val="24"/>
                <w:lang w:val="it-IT"/>
              </w:rPr>
              <w:t xml:space="preserve">≤ </w:t>
            </w:r>
            <w:r>
              <w:rPr>
                <w:sz w:val="24"/>
                <w:szCs w:val="24"/>
              </w:rPr>
              <w:t xml:space="preserve">8 m) şi cu până la 20 m înălţime totală (până la coamă/atic) </w:t>
            </w:r>
            <w:r>
              <w:rPr>
                <w:b/>
                <w:bCs/>
                <w:sz w:val="24"/>
                <w:szCs w:val="24"/>
                <w:vertAlign w:val="superscript"/>
              </w:rPr>
              <w:t xml:space="preserve">1) </w:t>
            </w:r>
            <w:r>
              <w:rPr>
                <w:sz w:val="24"/>
                <w:szCs w:val="24"/>
              </w:rPr>
              <w:t xml:space="preserve"> </w:t>
            </w:r>
            <w:r>
              <w:rPr>
                <w:b/>
                <w:bCs/>
                <w:sz w:val="24"/>
                <w:szCs w:val="24"/>
                <w:vertAlign w:val="superscript"/>
              </w:rPr>
              <w:t xml:space="preserve">2)  </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rPr>
            </w:pPr>
            <w:r>
              <w:rPr>
                <w:sz w:val="24"/>
                <w:szCs w:val="24"/>
                <w:lang w:val="en-GB"/>
              </w:rPr>
              <w:t>minimum</w:t>
            </w:r>
          </w:p>
          <w:p w:rsidR="00381D10" w:rsidRDefault="00D46E23">
            <w:pPr>
              <w:jc w:val="center"/>
              <w:rPr>
                <w:sz w:val="24"/>
                <w:szCs w:val="24"/>
              </w:rPr>
            </w:pPr>
            <w:r>
              <w:rPr>
                <w:b/>
                <w:bCs/>
                <w:sz w:val="24"/>
                <w:szCs w:val="24"/>
                <w:lang w:val="en-GB"/>
              </w:rPr>
              <w:t>B s2,d0</w:t>
            </w:r>
          </w:p>
        </w:tc>
      </w:tr>
      <w:tr w:rsidR="00381D10">
        <w:trPr>
          <w:trHeight w:val="90"/>
        </w:trPr>
        <w:tc>
          <w:tcPr>
            <w:tcW w:w="555" w:type="pct"/>
            <w:vMerge/>
            <w:tcBorders>
              <w:top w:val="single" w:sz="4" w:space="0" w:color="000000"/>
              <w:left w:val="single" w:sz="12" w:space="0" w:color="000000"/>
              <w:bottom w:val="single" w:sz="4" w:space="0" w:color="000000"/>
            </w:tcBorders>
          </w:tcPr>
          <w:p w:rsidR="00381D10" w:rsidRDefault="00381D10">
            <w:pPr>
              <w:jc w:val="both"/>
              <w:rPr>
                <w:b/>
                <w:bCs/>
                <w:sz w:val="24"/>
                <w:szCs w:val="24"/>
                <w:lang w:val="it-IT"/>
              </w:rPr>
            </w:pPr>
          </w:p>
        </w:tc>
        <w:tc>
          <w:tcPr>
            <w:tcW w:w="3428" w:type="pct"/>
            <w:tcBorders>
              <w:top w:val="single" w:sz="4" w:space="0" w:color="000000"/>
              <w:bottom w:val="single" w:sz="4" w:space="0" w:color="000000"/>
            </w:tcBorders>
          </w:tcPr>
          <w:p w:rsidR="00381D10" w:rsidRDefault="00D46E23">
            <w:pPr>
              <w:jc w:val="both"/>
              <w:rPr>
                <w:sz w:val="24"/>
                <w:szCs w:val="24"/>
              </w:rPr>
            </w:pPr>
            <w:r>
              <w:rPr>
                <w:sz w:val="24"/>
                <w:szCs w:val="24"/>
              </w:rPr>
              <w:t>Cl</w:t>
            </w:r>
            <w:r>
              <w:rPr>
                <w:sz w:val="24"/>
                <w:szCs w:val="24"/>
                <w:lang w:val="it-IT"/>
              </w:rPr>
              <w:t>ă</w:t>
            </w:r>
            <w:r>
              <w:rPr>
                <w:sz w:val="24"/>
                <w:szCs w:val="24"/>
              </w:rPr>
              <w:t>diri &gt; P+5E</w:t>
            </w:r>
          </w:p>
          <w:p w:rsidR="00381D10" w:rsidRDefault="00D46E23">
            <w:pPr>
              <w:jc w:val="both"/>
              <w:rPr>
                <w:sz w:val="24"/>
                <w:szCs w:val="24"/>
              </w:rPr>
            </w:pPr>
            <w:r>
              <w:rPr>
                <w:sz w:val="24"/>
                <w:szCs w:val="24"/>
              </w:rPr>
              <w:t xml:space="preserve">sau </w:t>
            </w:r>
          </w:p>
          <w:p w:rsidR="00381D10" w:rsidRDefault="00D46E23">
            <w:pPr>
              <w:jc w:val="both"/>
              <w:rPr>
                <w:sz w:val="24"/>
                <w:szCs w:val="24"/>
                <w:lang w:val="it-IT"/>
              </w:rPr>
            </w:pPr>
            <w:r>
              <w:rPr>
                <w:sz w:val="24"/>
                <w:szCs w:val="24"/>
              </w:rPr>
              <w:t>Cl</w:t>
            </w:r>
            <w:r>
              <w:rPr>
                <w:sz w:val="24"/>
                <w:szCs w:val="24"/>
                <w:lang w:val="it-IT"/>
              </w:rPr>
              <w:t>ă</w:t>
            </w:r>
            <w:r>
              <w:rPr>
                <w:sz w:val="24"/>
                <w:szCs w:val="24"/>
              </w:rPr>
              <w:t xml:space="preserve">diri cu </w:t>
            </w:r>
            <w:r>
              <w:rPr>
                <w:bCs/>
                <w:iCs/>
                <w:sz w:val="24"/>
                <w:szCs w:val="24"/>
              </w:rPr>
              <w:t>mai mult de 20 m în</w:t>
            </w:r>
            <w:r>
              <w:rPr>
                <w:sz w:val="24"/>
                <w:szCs w:val="24"/>
              </w:rPr>
              <w:t>ă</w:t>
            </w:r>
            <w:r>
              <w:rPr>
                <w:bCs/>
                <w:iCs/>
                <w:sz w:val="24"/>
                <w:szCs w:val="24"/>
              </w:rPr>
              <w:t>l</w:t>
            </w:r>
            <w:r>
              <w:rPr>
                <w:sz w:val="24"/>
                <w:szCs w:val="24"/>
              </w:rPr>
              <w:t>ţ</w:t>
            </w:r>
            <w:r>
              <w:rPr>
                <w:bCs/>
                <w:iCs/>
                <w:sz w:val="24"/>
                <w:szCs w:val="24"/>
              </w:rPr>
              <w:t>ime total</w:t>
            </w:r>
            <w:r>
              <w:rPr>
                <w:sz w:val="24"/>
                <w:szCs w:val="24"/>
              </w:rPr>
              <w:t>ă (până la coamă/atic)</w:t>
            </w:r>
            <w:r>
              <w:rPr>
                <w:b/>
                <w:bCs/>
                <w:sz w:val="24"/>
                <w:szCs w:val="24"/>
                <w:vertAlign w:val="superscript"/>
              </w:rPr>
              <w:t>1) 2) 3)</w:t>
            </w:r>
          </w:p>
        </w:tc>
        <w:tc>
          <w:tcPr>
            <w:tcW w:w="1562" w:type="dxa"/>
            <w:tcBorders>
              <w:top w:val="single" w:sz="4" w:space="0" w:color="000000"/>
              <w:bottom w:val="single" w:sz="4" w:space="0" w:color="000000"/>
              <w:right w:val="single" w:sz="12" w:space="0" w:color="000000"/>
            </w:tcBorders>
            <w:vAlign w:val="center"/>
          </w:tcPr>
          <w:p w:rsidR="00381D10" w:rsidRDefault="00D46E23">
            <w:pPr>
              <w:jc w:val="center"/>
              <w:rPr>
                <w:sz w:val="24"/>
                <w:szCs w:val="24"/>
                <w:lang w:val="en-GB"/>
              </w:rPr>
            </w:pPr>
            <w:r>
              <w:rPr>
                <w:sz w:val="24"/>
                <w:szCs w:val="24"/>
                <w:lang w:val="en-GB"/>
              </w:rPr>
              <w:t>minimum</w:t>
            </w:r>
          </w:p>
          <w:p w:rsidR="00381D10" w:rsidRDefault="00D46E23">
            <w:pPr>
              <w:jc w:val="center"/>
              <w:rPr>
                <w:sz w:val="24"/>
                <w:szCs w:val="24"/>
              </w:rPr>
            </w:pPr>
            <w:r>
              <w:rPr>
                <w:b/>
                <w:bCs/>
                <w:sz w:val="24"/>
                <w:szCs w:val="24"/>
                <w:lang w:val="en-GB"/>
              </w:rPr>
              <w:t>B s1,d0</w:t>
            </w:r>
          </w:p>
        </w:tc>
      </w:tr>
      <w:tr w:rsidR="00381D10">
        <w:trPr>
          <w:trHeight w:val="90"/>
        </w:trPr>
        <w:tc>
          <w:tcPr>
            <w:tcW w:w="555" w:type="pct"/>
            <w:vMerge/>
            <w:tcBorders>
              <w:top w:val="single" w:sz="4" w:space="0" w:color="000000"/>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jc w:val="both"/>
              <w:rPr>
                <w:sz w:val="24"/>
                <w:szCs w:val="24"/>
                <w:lang w:val="it-IT"/>
              </w:rPr>
            </w:pPr>
            <w:r>
              <w:rPr>
                <w:sz w:val="24"/>
                <w:szCs w:val="24"/>
              </w:rPr>
              <w:t>Cl</w:t>
            </w:r>
            <w:r>
              <w:rPr>
                <w:sz w:val="24"/>
                <w:szCs w:val="24"/>
                <w:lang w:val="it-IT"/>
              </w:rPr>
              <w:t>ă</w:t>
            </w:r>
            <w:r>
              <w:rPr>
                <w:sz w:val="24"/>
                <w:szCs w:val="24"/>
              </w:rPr>
              <w:t>diri inalte sau foarte inalte</w:t>
            </w:r>
          </w:p>
        </w:tc>
        <w:tc>
          <w:tcPr>
            <w:tcW w:w="1016" w:type="pct"/>
            <w:tcBorders>
              <w:top w:val="single" w:sz="4" w:space="0" w:color="000000"/>
              <w:bottom w:val="single" w:sz="12"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90"/>
        </w:trPr>
        <w:tc>
          <w:tcPr>
            <w:tcW w:w="555" w:type="pct"/>
            <w:vMerge w:val="restart"/>
            <w:tcBorders>
              <w:top w:val="single" w:sz="12" w:space="0" w:color="000000"/>
              <w:left w:val="single" w:sz="12" w:space="0" w:color="000000"/>
            </w:tcBorders>
          </w:tcPr>
          <w:p w:rsidR="00381D10" w:rsidRDefault="00D46E23">
            <w:pPr>
              <w:jc w:val="both"/>
              <w:rPr>
                <w:b/>
                <w:bCs/>
                <w:sz w:val="24"/>
                <w:szCs w:val="24"/>
                <w:lang w:val="it-IT"/>
              </w:rPr>
            </w:pPr>
            <w:r>
              <w:rPr>
                <w:b/>
                <w:bCs/>
                <w:sz w:val="24"/>
                <w:szCs w:val="24"/>
              </w:rPr>
              <w:t>Săli aglomerate</w:t>
            </w:r>
          </w:p>
        </w:tc>
        <w:tc>
          <w:tcPr>
            <w:tcW w:w="3428" w:type="pct"/>
            <w:tcBorders>
              <w:top w:val="single" w:sz="12" w:space="0" w:color="000000"/>
              <w:bottom w:val="single" w:sz="4" w:space="0" w:color="000000"/>
            </w:tcBorders>
          </w:tcPr>
          <w:p w:rsidR="00381D10" w:rsidRDefault="00D46E23">
            <w:pPr>
              <w:rPr>
                <w:sz w:val="24"/>
                <w:szCs w:val="24"/>
              </w:rPr>
            </w:pPr>
            <w:r>
              <w:rPr>
                <w:sz w:val="24"/>
                <w:szCs w:val="24"/>
              </w:rPr>
              <w:t>Comasate</w:t>
            </w:r>
          </w:p>
        </w:tc>
        <w:tc>
          <w:tcPr>
            <w:tcW w:w="1016" w:type="pct"/>
            <w:tcBorders>
              <w:top w:val="single" w:sz="12" w:space="0" w:color="000000"/>
              <w:bottom w:val="single" w:sz="4" w:space="0" w:color="000000"/>
              <w:right w:val="single" w:sz="12" w:space="0" w:color="000000"/>
            </w:tcBorders>
            <w:vAlign w:val="center"/>
          </w:tcPr>
          <w:p w:rsidR="00381D10" w:rsidRDefault="00D46E23">
            <w:pPr>
              <w:jc w:val="center"/>
              <w:rPr>
                <w:sz w:val="24"/>
                <w:szCs w:val="24"/>
              </w:rPr>
            </w:pPr>
            <w:r>
              <w:rPr>
                <w:b/>
                <w:bCs/>
                <w:sz w:val="24"/>
                <w:szCs w:val="24"/>
              </w:rPr>
              <w:t>A1 sau A2-s1d0</w:t>
            </w:r>
          </w:p>
        </w:tc>
      </w:tr>
      <w:tr w:rsidR="00381D10">
        <w:trPr>
          <w:trHeight w:val="90"/>
        </w:trPr>
        <w:tc>
          <w:tcPr>
            <w:tcW w:w="555" w:type="pct"/>
            <w:vMerge/>
            <w:tcBorders>
              <w:left w:val="single" w:sz="12" w:space="0" w:color="000000"/>
              <w:bottom w:val="single" w:sz="12" w:space="0" w:color="000000"/>
            </w:tcBorders>
          </w:tcPr>
          <w:p w:rsidR="00381D10" w:rsidRDefault="00381D10">
            <w:pPr>
              <w:jc w:val="both"/>
              <w:rPr>
                <w:b/>
                <w:bCs/>
                <w:sz w:val="24"/>
                <w:szCs w:val="24"/>
                <w:lang w:val="it-IT"/>
              </w:rPr>
            </w:pPr>
          </w:p>
        </w:tc>
        <w:tc>
          <w:tcPr>
            <w:tcW w:w="3428" w:type="pct"/>
            <w:tcBorders>
              <w:top w:val="single" w:sz="4" w:space="0" w:color="000000"/>
              <w:bottom w:val="single" w:sz="12" w:space="0" w:color="000000"/>
            </w:tcBorders>
          </w:tcPr>
          <w:p w:rsidR="00381D10" w:rsidRDefault="00D46E23">
            <w:pPr>
              <w:rPr>
                <w:sz w:val="24"/>
                <w:szCs w:val="24"/>
              </w:rPr>
            </w:pPr>
            <w:r>
              <w:rPr>
                <w:sz w:val="24"/>
                <w:szCs w:val="24"/>
              </w:rPr>
              <w:t>Independente</w:t>
            </w:r>
          </w:p>
        </w:tc>
        <w:tc>
          <w:tcPr>
            <w:tcW w:w="1016" w:type="pct"/>
            <w:tcBorders>
              <w:top w:val="single" w:sz="4" w:space="0" w:color="000000"/>
              <w:bottom w:val="single" w:sz="12" w:space="0" w:color="000000"/>
              <w:right w:val="single" w:sz="12" w:space="0" w:color="000000"/>
            </w:tcBorders>
            <w:vAlign w:val="center"/>
          </w:tcPr>
          <w:p w:rsidR="00381D10" w:rsidRDefault="00D46E23">
            <w:pPr>
              <w:ind w:firstLine="34"/>
              <w:jc w:val="center"/>
              <w:rPr>
                <w:sz w:val="24"/>
                <w:szCs w:val="24"/>
              </w:rPr>
            </w:pPr>
            <w:r>
              <w:rPr>
                <w:b/>
                <w:bCs/>
                <w:sz w:val="24"/>
                <w:szCs w:val="24"/>
              </w:rPr>
              <w:t>A1 sau A2-s1d0</w:t>
            </w:r>
          </w:p>
        </w:tc>
      </w:tr>
    </w:tbl>
    <w:p w:rsidR="00381D10" w:rsidRDefault="00D46E23">
      <w:pPr>
        <w:jc w:val="both"/>
      </w:pPr>
      <w:r>
        <w:t>Not</w:t>
      </w:r>
      <w:r>
        <w:rPr>
          <w:lang w:val="en-GB"/>
        </w:rPr>
        <w:t>e</w:t>
      </w:r>
      <w:r>
        <w:t>:</w:t>
      </w:r>
    </w:p>
    <w:p w:rsidR="00381D10" w:rsidRDefault="00D46E23">
      <w:pPr>
        <w:jc w:val="both"/>
        <w:rPr>
          <w:lang w:val="en-GB"/>
        </w:rPr>
      </w:pPr>
      <w:r>
        <w:rPr>
          <w:b/>
          <w:bCs/>
          <w:vertAlign w:val="superscript"/>
          <w:lang w:val="en-GB"/>
        </w:rPr>
        <w:t>1)</w:t>
      </w:r>
      <w:r>
        <w:t xml:space="preserve"> </w:t>
      </w:r>
      <w:r>
        <w:rPr>
          <w:b/>
          <w:bCs/>
          <w:lang w:val="en-GB"/>
        </w:rPr>
        <w:t xml:space="preserve">- </w:t>
      </w:r>
      <w:r>
        <w:t>măsurată faţă de terenul carosabil adiacent accesibil autospecialelor de intervenţie ale pompierilor</w:t>
      </w:r>
    </w:p>
    <w:p w:rsidR="00381D10" w:rsidRDefault="00D46E23">
      <w:pPr>
        <w:jc w:val="both"/>
        <w:rPr>
          <w:lang w:val="en-GB"/>
        </w:rPr>
      </w:pPr>
      <w:r>
        <w:rPr>
          <w:b/>
          <w:bCs/>
          <w:vertAlign w:val="superscript"/>
          <w:lang w:val="en-GB"/>
        </w:rPr>
        <w:t>2)</w:t>
      </w:r>
      <w:r>
        <w:rPr>
          <w:b/>
          <w:bCs/>
          <w:lang w:val="en-GB"/>
        </w:rPr>
        <w:t xml:space="preserve"> - </w:t>
      </w:r>
      <w:r>
        <w:rPr>
          <w:lang w:val="it-IT"/>
        </w:rPr>
        <w:t>nu se referă la construcţiile încadrate în nivelul de stabilitate la incendiu I.</w:t>
      </w:r>
      <w:r>
        <w:rPr>
          <w:lang w:val="en-GB"/>
        </w:rPr>
        <w:t xml:space="preserve"> </w:t>
      </w:r>
    </w:p>
    <w:p w:rsidR="00381D10" w:rsidRDefault="00D46E23">
      <w:pPr>
        <w:jc w:val="both"/>
        <w:rPr>
          <w:lang w:val="en-GB"/>
        </w:rPr>
      </w:pPr>
      <w:r>
        <w:rPr>
          <w:b/>
          <w:bCs/>
          <w:vertAlign w:val="superscript"/>
          <w:lang w:val="en-GB"/>
        </w:rPr>
        <w:t>3)</w:t>
      </w:r>
      <w:r>
        <w:rPr>
          <w:b/>
          <w:bCs/>
          <w:lang w:val="en-GB"/>
        </w:rPr>
        <w:t xml:space="preserve"> - </w:t>
      </w:r>
      <w:r>
        <w:rPr>
          <w:lang w:val="it-IT"/>
        </w:rPr>
        <w:t>nu se referă la construcţiile încadrate în nivelul de stabilitate la incendiu I</w:t>
      </w:r>
      <w:r>
        <w:rPr>
          <w:lang w:val="en-GB"/>
        </w:rPr>
        <w:t xml:space="preserve"> </w:t>
      </w:r>
      <w:r>
        <w:t>şi</w:t>
      </w:r>
      <w:r>
        <w:rPr>
          <w:lang w:val="en-GB"/>
        </w:rPr>
        <w:t xml:space="preserve"> II</w:t>
      </w:r>
    </w:p>
    <w:p w:rsidR="00381D10" w:rsidRDefault="00D46E23">
      <w:pPr>
        <w:jc w:val="both"/>
        <w:rPr>
          <w:lang w:val="en-GB"/>
        </w:rPr>
      </w:pPr>
      <w:r>
        <w:rPr>
          <w:b/>
          <w:bCs/>
          <w:vertAlign w:val="superscript"/>
          <w:lang w:val="en-GB"/>
        </w:rPr>
        <w:t>4)</w:t>
      </w:r>
      <w:r>
        <w:rPr>
          <w:b/>
          <w:bCs/>
          <w:lang w:val="en-GB"/>
        </w:rPr>
        <w:t xml:space="preserve"> - </w:t>
      </w:r>
      <w:r>
        <w:rPr>
          <w:lang w:val="it-IT"/>
        </w:rPr>
        <w:t>nu se referă la construcţiile încadrate în nivelul de stabilitate la incendiu I</w:t>
      </w:r>
      <w:r>
        <w:rPr>
          <w:lang w:val="en-GB"/>
        </w:rPr>
        <w:t xml:space="preserve">, II </w:t>
      </w:r>
      <w:r>
        <w:t>şi</w:t>
      </w:r>
      <w:r>
        <w:rPr>
          <w:lang w:val="en-GB"/>
        </w:rPr>
        <w:t xml:space="preserve"> III</w:t>
      </w:r>
    </w:p>
    <w:p w:rsidR="00381D10" w:rsidRDefault="00D46E23">
      <w:pPr>
        <w:jc w:val="both"/>
      </w:pPr>
      <w:r>
        <w:rPr>
          <w:b/>
          <w:bCs/>
          <w:vertAlign w:val="superscript"/>
          <w:lang w:val="en-GB"/>
        </w:rPr>
        <w:t>5)</w:t>
      </w:r>
      <w:r>
        <w:rPr>
          <w:b/>
          <w:bCs/>
          <w:lang w:val="en-GB"/>
        </w:rPr>
        <w:t xml:space="preserve"> - </w:t>
      </w:r>
      <w:r>
        <w:rPr>
          <w:lang w:val="it-IT"/>
        </w:rPr>
        <w:t xml:space="preserve">nu se referă </w:t>
      </w:r>
      <w:r>
        <w:rPr>
          <w:lang w:val="en-GB"/>
        </w:rPr>
        <w:t>la cl</w:t>
      </w:r>
      <w:r>
        <w:rPr>
          <w:lang w:val="it-IT"/>
        </w:rPr>
        <w:t>ă</w:t>
      </w:r>
      <w:r>
        <w:rPr>
          <w:lang w:val="en-GB"/>
        </w:rPr>
        <w:t xml:space="preserve">dirile </w:t>
      </w:r>
      <w:r>
        <w:t>înalte sau foarte înalte</w:t>
      </w:r>
    </w:p>
    <w:p w:rsidR="00381D10" w:rsidRDefault="00D46E23">
      <w:pPr>
        <w:jc w:val="both"/>
        <w:rPr>
          <w:lang w:val="en-GB"/>
        </w:rPr>
      </w:pPr>
      <w:r>
        <w:rPr>
          <w:lang w:val="en-GB"/>
        </w:rPr>
        <w:t xml:space="preserve">- </w:t>
      </w:r>
      <w:r>
        <w:t xml:space="preserve">în cazurile în care construcţia proiectată se va încadra în numărul de niveluri supraterane maxim admise precizate în tabel, dar nivelul de stabilitate la incendiu este superior, atunci se va opta pentru </w:t>
      </w:r>
      <w:r>
        <w:rPr>
          <w:lang w:val="en-GB"/>
        </w:rPr>
        <w:t>sistemele</w:t>
      </w:r>
      <w:r>
        <w:t xml:space="preserve"> compozite de izolare termică</w:t>
      </w:r>
      <w:r>
        <w:rPr>
          <w:lang w:val="en-GB"/>
        </w:rPr>
        <w:t xml:space="preserve"> </w:t>
      </w:r>
      <w:r>
        <w:t>ale faţad</w:t>
      </w:r>
      <w:r>
        <w:rPr>
          <w:lang w:val="en-GB"/>
        </w:rPr>
        <w:t>ei pline</w:t>
      </w:r>
      <w:r>
        <w:t xml:space="preserve"> corespunzătoare nivelului de stabilitate la incendiu proiectat</w:t>
      </w:r>
      <w:r>
        <w:rPr>
          <w:lang w:val="en-GB"/>
        </w:rPr>
        <w:t>, dar acestea nu se vor lua in calcul la stabilirea</w:t>
      </w:r>
      <w:r>
        <w:t xml:space="preserve"> nivelului de stabilitate la incendiu</w:t>
      </w:r>
      <w:r>
        <w:rPr>
          <w:lang w:val="en-GB"/>
        </w:rPr>
        <w:t>.</w:t>
      </w:r>
    </w:p>
    <w:p w:rsidR="00381D10" w:rsidRDefault="00D46E23">
      <w:pPr>
        <w:jc w:val="both"/>
      </w:pPr>
      <w:r>
        <w:t xml:space="preserve">- </w:t>
      </w:r>
      <w:r>
        <w:rPr>
          <w:rFonts w:eastAsia="Times New Roman"/>
        </w:rPr>
        <w:t xml:space="preserve">termoizolația exterioara și / sau sistemele compozite de izolare termică exterioară </w:t>
      </w:r>
      <w:r>
        <w:t>se vor monta conform recomandarilor producatorilor</w:t>
      </w:r>
    </w:p>
    <w:p w:rsidR="00381D10" w:rsidRDefault="00381D10">
      <w:pPr>
        <w:jc w:val="both"/>
        <w:rPr>
          <w:b/>
          <w:sz w:val="24"/>
          <w:szCs w:val="24"/>
        </w:rPr>
      </w:pPr>
    </w:p>
    <w:p w:rsidR="00381D10" w:rsidRDefault="00D46E23">
      <w:pPr>
        <w:ind w:firstLine="720"/>
        <w:jc w:val="both"/>
        <w:rPr>
          <w:b/>
          <w:iCs/>
          <w:sz w:val="24"/>
          <w:szCs w:val="24"/>
          <w:lang w:val="en-GB"/>
        </w:rPr>
      </w:pPr>
      <w:r>
        <w:rPr>
          <w:b/>
          <w:sz w:val="24"/>
          <w:szCs w:val="24"/>
        </w:rPr>
        <w:t>Art. 2.3</w:t>
      </w:r>
      <w:r>
        <w:rPr>
          <w:b/>
          <w:sz w:val="24"/>
          <w:szCs w:val="24"/>
          <w:lang w:val="en-GB"/>
        </w:rPr>
        <w:t>.6</w:t>
      </w:r>
      <w:r>
        <w:rPr>
          <w:b/>
          <w:sz w:val="24"/>
          <w:szCs w:val="24"/>
        </w:rPr>
        <w:t>.1.4. (1)</w:t>
      </w:r>
      <w:r>
        <w:rPr>
          <w:bCs/>
          <w:sz w:val="24"/>
          <w:szCs w:val="24"/>
        </w:rPr>
        <w:t xml:space="preserve"> Atunci când la construcţiile menţionate la </w:t>
      </w:r>
      <w:r>
        <w:rPr>
          <w:b/>
          <w:bCs/>
          <w:sz w:val="24"/>
          <w:szCs w:val="24"/>
        </w:rPr>
        <w:t>Art.</w:t>
      </w:r>
      <w:r>
        <w:rPr>
          <w:b/>
          <w:sz w:val="24"/>
          <w:szCs w:val="24"/>
        </w:rPr>
        <w:t xml:space="preserve"> 2.3.</w:t>
      </w:r>
      <w:r>
        <w:rPr>
          <w:b/>
          <w:sz w:val="24"/>
          <w:szCs w:val="24"/>
          <w:lang w:val="en-GB"/>
        </w:rPr>
        <w:t>6.</w:t>
      </w:r>
      <w:r>
        <w:rPr>
          <w:b/>
          <w:sz w:val="24"/>
          <w:szCs w:val="24"/>
        </w:rPr>
        <w:t>1.3.</w:t>
      </w:r>
      <w:r>
        <w:rPr>
          <w:bCs/>
          <w:sz w:val="24"/>
          <w:szCs w:val="24"/>
        </w:rPr>
        <w:t xml:space="preserve"> sistemele compozite de izolare termică exterioară a pereţilor perimetrali sunt</w:t>
      </w:r>
      <w:r>
        <w:rPr>
          <w:bCs/>
          <w:sz w:val="24"/>
          <w:szCs w:val="24"/>
          <w:lang w:val="en-GB"/>
        </w:rPr>
        <w:t xml:space="preserve"> diferite de </w:t>
      </w:r>
      <w:r>
        <w:rPr>
          <w:b/>
          <w:bCs/>
          <w:sz w:val="24"/>
          <w:szCs w:val="24"/>
        </w:rPr>
        <w:t>A1</w:t>
      </w:r>
      <w:r>
        <w:rPr>
          <w:sz w:val="24"/>
          <w:szCs w:val="24"/>
        </w:rPr>
        <w:t xml:space="preserve">, </w:t>
      </w:r>
      <w:r>
        <w:rPr>
          <w:b/>
          <w:bCs/>
          <w:sz w:val="24"/>
          <w:szCs w:val="24"/>
        </w:rPr>
        <w:t>A2-s1d</w:t>
      </w:r>
      <w:r>
        <w:rPr>
          <w:b/>
          <w:bCs/>
          <w:sz w:val="24"/>
          <w:szCs w:val="24"/>
          <w:lang w:val="en-GB"/>
        </w:rPr>
        <w:t>0,</w:t>
      </w:r>
      <w:r>
        <w:rPr>
          <w:bCs/>
          <w:sz w:val="24"/>
          <w:szCs w:val="24"/>
        </w:rPr>
        <w:t xml:space="preserve"> </w:t>
      </w:r>
      <w:r>
        <w:rPr>
          <w:bCs/>
          <w:sz w:val="24"/>
          <w:szCs w:val="24"/>
          <w:lang w:val="en-GB" w:eastAsia="ro-RO"/>
        </w:rPr>
        <w:t>p</w:t>
      </w:r>
      <w:r>
        <w:rPr>
          <w:bCs/>
          <w:sz w:val="24"/>
          <w:szCs w:val="24"/>
          <w:lang w:eastAsia="ro-RO"/>
        </w:rPr>
        <w:t xml:space="preserve">entru soluţia proiectată la izolarea termică a faţadelor indicată la </w:t>
      </w:r>
      <w:r>
        <w:rPr>
          <w:bCs/>
          <w:sz w:val="24"/>
          <w:szCs w:val="24"/>
          <w:lang w:val="en-GB" w:eastAsia="ro-RO"/>
        </w:rPr>
        <w:t xml:space="preserve">articolul precedent, </w:t>
      </w:r>
      <w:r>
        <w:rPr>
          <w:bCs/>
          <w:sz w:val="24"/>
          <w:szCs w:val="24"/>
        </w:rPr>
        <w:t xml:space="preserve">ferestrele şi uşile închiderilor perimetrale se bordează pe toate laturile exterioare, laterale și pe cea superioară, cu termoizolaţii clasa de reacţie la foc </w:t>
      </w:r>
      <w:r>
        <w:rPr>
          <w:b/>
          <w:sz w:val="24"/>
          <w:szCs w:val="24"/>
        </w:rPr>
        <w:t xml:space="preserve">A1 </w:t>
      </w:r>
      <w:r>
        <w:rPr>
          <w:bCs/>
          <w:sz w:val="24"/>
          <w:szCs w:val="24"/>
        </w:rPr>
        <w:t xml:space="preserve">sau </w:t>
      </w:r>
      <w:r>
        <w:rPr>
          <w:b/>
          <w:sz w:val="24"/>
          <w:szCs w:val="24"/>
        </w:rPr>
        <w:t>A2-s1d0</w:t>
      </w:r>
      <w:r>
        <w:rPr>
          <w:bCs/>
          <w:sz w:val="24"/>
          <w:szCs w:val="24"/>
        </w:rPr>
        <w:t xml:space="preserve"> cu lăţimea de minimum</w:t>
      </w:r>
      <w:r>
        <w:rPr>
          <w:b/>
          <w:bCs/>
          <w:sz w:val="24"/>
          <w:szCs w:val="24"/>
        </w:rPr>
        <w:t xml:space="preserve"> 60 cm</w:t>
      </w:r>
      <w:r>
        <w:rPr>
          <w:i/>
          <w:iCs/>
          <w:sz w:val="24"/>
          <w:szCs w:val="24"/>
          <w:lang w:val="en-GB"/>
        </w:rPr>
        <w:t xml:space="preserve"> (</w:t>
      </w:r>
      <w:r>
        <w:rPr>
          <w:bCs/>
          <w:i/>
          <w:sz w:val="24"/>
          <w:szCs w:val="24"/>
        </w:rPr>
        <w:t>Figura 49</w:t>
      </w:r>
      <w:r>
        <w:rPr>
          <w:bCs/>
          <w:i/>
          <w:sz w:val="24"/>
          <w:szCs w:val="24"/>
          <w:lang w:val="en-GB"/>
        </w:rPr>
        <w:t xml:space="preserve">) </w:t>
      </w:r>
      <w:r>
        <w:rPr>
          <w:bCs/>
          <w:sz w:val="24"/>
          <w:szCs w:val="24"/>
        </w:rPr>
        <w:t>şi aceeaşi grosime cu a materialului termoizolant al faţadei</w:t>
      </w:r>
      <w:r>
        <w:rPr>
          <w:bCs/>
          <w:sz w:val="24"/>
          <w:szCs w:val="24"/>
          <w:lang w:val="en-GB"/>
        </w:rPr>
        <w:t xml:space="preserve">, conform </w:t>
      </w:r>
      <w:r>
        <w:rPr>
          <w:b/>
          <w:sz w:val="24"/>
          <w:szCs w:val="24"/>
          <w:lang w:val="en-GB"/>
        </w:rPr>
        <w:t xml:space="preserve">Anexei </w:t>
      </w:r>
      <w:r>
        <w:rPr>
          <w:bCs/>
          <w:sz w:val="24"/>
          <w:szCs w:val="24"/>
          <w:lang w:val="en-GB"/>
        </w:rPr>
        <w:t>privind “</w:t>
      </w:r>
      <w:r>
        <w:rPr>
          <w:bCs/>
          <w:i/>
          <w:iCs/>
          <w:sz w:val="24"/>
          <w:szCs w:val="24"/>
          <w:lang w:val="en-GB"/>
        </w:rPr>
        <w:t>Limitarea propagării incendiului pe faţadă</w:t>
      </w:r>
      <w:r>
        <w:rPr>
          <w:bCs/>
          <w:sz w:val="24"/>
          <w:szCs w:val="24"/>
          <w:lang w:val="en-GB"/>
        </w:rPr>
        <w:t>”.</w:t>
      </w:r>
    </w:p>
    <w:p w:rsidR="00381D10" w:rsidRDefault="00D46E23">
      <w:pPr>
        <w:ind w:firstLine="720"/>
        <w:jc w:val="both"/>
        <w:rPr>
          <w:b/>
          <w:iCs/>
          <w:sz w:val="24"/>
          <w:szCs w:val="24"/>
        </w:rPr>
      </w:pPr>
      <w:r>
        <w:rPr>
          <w:b/>
          <w:iCs/>
          <w:sz w:val="24"/>
          <w:szCs w:val="24"/>
        </w:rPr>
        <w:lastRenderedPageBreak/>
        <w:t>(2)</w:t>
      </w:r>
      <w:r>
        <w:rPr>
          <w:bCs/>
          <w:iCs/>
          <w:sz w:val="24"/>
          <w:szCs w:val="24"/>
        </w:rPr>
        <w:t xml:space="preserve"> B</w:t>
      </w:r>
      <w:r>
        <w:rPr>
          <w:bCs/>
          <w:sz w:val="24"/>
          <w:szCs w:val="24"/>
        </w:rPr>
        <w:t xml:space="preserve">ordările golurilor din închiderile perimetrale menţionate la </w:t>
      </w:r>
      <w:r>
        <w:rPr>
          <w:b/>
          <w:bCs/>
          <w:sz w:val="24"/>
          <w:szCs w:val="24"/>
        </w:rPr>
        <w:t>alin. (1</w:t>
      </w:r>
      <w:r>
        <w:rPr>
          <w:b/>
          <w:bCs/>
          <w:sz w:val="24"/>
          <w:szCs w:val="24"/>
          <w:lang w:val="en-US"/>
        </w:rPr>
        <w:t>)</w:t>
      </w:r>
      <w:r>
        <w:rPr>
          <w:bCs/>
          <w:sz w:val="24"/>
          <w:szCs w:val="24"/>
        </w:rPr>
        <w:t xml:space="preserve">, pot fi înlocuite cu: </w:t>
      </w:r>
    </w:p>
    <w:p w:rsidR="00381D10" w:rsidRDefault="00D46E23">
      <w:pPr>
        <w:ind w:left="2835"/>
        <w:jc w:val="both"/>
        <w:rPr>
          <w:b/>
          <w:sz w:val="24"/>
          <w:szCs w:val="24"/>
        </w:rPr>
      </w:pPr>
      <w:r>
        <w:rPr>
          <w:b/>
          <w:sz w:val="24"/>
          <w:szCs w:val="24"/>
        </w:rPr>
        <w:t>a)</w:t>
      </w:r>
      <w:r>
        <w:rPr>
          <w:bCs/>
          <w:sz w:val="24"/>
          <w:szCs w:val="24"/>
        </w:rPr>
        <w:t xml:space="preserve"> fâşii orizontale continui de termoizolaţie clasa de reacţie la foc </w:t>
      </w:r>
      <w:r>
        <w:rPr>
          <w:b/>
          <w:sz w:val="24"/>
          <w:szCs w:val="24"/>
        </w:rPr>
        <w:t xml:space="preserve">A1 </w:t>
      </w:r>
      <w:r>
        <w:rPr>
          <w:bCs/>
          <w:sz w:val="24"/>
          <w:szCs w:val="24"/>
        </w:rPr>
        <w:t>sau</w:t>
      </w:r>
      <w:r>
        <w:rPr>
          <w:b/>
          <w:sz w:val="24"/>
          <w:szCs w:val="24"/>
        </w:rPr>
        <w:t xml:space="preserve"> A2-s1d0</w:t>
      </w:r>
      <w:r>
        <w:rPr>
          <w:bCs/>
          <w:sz w:val="24"/>
          <w:szCs w:val="24"/>
        </w:rPr>
        <w:t xml:space="preserve"> dispuse în dreptul tuturor planşeelor construcţiei, având lăţimea de  minimum</w:t>
      </w:r>
      <w:r>
        <w:rPr>
          <w:b/>
          <w:bCs/>
          <w:sz w:val="24"/>
          <w:szCs w:val="24"/>
        </w:rPr>
        <w:t xml:space="preserve"> 60 cm</w:t>
      </w:r>
      <w:r>
        <w:rPr>
          <w:b/>
          <w:bCs/>
          <w:sz w:val="24"/>
          <w:szCs w:val="24"/>
          <w:lang w:val="en-GB"/>
        </w:rPr>
        <w:t xml:space="preserve"> </w:t>
      </w:r>
      <w:r>
        <w:rPr>
          <w:bCs/>
          <w:sz w:val="24"/>
          <w:szCs w:val="24"/>
        </w:rPr>
        <w:t xml:space="preserve">şi aceeaşi grosime cu a materialului utilizat la termoizolarea exterioară a închiderii perimetrale; </w:t>
      </w:r>
    </w:p>
    <w:p w:rsidR="00381D10" w:rsidRDefault="00D46E23">
      <w:pPr>
        <w:ind w:left="2835"/>
        <w:jc w:val="both"/>
        <w:rPr>
          <w:bCs/>
          <w:sz w:val="24"/>
          <w:szCs w:val="24"/>
          <w:lang w:val="en-GB"/>
        </w:rPr>
      </w:pPr>
      <w:r>
        <w:rPr>
          <w:b/>
          <w:sz w:val="24"/>
          <w:szCs w:val="24"/>
        </w:rPr>
        <w:t>b)</w:t>
      </w:r>
      <w:r>
        <w:rPr>
          <w:bCs/>
          <w:sz w:val="24"/>
          <w:szCs w:val="24"/>
        </w:rPr>
        <w:t xml:space="preserve"> cursive sau copertine exterioare continui cu lăţimea de minimum </w:t>
      </w:r>
      <w:r>
        <w:rPr>
          <w:b/>
          <w:bCs/>
          <w:sz w:val="24"/>
          <w:szCs w:val="24"/>
        </w:rPr>
        <w:t>60 cm</w:t>
      </w:r>
      <w:r>
        <w:rPr>
          <w:bCs/>
          <w:sz w:val="24"/>
          <w:szCs w:val="24"/>
        </w:rPr>
        <w:t xml:space="preserve"> (măsurată pe orizontală), clasa de reacţie la foc </w:t>
      </w:r>
      <w:r>
        <w:rPr>
          <w:b/>
          <w:sz w:val="24"/>
          <w:szCs w:val="24"/>
        </w:rPr>
        <w:t>A1</w:t>
      </w:r>
      <w:r>
        <w:rPr>
          <w:bCs/>
          <w:sz w:val="24"/>
          <w:szCs w:val="24"/>
        </w:rPr>
        <w:t xml:space="preserve"> sau </w:t>
      </w:r>
      <w:r>
        <w:rPr>
          <w:b/>
          <w:sz w:val="24"/>
          <w:szCs w:val="24"/>
        </w:rPr>
        <w:t>A2-s1d0</w:t>
      </w:r>
      <w:r>
        <w:rPr>
          <w:bCs/>
          <w:sz w:val="24"/>
          <w:szCs w:val="24"/>
        </w:rPr>
        <w:t>.</w:t>
      </w:r>
      <w:r>
        <w:rPr>
          <w:bCs/>
          <w:sz w:val="24"/>
          <w:szCs w:val="24"/>
          <w:lang w:val="en-GB"/>
        </w:rPr>
        <w:t xml:space="preserve"> </w:t>
      </w:r>
      <w:r>
        <w:rPr>
          <w:bCs/>
          <w:sz w:val="24"/>
          <w:szCs w:val="24"/>
        </w:rPr>
        <w:t xml:space="preserve">Aceste elemente orizontale trebuie sa depaseasca golul cu </w:t>
      </w:r>
      <w:r>
        <w:rPr>
          <w:bCs/>
          <w:sz w:val="24"/>
          <w:szCs w:val="24"/>
          <w:lang w:val="en-GB"/>
        </w:rPr>
        <w:t xml:space="preserve">minimum </w:t>
      </w:r>
      <w:r>
        <w:rPr>
          <w:b/>
          <w:sz w:val="24"/>
          <w:szCs w:val="24"/>
        </w:rPr>
        <w:t>60 cm</w:t>
      </w:r>
      <w:r>
        <w:rPr>
          <w:bCs/>
          <w:sz w:val="24"/>
          <w:szCs w:val="24"/>
        </w:rPr>
        <w:t xml:space="preserve"> si in proiectie orizontala</w:t>
      </w:r>
      <w:r>
        <w:rPr>
          <w:bCs/>
          <w:sz w:val="24"/>
          <w:szCs w:val="24"/>
          <w:lang w:val="en-GB"/>
        </w:rPr>
        <w:t>.</w:t>
      </w:r>
    </w:p>
    <w:p w:rsidR="00381D10" w:rsidRDefault="00381D10">
      <w:pPr>
        <w:jc w:val="center"/>
        <w:rPr>
          <w:sz w:val="24"/>
          <w:szCs w:val="24"/>
          <w:lang w:val="en-GB"/>
        </w:rPr>
      </w:pPr>
    </w:p>
    <w:p w:rsidR="00381D10" w:rsidRDefault="00D46E23">
      <w:pPr>
        <w:jc w:val="center"/>
        <w:rPr>
          <w:sz w:val="24"/>
          <w:szCs w:val="24"/>
          <w:lang w:val="en-GB"/>
        </w:rPr>
      </w:pPr>
      <w:r>
        <w:rPr>
          <w:noProof/>
          <w:sz w:val="24"/>
          <w:szCs w:val="24"/>
          <w:lang w:eastAsia="ro-RO"/>
        </w:rPr>
        <w:drawing>
          <wp:inline distT="0" distB="0" distL="114300" distR="114300">
            <wp:extent cx="6120765" cy="1677035"/>
            <wp:effectExtent l="0" t="0" r="13335" b="18415"/>
            <wp:docPr id="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pic:cNvPicPr>
                      <a:picLocks noChangeAspect="1"/>
                    </pic:cNvPicPr>
                  </pic:nvPicPr>
                  <pic:blipFill>
                    <a:blip r:embed="rId97"/>
                    <a:stretch>
                      <a:fillRect/>
                    </a:stretch>
                  </pic:blipFill>
                  <pic:spPr>
                    <a:xfrm>
                      <a:off x="0" y="0"/>
                      <a:ext cx="6120765" cy="1677035"/>
                    </a:xfrm>
                    <a:prstGeom prst="rect">
                      <a:avLst/>
                    </a:prstGeom>
                    <a:noFill/>
                    <a:ln>
                      <a:noFill/>
                    </a:ln>
                  </pic:spPr>
                </pic:pic>
              </a:graphicData>
            </a:graphic>
          </wp:inline>
        </w:drawing>
      </w:r>
    </w:p>
    <w:p w:rsidR="00381D10" w:rsidRDefault="00D46E23">
      <w:pPr>
        <w:jc w:val="center"/>
        <w:rPr>
          <w:b/>
          <w:bCs/>
          <w:sz w:val="24"/>
          <w:szCs w:val="24"/>
          <w:lang w:val="en-GB"/>
        </w:rPr>
      </w:pPr>
      <w:r>
        <w:rPr>
          <w:b/>
          <w:bCs/>
          <w:sz w:val="24"/>
          <w:szCs w:val="24"/>
          <w:lang w:val="en-GB"/>
        </w:rPr>
        <w:t xml:space="preserve">Figura </w:t>
      </w:r>
      <w:r>
        <w:rPr>
          <w:b/>
          <w:bCs/>
          <w:sz w:val="24"/>
          <w:szCs w:val="24"/>
        </w:rPr>
        <w:t>49:</w:t>
      </w:r>
      <w:r>
        <w:rPr>
          <w:b/>
          <w:bCs/>
          <w:sz w:val="24"/>
          <w:szCs w:val="24"/>
          <w:lang w:val="en-GB"/>
        </w:rPr>
        <w:t xml:space="preserve"> Bordările golurilor din închiderile perimetrale</w:t>
      </w:r>
    </w:p>
    <w:p w:rsidR="00381D10" w:rsidRDefault="00381D10">
      <w:pPr>
        <w:jc w:val="both"/>
        <w:rPr>
          <w:sz w:val="24"/>
          <w:szCs w:val="24"/>
          <w:lang w:val="en-GB"/>
        </w:rPr>
      </w:pPr>
    </w:p>
    <w:p w:rsidR="00381D10" w:rsidRDefault="00D46E23">
      <w:pPr>
        <w:tabs>
          <w:tab w:val="left" w:pos="1701"/>
        </w:tabs>
        <w:autoSpaceDE w:val="0"/>
        <w:ind w:firstLine="720"/>
        <w:jc w:val="both"/>
        <w:rPr>
          <w:sz w:val="24"/>
          <w:szCs w:val="24"/>
        </w:rPr>
      </w:pPr>
      <w:r>
        <w:rPr>
          <w:b/>
          <w:sz w:val="24"/>
          <w:szCs w:val="24"/>
        </w:rPr>
        <w:t>Art. 2.3.</w:t>
      </w:r>
      <w:r>
        <w:rPr>
          <w:b/>
          <w:sz w:val="24"/>
          <w:szCs w:val="24"/>
          <w:lang w:val="en-GB"/>
        </w:rPr>
        <w:t>6</w:t>
      </w:r>
      <w:r>
        <w:rPr>
          <w:b/>
          <w:sz w:val="24"/>
          <w:szCs w:val="24"/>
        </w:rPr>
        <w:t xml:space="preserve">.1.5. </w:t>
      </w:r>
      <w:r>
        <w:rPr>
          <w:bCs/>
          <w:sz w:val="24"/>
          <w:szCs w:val="24"/>
        </w:rPr>
        <w:t xml:space="preserve">Produsele utilizate pentru finisajul exterior (inclusiv cele de izolare termică sau de placare) al închiderilor perimetrale ale clădirilor înalte sau foarte înalte trebuie să fie clasa de reacţie la foc </w:t>
      </w:r>
      <w:r>
        <w:rPr>
          <w:b/>
          <w:iCs/>
          <w:sz w:val="24"/>
          <w:szCs w:val="24"/>
        </w:rPr>
        <w:t xml:space="preserve">A1 </w:t>
      </w:r>
      <w:r>
        <w:rPr>
          <w:bCs/>
          <w:iCs/>
          <w:sz w:val="24"/>
          <w:szCs w:val="24"/>
        </w:rPr>
        <w:t>sau</w:t>
      </w:r>
      <w:r>
        <w:rPr>
          <w:b/>
          <w:iCs/>
          <w:sz w:val="24"/>
          <w:szCs w:val="24"/>
        </w:rPr>
        <w:t xml:space="preserve">  A2-s1d0</w:t>
      </w:r>
      <w:r>
        <w:rPr>
          <w:bCs/>
          <w:sz w:val="24"/>
          <w:szCs w:val="24"/>
        </w:rPr>
        <w:t>.</w:t>
      </w:r>
    </w:p>
    <w:p w:rsidR="00381D10" w:rsidRDefault="00381D10">
      <w:pPr>
        <w:ind w:firstLine="720"/>
        <w:jc w:val="both"/>
        <w:rPr>
          <w:sz w:val="24"/>
          <w:szCs w:val="24"/>
        </w:rPr>
      </w:pPr>
    </w:p>
    <w:p w:rsidR="00381D10" w:rsidRDefault="00D46E23">
      <w:pPr>
        <w:rPr>
          <w:sz w:val="24"/>
          <w:szCs w:val="24"/>
        </w:rPr>
      </w:pPr>
      <w:r>
        <w:rPr>
          <w:b/>
          <w:sz w:val="24"/>
          <w:szCs w:val="24"/>
        </w:rPr>
        <w:tab/>
        <w:t>Art. 2.3.</w:t>
      </w:r>
      <w:r>
        <w:rPr>
          <w:b/>
          <w:sz w:val="24"/>
          <w:szCs w:val="24"/>
          <w:lang w:val="en-GB"/>
        </w:rPr>
        <w:t>6</w:t>
      </w:r>
      <w:r>
        <w:rPr>
          <w:b/>
          <w:sz w:val="24"/>
          <w:szCs w:val="24"/>
        </w:rPr>
        <w:t xml:space="preserve">.1.6. </w:t>
      </w:r>
      <w:r>
        <w:rPr>
          <w:sz w:val="24"/>
          <w:szCs w:val="24"/>
        </w:rPr>
        <w:t>Termoizolaţia şi finisajul faţadei vor respecta clasele de reacţie la foc normate.</w:t>
      </w:r>
    </w:p>
    <w:p w:rsidR="00381D10" w:rsidRDefault="00381D10">
      <w:pPr>
        <w:rPr>
          <w:b/>
          <w:sz w:val="24"/>
          <w:szCs w:val="24"/>
        </w:rPr>
      </w:pPr>
    </w:p>
    <w:p w:rsidR="00381D10" w:rsidRDefault="00D46E23">
      <w:pPr>
        <w:rPr>
          <w:b/>
          <w:sz w:val="24"/>
          <w:szCs w:val="24"/>
        </w:rPr>
      </w:pPr>
      <w:r>
        <w:rPr>
          <w:b/>
          <w:sz w:val="24"/>
          <w:szCs w:val="24"/>
        </w:rPr>
        <w:t>2.3.</w:t>
      </w:r>
      <w:r>
        <w:rPr>
          <w:b/>
          <w:sz w:val="24"/>
          <w:szCs w:val="24"/>
          <w:lang w:val="en-GB"/>
        </w:rPr>
        <w:t>6</w:t>
      </w:r>
      <w:r>
        <w:rPr>
          <w:b/>
          <w:sz w:val="24"/>
          <w:szCs w:val="24"/>
        </w:rPr>
        <w:t>.2.  Prevederi generale privind limitarea propagării focului pe acoperiş</w:t>
      </w:r>
    </w:p>
    <w:p w:rsidR="00381D10" w:rsidRDefault="00381D10">
      <w:pPr>
        <w:jc w:val="both"/>
        <w:rPr>
          <w:b/>
          <w:sz w:val="24"/>
          <w:szCs w:val="24"/>
        </w:rPr>
      </w:pPr>
    </w:p>
    <w:p w:rsidR="00381D10" w:rsidRDefault="00D46E23">
      <w:pPr>
        <w:jc w:val="both"/>
        <w:rPr>
          <w:b/>
          <w:bCs/>
          <w:iCs/>
          <w:sz w:val="24"/>
          <w:szCs w:val="24"/>
        </w:rPr>
      </w:pPr>
      <w:r>
        <w:rPr>
          <w:b/>
          <w:sz w:val="24"/>
          <w:szCs w:val="24"/>
        </w:rPr>
        <w:tab/>
      </w:r>
      <w:r>
        <w:rPr>
          <w:b/>
          <w:bCs/>
          <w:sz w:val="24"/>
          <w:szCs w:val="24"/>
        </w:rPr>
        <w:t xml:space="preserve">Art. </w:t>
      </w:r>
      <w:r>
        <w:rPr>
          <w:b/>
          <w:sz w:val="24"/>
          <w:szCs w:val="24"/>
        </w:rPr>
        <w:t>2.3.</w:t>
      </w:r>
      <w:r>
        <w:rPr>
          <w:b/>
          <w:sz w:val="24"/>
          <w:szCs w:val="24"/>
          <w:lang w:val="en-GB"/>
        </w:rPr>
        <w:t>6</w:t>
      </w:r>
      <w:r>
        <w:rPr>
          <w:b/>
          <w:sz w:val="24"/>
          <w:szCs w:val="24"/>
        </w:rPr>
        <w:t>.2.1. (1)</w:t>
      </w:r>
      <w:r>
        <w:rPr>
          <w:sz w:val="24"/>
          <w:szCs w:val="24"/>
        </w:rPr>
        <w:t xml:space="preserve"> Produsele utilizate pentru termoizolarea terasei clădirilor înalte şi foarte înalte trebuie să fie clasa de reacţie la foc </w:t>
      </w:r>
      <w:r>
        <w:rPr>
          <w:b/>
          <w:bCs/>
          <w:iCs/>
          <w:sz w:val="24"/>
          <w:szCs w:val="24"/>
        </w:rPr>
        <w:t>A1</w:t>
      </w:r>
      <w:r>
        <w:rPr>
          <w:iCs/>
          <w:sz w:val="24"/>
          <w:szCs w:val="24"/>
        </w:rPr>
        <w:t xml:space="preserve"> sau </w:t>
      </w:r>
      <w:r>
        <w:rPr>
          <w:b/>
          <w:bCs/>
          <w:iCs/>
          <w:sz w:val="24"/>
          <w:szCs w:val="24"/>
        </w:rPr>
        <w:t>A2-s1d0.</w:t>
      </w:r>
    </w:p>
    <w:p w:rsidR="00381D10" w:rsidRDefault="00D46E23">
      <w:pPr>
        <w:autoSpaceDE w:val="0"/>
        <w:ind w:firstLine="720"/>
        <w:jc w:val="both"/>
        <w:rPr>
          <w:b/>
          <w:bCs/>
          <w:sz w:val="24"/>
          <w:szCs w:val="24"/>
          <w:lang w:val="it-IT"/>
        </w:rPr>
      </w:pPr>
      <w:r>
        <w:rPr>
          <w:b/>
          <w:sz w:val="24"/>
          <w:szCs w:val="24"/>
        </w:rPr>
        <w:t>(2)</w:t>
      </w:r>
      <w:r>
        <w:rPr>
          <w:iCs/>
          <w:sz w:val="24"/>
          <w:szCs w:val="24"/>
        </w:rPr>
        <w:t xml:space="preserve">   La construcţiile </w:t>
      </w:r>
      <w:r>
        <w:rPr>
          <w:bCs/>
          <w:sz w:val="24"/>
          <w:szCs w:val="24"/>
        </w:rPr>
        <w:t>care nu sunt înalte şi foarte înalte şi au</w:t>
      </w:r>
      <w:r>
        <w:rPr>
          <w:sz w:val="24"/>
          <w:szCs w:val="24"/>
        </w:rPr>
        <w:t xml:space="preserve"> înălţimea mai mare de </w:t>
      </w:r>
      <w:r>
        <w:rPr>
          <w:b/>
          <w:sz w:val="24"/>
          <w:szCs w:val="24"/>
        </w:rPr>
        <w:t>20 m</w:t>
      </w:r>
      <w:r>
        <w:rPr>
          <w:sz w:val="24"/>
          <w:szCs w:val="24"/>
        </w:rPr>
        <w:t xml:space="preserve"> </w:t>
      </w:r>
      <w:r>
        <w:rPr>
          <w:sz w:val="24"/>
          <w:szCs w:val="24"/>
          <w:lang w:val="it-IT"/>
        </w:rPr>
        <w:t xml:space="preserve">(măsurate </w:t>
      </w:r>
      <w:r>
        <w:rPr>
          <w:sz w:val="24"/>
          <w:szCs w:val="24"/>
        </w:rPr>
        <w:t>la coamă sau atic</w:t>
      </w:r>
      <w:r>
        <w:rPr>
          <w:sz w:val="24"/>
          <w:szCs w:val="24"/>
          <w:lang w:val="it-IT"/>
        </w:rPr>
        <w:t>)</w:t>
      </w:r>
      <w:r>
        <w:rPr>
          <w:sz w:val="24"/>
          <w:szCs w:val="24"/>
        </w:rPr>
        <w:t xml:space="preserve"> faţă de terenul sau carosabilul adiacent accesibil autospecialelor de intervenţie ale pompierilor, materialele </w:t>
      </w:r>
      <w:r>
        <w:rPr>
          <w:sz w:val="24"/>
          <w:szCs w:val="24"/>
          <w:lang w:val="it-IT"/>
        </w:rPr>
        <w:t>utilizate pentru termoizolarea terasei</w:t>
      </w:r>
      <w:r>
        <w:rPr>
          <w:sz w:val="24"/>
          <w:szCs w:val="24"/>
        </w:rPr>
        <w:t xml:space="preserve"> trebuie să fie clasa de reacţie la foc </w:t>
      </w:r>
      <w:r>
        <w:rPr>
          <w:sz w:val="24"/>
          <w:szCs w:val="24"/>
          <w:lang w:val="en-GB"/>
        </w:rPr>
        <w:t>minimum</w:t>
      </w:r>
      <w:r>
        <w:rPr>
          <w:b/>
          <w:bCs/>
          <w:sz w:val="24"/>
          <w:szCs w:val="24"/>
        </w:rPr>
        <w:t xml:space="preserve"> B-s</w:t>
      </w:r>
      <w:r>
        <w:rPr>
          <w:b/>
          <w:bCs/>
          <w:sz w:val="24"/>
          <w:szCs w:val="24"/>
          <w:lang w:val="en-GB"/>
        </w:rPr>
        <w:t>3</w:t>
      </w:r>
      <w:r>
        <w:rPr>
          <w:b/>
          <w:bCs/>
          <w:sz w:val="24"/>
          <w:szCs w:val="24"/>
        </w:rPr>
        <w:t>d0</w:t>
      </w:r>
      <w:r>
        <w:rPr>
          <w:sz w:val="24"/>
          <w:szCs w:val="24"/>
        </w:rPr>
        <w:t>.</w:t>
      </w:r>
    </w:p>
    <w:p w:rsidR="00381D10" w:rsidRDefault="00D46E23">
      <w:pPr>
        <w:autoSpaceDE w:val="0"/>
        <w:ind w:firstLine="720"/>
        <w:jc w:val="both"/>
        <w:rPr>
          <w:b/>
          <w:sz w:val="24"/>
          <w:szCs w:val="24"/>
        </w:rPr>
      </w:pPr>
      <w:r>
        <w:rPr>
          <w:b/>
          <w:bCs/>
          <w:sz w:val="24"/>
          <w:szCs w:val="24"/>
          <w:lang w:val="it-IT"/>
        </w:rPr>
        <w:t>(</w:t>
      </w:r>
      <w:r>
        <w:rPr>
          <w:b/>
          <w:bCs/>
          <w:sz w:val="24"/>
          <w:szCs w:val="24"/>
        </w:rPr>
        <w:t xml:space="preserve">3)  </w:t>
      </w:r>
      <w:r>
        <w:rPr>
          <w:sz w:val="24"/>
          <w:szCs w:val="24"/>
        </w:rPr>
        <w:t xml:space="preserve">Clasa de reacţie la foc a materialului termoizolant utilizat pentru termoizolarea terasei  poate fi </w:t>
      </w:r>
      <w:r>
        <w:rPr>
          <w:sz w:val="24"/>
          <w:szCs w:val="24"/>
          <w:lang w:val="it-IT"/>
        </w:rPr>
        <w:t xml:space="preserve">minimum </w:t>
      </w:r>
      <w:r>
        <w:rPr>
          <w:b/>
          <w:bCs/>
          <w:sz w:val="24"/>
          <w:szCs w:val="24"/>
          <w:lang w:val="it-IT"/>
        </w:rPr>
        <w:t>C-s</w:t>
      </w:r>
      <w:r>
        <w:rPr>
          <w:b/>
          <w:bCs/>
          <w:sz w:val="24"/>
          <w:szCs w:val="24"/>
          <w:lang w:val="en-GB"/>
        </w:rPr>
        <w:t>3</w:t>
      </w:r>
      <w:r>
        <w:rPr>
          <w:b/>
          <w:bCs/>
          <w:sz w:val="24"/>
          <w:szCs w:val="24"/>
          <w:lang w:val="it-IT"/>
        </w:rPr>
        <w:t xml:space="preserve">d0 </w:t>
      </w:r>
      <w:r>
        <w:rPr>
          <w:sz w:val="24"/>
          <w:szCs w:val="24"/>
          <w:lang w:val="it-IT"/>
        </w:rPr>
        <w:t>pentru celelate categorii de clădiri</w:t>
      </w:r>
      <w:r>
        <w:rPr>
          <w:sz w:val="24"/>
          <w:szCs w:val="24"/>
          <w:lang w:val="en-GB"/>
        </w:rPr>
        <w:t xml:space="preserve"> cu regim de inaltime mai mic</w:t>
      </w:r>
      <w:r>
        <w:rPr>
          <w:sz w:val="24"/>
          <w:szCs w:val="24"/>
          <w:lang w:val="it-IT"/>
        </w:rPr>
        <w:t xml:space="preserve">. </w:t>
      </w:r>
    </w:p>
    <w:p w:rsidR="00381D10" w:rsidRDefault="00D46E23">
      <w:pPr>
        <w:autoSpaceDE w:val="0"/>
        <w:ind w:firstLine="720"/>
        <w:jc w:val="both"/>
        <w:rPr>
          <w:b/>
          <w:strike/>
          <w:sz w:val="24"/>
          <w:szCs w:val="24"/>
        </w:rPr>
      </w:pPr>
      <w:r>
        <w:rPr>
          <w:b/>
          <w:bCs/>
          <w:sz w:val="24"/>
          <w:szCs w:val="24"/>
          <w:lang w:val="it-IT"/>
        </w:rPr>
        <w:t>(</w:t>
      </w:r>
      <w:r>
        <w:rPr>
          <w:b/>
          <w:bCs/>
          <w:sz w:val="24"/>
          <w:szCs w:val="24"/>
          <w:lang w:val="en-GB"/>
        </w:rPr>
        <w:t>4</w:t>
      </w:r>
      <w:r>
        <w:rPr>
          <w:b/>
          <w:bCs/>
          <w:sz w:val="24"/>
          <w:szCs w:val="24"/>
        </w:rPr>
        <w:t xml:space="preserve">)  </w:t>
      </w:r>
      <w:r>
        <w:rPr>
          <w:bCs/>
          <w:iCs/>
          <w:sz w:val="24"/>
          <w:szCs w:val="24"/>
        </w:rPr>
        <w:t xml:space="preserve">In situatia pozitionarii termoizolatiei lor intre planseul din beton armat şi un strat de egalizare sau beton de panta, de minimum </w:t>
      </w:r>
      <w:r>
        <w:rPr>
          <w:b/>
          <w:iCs/>
          <w:sz w:val="24"/>
          <w:szCs w:val="24"/>
        </w:rPr>
        <w:t>3,00 cm</w:t>
      </w:r>
      <w:r>
        <w:rPr>
          <w:bCs/>
          <w:iCs/>
          <w:sz w:val="24"/>
          <w:szCs w:val="24"/>
        </w:rPr>
        <w:t xml:space="preserve">, se admite utilizarea materialelor cu clasa </w:t>
      </w:r>
      <w:r>
        <w:rPr>
          <w:b/>
          <w:iCs/>
          <w:sz w:val="24"/>
          <w:szCs w:val="24"/>
        </w:rPr>
        <w:t>E</w:t>
      </w:r>
      <w:r>
        <w:rPr>
          <w:bCs/>
          <w:iCs/>
          <w:sz w:val="24"/>
          <w:szCs w:val="24"/>
        </w:rPr>
        <w:t xml:space="preserve"> reactie la foc daca la toate traversarile necesare instalatiilor se utilizeaza vata minerala clasa </w:t>
      </w:r>
      <w:r>
        <w:rPr>
          <w:b/>
          <w:iCs/>
          <w:sz w:val="24"/>
          <w:szCs w:val="24"/>
        </w:rPr>
        <w:t>A1, A2 s1,d0</w:t>
      </w:r>
      <w:r>
        <w:rPr>
          <w:bCs/>
          <w:iCs/>
          <w:sz w:val="24"/>
          <w:szCs w:val="24"/>
        </w:rPr>
        <w:t xml:space="preserve"> reactie la foc pe tot conturul si cu o latime minima de</w:t>
      </w:r>
      <w:r>
        <w:rPr>
          <w:b/>
          <w:iCs/>
          <w:sz w:val="24"/>
          <w:szCs w:val="24"/>
        </w:rPr>
        <w:t xml:space="preserve"> 50</w:t>
      </w:r>
      <w:r>
        <w:rPr>
          <w:bCs/>
          <w:iCs/>
          <w:sz w:val="24"/>
          <w:szCs w:val="24"/>
        </w:rPr>
        <w:t xml:space="preserve"> cm.</w:t>
      </w:r>
    </w:p>
    <w:p w:rsidR="00381D10" w:rsidRDefault="00381D10">
      <w:pPr>
        <w:jc w:val="both"/>
        <w:rPr>
          <w:b/>
          <w:bCs/>
          <w:iCs/>
          <w:sz w:val="24"/>
          <w:szCs w:val="24"/>
        </w:rPr>
      </w:pPr>
    </w:p>
    <w:p w:rsidR="00381D10" w:rsidRDefault="00D46E23">
      <w:pPr>
        <w:jc w:val="both"/>
        <w:rPr>
          <w:b/>
          <w:sz w:val="24"/>
          <w:szCs w:val="24"/>
        </w:rPr>
      </w:pPr>
      <w:r>
        <w:rPr>
          <w:b/>
          <w:bCs/>
          <w:iCs/>
          <w:sz w:val="24"/>
          <w:szCs w:val="24"/>
        </w:rPr>
        <w:t>2.3.6.3. Limitarea dezvoltării efluenţilor incendiului (fum, gaze fierbinţi)</w:t>
      </w:r>
    </w:p>
    <w:p w:rsidR="00381D10" w:rsidRDefault="00381D10">
      <w:pPr>
        <w:rPr>
          <w:b/>
          <w:bCs/>
          <w:iCs/>
          <w:sz w:val="24"/>
          <w:szCs w:val="24"/>
        </w:rPr>
      </w:pPr>
    </w:p>
    <w:p w:rsidR="00381D10" w:rsidRDefault="00D46E23">
      <w:pPr>
        <w:jc w:val="both"/>
        <w:rPr>
          <w:sz w:val="24"/>
          <w:szCs w:val="24"/>
        </w:rPr>
      </w:pPr>
      <w:r>
        <w:rPr>
          <w:b/>
          <w:sz w:val="24"/>
          <w:szCs w:val="24"/>
        </w:rPr>
        <w:tab/>
        <w:t xml:space="preserve">Art. </w:t>
      </w:r>
      <w:r>
        <w:rPr>
          <w:b/>
          <w:bCs/>
          <w:iCs/>
          <w:sz w:val="24"/>
          <w:szCs w:val="24"/>
        </w:rPr>
        <w:t>2.3.6.3.</w:t>
      </w:r>
      <w:r>
        <w:rPr>
          <w:b/>
          <w:sz w:val="24"/>
          <w:szCs w:val="24"/>
        </w:rPr>
        <w:t>1.</w:t>
      </w:r>
      <w:r>
        <w:rPr>
          <w:sz w:val="24"/>
          <w:szCs w:val="24"/>
        </w:rPr>
        <w:t xml:space="preserve"> Pentru limitarea dezvoltării efluenţilor incendiului (fum, gaze fierbinţi) şi a propagării uşoare a focului în interiorul construcţiei, după caz, trebuie asigurate sisteme adecvate de protecţie, respectiv a unor:</w:t>
      </w:r>
    </w:p>
    <w:p w:rsidR="00381D10" w:rsidRDefault="00D46E23">
      <w:pPr>
        <w:ind w:left="1560"/>
        <w:jc w:val="both"/>
        <w:rPr>
          <w:sz w:val="24"/>
          <w:szCs w:val="24"/>
        </w:rPr>
      </w:pPr>
      <w:r>
        <w:rPr>
          <w:b/>
          <w:sz w:val="24"/>
          <w:szCs w:val="24"/>
        </w:rPr>
        <w:t>a)</w:t>
      </w:r>
      <w:r>
        <w:rPr>
          <w:sz w:val="24"/>
          <w:szCs w:val="24"/>
        </w:rPr>
        <w:t xml:space="preserve"> dispozitive de realizare a  suprapresiun</w:t>
      </w:r>
      <w:r>
        <w:rPr>
          <w:sz w:val="24"/>
          <w:szCs w:val="24"/>
          <w:lang w:val="en-GB"/>
        </w:rPr>
        <w:t xml:space="preserve">ii diferentiale (conform </w:t>
      </w:r>
      <w:hyperlink r:id="rId98" w:history="1">
        <w:r>
          <w:rPr>
            <w:rStyle w:val="Strong"/>
            <w:rFonts w:eastAsia="sans-serif"/>
            <w:sz w:val="24"/>
            <w:szCs w:val="24"/>
            <w:shd w:val="clear" w:color="auto" w:fill="FFFFFF"/>
          </w:rPr>
          <w:t>SR EN 12101-13 -</w:t>
        </w:r>
      </w:hyperlink>
      <w:r>
        <w:rPr>
          <w:rStyle w:val="Strong"/>
          <w:rFonts w:eastAsia="sans-serif"/>
          <w:sz w:val="24"/>
          <w:szCs w:val="24"/>
          <w:shd w:val="clear" w:color="auto" w:fill="FFFFFF"/>
        </w:rPr>
        <w:t xml:space="preserve"> </w:t>
      </w:r>
      <w:r>
        <w:rPr>
          <w:rStyle w:val="Strong"/>
          <w:rFonts w:eastAsia="sans-serif"/>
          <w:b w:val="0"/>
          <w:bCs w:val="0"/>
          <w:sz w:val="24"/>
          <w:szCs w:val="24"/>
          <w:shd w:val="clear" w:color="auto" w:fill="FFFFFF"/>
        </w:rPr>
        <w:t xml:space="preserve">Sisteme pentru controlul fumului și gazelor fierbinți. Partea 13: Sisteme cu presiune diferențială (SPD). Metode de proiectare și de calcul, instalare, încercări în vederea recepției, încercări periodice și mentenanță și </w:t>
      </w:r>
      <w:hyperlink r:id="rId99" w:history="1">
        <w:r>
          <w:rPr>
            <w:rStyle w:val="Strong"/>
            <w:rFonts w:eastAsia="sans-serif"/>
            <w:sz w:val="24"/>
            <w:szCs w:val="24"/>
            <w:shd w:val="clear" w:color="auto" w:fill="FFFFFF"/>
          </w:rPr>
          <w:t>SR EN 12101-6 -</w:t>
        </w:r>
      </w:hyperlink>
      <w:r>
        <w:rPr>
          <w:rStyle w:val="Strong"/>
          <w:rFonts w:eastAsia="sans-serif"/>
          <w:sz w:val="24"/>
          <w:szCs w:val="24"/>
          <w:shd w:val="clear" w:color="auto" w:fill="FFFFFF"/>
        </w:rPr>
        <w:t xml:space="preserve"> </w:t>
      </w:r>
      <w:r>
        <w:rPr>
          <w:sz w:val="24"/>
          <w:szCs w:val="24"/>
        </w:rPr>
        <w:t xml:space="preserve">Sisteme </w:t>
      </w:r>
      <w:r>
        <w:rPr>
          <w:sz w:val="24"/>
          <w:szCs w:val="24"/>
        </w:rPr>
        <w:lastRenderedPageBreak/>
        <w:t>pentru controlul fumului și gazelor fierbinți. Partea 6: Specificații pentru sisteme cu presiune diferențială. Kituri);</w:t>
      </w:r>
    </w:p>
    <w:p w:rsidR="00381D10" w:rsidRDefault="00D46E23">
      <w:pPr>
        <w:ind w:left="1560"/>
        <w:jc w:val="both"/>
        <w:rPr>
          <w:sz w:val="24"/>
          <w:szCs w:val="24"/>
        </w:rPr>
      </w:pPr>
      <w:r>
        <w:rPr>
          <w:b/>
          <w:sz w:val="24"/>
          <w:szCs w:val="24"/>
        </w:rPr>
        <w:t>b)</w:t>
      </w:r>
      <w:r>
        <w:rPr>
          <w:sz w:val="24"/>
          <w:szCs w:val="24"/>
        </w:rPr>
        <w:t xml:space="preserve"> sisteme de evacuare a fumului şi gazelor fierbinţi, realizat</w:t>
      </w:r>
      <w:r>
        <w:rPr>
          <w:sz w:val="24"/>
          <w:szCs w:val="24"/>
          <w:lang w:val="en-GB"/>
        </w:rPr>
        <w:t>e</w:t>
      </w:r>
      <w:r>
        <w:rPr>
          <w:sz w:val="24"/>
          <w:szCs w:val="24"/>
        </w:rPr>
        <w:t xml:space="preserve"> conform prevederilor normativului;</w:t>
      </w:r>
    </w:p>
    <w:p w:rsidR="00381D10" w:rsidRDefault="00D46E23">
      <w:pPr>
        <w:ind w:left="1560"/>
        <w:jc w:val="both"/>
        <w:rPr>
          <w:sz w:val="24"/>
          <w:szCs w:val="24"/>
          <w:lang w:val="en-GB"/>
        </w:rPr>
      </w:pPr>
      <w:r>
        <w:rPr>
          <w:b/>
          <w:sz w:val="24"/>
          <w:szCs w:val="24"/>
        </w:rPr>
        <w:t>b)</w:t>
      </w:r>
      <w:r>
        <w:rPr>
          <w:sz w:val="24"/>
          <w:szCs w:val="24"/>
        </w:rPr>
        <w:t xml:space="preserve"> sisteme de evacuare a fumului şi gazelor fierbinţi, realizat</w:t>
      </w:r>
      <w:r>
        <w:rPr>
          <w:sz w:val="24"/>
          <w:szCs w:val="24"/>
          <w:lang w:val="en-GB"/>
        </w:rPr>
        <w:t>e</w:t>
      </w:r>
      <w:r>
        <w:rPr>
          <w:sz w:val="24"/>
          <w:szCs w:val="24"/>
        </w:rPr>
        <w:t xml:space="preserve"> conform standardelor: </w:t>
      </w:r>
      <w:r>
        <w:rPr>
          <w:b/>
          <w:bCs/>
          <w:sz w:val="24"/>
          <w:szCs w:val="24"/>
        </w:rPr>
        <w:t>SR C</w:t>
      </w:r>
      <w:r>
        <w:rPr>
          <w:b/>
          <w:bCs/>
          <w:sz w:val="24"/>
          <w:szCs w:val="24"/>
          <w:lang w:val="en-GB"/>
        </w:rPr>
        <w:t>EN</w:t>
      </w:r>
      <w:r>
        <w:rPr>
          <w:b/>
          <w:bCs/>
          <w:sz w:val="24"/>
          <w:szCs w:val="24"/>
        </w:rPr>
        <w:t>/TR 12101-5</w:t>
      </w:r>
      <w:r>
        <w:rPr>
          <w:sz w:val="24"/>
          <w:szCs w:val="24"/>
        </w:rPr>
        <w:t xml:space="preserve"> - Sisteme de control al fumului şi gazelor fierbinţi. Partea 5: Ghid de recomandări funcţionale şi metode de calcul pentru sisteme de ventilare pentru evacuarea fumului şi gazelor fierbinţi</w:t>
      </w:r>
      <w:r>
        <w:rPr>
          <w:sz w:val="24"/>
          <w:szCs w:val="24"/>
          <w:lang w:val="en-GB"/>
        </w:rPr>
        <w:t xml:space="preserve"> obligatorii pentru cladiri inalte si foarte inalte si în clădiri unde dimensiunile mari, forma sau configuraţia fac necesare controlul fumului.</w:t>
      </w:r>
    </w:p>
    <w:p w:rsidR="00381D10" w:rsidRDefault="00381D10">
      <w:pPr>
        <w:rPr>
          <w:sz w:val="24"/>
          <w:szCs w:val="24"/>
        </w:rPr>
      </w:pPr>
    </w:p>
    <w:p w:rsidR="00381D10" w:rsidRDefault="00381D10">
      <w:pPr>
        <w:rPr>
          <w:sz w:val="24"/>
          <w:szCs w:val="24"/>
        </w:rPr>
      </w:pPr>
    </w:p>
    <w:p w:rsidR="00381D10" w:rsidRDefault="00D46E23">
      <w:pPr>
        <w:jc w:val="center"/>
        <w:rPr>
          <w:b/>
          <w:caps/>
          <w:sz w:val="32"/>
          <w:szCs w:val="32"/>
          <w:lang w:val="en-GB"/>
        </w:rPr>
      </w:pPr>
      <w:r>
        <w:rPr>
          <w:b/>
          <w:sz w:val="32"/>
          <w:szCs w:val="32"/>
        </w:rPr>
        <w:t xml:space="preserve">SECŢIUNEA </w:t>
      </w:r>
      <w:r>
        <w:rPr>
          <w:b/>
          <w:sz w:val="32"/>
          <w:szCs w:val="32"/>
          <w:lang w:val="en-GB"/>
        </w:rPr>
        <w:t>IV</w:t>
      </w:r>
    </w:p>
    <w:p w:rsidR="00381D10" w:rsidRDefault="00D46E23">
      <w:pPr>
        <w:jc w:val="center"/>
        <w:rPr>
          <w:b/>
          <w:bCs/>
          <w:sz w:val="32"/>
          <w:szCs w:val="32"/>
        </w:rPr>
      </w:pPr>
      <w:r>
        <w:rPr>
          <w:b/>
          <w:caps/>
          <w:sz w:val="32"/>
          <w:szCs w:val="32"/>
        </w:rPr>
        <w:t>2.</w:t>
      </w:r>
      <w:r>
        <w:rPr>
          <w:b/>
          <w:caps/>
          <w:sz w:val="32"/>
          <w:szCs w:val="32"/>
          <w:lang w:val="en-GB"/>
        </w:rPr>
        <w:t>4</w:t>
      </w:r>
      <w:r>
        <w:rPr>
          <w:b/>
          <w:caps/>
          <w:sz w:val="32"/>
          <w:szCs w:val="32"/>
        </w:rPr>
        <w:t xml:space="preserve">. Alcătuiri constructive </w:t>
      </w:r>
    </w:p>
    <w:p w:rsidR="00381D10" w:rsidRDefault="00381D10">
      <w:pPr>
        <w:rPr>
          <w:b/>
          <w:bCs/>
          <w:sz w:val="24"/>
          <w:szCs w:val="24"/>
        </w:rPr>
      </w:pPr>
    </w:p>
    <w:p w:rsidR="00381D10" w:rsidRDefault="00D46E23">
      <w:pPr>
        <w:rPr>
          <w:bCs/>
          <w:sz w:val="28"/>
          <w:szCs w:val="28"/>
        </w:rPr>
      </w:pPr>
      <w:r>
        <w:rPr>
          <w:b/>
          <w:sz w:val="28"/>
          <w:szCs w:val="28"/>
        </w:rPr>
        <w:t>2.</w:t>
      </w:r>
      <w:r>
        <w:rPr>
          <w:b/>
          <w:sz w:val="28"/>
          <w:szCs w:val="28"/>
          <w:lang w:val="en-GB"/>
        </w:rPr>
        <w:t>4</w:t>
      </w:r>
      <w:r>
        <w:rPr>
          <w:b/>
          <w:sz w:val="28"/>
          <w:szCs w:val="28"/>
        </w:rPr>
        <w:t>.1. Dispoziţii generale</w:t>
      </w:r>
    </w:p>
    <w:p w:rsidR="00381D10" w:rsidRDefault="00381D10">
      <w:pPr>
        <w:jc w:val="both"/>
        <w:rPr>
          <w:bCs/>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.1.1.</w:t>
      </w:r>
      <w:r>
        <w:rPr>
          <w:sz w:val="24"/>
          <w:szCs w:val="24"/>
        </w:rPr>
        <w:tab/>
      </w:r>
      <w:r>
        <w:rPr>
          <w:b/>
          <w:sz w:val="24"/>
          <w:szCs w:val="24"/>
        </w:rPr>
        <w:t xml:space="preserve">(1) </w:t>
      </w:r>
      <w:r>
        <w:rPr>
          <w:sz w:val="24"/>
          <w:szCs w:val="24"/>
        </w:rPr>
        <w:t>Construcţiile, compartimentele de incendiu şi elementele de construcţie ale acestora, se alcătuiesc şi conformează astfel încât să nu favorizeze propagarea uşoară a focului şi a fumului în interiorul şi exteriorul lor.</w:t>
      </w:r>
    </w:p>
    <w:p w:rsidR="00381D10" w:rsidRDefault="00D46E23">
      <w:pPr>
        <w:ind w:firstLine="720"/>
        <w:jc w:val="both"/>
        <w:rPr>
          <w:sz w:val="24"/>
          <w:szCs w:val="24"/>
        </w:rPr>
      </w:pPr>
      <w:r>
        <w:rPr>
          <w:b/>
          <w:sz w:val="24"/>
          <w:szCs w:val="24"/>
        </w:rPr>
        <w:t xml:space="preserve">(2) </w:t>
      </w:r>
      <w:r>
        <w:rPr>
          <w:sz w:val="24"/>
          <w:szCs w:val="24"/>
        </w:rPr>
        <w:t>În construcţii cu nivelul</w:t>
      </w:r>
      <w:r>
        <w:rPr>
          <w:b/>
          <w:sz w:val="24"/>
          <w:szCs w:val="24"/>
        </w:rPr>
        <w:t xml:space="preserve"> I </w:t>
      </w:r>
      <w:r>
        <w:rPr>
          <w:sz w:val="24"/>
          <w:szCs w:val="24"/>
        </w:rPr>
        <w:t xml:space="preserve">de stabilitate la incendiu, densitatea sarcinii termice rezultată din materialele şi elementele de construcţie utilizate, cu excepția pardoselilor pe suport clasa de reacţie la foc </w:t>
      </w:r>
      <w:r>
        <w:rPr>
          <w:b/>
          <w:sz w:val="24"/>
          <w:szCs w:val="24"/>
        </w:rPr>
        <w:t>A1</w:t>
      </w:r>
      <w:r>
        <w:rPr>
          <w:sz w:val="24"/>
          <w:szCs w:val="24"/>
        </w:rPr>
        <w:t xml:space="preserve"> sau </w:t>
      </w:r>
      <w:r>
        <w:rPr>
          <w:b/>
          <w:sz w:val="24"/>
          <w:szCs w:val="24"/>
        </w:rPr>
        <w:t>A2-s1d0</w:t>
      </w:r>
      <w:r>
        <w:rPr>
          <w:sz w:val="24"/>
          <w:szCs w:val="24"/>
        </w:rPr>
        <w:t xml:space="preserve"> și rezistent la foc dupa criteriile </w:t>
      </w:r>
      <w:r>
        <w:rPr>
          <w:b/>
          <w:sz w:val="24"/>
          <w:szCs w:val="24"/>
        </w:rPr>
        <w:t>REI</w:t>
      </w:r>
      <w:r>
        <w:rPr>
          <w:sz w:val="24"/>
          <w:szCs w:val="24"/>
        </w:rPr>
        <w:t xml:space="preserve">, nu va depăşi </w:t>
      </w:r>
      <w:r>
        <w:rPr>
          <w:b/>
          <w:sz w:val="24"/>
          <w:szCs w:val="24"/>
        </w:rPr>
        <w:t xml:space="preserve">275 </w:t>
      </w:r>
      <w:r>
        <w:rPr>
          <w:sz w:val="24"/>
          <w:szCs w:val="24"/>
        </w:rPr>
        <w:t>Mj/m². Pardoselile pot fi montate direct sau pe strat fonoizolator la zgomot de impact</w:t>
      </w:r>
      <w:r>
        <w:rPr>
          <w:sz w:val="24"/>
          <w:szCs w:val="24"/>
          <w:lang w:val="en-GB"/>
        </w:rPr>
        <w:t xml:space="preserve"> (strat vibroamortizant)</w:t>
      </w:r>
      <w:r>
        <w:rPr>
          <w:sz w:val="24"/>
          <w:szCs w:val="24"/>
        </w:rPr>
        <w:t xml:space="preserve"> având clasa de reacție la foc </w:t>
      </w:r>
      <w:r>
        <w:rPr>
          <w:b/>
          <w:sz w:val="24"/>
          <w:szCs w:val="24"/>
        </w:rPr>
        <w:t xml:space="preserve">A1 </w:t>
      </w:r>
      <w:r>
        <w:rPr>
          <w:sz w:val="24"/>
          <w:szCs w:val="24"/>
        </w:rPr>
        <w:t>sau</w:t>
      </w:r>
      <w:r>
        <w:rPr>
          <w:b/>
          <w:sz w:val="24"/>
          <w:szCs w:val="24"/>
        </w:rPr>
        <w:t xml:space="preserve"> A2-s1d0</w:t>
      </w:r>
      <w:r>
        <w:rPr>
          <w:sz w:val="24"/>
          <w:szCs w:val="24"/>
        </w:rPr>
        <w:t>.</w:t>
      </w:r>
    </w:p>
    <w:p w:rsidR="00381D10" w:rsidRDefault="00381D10">
      <w:pPr>
        <w:rPr>
          <w:sz w:val="24"/>
          <w:szCs w:val="24"/>
        </w:rPr>
      </w:pPr>
    </w:p>
    <w:p w:rsidR="00381D10" w:rsidRDefault="00D46E23">
      <w:pPr>
        <w:jc w:val="both"/>
        <w:rPr>
          <w:sz w:val="24"/>
          <w:szCs w:val="24"/>
        </w:rPr>
      </w:pPr>
      <w:r>
        <w:rPr>
          <w:sz w:val="24"/>
          <w:szCs w:val="24"/>
        </w:rPr>
        <w:tab/>
      </w:r>
      <w:r>
        <w:rPr>
          <w:b/>
          <w:sz w:val="24"/>
          <w:szCs w:val="24"/>
        </w:rPr>
        <w:t>Art. 2.</w:t>
      </w:r>
      <w:r>
        <w:rPr>
          <w:b/>
          <w:sz w:val="24"/>
          <w:szCs w:val="24"/>
          <w:lang w:val="en-GB"/>
        </w:rPr>
        <w:t>4</w:t>
      </w:r>
      <w:r>
        <w:rPr>
          <w:b/>
          <w:sz w:val="24"/>
          <w:szCs w:val="24"/>
        </w:rPr>
        <w:t>.1.2.</w:t>
      </w:r>
      <w:r>
        <w:rPr>
          <w:b/>
          <w:sz w:val="24"/>
          <w:szCs w:val="24"/>
        </w:rPr>
        <w:tab/>
        <w:t xml:space="preserve">(1) </w:t>
      </w:r>
      <w:r>
        <w:rPr>
          <w:sz w:val="24"/>
          <w:szCs w:val="24"/>
        </w:rPr>
        <w:t>Atunci când sunt</w:t>
      </w:r>
      <w:r>
        <w:rPr>
          <w:bCs/>
          <w:sz w:val="24"/>
          <w:szCs w:val="24"/>
        </w:rPr>
        <w:t xml:space="preserve"> admise, </w:t>
      </w:r>
      <w:r>
        <w:rPr>
          <w:sz w:val="24"/>
          <w:szCs w:val="24"/>
        </w:rPr>
        <w:t>materialele, produsele şi elementele de construcţie combustibile</w:t>
      </w:r>
      <w:r>
        <w:rPr>
          <w:sz w:val="24"/>
          <w:szCs w:val="24"/>
          <w:lang w:val="en-GB"/>
        </w:rPr>
        <w:t xml:space="preserve"> (care nu sunt din clasele de reactie la foc </w:t>
      </w:r>
      <w:r>
        <w:rPr>
          <w:b/>
          <w:bCs/>
          <w:sz w:val="24"/>
          <w:szCs w:val="24"/>
          <w:lang w:val="en-GB"/>
        </w:rPr>
        <w:t>A1</w:t>
      </w:r>
      <w:r>
        <w:rPr>
          <w:sz w:val="24"/>
          <w:szCs w:val="24"/>
          <w:lang w:val="en-GB"/>
        </w:rPr>
        <w:t xml:space="preserve"> sau </w:t>
      </w:r>
      <w:r>
        <w:rPr>
          <w:b/>
          <w:bCs/>
          <w:sz w:val="24"/>
          <w:szCs w:val="24"/>
          <w:lang w:val="en-GB"/>
        </w:rPr>
        <w:t>A2-s1d0</w:t>
      </w:r>
      <w:r>
        <w:rPr>
          <w:sz w:val="24"/>
          <w:szCs w:val="24"/>
          <w:lang w:val="en-GB"/>
        </w:rPr>
        <w:t>)</w:t>
      </w:r>
      <w:r>
        <w:rPr>
          <w:sz w:val="24"/>
          <w:szCs w:val="24"/>
        </w:rPr>
        <w:t xml:space="preserve"> utilizate în construcţii, se recomandă să nu fie cu goluri interioare. Dacă au goluri interioare, acestea trebuie întrerupte la maximum </w:t>
      </w:r>
      <w:r>
        <w:rPr>
          <w:b/>
          <w:sz w:val="24"/>
          <w:szCs w:val="24"/>
        </w:rPr>
        <w:t>4</w:t>
      </w:r>
      <w:r>
        <w:rPr>
          <w:sz w:val="24"/>
          <w:szCs w:val="24"/>
        </w:rPr>
        <w:t xml:space="preserve"> m pe verticală şi maximum </w:t>
      </w:r>
      <w:r>
        <w:rPr>
          <w:b/>
          <w:sz w:val="24"/>
          <w:szCs w:val="24"/>
        </w:rPr>
        <w:t>6</w:t>
      </w:r>
      <w:r>
        <w:rPr>
          <w:sz w:val="24"/>
          <w:szCs w:val="24"/>
        </w:rPr>
        <w:t xml:space="preserve"> m pe orizontală. </w:t>
      </w:r>
    </w:p>
    <w:p w:rsidR="00381D10" w:rsidRDefault="00D46E23">
      <w:pPr>
        <w:ind w:firstLine="720"/>
        <w:jc w:val="both"/>
        <w:rPr>
          <w:sz w:val="24"/>
          <w:szCs w:val="24"/>
        </w:rPr>
      </w:pPr>
      <w:r>
        <w:rPr>
          <w:b/>
          <w:sz w:val="24"/>
          <w:szCs w:val="24"/>
        </w:rPr>
        <w:t>(2)</w:t>
      </w:r>
      <w:r>
        <w:rPr>
          <w:sz w:val="24"/>
          <w:szCs w:val="24"/>
        </w:rPr>
        <w:t xml:space="preserve"> Întreruperile golurilor interioare pot fi realizate din aceleaşi materiale din care este realizat respectivul element de construcţie, iar golurile din elementele de construcţie verticale nu trebuie să comunice cu golurile din elementele de construcţie orizontale.</w:t>
      </w:r>
    </w:p>
    <w:p w:rsidR="00381D10" w:rsidRDefault="00D46E23">
      <w:pPr>
        <w:ind w:firstLine="720"/>
        <w:jc w:val="both"/>
        <w:rPr>
          <w:sz w:val="24"/>
          <w:szCs w:val="24"/>
        </w:rPr>
      </w:pPr>
      <w:r>
        <w:rPr>
          <w:b/>
          <w:sz w:val="24"/>
          <w:szCs w:val="24"/>
        </w:rPr>
        <w:t>(3)</w:t>
      </w:r>
      <w:r>
        <w:rPr>
          <w:sz w:val="24"/>
          <w:szCs w:val="24"/>
        </w:rPr>
        <w:t xml:space="preserve"> Întreruperea continuităţii golurilor din elementele de construcţie orizontale este obligatorie şi în dreptul pereţilor despărţitori rezistenţi la foc, precum şi la rosturile de tasare-dilatare. Golurile verticale se întrerup în dreptul planşeelor.</w:t>
      </w:r>
    </w:p>
    <w:p w:rsidR="00381D10" w:rsidRDefault="00D46E23">
      <w:pPr>
        <w:ind w:firstLine="720"/>
        <w:jc w:val="both"/>
        <w:rPr>
          <w:sz w:val="24"/>
          <w:szCs w:val="24"/>
        </w:rPr>
      </w:pPr>
      <w:r>
        <w:rPr>
          <w:b/>
          <w:sz w:val="24"/>
          <w:szCs w:val="24"/>
        </w:rPr>
        <w:t>(4)</w:t>
      </w:r>
      <w:r>
        <w:rPr>
          <w:sz w:val="24"/>
          <w:szCs w:val="24"/>
        </w:rPr>
        <w:t xml:space="preserve"> Întreruperea continuităţii golurilor interioare este obligatorie şi în cazul placărilor combustibile ale pereţilor şi planşeelor, dar nu se referă la canalele de ventilare/condiţionare şi la spaţiile cu rol de ventilare/condiţionare situate deasupra tavanelor suspendate, precum şi la podurile construcţiilor.</w:t>
      </w:r>
    </w:p>
    <w:p w:rsidR="00381D10" w:rsidRDefault="00D46E23">
      <w:pPr>
        <w:ind w:firstLine="720"/>
        <w:jc w:val="both"/>
        <w:rPr>
          <w:sz w:val="24"/>
          <w:szCs w:val="24"/>
          <w:lang w:val="en-GB"/>
        </w:rPr>
      </w:pPr>
      <w:r>
        <w:rPr>
          <w:b/>
          <w:bCs/>
          <w:sz w:val="24"/>
          <w:szCs w:val="24"/>
          <w:lang w:val="en-GB"/>
        </w:rPr>
        <w:t xml:space="preserve">(5) </w:t>
      </w:r>
      <w:r>
        <w:rPr>
          <w:sz w:val="24"/>
          <w:szCs w:val="24"/>
        </w:rPr>
        <w:t>Întreruperea continuităţii golurilor interioare aferente fatadelor in alcatuire ventilata se va conforma potrivit normativului specific</w:t>
      </w:r>
    </w:p>
    <w:p w:rsidR="00381D10" w:rsidRDefault="00381D10">
      <w:pPr>
        <w:jc w:val="both"/>
        <w:rPr>
          <w:b/>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.2. Scări</w:t>
      </w:r>
    </w:p>
    <w:p w:rsidR="00381D10" w:rsidRDefault="00381D10">
      <w:pPr>
        <w:jc w:val="both"/>
        <w:rPr>
          <w:b/>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.2.1.</w:t>
      </w:r>
      <w:r>
        <w:rPr>
          <w:b/>
          <w:sz w:val="24"/>
          <w:szCs w:val="24"/>
          <w:lang w:val="en-GB"/>
        </w:rPr>
        <w:t xml:space="preserve"> </w:t>
      </w:r>
      <w:r>
        <w:rPr>
          <w:sz w:val="24"/>
          <w:szCs w:val="24"/>
        </w:rPr>
        <w:t>Circulaţiile verticale (scări, rampe) prevăzute pentru circulaţia funcţională normală şi de evacuarea în caz de incendiu a utilizatorilor construcţiei, trebuie să îndeplinească condiţiile normate de dispunere, alcătuire, dimensionare şi rezistenţă la foc, conform prevederilor normativului.</w:t>
      </w:r>
    </w:p>
    <w:p w:rsidR="00381D10" w:rsidRDefault="00D46E23">
      <w:pPr>
        <w:numPr>
          <w:ilvl w:val="0"/>
          <w:numId w:val="27"/>
        </w:numPr>
        <w:rPr>
          <w:b/>
          <w:sz w:val="24"/>
          <w:szCs w:val="24"/>
        </w:rPr>
      </w:pPr>
      <w:r>
        <w:rPr>
          <w:sz w:val="24"/>
          <w:szCs w:val="24"/>
          <w:lang w:val="en-GB"/>
        </w:rPr>
        <w:t>C</w:t>
      </w:r>
      <w:r>
        <w:rPr>
          <w:sz w:val="24"/>
          <w:szCs w:val="24"/>
        </w:rPr>
        <w:t>irculatiile verticale se conformeaza pentru incendii izbucnite in exteriorul lor. Incendiile se pot manifesta in interiorul cladirii sau pe fatadele cladirii.</w:t>
      </w:r>
    </w:p>
    <w:p w:rsidR="00381D10" w:rsidRDefault="00381D10">
      <w:pPr>
        <w:rPr>
          <w:b/>
          <w:sz w:val="24"/>
          <w:szCs w:val="24"/>
        </w:rPr>
      </w:pPr>
    </w:p>
    <w:p w:rsidR="00381D10" w:rsidRDefault="00D46E23">
      <w:pPr>
        <w:jc w:val="both"/>
        <w:rPr>
          <w:b/>
          <w:sz w:val="24"/>
          <w:szCs w:val="24"/>
        </w:rPr>
      </w:pPr>
      <w:r>
        <w:rPr>
          <w:sz w:val="24"/>
          <w:szCs w:val="24"/>
        </w:rPr>
        <w:tab/>
      </w:r>
      <w:r>
        <w:rPr>
          <w:b/>
          <w:sz w:val="24"/>
          <w:szCs w:val="24"/>
        </w:rPr>
        <w:t>Art.</w:t>
      </w:r>
      <w:r>
        <w:rPr>
          <w:b/>
          <w:sz w:val="24"/>
          <w:szCs w:val="24"/>
          <w:lang w:val="en-GB"/>
        </w:rPr>
        <w:t xml:space="preserve"> </w:t>
      </w:r>
      <w:r>
        <w:rPr>
          <w:b/>
          <w:sz w:val="24"/>
          <w:szCs w:val="24"/>
        </w:rPr>
        <w:t>2.</w:t>
      </w:r>
      <w:r>
        <w:rPr>
          <w:b/>
          <w:sz w:val="24"/>
          <w:szCs w:val="24"/>
          <w:lang w:val="en-GB"/>
        </w:rPr>
        <w:t>4</w:t>
      </w:r>
      <w:r>
        <w:rPr>
          <w:b/>
          <w:sz w:val="24"/>
          <w:szCs w:val="24"/>
        </w:rPr>
        <w:t>.2.2.</w:t>
      </w:r>
      <w:r>
        <w:rPr>
          <w:b/>
          <w:sz w:val="24"/>
          <w:szCs w:val="24"/>
          <w:lang w:val="en-GB"/>
        </w:rPr>
        <w:t xml:space="preserve"> </w:t>
      </w:r>
      <w:r>
        <w:rPr>
          <w:b/>
          <w:sz w:val="24"/>
          <w:szCs w:val="24"/>
        </w:rPr>
        <w:t xml:space="preserve">(1) </w:t>
      </w:r>
      <w:r>
        <w:rPr>
          <w:sz w:val="24"/>
          <w:szCs w:val="24"/>
        </w:rPr>
        <w:t>Pereţii de separare ai caselor de scări închise de circulaţie funcţională şi de evacuare a utilizatorilor faţă de restul construcţiei din clădiri civile, vor corespunde prevederilor privind performanțele specifice destinaţiei şi tipului acestor clădiri. Peretii de separare fata de incaperile de depozitare adiacente vor îndeplini şi condiţiile specifice respectivelor riscuri de incendiu, adoptând valoarea cea mai mare</w:t>
      </w:r>
      <w:r>
        <w:rPr>
          <w:b/>
          <w:sz w:val="24"/>
          <w:szCs w:val="24"/>
        </w:rPr>
        <w:t>.</w:t>
      </w:r>
      <w:r>
        <w:rPr>
          <w:b/>
          <w:sz w:val="24"/>
          <w:szCs w:val="24"/>
        </w:rPr>
        <w:tab/>
      </w:r>
    </w:p>
    <w:p w:rsidR="00381D10" w:rsidRDefault="00D46E23">
      <w:pPr>
        <w:jc w:val="both"/>
        <w:rPr>
          <w:sz w:val="24"/>
          <w:szCs w:val="24"/>
        </w:rPr>
      </w:pPr>
      <w:r>
        <w:rPr>
          <w:sz w:val="24"/>
          <w:szCs w:val="24"/>
        </w:rPr>
        <w:tab/>
      </w:r>
      <w:r>
        <w:rPr>
          <w:b/>
          <w:sz w:val="24"/>
          <w:szCs w:val="24"/>
        </w:rPr>
        <w:t xml:space="preserve">(2) </w:t>
      </w:r>
      <w:r>
        <w:rPr>
          <w:sz w:val="24"/>
          <w:szCs w:val="24"/>
        </w:rPr>
        <w:t>Pereţii de separare ai caselor de scări închise de circulaţie funcţională şi de evacuare a utilizatorilor faţă de restul construcţiei din clădiri civile înalte, foarte înalte sau cu săli aglomerate, precum şi în alte situaţii stabilite în normativ vor respecta condiţiile specifice acestora.</w:t>
      </w:r>
    </w:p>
    <w:p w:rsidR="00381D10" w:rsidRDefault="00D46E23">
      <w:pPr>
        <w:jc w:val="both"/>
        <w:rPr>
          <w:b/>
          <w:sz w:val="24"/>
          <w:szCs w:val="24"/>
        </w:rPr>
      </w:pPr>
      <w:r>
        <w:rPr>
          <w:sz w:val="24"/>
          <w:szCs w:val="24"/>
        </w:rPr>
        <w:tab/>
      </w:r>
      <w:r>
        <w:rPr>
          <w:b/>
          <w:sz w:val="24"/>
          <w:szCs w:val="24"/>
        </w:rPr>
        <w:t>(3)</w:t>
      </w:r>
      <w:r>
        <w:rPr>
          <w:sz w:val="24"/>
          <w:szCs w:val="24"/>
        </w:rPr>
        <w:t xml:space="preserve"> În construcţiile de producţie şi depozitare, pereţii de separare a caselor de scări închise de circulaţie funcţională şi de evacuare a utilizatorilor faţă de restul construcţiei</w:t>
      </w:r>
      <w:r>
        <w:rPr>
          <w:bCs/>
          <w:sz w:val="24"/>
          <w:szCs w:val="24"/>
        </w:rPr>
        <w:t>,</w:t>
      </w:r>
      <w:r>
        <w:rPr>
          <w:sz w:val="24"/>
          <w:szCs w:val="24"/>
        </w:rPr>
        <w:t xml:space="preserve"> vor îndeplini şi condiţiile specifice respectivelor riscuri de incendiu şi/sau explozie volumetrică din încăperile adiacente.</w:t>
      </w:r>
    </w:p>
    <w:p w:rsidR="00381D10" w:rsidRDefault="00381D10">
      <w:pPr>
        <w:jc w:val="both"/>
        <w:rPr>
          <w:sz w:val="24"/>
          <w:szCs w:val="24"/>
        </w:rPr>
      </w:pPr>
    </w:p>
    <w:p w:rsidR="00381D10" w:rsidRDefault="00D46E23">
      <w:pPr>
        <w:ind w:firstLine="720"/>
        <w:jc w:val="both"/>
        <w:rPr>
          <w:sz w:val="24"/>
          <w:szCs w:val="24"/>
        </w:rPr>
      </w:pPr>
      <w:r>
        <w:rPr>
          <w:b/>
          <w:sz w:val="24"/>
          <w:szCs w:val="24"/>
        </w:rPr>
        <w:t>Art. 2.</w:t>
      </w:r>
      <w:r>
        <w:rPr>
          <w:b/>
          <w:sz w:val="24"/>
          <w:szCs w:val="24"/>
          <w:lang w:val="en-GB"/>
        </w:rPr>
        <w:t>4</w:t>
      </w:r>
      <w:r>
        <w:rPr>
          <w:b/>
          <w:sz w:val="24"/>
          <w:szCs w:val="24"/>
        </w:rPr>
        <w:t>.2.3.</w:t>
      </w:r>
      <w:r>
        <w:rPr>
          <w:b/>
          <w:sz w:val="24"/>
          <w:szCs w:val="24"/>
          <w:lang w:val="en-GB"/>
        </w:rPr>
        <w:t xml:space="preserve"> </w:t>
      </w:r>
      <w:r>
        <w:rPr>
          <w:bCs/>
          <w:sz w:val="24"/>
          <w:szCs w:val="24"/>
          <w:lang w:val="en-GB"/>
        </w:rPr>
        <w:t xml:space="preserve">Alcatuirea </w:t>
      </w:r>
      <w:r>
        <w:rPr>
          <w:sz w:val="24"/>
          <w:szCs w:val="24"/>
        </w:rPr>
        <w:t xml:space="preserve">pereţilor din spatele nişelor sau al sliţurilor din pereţii de separare ai caselor de scări închise faţă de restul construcţiei, trebuie să asigure cel puţin următoarele rezistenţe la foc: </w:t>
      </w:r>
    </w:p>
    <w:p w:rsidR="00381D10" w:rsidRDefault="00D46E23">
      <w:pPr>
        <w:ind w:firstLine="720"/>
        <w:jc w:val="both"/>
        <w:rPr>
          <w:sz w:val="24"/>
          <w:szCs w:val="24"/>
        </w:rPr>
      </w:pPr>
      <w:r>
        <w:rPr>
          <w:sz w:val="24"/>
          <w:szCs w:val="24"/>
        </w:rPr>
        <w:tab/>
      </w:r>
      <w:r>
        <w:rPr>
          <w:b/>
          <w:sz w:val="24"/>
          <w:szCs w:val="24"/>
        </w:rPr>
        <w:t>a) EI/REI 90</w:t>
      </w:r>
      <w:r>
        <w:rPr>
          <w:sz w:val="24"/>
          <w:szCs w:val="24"/>
        </w:rPr>
        <w:t xml:space="preserve">, la construcţiile cu nivelul de stabilitate la incendiu </w:t>
      </w:r>
      <w:r>
        <w:rPr>
          <w:b/>
          <w:sz w:val="24"/>
          <w:szCs w:val="24"/>
        </w:rPr>
        <w:t>I</w:t>
      </w:r>
      <w:r>
        <w:rPr>
          <w:sz w:val="24"/>
          <w:szCs w:val="24"/>
        </w:rPr>
        <w:t xml:space="preserve">; </w:t>
      </w:r>
    </w:p>
    <w:p w:rsidR="00381D10" w:rsidRDefault="00D46E23">
      <w:pPr>
        <w:ind w:firstLine="720"/>
        <w:jc w:val="both"/>
        <w:rPr>
          <w:sz w:val="24"/>
          <w:szCs w:val="24"/>
        </w:rPr>
      </w:pPr>
      <w:r>
        <w:rPr>
          <w:sz w:val="24"/>
          <w:szCs w:val="24"/>
        </w:rPr>
        <w:tab/>
      </w:r>
      <w:r>
        <w:rPr>
          <w:b/>
          <w:sz w:val="24"/>
          <w:szCs w:val="24"/>
        </w:rPr>
        <w:t>b) EI/REI 45</w:t>
      </w:r>
      <w:r>
        <w:rPr>
          <w:sz w:val="24"/>
          <w:szCs w:val="24"/>
        </w:rPr>
        <w:t xml:space="preserve">, la construcţiile cu nivelul de stabilitate la incendiu </w:t>
      </w:r>
      <w:r>
        <w:rPr>
          <w:b/>
          <w:sz w:val="24"/>
          <w:szCs w:val="24"/>
        </w:rPr>
        <w:t>II</w:t>
      </w:r>
      <w:r>
        <w:rPr>
          <w:sz w:val="24"/>
          <w:szCs w:val="24"/>
        </w:rPr>
        <w:t xml:space="preserve"> sau </w:t>
      </w:r>
      <w:r>
        <w:rPr>
          <w:b/>
          <w:sz w:val="24"/>
          <w:szCs w:val="24"/>
        </w:rPr>
        <w:t>III</w:t>
      </w:r>
      <w:r>
        <w:rPr>
          <w:sz w:val="24"/>
          <w:szCs w:val="24"/>
        </w:rPr>
        <w:t>;</w:t>
      </w:r>
    </w:p>
    <w:p w:rsidR="00381D10" w:rsidRDefault="00D46E23">
      <w:pPr>
        <w:ind w:firstLine="720"/>
        <w:jc w:val="both"/>
        <w:rPr>
          <w:sz w:val="24"/>
          <w:szCs w:val="24"/>
        </w:rPr>
      </w:pPr>
      <w:r>
        <w:rPr>
          <w:sz w:val="24"/>
          <w:szCs w:val="24"/>
        </w:rPr>
        <w:tab/>
      </w:r>
      <w:r>
        <w:rPr>
          <w:b/>
          <w:sz w:val="24"/>
          <w:szCs w:val="24"/>
        </w:rPr>
        <w:t>c) EI/REI 15</w:t>
      </w:r>
      <w:r>
        <w:rPr>
          <w:sz w:val="24"/>
          <w:szCs w:val="24"/>
        </w:rPr>
        <w:t xml:space="preserve">, la construcţiile cu nivelul de stabilitate la incendiu </w:t>
      </w:r>
      <w:r>
        <w:rPr>
          <w:b/>
          <w:sz w:val="24"/>
          <w:szCs w:val="24"/>
        </w:rPr>
        <w:t>IV</w:t>
      </w:r>
      <w:r>
        <w:rPr>
          <w:sz w:val="24"/>
          <w:szCs w:val="24"/>
        </w:rPr>
        <w:t xml:space="preserve"> sau </w:t>
      </w:r>
      <w:r>
        <w:rPr>
          <w:b/>
          <w:sz w:val="24"/>
          <w:szCs w:val="24"/>
        </w:rPr>
        <w:t>V</w:t>
      </w:r>
      <w:r>
        <w:rPr>
          <w:sz w:val="24"/>
          <w:szCs w:val="24"/>
        </w:rPr>
        <w:t>.</w:t>
      </w:r>
    </w:p>
    <w:p w:rsidR="00381D10" w:rsidRDefault="00381D10">
      <w:pPr>
        <w:rPr>
          <w:sz w:val="24"/>
          <w:szCs w:val="24"/>
        </w:rPr>
      </w:pPr>
    </w:p>
    <w:p w:rsidR="00381D10" w:rsidRDefault="00D46E23">
      <w:pPr>
        <w:jc w:val="both"/>
        <w:rPr>
          <w:dstrike/>
          <w:sz w:val="24"/>
          <w:szCs w:val="24"/>
        </w:rPr>
      </w:pPr>
      <w:r>
        <w:rPr>
          <w:b/>
          <w:sz w:val="24"/>
          <w:szCs w:val="24"/>
        </w:rPr>
        <w:tab/>
        <w:t>Art. 2.</w:t>
      </w:r>
      <w:r>
        <w:rPr>
          <w:b/>
          <w:sz w:val="24"/>
          <w:szCs w:val="24"/>
          <w:lang w:val="en-GB"/>
        </w:rPr>
        <w:t>4</w:t>
      </w:r>
      <w:r>
        <w:rPr>
          <w:b/>
          <w:sz w:val="24"/>
          <w:szCs w:val="24"/>
        </w:rPr>
        <w:t>.2.4.</w:t>
      </w:r>
      <w:r>
        <w:rPr>
          <w:sz w:val="24"/>
          <w:szCs w:val="24"/>
        </w:rPr>
        <w:t xml:space="preserve"> Planşeele care separă casele de scări şi căile lor de ieşire în exterior la nivelul terenului sau al carosabilului adiacent faţă de restul construcţiei, vor corespunde prevederilor privind performanțele specifice destinaţiei şi tipului acestor clădiri precum şi cerinţelor referitoare la asigurarea nivelului de stabilitate la incendiu a construcţiei.</w:t>
      </w:r>
    </w:p>
    <w:p w:rsidR="00381D10" w:rsidRDefault="00381D10">
      <w:pPr>
        <w:jc w:val="both"/>
        <w:rPr>
          <w:sz w:val="24"/>
          <w:szCs w:val="24"/>
        </w:rPr>
      </w:pPr>
    </w:p>
    <w:p w:rsidR="00381D10" w:rsidRDefault="00D46E23">
      <w:pPr>
        <w:jc w:val="both"/>
        <w:rPr>
          <w:b/>
          <w:sz w:val="24"/>
          <w:szCs w:val="24"/>
        </w:rPr>
      </w:pPr>
      <w:r>
        <w:rPr>
          <w:b/>
          <w:sz w:val="24"/>
          <w:szCs w:val="24"/>
        </w:rPr>
        <w:tab/>
        <w:t>Art. 2.</w:t>
      </w:r>
      <w:r>
        <w:rPr>
          <w:b/>
          <w:sz w:val="24"/>
          <w:szCs w:val="24"/>
          <w:lang w:val="en-GB"/>
        </w:rPr>
        <w:t>4</w:t>
      </w:r>
      <w:r>
        <w:rPr>
          <w:b/>
          <w:sz w:val="24"/>
          <w:szCs w:val="24"/>
        </w:rPr>
        <w:t xml:space="preserve">.2.5. </w:t>
      </w:r>
      <w:r>
        <w:rPr>
          <w:sz w:val="24"/>
          <w:szCs w:val="24"/>
        </w:rPr>
        <w:t>Podestele şi rampele scărilor interioare (închise sau deschise) de circulaţie funcţională şi de evacuare a utilizatorilor, cu excepţia celor precizate în normativ la platforme de lucru, trebuie să fie minimum:</w:t>
      </w:r>
    </w:p>
    <w:p w:rsidR="00381D10" w:rsidRDefault="00D46E23">
      <w:pPr>
        <w:ind w:left="1416"/>
        <w:jc w:val="both"/>
        <w:rPr>
          <w:b/>
          <w:sz w:val="24"/>
          <w:szCs w:val="24"/>
        </w:rPr>
      </w:pPr>
      <w:r>
        <w:rPr>
          <w:b/>
          <w:sz w:val="24"/>
          <w:szCs w:val="24"/>
        </w:rPr>
        <w:t xml:space="preserve">a) R 90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 în construcţiile cu nivelul de stabilitate la incendiu </w:t>
      </w:r>
      <w:r>
        <w:rPr>
          <w:b/>
          <w:sz w:val="24"/>
          <w:szCs w:val="24"/>
        </w:rPr>
        <w:t>I</w:t>
      </w:r>
      <w:r>
        <w:rPr>
          <w:bCs/>
          <w:sz w:val="24"/>
          <w:szCs w:val="24"/>
        </w:rPr>
        <w:t>;</w:t>
      </w:r>
    </w:p>
    <w:p w:rsidR="00381D10" w:rsidRDefault="00D46E23">
      <w:pPr>
        <w:ind w:left="1416"/>
        <w:jc w:val="both"/>
        <w:rPr>
          <w:b/>
          <w:sz w:val="24"/>
          <w:szCs w:val="24"/>
        </w:rPr>
      </w:pPr>
      <w:r>
        <w:rPr>
          <w:b/>
          <w:sz w:val="24"/>
          <w:szCs w:val="24"/>
        </w:rPr>
        <w:t xml:space="preserve">b) R 60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II</w:t>
      </w:r>
      <w:r>
        <w:rPr>
          <w:sz w:val="24"/>
          <w:szCs w:val="24"/>
        </w:rPr>
        <w:t xml:space="preserve"> ;</w:t>
      </w:r>
    </w:p>
    <w:p w:rsidR="00381D10" w:rsidRDefault="00D46E23">
      <w:pPr>
        <w:ind w:left="1416"/>
        <w:jc w:val="both"/>
        <w:rPr>
          <w:b/>
          <w:sz w:val="24"/>
          <w:szCs w:val="24"/>
        </w:rPr>
      </w:pPr>
      <w:r>
        <w:rPr>
          <w:b/>
          <w:sz w:val="24"/>
          <w:szCs w:val="24"/>
        </w:rPr>
        <w:t xml:space="preserve">c) R 45 </w:t>
      </w:r>
      <w:r>
        <w:rPr>
          <w:bCs/>
          <w:sz w:val="24"/>
          <w:szCs w:val="24"/>
        </w:rPr>
        <w:t xml:space="preserve">şi clasa de reacţie la foc </w:t>
      </w:r>
      <w:r>
        <w:rPr>
          <w:b/>
          <w:bCs/>
          <w:sz w:val="24"/>
          <w:szCs w:val="24"/>
        </w:rPr>
        <w:t>A1</w:t>
      </w:r>
      <w:r>
        <w:rPr>
          <w:bCs/>
          <w:sz w:val="24"/>
          <w:szCs w:val="24"/>
        </w:rPr>
        <w:t xml:space="preserve"> sau </w:t>
      </w:r>
      <w:r>
        <w:rPr>
          <w:b/>
          <w:bCs/>
          <w:sz w:val="24"/>
          <w:szCs w:val="24"/>
        </w:rPr>
        <w:t>A2-s1d0</w:t>
      </w:r>
      <w:r>
        <w:rPr>
          <w:sz w:val="24"/>
          <w:szCs w:val="24"/>
        </w:rPr>
        <w:t xml:space="preserve">,în construcţiile cu nivelul de stabilitate la incendiu </w:t>
      </w:r>
      <w:r>
        <w:rPr>
          <w:b/>
          <w:sz w:val="24"/>
          <w:szCs w:val="24"/>
        </w:rPr>
        <w:t>III</w:t>
      </w:r>
      <w:r>
        <w:rPr>
          <w:sz w:val="24"/>
          <w:szCs w:val="24"/>
        </w:rPr>
        <w:t xml:space="preserve">;  </w:t>
      </w:r>
    </w:p>
    <w:p w:rsidR="00381D10" w:rsidRDefault="00D46E23">
      <w:pPr>
        <w:ind w:left="1416" w:firstLine="24"/>
        <w:jc w:val="both"/>
        <w:rPr>
          <w:b/>
          <w:sz w:val="24"/>
          <w:szCs w:val="24"/>
        </w:rPr>
      </w:pPr>
      <w:r>
        <w:rPr>
          <w:b/>
          <w:sz w:val="24"/>
          <w:szCs w:val="24"/>
        </w:rPr>
        <w:t>d) R 30</w:t>
      </w:r>
      <w:r>
        <w:rPr>
          <w:sz w:val="24"/>
          <w:szCs w:val="24"/>
        </w:rPr>
        <w:t xml:space="preserve"> şi clasa de reacţie la foc </w:t>
      </w:r>
      <w:r>
        <w:rPr>
          <w:sz w:val="24"/>
          <w:szCs w:val="24"/>
          <w:lang w:val="en-GB"/>
        </w:rPr>
        <w:t xml:space="preserve">minimum </w:t>
      </w:r>
      <w:r>
        <w:rPr>
          <w:b/>
          <w:sz w:val="24"/>
          <w:szCs w:val="24"/>
        </w:rPr>
        <w:t>B-s1d0</w:t>
      </w:r>
      <w:r>
        <w:rPr>
          <w:sz w:val="24"/>
          <w:szCs w:val="24"/>
        </w:rPr>
        <w:t xml:space="preserve">, în construcţiile cu nivelul de stabilitate la incendiu </w:t>
      </w:r>
      <w:r>
        <w:rPr>
          <w:b/>
          <w:sz w:val="24"/>
          <w:szCs w:val="24"/>
        </w:rPr>
        <w:t>IV</w:t>
      </w:r>
      <w:r>
        <w:rPr>
          <w:sz w:val="24"/>
          <w:szCs w:val="24"/>
        </w:rPr>
        <w:t xml:space="preserve">;    </w:t>
      </w:r>
    </w:p>
    <w:p w:rsidR="00381D10" w:rsidRDefault="00D46E23">
      <w:pPr>
        <w:ind w:left="1416" w:firstLine="24"/>
        <w:jc w:val="both"/>
        <w:rPr>
          <w:sz w:val="24"/>
          <w:szCs w:val="24"/>
        </w:rPr>
      </w:pPr>
      <w:r>
        <w:rPr>
          <w:b/>
          <w:sz w:val="24"/>
          <w:szCs w:val="24"/>
        </w:rPr>
        <w:t xml:space="preserve">e) </w:t>
      </w:r>
      <w:r>
        <w:rPr>
          <w:sz w:val="24"/>
          <w:szCs w:val="24"/>
        </w:rPr>
        <w:t xml:space="preserve">clasa de reacţie la foc </w:t>
      </w:r>
      <w:r>
        <w:rPr>
          <w:sz w:val="24"/>
          <w:szCs w:val="24"/>
          <w:lang w:val="en-GB"/>
        </w:rPr>
        <w:t xml:space="preserve">minimum </w:t>
      </w:r>
      <w:r>
        <w:rPr>
          <w:b/>
          <w:sz w:val="24"/>
          <w:szCs w:val="24"/>
        </w:rPr>
        <w:t>D-s1d0</w:t>
      </w:r>
      <w:r>
        <w:rPr>
          <w:sz w:val="24"/>
          <w:szCs w:val="24"/>
        </w:rPr>
        <w:t xml:space="preserve">, în construcţiile cu nivelul de stabilitate la incendiu </w:t>
      </w:r>
      <w:r>
        <w:rPr>
          <w:b/>
          <w:sz w:val="24"/>
          <w:szCs w:val="24"/>
        </w:rPr>
        <w:t>V</w:t>
      </w:r>
      <w:r>
        <w:rPr>
          <w:sz w:val="24"/>
          <w:szCs w:val="24"/>
        </w:rPr>
        <w:t>.</w:t>
      </w:r>
    </w:p>
    <w:p w:rsidR="00381D10" w:rsidRDefault="00381D10">
      <w:pPr>
        <w:ind w:firstLine="720"/>
        <w:jc w:val="both"/>
        <w:rPr>
          <w:b/>
          <w:sz w:val="24"/>
          <w:szCs w:val="24"/>
        </w:rPr>
      </w:pPr>
    </w:p>
    <w:p w:rsidR="00381D10" w:rsidRDefault="00D46E23">
      <w:pPr>
        <w:jc w:val="both"/>
        <w:rPr>
          <w:b/>
          <w:sz w:val="24"/>
          <w:szCs w:val="24"/>
        </w:rPr>
      </w:pPr>
      <w:r>
        <w:rPr>
          <w:b/>
          <w:sz w:val="24"/>
          <w:szCs w:val="24"/>
        </w:rPr>
        <w:tab/>
        <w:t>Art. 2.</w:t>
      </w:r>
      <w:r>
        <w:rPr>
          <w:b/>
          <w:sz w:val="24"/>
          <w:szCs w:val="24"/>
          <w:lang w:val="en-GB"/>
        </w:rPr>
        <w:t>4</w:t>
      </w:r>
      <w:r>
        <w:rPr>
          <w:b/>
          <w:sz w:val="24"/>
          <w:szCs w:val="24"/>
        </w:rPr>
        <w:t xml:space="preserve">.2.6. </w:t>
      </w:r>
      <w:r>
        <w:rPr>
          <w:sz w:val="24"/>
          <w:szCs w:val="24"/>
        </w:rPr>
        <w:t>Grinzile scărilor interioare (închise sau deschise) de circulaţie funcţională şi de evacuare a utilizatorilor, cu excepţia celor precizate în normativ la platforme de lucru, trebuie să fie minimum :</w:t>
      </w:r>
    </w:p>
    <w:p w:rsidR="00381D10" w:rsidRDefault="00D46E23">
      <w:pPr>
        <w:ind w:left="1440"/>
        <w:jc w:val="both"/>
        <w:rPr>
          <w:b/>
          <w:sz w:val="24"/>
          <w:szCs w:val="24"/>
        </w:rPr>
      </w:pPr>
      <w:r>
        <w:rPr>
          <w:b/>
          <w:sz w:val="24"/>
          <w:szCs w:val="24"/>
        </w:rPr>
        <w:t xml:space="preserve">a) R 90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w:t>
      </w:r>
      <w:r>
        <w:rPr>
          <w:bCs/>
          <w:sz w:val="24"/>
          <w:szCs w:val="24"/>
        </w:rPr>
        <w:t>;</w:t>
      </w:r>
    </w:p>
    <w:p w:rsidR="00381D10" w:rsidRDefault="00D46E23">
      <w:pPr>
        <w:ind w:left="1440"/>
        <w:jc w:val="both"/>
        <w:rPr>
          <w:b/>
          <w:sz w:val="24"/>
          <w:szCs w:val="24"/>
        </w:rPr>
      </w:pPr>
      <w:r>
        <w:rPr>
          <w:b/>
          <w:sz w:val="24"/>
          <w:szCs w:val="24"/>
        </w:rPr>
        <w:t xml:space="preserve">b) R 60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II</w:t>
      </w:r>
      <w:r>
        <w:rPr>
          <w:sz w:val="24"/>
          <w:szCs w:val="24"/>
        </w:rPr>
        <w:t>;</w:t>
      </w:r>
    </w:p>
    <w:p w:rsidR="00381D10" w:rsidRDefault="00D46E23">
      <w:pPr>
        <w:ind w:left="1440"/>
        <w:jc w:val="both"/>
        <w:rPr>
          <w:b/>
          <w:sz w:val="24"/>
          <w:szCs w:val="24"/>
        </w:rPr>
      </w:pPr>
      <w:r>
        <w:rPr>
          <w:b/>
          <w:sz w:val="24"/>
          <w:szCs w:val="24"/>
        </w:rPr>
        <w:t xml:space="preserve">c) R 45 </w:t>
      </w:r>
      <w:r>
        <w:rPr>
          <w:bCs/>
          <w:sz w:val="24"/>
          <w:szCs w:val="24"/>
        </w:rPr>
        <w:t xml:space="preserve">şi clasa de reacţie la foc </w:t>
      </w:r>
      <w:r>
        <w:rPr>
          <w:b/>
          <w:bCs/>
          <w:sz w:val="24"/>
          <w:szCs w:val="24"/>
        </w:rPr>
        <w:t>A1</w:t>
      </w:r>
      <w:r>
        <w:rPr>
          <w:bCs/>
          <w:sz w:val="24"/>
          <w:szCs w:val="24"/>
        </w:rPr>
        <w:t xml:space="preserve"> sau </w:t>
      </w:r>
      <w:r>
        <w:rPr>
          <w:b/>
          <w:bCs/>
          <w:sz w:val="24"/>
          <w:szCs w:val="24"/>
        </w:rPr>
        <w:t>A2-s1d0</w:t>
      </w:r>
      <w:r>
        <w:rPr>
          <w:sz w:val="24"/>
          <w:szCs w:val="24"/>
        </w:rPr>
        <w:t xml:space="preserve">, în construcţiile cu nivelul de stabilitate la incendiu </w:t>
      </w:r>
      <w:r>
        <w:rPr>
          <w:b/>
          <w:sz w:val="24"/>
          <w:szCs w:val="24"/>
        </w:rPr>
        <w:t>III</w:t>
      </w:r>
      <w:r>
        <w:rPr>
          <w:sz w:val="24"/>
          <w:szCs w:val="24"/>
        </w:rPr>
        <w:t xml:space="preserve">;  </w:t>
      </w:r>
    </w:p>
    <w:p w:rsidR="00381D10" w:rsidRDefault="00D46E23">
      <w:pPr>
        <w:ind w:left="1418" w:firstLine="22"/>
        <w:jc w:val="both"/>
        <w:rPr>
          <w:b/>
          <w:sz w:val="24"/>
          <w:szCs w:val="24"/>
        </w:rPr>
      </w:pPr>
      <w:r>
        <w:rPr>
          <w:b/>
          <w:sz w:val="24"/>
          <w:szCs w:val="24"/>
        </w:rPr>
        <w:t xml:space="preserve">d) R 30 </w:t>
      </w:r>
      <w:r>
        <w:rPr>
          <w:sz w:val="24"/>
          <w:szCs w:val="24"/>
        </w:rPr>
        <w:t xml:space="preserve">şi clasa de reacţie la foc </w:t>
      </w:r>
      <w:r>
        <w:rPr>
          <w:sz w:val="24"/>
          <w:szCs w:val="24"/>
          <w:lang w:val="en-GB"/>
        </w:rPr>
        <w:t xml:space="preserve">minimum </w:t>
      </w:r>
      <w:r>
        <w:rPr>
          <w:b/>
          <w:sz w:val="24"/>
          <w:szCs w:val="24"/>
        </w:rPr>
        <w:t>B-s1d0</w:t>
      </w:r>
      <w:r>
        <w:rPr>
          <w:sz w:val="24"/>
          <w:szCs w:val="24"/>
        </w:rPr>
        <w:t>, în construcţiile cu nivelul de stabilitate la incendiu</w:t>
      </w:r>
      <w:r>
        <w:rPr>
          <w:b/>
          <w:sz w:val="24"/>
          <w:szCs w:val="24"/>
        </w:rPr>
        <w:t xml:space="preserve"> IV</w:t>
      </w:r>
      <w:r>
        <w:rPr>
          <w:sz w:val="24"/>
          <w:szCs w:val="24"/>
        </w:rPr>
        <w:t>;</w:t>
      </w:r>
    </w:p>
    <w:p w:rsidR="00381D10" w:rsidRDefault="00D46E23">
      <w:pPr>
        <w:ind w:left="1418" w:firstLine="22"/>
        <w:jc w:val="both"/>
        <w:rPr>
          <w:sz w:val="24"/>
          <w:szCs w:val="24"/>
        </w:rPr>
      </w:pPr>
      <w:r>
        <w:rPr>
          <w:b/>
          <w:sz w:val="24"/>
          <w:szCs w:val="24"/>
        </w:rPr>
        <w:lastRenderedPageBreak/>
        <w:t xml:space="preserve">e) </w:t>
      </w:r>
      <w:r>
        <w:rPr>
          <w:sz w:val="24"/>
          <w:szCs w:val="24"/>
        </w:rPr>
        <w:t xml:space="preserve">clasa de reacţie la foc </w:t>
      </w:r>
      <w:r>
        <w:rPr>
          <w:sz w:val="24"/>
          <w:szCs w:val="24"/>
          <w:lang w:val="en-GB"/>
        </w:rPr>
        <w:t xml:space="preserve">minimum </w:t>
      </w:r>
      <w:r>
        <w:rPr>
          <w:b/>
          <w:sz w:val="24"/>
          <w:szCs w:val="24"/>
        </w:rPr>
        <w:t>D-s1d0</w:t>
      </w:r>
      <w:r>
        <w:rPr>
          <w:sz w:val="24"/>
          <w:szCs w:val="24"/>
        </w:rPr>
        <w:t>, în construcţiile cu nivelul de stabilitate la incendiu</w:t>
      </w:r>
      <w:r>
        <w:rPr>
          <w:b/>
          <w:sz w:val="24"/>
          <w:szCs w:val="24"/>
        </w:rPr>
        <w:t xml:space="preserve"> V</w:t>
      </w:r>
      <w:r>
        <w:rPr>
          <w:sz w:val="24"/>
          <w:szCs w:val="24"/>
        </w:rPr>
        <w:t>.</w:t>
      </w:r>
    </w:p>
    <w:p w:rsidR="00381D10" w:rsidRDefault="00381D10">
      <w:pPr>
        <w:jc w:val="both"/>
        <w:rPr>
          <w:b/>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.2.7.</w:t>
      </w:r>
      <w:r>
        <w:rPr>
          <w:sz w:val="24"/>
          <w:szCs w:val="24"/>
          <w:lang w:val="en-GB"/>
        </w:rPr>
        <w:t xml:space="preserve"> </w:t>
      </w:r>
      <w:r>
        <w:rPr>
          <w:b/>
          <w:sz w:val="24"/>
          <w:szCs w:val="24"/>
        </w:rPr>
        <w:t>(1)</w:t>
      </w:r>
      <w:r>
        <w:rPr>
          <w:sz w:val="24"/>
          <w:szCs w:val="24"/>
        </w:rPr>
        <w:t xml:space="preserve"> Golurile de circulaţie funcţională şi de evacuare a utilizatorilor, practicate în pereţii de separare a scărilor închise faţă de restul construcţiei, se protejează cu elemente de închidere alcătuite şi realizate conform prevederilor normate,  pentru fiecare categorie de incendiu a cladirilor, tip, funcțiune si destinație.</w:t>
      </w:r>
    </w:p>
    <w:p w:rsidR="00381D10" w:rsidRDefault="00D46E23">
      <w:pPr>
        <w:ind w:firstLine="720"/>
        <w:jc w:val="both"/>
        <w:rPr>
          <w:sz w:val="24"/>
          <w:szCs w:val="24"/>
        </w:rPr>
      </w:pPr>
      <w:r>
        <w:rPr>
          <w:b/>
          <w:sz w:val="24"/>
          <w:szCs w:val="24"/>
        </w:rPr>
        <w:t xml:space="preserve">(2) </w:t>
      </w:r>
      <w:r>
        <w:rPr>
          <w:sz w:val="24"/>
          <w:szCs w:val="24"/>
        </w:rPr>
        <w:t>Golurile prin care utilizatorii clădirilor civile au acces la scările de evacuare închise, se protejează conform prevederilor privind performanțele specifice destinaţiei şi tipului acestor clădiri.</w:t>
      </w:r>
    </w:p>
    <w:p w:rsidR="00381D10" w:rsidRDefault="00D46E23">
      <w:pPr>
        <w:jc w:val="both"/>
        <w:rPr>
          <w:b/>
          <w:sz w:val="24"/>
          <w:szCs w:val="24"/>
        </w:rPr>
      </w:pPr>
      <w:r>
        <w:rPr>
          <w:b/>
          <w:sz w:val="24"/>
          <w:szCs w:val="24"/>
        </w:rPr>
        <w:tab/>
        <w:t xml:space="preserve">(3) </w:t>
      </w:r>
      <w:r>
        <w:rPr>
          <w:sz w:val="24"/>
          <w:szCs w:val="24"/>
        </w:rPr>
        <w:t>Golurile prin care utilizatorii construcţiilor de producţie şi/sau depozitare au acces la scările de evacuare închise, se protejază potrivit prevederilor privind performanțele specifice.</w:t>
      </w:r>
    </w:p>
    <w:p w:rsidR="00381D10" w:rsidRDefault="00381D10">
      <w:pPr>
        <w:jc w:val="both"/>
        <w:rPr>
          <w:b/>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.3. Circulaţii comune orizontale</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Art. 2.</w:t>
      </w:r>
      <w:r>
        <w:rPr>
          <w:b/>
          <w:sz w:val="24"/>
          <w:szCs w:val="24"/>
          <w:lang w:val="en-GB"/>
        </w:rPr>
        <w:t>4</w:t>
      </w:r>
      <w:r>
        <w:rPr>
          <w:b/>
          <w:sz w:val="24"/>
          <w:szCs w:val="24"/>
        </w:rPr>
        <w:t>.3.1.</w:t>
      </w:r>
      <w:r>
        <w:rPr>
          <w:sz w:val="24"/>
          <w:szCs w:val="24"/>
        </w:rPr>
        <w:tab/>
      </w:r>
      <w:r>
        <w:rPr>
          <w:b/>
          <w:sz w:val="24"/>
          <w:szCs w:val="24"/>
        </w:rPr>
        <w:t xml:space="preserve">(1) </w:t>
      </w:r>
      <w:r>
        <w:rPr>
          <w:sz w:val="24"/>
          <w:szCs w:val="24"/>
        </w:rPr>
        <w:t xml:space="preserve">Circulaţiile comune orizontale funcţionale şi de evacuare a utilizatorilor construcţiilor (coridoare, holuri, degajamente protejate, tuneluri de evacuare, etc.), se separă  faţă de restul clădirii corespunzător destinaţiei şi densităţii sarcinii termice (q), potrivit prevederilor normate. </w:t>
      </w:r>
    </w:p>
    <w:p w:rsidR="00381D10" w:rsidRDefault="00D46E23">
      <w:pPr>
        <w:ind w:firstLine="720"/>
        <w:jc w:val="both"/>
        <w:rPr>
          <w:sz w:val="24"/>
          <w:szCs w:val="24"/>
        </w:rPr>
      </w:pPr>
      <w:r>
        <w:rPr>
          <w:b/>
          <w:sz w:val="24"/>
          <w:szCs w:val="24"/>
        </w:rPr>
        <w:t xml:space="preserve">(2) </w:t>
      </w:r>
      <w:r>
        <w:rPr>
          <w:bCs/>
          <w:sz w:val="24"/>
          <w:szCs w:val="24"/>
          <w:lang w:val="en-GB"/>
        </w:rPr>
        <w:t>C</w:t>
      </w:r>
      <w:r>
        <w:rPr>
          <w:sz w:val="24"/>
          <w:szCs w:val="24"/>
        </w:rPr>
        <w:t xml:space="preserve">irculatiile comune orizontale de evacuare se conformeaza pentru incendii izbucnite in exteriorul lor.     </w:t>
      </w:r>
    </w:p>
    <w:p w:rsidR="00381D10" w:rsidRDefault="00381D10">
      <w:pPr>
        <w:rPr>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.3.2.</w:t>
      </w:r>
      <w:r>
        <w:rPr>
          <w:b/>
          <w:sz w:val="24"/>
          <w:szCs w:val="24"/>
        </w:rPr>
        <w:tab/>
        <w:t xml:space="preserve">(1) </w:t>
      </w:r>
      <w:r>
        <w:rPr>
          <w:sz w:val="24"/>
          <w:szCs w:val="24"/>
        </w:rPr>
        <w:t>Pereţii şi planşeele de separare a circulaţiilor comune orizontale funcţionale şi de evacuare din clădiri civile faţă de restul construcţiei, vor corespunde prevederilor privind performanțele specifice destinaţiei şi tipului acestor clădiri. Peretii și planșeele de separare a circulatiilor comune orizontale față de încăperile de depozitare vor îndeplini şi condiţiile specifice respectivelor riscuri de incendiu, adoptând valoarea cea mai mare</w:t>
      </w:r>
      <w:r>
        <w:rPr>
          <w:b/>
          <w:sz w:val="24"/>
          <w:szCs w:val="24"/>
        </w:rPr>
        <w:t>.</w:t>
      </w:r>
    </w:p>
    <w:p w:rsidR="00381D10" w:rsidRDefault="00D46E23">
      <w:pPr>
        <w:jc w:val="both"/>
        <w:rPr>
          <w:sz w:val="24"/>
          <w:szCs w:val="24"/>
        </w:rPr>
      </w:pPr>
      <w:r>
        <w:rPr>
          <w:sz w:val="24"/>
          <w:szCs w:val="24"/>
        </w:rPr>
        <w:tab/>
      </w:r>
      <w:r>
        <w:rPr>
          <w:b/>
          <w:sz w:val="24"/>
          <w:szCs w:val="24"/>
        </w:rPr>
        <w:t xml:space="preserve">(2) </w:t>
      </w:r>
      <w:r>
        <w:rPr>
          <w:sz w:val="24"/>
          <w:szCs w:val="24"/>
        </w:rPr>
        <w:t>Pereţii de separare faţă de restul construcţiei a circulaţiilor comune orizontale funcţionale şi de evacuare din clădiri civile înalte, foarte înalte şi cu săli aglomerate, precum şi în alte situaţii stabilite în normativ vor respecta condiţiile specifice acestora.</w:t>
      </w:r>
    </w:p>
    <w:p w:rsidR="00381D10" w:rsidRDefault="00D46E23">
      <w:pPr>
        <w:jc w:val="both"/>
        <w:rPr>
          <w:b/>
          <w:sz w:val="24"/>
          <w:szCs w:val="24"/>
        </w:rPr>
      </w:pPr>
      <w:r>
        <w:rPr>
          <w:sz w:val="24"/>
          <w:szCs w:val="24"/>
        </w:rPr>
        <w:tab/>
      </w:r>
      <w:r>
        <w:rPr>
          <w:b/>
          <w:sz w:val="24"/>
          <w:szCs w:val="24"/>
        </w:rPr>
        <w:t>(3)</w:t>
      </w:r>
      <w:r>
        <w:rPr>
          <w:sz w:val="24"/>
          <w:szCs w:val="24"/>
        </w:rPr>
        <w:t xml:space="preserve"> În construcţiile de producţie şi/sau depozitare, pereţii de separare a circulaţiilor comune orizontale funcţionale şi de evacuare a utilizatorilor faţă de restul construcţiei</w:t>
      </w:r>
      <w:r>
        <w:rPr>
          <w:bCs/>
          <w:sz w:val="24"/>
          <w:szCs w:val="24"/>
        </w:rPr>
        <w:t>,</w:t>
      </w:r>
      <w:r>
        <w:rPr>
          <w:sz w:val="24"/>
          <w:szCs w:val="24"/>
        </w:rPr>
        <w:t xml:space="preserve"> vor îndeplini şi condiţiile specifice respectivelor riscuri de incendiu şi/sau explozie volumetrică din încăperile adiacente.</w:t>
      </w:r>
    </w:p>
    <w:p w:rsidR="00381D10" w:rsidRDefault="00D46E23">
      <w:pPr>
        <w:ind w:firstLine="720"/>
        <w:jc w:val="both"/>
        <w:rPr>
          <w:sz w:val="24"/>
          <w:szCs w:val="24"/>
        </w:rPr>
      </w:pPr>
      <w:r>
        <w:rPr>
          <w:b/>
          <w:sz w:val="24"/>
          <w:szCs w:val="24"/>
        </w:rPr>
        <w:t xml:space="preserve">(4) </w:t>
      </w:r>
      <w:r>
        <w:rPr>
          <w:sz w:val="24"/>
          <w:szCs w:val="24"/>
        </w:rPr>
        <w:t>La realizarea separărilor în spațiile (de lucru - pentru funcțiunea administrativă sau de alt tip conform funcțiune) deschise, pentru activități care necesită o comunicare frecventă sau în spațiile deschise cu același risc de incendiu și destinație (proprie sau complementara)  trebuie să se ţină cont de următoarele cerinţe:</w:t>
      </w:r>
    </w:p>
    <w:p w:rsidR="00381D10" w:rsidRDefault="00D46E23">
      <w:pPr>
        <w:ind w:left="2694"/>
        <w:jc w:val="both"/>
        <w:rPr>
          <w:iCs/>
          <w:sz w:val="24"/>
          <w:szCs w:val="24"/>
          <w:lang w:val="en-GB"/>
        </w:rPr>
      </w:pPr>
      <w:r>
        <w:rPr>
          <w:b/>
          <w:sz w:val="24"/>
          <w:szCs w:val="24"/>
        </w:rPr>
        <w:t>a)</w:t>
      </w:r>
      <w:r>
        <w:rPr>
          <w:sz w:val="24"/>
          <w:szCs w:val="24"/>
        </w:rPr>
        <w:t xml:space="preserve"> panourile de </w:t>
      </w:r>
      <w:r>
        <w:rPr>
          <w:iCs/>
          <w:sz w:val="24"/>
          <w:szCs w:val="24"/>
        </w:rPr>
        <w:t xml:space="preserve">compartimentare trebuie realizate din materiale clasa de reacţie la foc </w:t>
      </w:r>
      <w:r>
        <w:rPr>
          <w:b/>
          <w:iCs/>
          <w:sz w:val="24"/>
          <w:szCs w:val="24"/>
        </w:rPr>
        <w:t>A1</w:t>
      </w:r>
      <w:r>
        <w:rPr>
          <w:iCs/>
          <w:sz w:val="24"/>
          <w:szCs w:val="24"/>
        </w:rPr>
        <w:t xml:space="preserve"> sau </w:t>
      </w:r>
      <w:r>
        <w:rPr>
          <w:b/>
          <w:iCs/>
          <w:sz w:val="24"/>
          <w:szCs w:val="24"/>
        </w:rPr>
        <w:t xml:space="preserve">A2-s1d0, </w:t>
      </w:r>
      <w:r>
        <w:rPr>
          <w:iCs/>
          <w:sz w:val="24"/>
          <w:szCs w:val="24"/>
        </w:rPr>
        <w:t>cu excepția componentelor nesubstanțiale, a elementelor de vitraj simplu sau izolant și a garniturilor de vitrare</w:t>
      </w:r>
      <w:r>
        <w:rPr>
          <w:iCs/>
          <w:sz w:val="24"/>
          <w:szCs w:val="24"/>
          <w:lang w:val="en-GB"/>
        </w:rPr>
        <w:t xml:space="preserve">; Panourile de compartimentare trebuie sa asigure o suprafata minima vitrata de </w:t>
      </w:r>
      <w:r>
        <w:rPr>
          <w:b/>
          <w:bCs/>
          <w:iCs/>
          <w:sz w:val="24"/>
          <w:szCs w:val="24"/>
          <w:lang w:val="en-GB"/>
        </w:rPr>
        <w:t>50 %</w:t>
      </w:r>
      <w:r>
        <w:rPr>
          <w:iCs/>
          <w:sz w:val="24"/>
          <w:szCs w:val="24"/>
          <w:lang w:val="en-GB"/>
        </w:rPr>
        <w:t xml:space="preserve"> din aria lor. Vit</w:t>
      </w:r>
      <w:r>
        <w:rPr>
          <w:iCs/>
          <w:sz w:val="24"/>
          <w:szCs w:val="24"/>
        </w:rPr>
        <w:t>rajele</w:t>
      </w:r>
      <w:r>
        <w:rPr>
          <w:iCs/>
          <w:sz w:val="24"/>
          <w:szCs w:val="24"/>
          <w:lang w:val="en-GB"/>
        </w:rPr>
        <w:t xml:space="preserve"> se vor amplasa intre treimea inferioara si treimea superioara a compartimentarilor</w:t>
      </w:r>
      <w:r>
        <w:rPr>
          <w:sz w:val="24"/>
          <w:szCs w:val="24"/>
          <w:lang w:val="en-GB"/>
        </w:rPr>
        <w:t xml:space="preserve">. </w:t>
      </w:r>
      <w:r>
        <w:rPr>
          <w:sz w:val="24"/>
          <w:szCs w:val="24"/>
        </w:rPr>
        <w:t>Peste vitraje este interzisă aplicarea de folii pentru obturarea privirii sau a amplasării de obiecte de mobilier langă acestea.</w:t>
      </w:r>
    </w:p>
    <w:p w:rsidR="00381D10" w:rsidRDefault="00D46E23">
      <w:pPr>
        <w:ind w:left="2694"/>
        <w:jc w:val="both"/>
        <w:rPr>
          <w:sz w:val="24"/>
          <w:szCs w:val="24"/>
        </w:rPr>
      </w:pPr>
      <w:r>
        <w:rPr>
          <w:b/>
          <w:iCs/>
          <w:sz w:val="24"/>
          <w:szCs w:val="24"/>
          <w:lang w:val="en-GB"/>
        </w:rPr>
        <w:t>b)</w:t>
      </w:r>
      <w:r>
        <w:rPr>
          <w:iCs/>
          <w:sz w:val="24"/>
          <w:szCs w:val="24"/>
        </w:rPr>
        <w:t xml:space="preserve"> </w:t>
      </w:r>
      <w:r>
        <w:rPr>
          <w:sz w:val="24"/>
          <w:szCs w:val="24"/>
        </w:rPr>
        <w:t xml:space="preserve">panourile de </w:t>
      </w:r>
      <w:r>
        <w:rPr>
          <w:iCs/>
          <w:sz w:val="24"/>
          <w:szCs w:val="24"/>
        </w:rPr>
        <w:t xml:space="preserve">compartimentare nu trebuie să influenţeze </w:t>
      </w:r>
      <w:r>
        <w:rPr>
          <w:sz w:val="24"/>
          <w:szCs w:val="24"/>
        </w:rPr>
        <w:t>funcţionarea instalaţiilor de protecție împotriva incendiilor;</w:t>
      </w:r>
    </w:p>
    <w:p w:rsidR="00381D10" w:rsidRDefault="00D46E23">
      <w:pPr>
        <w:ind w:left="2694"/>
        <w:jc w:val="both"/>
        <w:rPr>
          <w:sz w:val="24"/>
          <w:szCs w:val="24"/>
          <w:lang w:val="fr-FR"/>
        </w:rPr>
      </w:pPr>
      <w:r>
        <w:rPr>
          <w:b/>
          <w:sz w:val="24"/>
          <w:szCs w:val="24"/>
        </w:rPr>
        <w:t>c)</w:t>
      </w:r>
      <w:r>
        <w:rPr>
          <w:sz w:val="24"/>
          <w:szCs w:val="24"/>
        </w:rPr>
        <w:t xml:space="preserve"> circulaţiile comune orizontale rezultate în urma separărilor, cu deschidere</w:t>
      </w:r>
      <w:r>
        <w:rPr>
          <w:sz w:val="24"/>
          <w:szCs w:val="24"/>
          <w:lang w:val="en-GB"/>
        </w:rPr>
        <w:t>a</w:t>
      </w:r>
      <w:r>
        <w:rPr>
          <w:sz w:val="24"/>
          <w:szCs w:val="24"/>
        </w:rPr>
        <w:t xml:space="preserve"> automata prin instalatiile de detectie, semnalizare si avertizare incendi</w:t>
      </w:r>
      <w:r>
        <w:rPr>
          <w:sz w:val="24"/>
          <w:szCs w:val="24"/>
          <w:lang w:val="en-GB"/>
        </w:rPr>
        <w:t xml:space="preserve">u </w:t>
      </w:r>
      <w:r>
        <w:rPr>
          <w:sz w:val="24"/>
          <w:szCs w:val="24"/>
        </w:rPr>
        <w:t xml:space="preserve">trebuie </w:t>
      </w:r>
      <w:r>
        <w:rPr>
          <w:sz w:val="24"/>
          <w:szCs w:val="24"/>
          <w:lang w:val="en-GB"/>
        </w:rPr>
        <w:t>prev</w:t>
      </w:r>
      <w:r>
        <w:rPr>
          <w:sz w:val="24"/>
          <w:szCs w:val="24"/>
        </w:rPr>
        <w:t>ă</w:t>
      </w:r>
      <w:r>
        <w:rPr>
          <w:sz w:val="24"/>
          <w:szCs w:val="24"/>
          <w:lang w:val="en-GB"/>
        </w:rPr>
        <w:t xml:space="preserve">zute cu sisteme de </w:t>
      </w:r>
      <w:r>
        <w:rPr>
          <w:sz w:val="24"/>
          <w:szCs w:val="24"/>
        </w:rPr>
        <w:t>evacuare a fumului şi gazelor fierbinţi</w:t>
      </w:r>
      <w:r>
        <w:rPr>
          <w:sz w:val="24"/>
          <w:szCs w:val="24"/>
          <w:lang w:val="en-GB"/>
        </w:rPr>
        <w:t xml:space="preserve"> </w:t>
      </w:r>
      <w:r>
        <w:rPr>
          <w:sz w:val="24"/>
          <w:szCs w:val="24"/>
        </w:rPr>
        <w:t>în caz de incendiu dacă nu au ferestre directe spre exterior prin care să se evacueze fumul în caz de incendiu</w:t>
      </w:r>
      <w:r>
        <w:rPr>
          <w:sz w:val="24"/>
          <w:szCs w:val="24"/>
          <w:lang w:val="fr-FR"/>
        </w:rPr>
        <w:t>;</w:t>
      </w:r>
    </w:p>
    <w:p w:rsidR="00381D10" w:rsidRDefault="00D46E23">
      <w:pPr>
        <w:ind w:left="2694"/>
        <w:jc w:val="both"/>
        <w:rPr>
          <w:bCs/>
          <w:sz w:val="24"/>
          <w:szCs w:val="24"/>
          <w:lang w:val="en-GB"/>
        </w:rPr>
      </w:pPr>
      <w:r>
        <w:rPr>
          <w:b/>
          <w:sz w:val="24"/>
          <w:szCs w:val="24"/>
        </w:rPr>
        <w:lastRenderedPageBreak/>
        <w:t>d)</w:t>
      </w:r>
      <w:r>
        <w:rPr>
          <w:bCs/>
          <w:sz w:val="24"/>
          <w:szCs w:val="24"/>
        </w:rPr>
        <w:t xml:space="preserve"> lungimea căii de evacuare se calculează pornind de la punctul cel mai îndepărtat (la maximum 40 cm față de perete) al spaţiilor de tip deschis până la intrarea într-un spaţiu protejat (</w:t>
      </w:r>
      <w:r>
        <w:rPr>
          <w:bCs/>
          <w:sz w:val="24"/>
          <w:szCs w:val="24"/>
          <w:lang w:val="en-GB"/>
        </w:rPr>
        <w:t>coridor incapere tamon protejat</w:t>
      </w:r>
      <w:r>
        <w:rPr>
          <w:bCs/>
          <w:sz w:val="24"/>
          <w:szCs w:val="24"/>
        </w:rPr>
        <w:t>ă</w:t>
      </w:r>
      <w:r>
        <w:rPr>
          <w:bCs/>
          <w:sz w:val="24"/>
          <w:szCs w:val="24"/>
          <w:lang w:val="en-GB"/>
        </w:rPr>
        <w:t xml:space="preserve">, </w:t>
      </w:r>
      <w:r>
        <w:rPr>
          <w:bCs/>
          <w:sz w:val="24"/>
          <w:szCs w:val="24"/>
        </w:rPr>
        <w:t>degajament protejat, scară de evacuare etc.) având în vedere panourile de separare şi mobilierul fix;</w:t>
      </w:r>
      <w:r>
        <w:rPr>
          <w:bCs/>
          <w:sz w:val="24"/>
          <w:szCs w:val="24"/>
          <w:lang w:val="en-GB"/>
        </w:rPr>
        <w:t xml:space="preserve"> i</w:t>
      </w:r>
      <w:r>
        <w:rPr>
          <w:bCs/>
          <w:sz w:val="24"/>
          <w:szCs w:val="24"/>
        </w:rPr>
        <w:t>n situatia scarilor deschise, lungimea de evacuare se masoara pana la prima treapta a acestor</w:t>
      </w:r>
      <w:r>
        <w:rPr>
          <w:bCs/>
          <w:sz w:val="24"/>
          <w:szCs w:val="24"/>
          <w:lang w:val="en-GB"/>
        </w:rPr>
        <w:t xml:space="preserve">a; este necesar ca </w:t>
      </w:r>
      <w:r>
        <w:rPr>
          <w:bCs/>
          <w:sz w:val="24"/>
          <w:szCs w:val="24"/>
        </w:rPr>
        <w:t>pentru</w:t>
      </w:r>
      <w:r>
        <w:rPr>
          <w:bCs/>
          <w:sz w:val="24"/>
          <w:szCs w:val="24"/>
          <w:lang w:val="en-GB"/>
        </w:rPr>
        <w:t xml:space="preserve"> spa</w:t>
      </w:r>
      <w:r>
        <w:rPr>
          <w:bCs/>
          <w:sz w:val="24"/>
          <w:szCs w:val="24"/>
        </w:rPr>
        <w:t>țiile</w:t>
      </w:r>
      <w:r>
        <w:rPr>
          <w:bCs/>
          <w:sz w:val="24"/>
          <w:szCs w:val="24"/>
          <w:lang w:val="en-GB"/>
        </w:rPr>
        <w:t xml:space="preserve"> de tip </w:t>
      </w:r>
      <w:r>
        <w:rPr>
          <w:bCs/>
          <w:sz w:val="24"/>
          <w:szCs w:val="24"/>
        </w:rPr>
        <w:t>deschis</w:t>
      </w:r>
      <w:r>
        <w:rPr>
          <w:bCs/>
          <w:sz w:val="24"/>
          <w:szCs w:val="24"/>
          <w:lang w:val="en-GB"/>
        </w:rPr>
        <w:t xml:space="preserve"> sa se asigure minimum dou</w:t>
      </w:r>
      <w:r>
        <w:rPr>
          <w:bCs/>
          <w:sz w:val="24"/>
          <w:szCs w:val="24"/>
        </w:rPr>
        <w:t>ă</w:t>
      </w:r>
      <w:r>
        <w:rPr>
          <w:bCs/>
          <w:sz w:val="24"/>
          <w:szCs w:val="24"/>
          <w:lang w:val="en-GB"/>
        </w:rPr>
        <w:t xml:space="preserve"> cai de evacuare distincte si independente</w:t>
      </w:r>
    </w:p>
    <w:p w:rsidR="00381D10" w:rsidRDefault="00D46E23">
      <w:pPr>
        <w:ind w:left="2694"/>
        <w:jc w:val="both"/>
        <w:rPr>
          <w:sz w:val="24"/>
          <w:szCs w:val="24"/>
        </w:rPr>
      </w:pPr>
      <w:r>
        <w:rPr>
          <w:b/>
          <w:sz w:val="24"/>
          <w:szCs w:val="24"/>
        </w:rPr>
        <w:t>e)</w:t>
      </w:r>
      <w:r>
        <w:rPr>
          <w:sz w:val="24"/>
          <w:szCs w:val="24"/>
        </w:rPr>
        <w:t xml:space="preserve"> finisajele spaţiilor de tip deschis trebuie să îndeplinească cerinţele prevăzute pentru circulaţiile orizontale</w:t>
      </w:r>
      <w:r>
        <w:rPr>
          <w:sz w:val="24"/>
          <w:szCs w:val="24"/>
          <w:lang w:val="en-GB"/>
        </w:rPr>
        <w:t xml:space="preserve"> de evacuare</w:t>
      </w:r>
      <w:r>
        <w:rPr>
          <w:sz w:val="24"/>
          <w:szCs w:val="24"/>
        </w:rPr>
        <w:t>.</w:t>
      </w:r>
    </w:p>
    <w:p w:rsidR="00381D10" w:rsidRDefault="00D46E23">
      <w:pPr>
        <w:jc w:val="both"/>
        <w:rPr>
          <w:sz w:val="24"/>
          <w:szCs w:val="24"/>
        </w:rPr>
      </w:pPr>
      <w:r>
        <w:rPr>
          <w:sz w:val="24"/>
          <w:szCs w:val="24"/>
        </w:rPr>
        <w:tab/>
      </w:r>
      <w:r>
        <w:rPr>
          <w:sz w:val="24"/>
          <w:szCs w:val="24"/>
        </w:rPr>
        <w:tab/>
      </w:r>
      <w:r>
        <w:rPr>
          <w:sz w:val="24"/>
          <w:szCs w:val="24"/>
        </w:rPr>
        <w:tab/>
      </w:r>
      <w:r>
        <w:rPr>
          <w:sz w:val="24"/>
          <w:szCs w:val="24"/>
        </w:rPr>
        <w:tab/>
      </w:r>
    </w:p>
    <w:p w:rsidR="00381D10" w:rsidRDefault="00D46E23">
      <w:pPr>
        <w:ind w:firstLine="720"/>
        <w:jc w:val="both"/>
        <w:rPr>
          <w:sz w:val="24"/>
          <w:szCs w:val="24"/>
        </w:rPr>
      </w:pPr>
      <w:r>
        <w:rPr>
          <w:b/>
          <w:sz w:val="24"/>
          <w:szCs w:val="24"/>
        </w:rPr>
        <w:t>Art. 2.</w:t>
      </w:r>
      <w:r>
        <w:rPr>
          <w:b/>
          <w:sz w:val="24"/>
          <w:szCs w:val="24"/>
          <w:lang w:val="en-GB"/>
        </w:rPr>
        <w:t>4</w:t>
      </w:r>
      <w:r>
        <w:rPr>
          <w:b/>
          <w:sz w:val="24"/>
          <w:szCs w:val="24"/>
        </w:rPr>
        <w:t>.3.3.</w:t>
      </w:r>
      <w:r>
        <w:rPr>
          <w:sz w:val="24"/>
          <w:szCs w:val="24"/>
        </w:rPr>
        <w:t xml:space="preserve"> </w:t>
      </w:r>
      <w:r>
        <w:rPr>
          <w:b/>
          <w:sz w:val="24"/>
          <w:szCs w:val="24"/>
        </w:rPr>
        <w:t>(1)</w:t>
      </w:r>
      <w:r>
        <w:rPr>
          <w:sz w:val="24"/>
          <w:szCs w:val="24"/>
        </w:rPr>
        <w:t xml:space="preserve"> Golurile de circulaţie funcţională şi de evacuare a utilizatorilor, practicate în pereţii de separare a circulaţiilor comune orizontale faţă de restul construcţiei, se protejează cu elemente de închidere alcătuite şi realizate conform prevederilor normativului.</w:t>
      </w:r>
    </w:p>
    <w:p w:rsidR="00381D10" w:rsidRDefault="00D46E23">
      <w:pPr>
        <w:jc w:val="both"/>
        <w:rPr>
          <w:sz w:val="24"/>
          <w:szCs w:val="24"/>
        </w:rPr>
      </w:pPr>
      <w:r>
        <w:rPr>
          <w:sz w:val="24"/>
          <w:szCs w:val="24"/>
        </w:rPr>
        <w:tab/>
      </w:r>
      <w:r>
        <w:rPr>
          <w:b/>
          <w:sz w:val="24"/>
          <w:szCs w:val="24"/>
        </w:rPr>
        <w:t xml:space="preserve">(2) </w:t>
      </w:r>
      <w:r>
        <w:rPr>
          <w:sz w:val="24"/>
          <w:szCs w:val="24"/>
        </w:rPr>
        <w:t>Golurile de circulaţie dispuse în pereţii de separare a circulaţiilor comune  orizontale din clădiri civile, se protejează conform prevederilor privind performanțele specifice destinaţiei şi tipului acestor clădiri.</w:t>
      </w:r>
    </w:p>
    <w:p w:rsidR="00381D10" w:rsidRDefault="00D46E23">
      <w:pPr>
        <w:jc w:val="both"/>
        <w:rPr>
          <w:sz w:val="24"/>
          <w:szCs w:val="24"/>
        </w:rPr>
      </w:pPr>
      <w:r>
        <w:rPr>
          <w:sz w:val="24"/>
          <w:szCs w:val="24"/>
        </w:rPr>
        <w:tab/>
      </w:r>
      <w:r>
        <w:rPr>
          <w:b/>
          <w:sz w:val="24"/>
          <w:szCs w:val="24"/>
        </w:rPr>
        <w:t xml:space="preserve">(3) </w:t>
      </w:r>
      <w:r>
        <w:rPr>
          <w:sz w:val="24"/>
          <w:szCs w:val="24"/>
        </w:rPr>
        <w:t>Golurile de circulaţie dispuse în pereţii de separare a circulaţiilor comune orizontale din construcţiile de producţie şi/sau depozitare, se protejază corespunzător riscurilor de incendiu specifice încăperilor adiacente.</w:t>
      </w:r>
    </w:p>
    <w:p w:rsidR="00381D10" w:rsidRDefault="00381D10">
      <w:pPr>
        <w:rPr>
          <w:sz w:val="24"/>
          <w:szCs w:val="24"/>
        </w:rPr>
      </w:pPr>
    </w:p>
    <w:p w:rsidR="00381D10" w:rsidRDefault="00D46E23">
      <w:pPr>
        <w:ind w:firstLine="720"/>
        <w:jc w:val="both"/>
        <w:rPr>
          <w:b/>
          <w:sz w:val="24"/>
          <w:szCs w:val="24"/>
        </w:rPr>
      </w:pPr>
      <w:r>
        <w:rPr>
          <w:b/>
          <w:sz w:val="24"/>
          <w:szCs w:val="24"/>
        </w:rPr>
        <w:t>Art. 2.</w:t>
      </w:r>
      <w:r>
        <w:rPr>
          <w:b/>
          <w:sz w:val="24"/>
          <w:szCs w:val="24"/>
          <w:lang w:val="en-GB"/>
        </w:rPr>
        <w:t>4</w:t>
      </w:r>
      <w:r>
        <w:rPr>
          <w:b/>
          <w:sz w:val="24"/>
          <w:szCs w:val="24"/>
        </w:rPr>
        <w:t xml:space="preserve">.2.6. (1) </w:t>
      </w:r>
      <w:r>
        <w:rPr>
          <w:sz w:val="24"/>
          <w:szCs w:val="24"/>
        </w:rPr>
        <w:t xml:space="preserve">Degajamentele protejate precum și tunelurile de evacuare </w:t>
      </w:r>
      <w:r>
        <w:rPr>
          <w:sz w:val="24"/>
          <w:szCs w:val="24"/>
          <w:lang w:val="en-US" w:eastAsia="ro-RO"/>
        </w:rPr>
        <w:t>trebuie sa fie cu</w:t>
      </w:r>
      <w:r>
        <w:rPr>
          <w:sz w:val="24"/>
          <w:szCs w:val="24"/>
          <w:lang w:val="en-GB" w:eastAsia="ro-RO"/>
        </w:rPr>
        <w:t xml:space="preserve"> lungime maximă de </w:t>
      </w:r>
      <w:r>
        <w:rPr>
          <w:b/>
          <w:bCs/>
          <w:sz w:val="24"/>
          <w:szCs w:val="24"/>
          <w:lang w:val="en-GB" w:eastAsia="ro-RO"/>
        </w:rPr>
        <w:t>200 m</w:t>
      </w:r>
      <w:r>
        <w:rPr>
          <w:sz w:val="24"/>
          <w:szCs w:val="24"/>
          <w:lang w:val="en-GB" w:eastAsia="ro-RO"/>
        </w:rPr>
        <w:t xml:space="preserve"> ș</w:t>
      </w:r>
      <w:r>
        <w:rPr>
          <w:sz w:val="24"/>
          <w:szCs w:val="24"/>
          <w:lang w:val="en-US" w:eastAsia="ro-RO"/>
        </w:rPr>
        <w:t>i</w:t>
      </w:r>
      <w:r>
        <w:rPr>
          <w:sz w:val="24"/>
          <w:szCs w:val="24"/>
        </w:rPr>
        <w:t xml:space="preserve"> trebuie separate de restul construcţiei cu</w:t>
      </w:r>
      <w:r>
        <w:rPr>
          <w:sz w:val="24"/>
          <w:szCs w:val="24"/>
          <w:lang w:val="en-GB"/>
        </w:rPr>
        <w:t xml:space="preserve"> </w:t>
      </w:r>
      <w:r>
        <w:rPr>
          <w:sz w:val="24"/>
          <w:szCs w:val="24"/>
          <w:lang w:val="en-GB" w:eastAsia="ro-RO"/>
        </w:rPr>
        <w:t xml:space="preserve">elemente </w:t>
      </w:r>
      <w:r>
        <w:rPr>
          <w:b/>
          <w:bCs/>
          <w:sz w:val="24"/>
          <w:szCs w:val="24"/>
          <w:lang w:val="en-GB" w:eastAsia="ro-RO"/>
        </w:rPr>
        <w:t>A1</w:t>
      </w:r>
      <w:r>
        <w:rPr>
          <w:sz w:val="24"/>
          <w:szCs w:val="24"/>
          <w:lang w:val="en-GB" w:eastAsia="ro-RO"/>
        </w:rPr>
        <w:t xml:space="preserve"> sau </w:t>
      </w:r>
      <w:r>
        <w:rPr>
          <w:b/>
          <w:bCs/>
          <w:sz w:val="24"/>
          <w:szCs w:val="24"/>
          <w:lang w:val="en-GB" w:eastAsia="ro-RO"/>
        </w:rPr>
        <w:t>A2-s1d0</w:t>
      </w:r>
      <w:r>
        <w:rPr>
          <w:sz w:val="24"/>
          <w:szCs w:val="24"/>
          <w:lang w:val="en-GB" w:eastAsia="ro-RO"/>
        </w:rPr>
        <w:t xml:space="preserve"> rezistente la foc corespunzător</w:t>
      </w:r>
      <w:r>
        <w:rPr>
          <w:sz w:val="24"/>
          <w:szCs w:val="24"/>
        </w:rPr>
        <w:t xml:space="preserve"> densitatii sarcinii termice </w:t>
      </w:r>
      <w:r>
        <w:rPr>
          <w:rStyle w:val="FontStyle57"/>
          <w:rFonts w:ascii="Times New Roman" w:hAnsi="Times New Roman" w:cs="Times New Roman"/>
          <w:bCs/>
          <w:spacing w:val="8"/>
          <w:sz w:val="24"/>
          <w:szCs w:val="24"/>
          <w:lang w:val="en-GB" w:eastAsia="ro-RO"/>
        </w:rPr>
        <w:t>a încăperilor adiacente</w:t>
      </w:r>
      <w:r>
        <w:rPr>
          <w:rStyle w:val="FontStyle57"/>
          <w:rFonts w:ascii="Times New Roman" w:hAnsi="Times New Roman" w:cs="Times New Roman"/>
          <w:bCs/>
          <w:spacing w:val="8"/>
          <w:sz w:val="24"/>
          <w:szCs w:val="24"/>
          <w:lang w:val="en-US" w:eastAsia="ro-RO"/>
        </w:rPr>
        <w:t>,</w:t>
      </w:r>
      <w:r>
        <w:rPr>
          <w:sz w:val="24"/>
          <w:szCs w:val="24"/>
          <w:lang w:val="en-GB"/>
        </w:rPr>
        <w:t xml:space="preserve"> </w:t>
      </w:r>
      <w:r>
        <w:rPr>
          <w:sz w:val="24"/>
          <w:szCs w:val="24"/>
        </w:rPr>
        <w:t>prin pereţi rezistenți la foc (</w:t>
      </w:r>
      <w:r>
        <w:rPr>
          <w:b/>
          <w:bCs/>
          <w:sz w:val="24"/>
          <w:szCs w:val="24"/>
        </w:rPr>
        <w:t>EI</w:t>
      </w:r>
      <w:r>
        <w:rPr>
          <w:b/>
          <w:bCs/>
          <w:sz w:val="24"/>
          <w:szCs w:val="24"/>
          <w:lang w:val="en-GB"/>
        </w:rPr>
        <w:t>/REI</w:t>
      </w:r>
      <w:r>
        <w:rPr>
          <w:sz w:val="24"/>
          <w:szCs w:val="24"/>
        </w:rPr>
        <w:t>)</w:t>
      </w:r>
      <w:r>
        <w:rPr>
          <w:sz w:val="24"/>
          <w:szCs w:val="24"/>
          <w:lang w:val="en-GB"/>
        </w:rPr>
        <w:t>,</w:t>
      </w:r>
      <w:r>
        <w:rPr>
          <w:sz w:val="24"/>
          <w:szCs w:val="24"/>
        </w:rPr>
        <w:t xml:space="preserve"> planşee rezistente la foc (</w:t>
      </w:r>
      <w:r>
        <w:rPr>
          <w:b/>
          <w:bCs/>
          <w:sz w:val="24"/>
          <w:szCs w:val="24"/>
        </w:rPr>
        <w:t>REI</w:t>
      </w:r>
      <w:r>
        <w:rPr>
          <w:sz w:val="24"/>
          <w:szCs w:val="24"/>
        </w:rPr>
        <w:t>) conform încadrare în nivelul de stabilitate la incendiu al construcției şi</w:t>
      </w:r>
      <w:r>
        <w:rPr>
          <w:sz w:val="24"/>
          <w:szCs w:val="24"/>
          <w:lang w:val="en-GB"/>
        </w:rPr>
        <w:t xml:space="preserve"> usi</w:t>
      </w:r>
      <w:r>
        <w:rPr>
          <w:sz w:val="24"/>
          <w:szCs w:val="24"/>
        </w:rPr>
        <w:t xml:space="preserve"> rezistente la foc </w:t>
      </w:r>
      <w:r>
        <w:rPr>
          <w:b/>
          <w:bCs/>
          <w:sz w:val="24"/>
          <w:szCs w:val="24"/>
        </w:rPr>
        <w:t>EI-C5S</w:t>
      </w:r>
      <w:r>
        <w:rPr>
          <w:b/>
          <w:bCs/>
          <w:sz w:val="24"/>
          <w:szCs w:val="24"/>
          <w:vertAlign w:val="subscript"/>
        </w:rPr>
        <w:t>200</w:t>
      </w:r>
      <w:r>
        <w:rPr>
          <w:sz w:val="24"/>
          <w:szCs w:val="24"/>
        </w:rPr>
        <w:t xml:space="preserve">, </w:t>
      </w:r>
      <w:r>
        <w:rPr>
          <w:rStyle w:val="FontStyle57"/>
          <w:rFonts w:ascii="Times New Roman" w:hAnsi="Times New Roman" w:cs="Times New Roman"/>
          <w:bCs/>
          <w:spacing w:val="8"/>
          <w:sz w:val="24"/>
          <w:szCs w:val="24"/>
          <w:lang w:val="en-GB" w:eastAsia="ro-RO"/>
        </w:rPr>
        <w:t>fără a fi mai mici de</w:t>
      </w:r>
      <w:r>
        <w:rPr>
          <w:sz w:val="24"/>
          <w:szCs w:val="24"/>
        </w:rPr>
        <w:t> :</w:t>
      </w:r>
    </w:p>
    <w:p w:rsidR="00381D10" w:rsidRDefault="00D46E23">
      <w:pPr>
        <w:ind w:left="1440"/>
        <w:jc w:val="both"/>
        <w:rPr>
          <w:b/>
          <w:sz w:val="24"/>
          <w:szCs w:val="24"/>
        </w:rPr>
      </w:pPr>
      <w:r>
        <w:rPr>
          <w:b/>
          <w:sz w:val="24"/>
          <w:szCs w:val="24"/>
        </w:rPr>
        <w:t xml:space="preserve">a) </w:t>
      </w:r>
      <w:r>
        <w:rPr>
          <w:bCs/>
          <w:sz w:val="24"/>
          <w:szCs w:val="24"/>
        </w:rPr>
        <w:t xml:space="preserve">pereţi </w:t>
      </w:r>
      <w:r>
        <w:rPr>
          <w:b/>
          <w:sz w:val="24"/>
          <w:szCs w:val="24"/>
        </w:rPr>
        <w:t xml:space="preserve">EI/REI 120 </w:t>
      </w:r>
      <w:r>
        <w:rPr>
          <w:bCs/>
          <w:sz w:val="24"/>
          <w:szCs w:val="24"/>
        </w:rPr>
        <w:t xml:space="preserve">şi uși </w:t>
      </w:r>
      <w:r>
        <w:rPr>
          <w:b/>
          <w:bCs/>
          <w:sz w:val="24"/>
          <w:szCs w:val="24"/>
        </w:rPr>
        <w:t>EI</w:t>
      </w:r>
      <w:r>
        <w:rPr>
          <w:b/>
          <w:bCs/>
          <w:sz w:val="24"/>
          <w:szCs w:val="24"/>
          <w:vertAlign w:val="subscript"/>
        </w:rPr>
        <w:t>2</w:t>
      </w:r>
      <w:r>
        <w:rPr>
          <w:b/>
          <w:bCs/>
          <w:sz w:val="24"/>
          <w:szCs w:val="24"/>
        </w:rPr>
        <w:t>60-C5</w:t>
      </w:r>
      <w:r>
        <w:rPr>
          <w:b/>
          <w:sz w:val="24"/>
          <w:szCs w:val="24"/>
        </w:rPr>
        <w:t>S</w:t>
      </w:r>
      <w:r>
        <w:rPr>
          <w:b/>
          <w:bCs/>
          <w:sz w:val="24"/>
          <w:szCs w:val="24"/>
          <w:vertAlign w:val="subscript"/>
          <w:lang w:val="en-GB"/>
        </w:rPr>
        <w:t>200</w:t>
      </w:r>
      <w:r>
        <w:rPr>
          <w:sz w:val="24"/>
          <w:szCs w:val="24"/>
        </w:rPr>
        <w:t xml:space="preserve">, în construcţiile cu nivelul de stabilitate la incendiu </w:t>
      </w:r>
      <w:r>
        <w:rPr>
          <w:b/>
          <w:sz w:val="24"/>
          <w:szCs w:val="24"/>
        </w:rPr>
        <w:t>I</w:t>
      </w:r>
      <w:r>
        <w:rPr>
          <w:bCs/>
          <w:sz w:val="24"/>
          <w:szCs w:val="24"/>
        </w:rPr>
        <w:t>;</w:t>
      </w:r>
    </w:p>
    <w:p w:rsidR="00381D10" w:rsidRDefault="00D46E23">
      <w:pPr>
        <w:ind w:left="1440"/>
        <w:jc w:val="both"/>
        <w:rPr>
          <w:b/>
          <w:sz w:val="24"/>
          <w:szCs w:val="24"/>
        </w:rPr>
      </w:pPr>
      <w:r>
        <w:rPr>
          <w:b/>
          <w:sz w:val="24"/>
          <w:szCs w:val="24"/>
        </w:rPr>
        <w:t xml:space="preserve">b) </w:t>
      </w:r>
      <w:r>
        <w:rPr>
          <w:bCs/>
          <w:sz w:val="24"/>
          <w:szCs w:val="24"/>
        </w:rPr>
        <w:t xml:space="preserve">pereţi </w:t>
      </w:r>
      <w:r>
        <w:rPr>
          <w:b/>
          <w:sz w:val="24"/>
          <w:szCs w:val="24"/>
        </w:rPr>
        <w:t xml:space="preserve">EI/REI 90 </w:t>
      </w:r>
      <w:r>
        <w:rPr>
          <w:bCs/>
          <w:sz w:val="24"/>
          <w:szCs w:val="24"/>
        </w:rPr>
        <w:t xml:space="preserve">şi uși </w:t>
      </w:r>
      <w:r>
        <w:rPr>
          <w:b/>
          <w:bCs/>
          <w:sz w:val="24"/>
          <w:szCs w:val="24"/>
        </w:rPr>
        <w:t>EI</w:t>
      </w:r>
      <w:r>
        <w:rPr>
          <w:b/>
          <w:bCs/>
          <w:sz w:val="24"/>
          <w:szCs w:val="24"/>
          <w:vertAlign w:val="subscript"/>
        </w:rPr>
        <w:t>2</w:t>
      </w:r>
      <w:r>
        <w:rPr>
          <w:b/>
          <w:bCs/>
          <w:sz w:val="24"/>
          <w:szCs w:val="24"/>
        </w:rPr>
        <w:t>45-C5</w:t>
      </w:r>
      <w:r>
        <w:rPr>
          <w:b/>
          <w:sz w:val="24"/>
          <w:szCs w:val="24"/>
        </w:rPr>
        <w:t>S</w:t>
      </w:r>
      <w:r>
        <w:rPr>
          <w:b/>
          <w:bCs/>
          <w:sz w:val="24"/>
          <w:szCs w:val="24"/>
          <w:vertAlign w:val="subscript"/>
          <w:lang w:val="en-GB"/>
        </w:rPr>
        <w:t>200</w:t>
      </w:r>
      <w:r>
        <w:rPr>
          <w:sz w:val="24"/>
          <w:szCs w:val="24"/>
        </w:rPr>
        <w:t xml:space="preserve">, în construcţiile cu nivelul de stabilitate la incendiu </w:t>
      </w:r>
      <w:r>
        <w:rPr>
          <w:b/>
          <w:sz w:val="24"/>
          <w:szCs w:val="24"/>
        </w:rPr>
        <w:t>II</w:t>
      </w:r>
      <w:r>
        <w:rPr>
          <w:sz w:val="24"/>
          <w:szCs w:val="24"/>
        </w:rPr>
        <w:t>;</w:t>
      </w:r>
    </w:p>
    <w:p w:rsidR="00381D10" w:rsidRDefault="00D46E23">
      <w:pPr>
        <w:ind w:left="1440"/>
        <w:jc w:val="both"/>
        <w:rPr>
          <w:b/>
          <w:sz w:val="24"/>
          <w:szCs w:val="24"/>
        </w:rPr>
      </w:pPr>
      <w:r>
        <w:rPr>
          <w:b/>
          <w:sz w:val="24"/>
          <w:szCs w:val="24"/>
        </w:rPr>
        <w:t xml:space="preserve">c) </w:t>
      </w:r>
      <w:r>
        <w:rPr>
          <w:bCs/>
          <w:sz w:val="24"/>
          <w:szCs w:val="24"/>
        </w:rPr>
        <w:t xml:space="preserve">pereţi </w:t>
      </w:r>
      <w:r>
        <w:rPr>
          <w:b/>
          <w:sz w:val="24"/>
          <w:szCs w:val="24"/>
        </w:rPr>
        <w:t xml:space="preserve">EI/REI 60 </w:t>
      </w:r>
      <w:r>
        <w:rPr>
          <w:bCs/>
          <w:sz w:val="24"/>
          <w:szCs w:val="24"/>
        </w:rPr>
        <w:t xml:space="preserve">şi uși </w:t>
      </w:r>
      <w:r>
        <w:rPr>
          <w:b/>
          <w:bCs/>
          <w:sz w:val="24"/>
          <w:szCs w:val="24"/>
        </w:rPr>
        <w:t>EI</w:t>
      </w:r>
      <w:r>
        <w:rPr>
          <w:b/>
          <w:bCs/>
          <w:sz w:val="24"/>
          <w:szCs w:val="24"/>
          <w:vertAlign w:val="subscript"/>
        </w:rPr>
        <w:t>2</w:t>
      </w:r>
      <w:r>
        <w:rPr>
          <w:b/>
          <w:bCs/>
          <w:sz w:val="24"/>
          <w:szCs w:val="24"/>
        </w:rPr>
        <w:t>30-C5</w:t>
      </w:r>
      <w:r>
        <w:rPr>
          <w:b/>
          <w:sz w:val="24"/>
          <w:szCs w:val="24"/>
        </w:rPr>
        <w:t>S</w:t>
      </w:r>
      <w:r>
        <w:rPr>
          <w:b/>
          <w:bCs/>
          <w:sz w:val="24"/>
          <w:szCs w:val="24"/>
          <w:vertAlign w:val="subscript"/>
          <w:lang w:val="en-GB"/>
        </w:rPr>
        <w:t>200</w:t>
      </w:r>
      <w:r>
        <w:rPr>
          <w:sz w:val="24"/>
          <w:szCs w:val="24"/>
        </w:rPr>
        <w:t xml:space="preserve"> în construcţiile cu nivelul de stabilitate la incendiu </w:t>
      </w:r>
      <w:r>
        <w:rPr>
          <w:b/>
          <w:sz w:val="24"/>
          <w:szCs w:val="24"/>
        </w:rPr>
        <w:t>III</w:t>
      </w:r>
      <w:r>
        <w:rPr>
          <w:sz w:val="24"/>
          <w:szCs w:val="24"/>
        </w:rPr>
        <w:t xml:space="preserve">;  </w:t>
      </w:r>
    </w:p>
    <w:p w:rsidR="00381D10" w:rsidRDefault="00D46E23">
      <w:pPr>
        <w:ind w:left="1418" w:firstLine="22"/>
        <w:jc w:val="both"/>
        <w:rPr>
          <w:b/>
          <w:sz w:val="24"/>
          <w:szCs w:val="24"/>
        </w:rPr>
      </w:pPr>
      <w:r>
        <w:rPr>
          <w:b/>
          <w:sz w:val="24"/>
          <w:szCs w:val="24"/>
        </w:rPr>
        <w:t xml:space="preserve">d) </w:t>
      </w:r>
      <w:r>
        <w:rPr>
          <w:bCs/>
          <w:sz w:val="24"/>
          <w:szCs w:val="24"/>
        </w:rPr>
        <w:t xml:space="preserve">pereţi </w:t>
      </w:r>
      <w:r>
        <w:rPr>
          <w:b/>
          <w:sz w:val="24"/>
          <w:szCs w:val="24"/>
        </w:rPr>
        <w:t xml:space="preserve">EI/REI 45 </w:t>
      </w:r>
      <w:r>
        <w:rPr>
          <w:bCs/>
          <w:sz w:val="24"/>
          <w:szCs w:val="24"/>
        </w:rPr>
        <w:t xml:space="preserve">şi uși </w:t>
      </w:r>
      <w:r>
        <w:rPr>
          <w:b/>
          <w:bCs/>
          <w:sz w:val="24"/>
          <w:szCs w:val="24"/>
        </w:rPr>
        <w:t>EI</w:t>
      </w:r>
      <w:r>
        <w:rPr>
          <w:b/>
          <w:bCs/>
          <w:sz w:val="24"/>
          <w:szCs w:val="24"/>
          <w:vertAlign w:val="subscript"/>
        </w:rPr>
        <w:t>2</w:t>
      </w:r>
      <w:r>
        <w:rPr>
          <w:b/>
          <w:bCs/>
          <w:sz w:val="24"/>
          <w:szCs w:val="24"/>
        </w:rPr>
        <w:t>20-C5</w:t>
      </w:r>
      <w:r>
        <w:rPr>
          <w:b/>
          <w:sz w:val="24"/>
          <w:szCs w:val="24"/>
        </w:rPr>
        <w:t>S</w:t>
      </w:r>
      <w:r>
        <w:rPr>
          <w:b/>
          <w:bCs/>
          <w:sz w:val="24"/>
          <w:szCs w:val="24"/>
          <w:vertAlign w:val="subscript"/>
          <w:lang w:val="en-GB"/>
        </w:rPr>
        <w:t>200</w:t>
      </w:r>
      <w:r>
        <w:rPr>
          <w:sz w:val="24"/>
          <w:szCs w:val="24"/>
        </w:rPr>
        <w:t xml:space="preserve">  în construcţiile cu nivelul de stabilitate la incendiu</w:t>
      </w:r>
      <w:r>
        <w:rPr>
          <w:b/>
          <w:sz w:val="24"/>
          <w:szCs w:val="24"/>
        </w:rPr>
        <w:t xml:space="preserve"> IV</w:t>
      </w:r>
      <w:r>
        <w:rPr>
          <w:sz w:val="24"/>
          <w:szCs w:val="24"/>
        </w:rPr>
        <w:t>;</w:t>
      </w:r>
    </w:p>
    <w:p w:rsidR="00381D10" w:rsidRDefault="00D46E23">
      <w:pPr>
        <w:ind w:left="1418" w:firstLine="22"/>
        <w:jc w:val="both"/>
        <w:rPr>
          <w:sz w:val="24"/>
          <w:szCs w:val="24"/>
        </w:rPr>
      </w:pPr>
      <w:r>
        <w:rPr>
          <w:b/>
          <w:sz w:val="24"/>
          <w:szCs w:val="24"/>
        </w:rPr>
        <w:t xml:space="preserve">e) </w:t>
      </w:r>
      <w:r>
        <w:rPr>
          <w:bCs/>
          <w:sz w:val="24"/>
          <w:szCs w:val="24"/>
        </w:rPr>
        <w:t xml:space="preserve">pereţi </w:t>
      </w:r>
      <w:r>
        <w:rPr>
          <w:b/>
          <w:sz w:val="24"/>
          <w:szCs w:val="24"/>
        </w:rPr>
        <w:t xml:space="preserve">EI/REI 30 </w:t>
      </w:r>
      <w:r>
        <w:rPr>
          <w:bCs/>
          <w:sz w:val="24"/>
          <w:szCs w:val="24"/>
        </w:rPr>
        <w:t xml:space="preserve">şi uși </w:t>
      </w:r>
      <w:r>
        <w:rPr>
          <w:b/>
          <w:bCs/>
          <w:sz w:val="24"/>
          <w:szCs w:val="24"/>
        </w:rPr>
        <w:t>EI</w:t>
      </w:r>
      <w:r>
        <w:rPr>
          <w:b/>
          <w:bCs/>
          <w:sz w:val="24"/>
          <w:szCs w:val="24"/>
          <w:vertAlign w:val="subscript"/>
        </w:rPr>
        <w:t>2</w:t>
      </w:r>
      <w:r>
        <w:rPr>
          <w:b/>
          <w:bCs/>
          <w:sz w:val="24"/>
          <w:szCs w:val="24"/>
        </w:rPr>
        <w:t>15-C5</w:t>
      </w:r>
      <w:r>
        <w:rPr>
          <w:b/>
          <w:sz w:val="24"/>
          <w:szCs w:val="24"/>
        </w:rPr>
        <w:t>S</w:t>
      </w:r>
      <w:r>
        <w:rPr>
          <w:b/>
          <w:bCs/>
          <w:sz w:val="24"/>
          <w:szCs w:val="24"/>
          <w:vertAlign w:val="subscript"/>
          <w:lang w:val="en-GB"/>
        </w:rPr>
        <w:t>200</w:t>
      </w:r>
      <w:r>
        <w:rPr>
          <w:sz w:val="24"/>
          <w:szCs w:val="24"/>
        </w:rPr>
        <w:t xml:space="preserve">  în construcţiile cu nivelul de stabilitate la incendiu</w:t>
      </w:r>
      <w:r>
        <w:rPr>
          <w:b/>
          <w:sz w:val="24"/>
          <w:szCs w:val="24"/>
        </w:rPr>
        <w:t xml:space="preserve"> V</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Densitatea sarcinii termice </w:t>
      </w:r>
      <w:r>
        <w:rPr>
          <w:rStyle w:val="FontStyle57"/>
          <w:rFonts w:ascii="Times New Roman" w:hAnsi="Times New Roman" w:cs="Times New Roman"/>
          <w:bCs/>
          <w:spacing w:val="8"/>
          <w:sz w:val="24"/>
          <w:szCs w:val="24"/>
          <w:lang w:val="en-GB" w:eastAsia="ro-RO"/>
        </w:rPr>
        <w:t>a încăperilor adiacente</w:t>
      </w:r>
      <w:r>
        <w:rPr>
          <w:rStyle w:val="FontStyle57"/>
          <w:rFonts w:ascii="Times New Roman" w:hAnsi="Times New Roman" w:cs="Times New Roman"/>
          <w:bCs/>
          <w:spacing w:val="8"/>
          <w:sz w:val="24"/>
          <w:szCs w:val="24"/>
          <w:lang w:val="en-US" w:eastAsia="ro-RO"/>
        </w:rPr>
        <w:t xml:space="preserve"> </w:t>
      </w:r>
      <w:r>
        <w:rPr>
          <w:sz w:val="24"/>
          <w:szCs w:val="24"/>
          <w:lang w:val="en-US" w:eastAsia="ro-RO"/>
        </w:rPr>
        <w:t xml:space="preserve">degajamentelor protejate și ale </w:t>
      </w:r>
      <w:r>
        <w:rPr>
          <w:sz w:val="24"/>
          <w:szCs w:val="24"/>
          <w:lang w:val="en-GB" w:eastAsia="ro-RO"/>
        </w:rPr>
        <w:t>tunel</w:t>
      </w:r>
      <w:r>
        <w:rPr>
          <w:sz w:val="24"/>
          <w:szCs w:val="24"/>
          <w:lang w:val="en-US" w:eastAsia="ro-RO"/>
        </w:rPr>
        <w:t xml:space="preserve">urilor genereaza modificarea performanțelor de </w:t>
      </w:r>
      <w:r>
        <w:rPr>
          <w:sz w:val="24"/>
          <w:szCs w:val="24"/>
        </w:rPr>
        <w:t>rezistență la foc din alineatul precedent.</w:t>
      </w:r>
    </w:p>
    <w:p w:rsidR="00381D10" w:rsidRDefault="00D46E23">
      <w:pPr>
        <w:ind w:firstLine="720"/>
        <w:jc w:val="both"/>
        <w:rPr>
          <w:sz w:val="24"/>
          <w:szCs w:val="24"/>
          <w:lang w:val="en-GB" w:eastAsia="ro-RO"/>
        </w:rPr>
      </w:pPr>
      <w:r>
        <w:rPr>
          <w:b/>
          <w:sz w:val="24"/>
          <w:szCs w:val="24"/>
        </w:rPr>
        <w:t xml:space="preserve">(2) </w:t>
      </w:r>
      <w:r>
        <w:rPr>
          <w:sz w:val="24"/>
          <w:szCs w:val="24"/>
          <w:lang w:val="en-GB" w:eastAsia="ro-RO"/>
        </w:rPr>
        <w:t xml:space="preserve">Uşile din pereţii </w:t>
      </w:r>
      <w:r>
        <w:rPr>
          <w:sz w:val="24"/>
          <w:szCs w:val="24"/>
          <w:lang w:val="en-US" w:eastAsia="ro-RO"/>
        </w:rPr>
        <w:t xml:space="preserve">degajamentelor protejate și ale </w:t>
      </w:r>
      <w:r>
        <w:rPr>
          <w:sz w:val="24"/>
          <w:szCs w:val="24"/>
          <w:lang w:val="en-GB" w:eastAsia="ro-RO"/>
        </w:rPr>
        <w:t>tunel</w:t>
      </w:r>
      <w:r>
        <w:rPr>
          <w:sz w:val="24"/>
          <w:szCs w:val="24"/>
          <w:lang w:val="en-US" w:eastAsia="ro-RO"/>
        </w:rPr>
        <w:t>urilor</w:t>
      </w:r>
      <w:r>
        <w:rPr>
          <w:sz w:val="24"/>
          <w:szCs w:val="24"/>
          <w:lang w:val="en-GB" w:eastAsia="ro-RO"/>
        </w:rPr>
        <w:t xml:space="preserve"> spre încăperi trebuie să fie rezistente la foc conform prevederilor normate şi conformate astfel incat sa nu impiedice evacuarea persoanelor.</w:t>
      </w:r>
    </w:p>
    <w:p w:rsidR="00381D10" w:rsidRDefault="00D46E23">
      <w:pPr>
        <w:ind w:firstLine="720"/>
        <w:jc w:val="both"/>
        <w:rPr>
          <w:sz w:val="24"/>
          <w:szCs w:val="24"/>
        </w:rPr>
      </w:pPr>
      <w:r>
        <w:rPr>
          <w:b/>
          <w:sz w:val="24"/>
          <w:szCs w:val="24"/>
        </w:rPr>
        <w:t xml:space="preserve">(3) </w:t>
      </w:r>
      <w:r>
        <w:rPr>
          <w:sz w:val="24"/>
          <w:szCs w:val="24"/>
        </w:rPr>
        <w:t xml:space="preserve">Degajamentele protejate precum și tunelurile de evacuare </w:t>
      </w:r>
      <w:r>
        <w:rPr>
          <w:sz w:val="24"/>
          <w:szCs w:val="24"/>
          <w:lang w:val="en-US" w:eastAsia="ro-RO"/>
        </w:rPr>
        <w:t>trebuie</w:t>
      </w:r>
      <w:r>
        <w:rPr>
          <w:sz w:val="24"/>
          <w:szCs w:val="24"/>
          <w:lang w:val="en-GB"/>
        </w:rPr>
        <w:t xml:space="preserve"> prev</w:t>
      </w:r>
      <w:r>
        <w:rPr>
          <w:sz w:val="24"/>
          <w:szCs w:val="24"/>
        </w:rPr>
        <w:t>ă</w:t>
      </w:r>
      <w:r>
        <w:rPr>
          <w:sz w:val="24"/>
          <w:szCs w:val="24"/>
          <w:lang w:val="en-GB"/>
        </w:rPr>
        <w:t>zut</w:t>
      </w:r>
      <w:r>
        <w:rPr>
          <w:sz w:val="24"/>
          <w:szCs w:val="24"/>
        </w:rPr>
        <w:t>e</w:t>
      </w:r>
      <w:r>
        <w:rPr>
          <w:sz w:val="24"/>
          <w:szCs w:val="24"/>
          <w:lang w:val="en-GB"/>
        </w:rPr>
        <w:t xml:space="preserve"> cu sisteme pentru </w:t>
      </w:r>
      <w:r>
        <w:rPr>
          <w:sz w:val="24"/>
          <w:szCs w:val="24"/>
        </w:rPr>
        <w:t>evacuarea fumului şi a gazelor fierbinţi</w:t>
      </w:r>
      <w:r>
        <w:rPr>
          <w:sz w:val="24"/>
          <w:szCs w:val="24"/>
          <w:lang w:val="en-GB"/>
        </w:rPr>
        <w:t xml:space="preserve"> </w:t>
      </w:r>
      <w:r>
        <w:rPr>
          <w:sz w:val="24"/>
          <w:szCs w:val="24"/>
        </w:rPr>
        <w:t xml:space="preserve">în </w:t>
      </w:r>
      <w:r>
        <w:rPr>
          <w:sz w:val="24"/>
          <w:szCs w:val="24"/>
          <w:lang w:val="en-GB"/>
        </w:rPr>
        <w:t>caz de</w:t>
      </w:r>
      <w:r>
        <w:rPr>
          <w:sz w:val="24"/>
          <w:szCs w:val="24"/>
        </w:rPr>
        <w:t xml:space="preserve"> incendiu</w:t>
      </w:r>
      <w:r>
        <w:rPr>
          <w:sz w:val="24"/>
          <w:szCs w:val="24"/>
          <w:lang w:val="en-GB"/>
        </w:rPr>
        <w:t xml:space="preserve"> (sau prevăzut</w:t>
      </w:r>
      <w:r>
        <w:rPr>
          <w:sz w:val="24"/>
          <w:szCs w:val="24"/>
        </w:rPr>
        <w:t>e</w:t>
      </w:r>
      <w:r>
        <w:rPr>
          <w:sz w:val="24"/>
          <w:szCs w:val="24"/>
          <w:lang w:val="en-GB"/>
        </w:rPr>
        <w:t xml:space="preserve"> cu</w:t>
      </w:r>
      <w:r>
        <w:rPr>
          <w:sz w:val="24"/>
          <w:szCs w:val="24"/>
          <w:lang w:eastAsia="ro-RO"/>
        </w:rPr>
        <w:t xml:space="preserve"> suprapresiune</w:t>
      </w:r>
      <w:r>
        <w:rPr>
          <w:sz w:val="24"/>
          <w:szCs w:val="24"/>
          <w:lang w:val="en-US" w:eastAsia="ro-RO"/>
        </w:rPr>
        <w:t xml:space="preserve"> </w:t>
      </w:r>
      <w:r>
        <w:rPr>
          <w:rStyle w:val="FontStyle57"/>
          <w:rFonts w:ascii="Times New Roman" w:hAnsi="Times New Roman" w:cs="Times New Roman"/>
          <w:bCs/>
          <w:spacing w:val="8"/>
          <w:sz w:val="24"/>
          <w:szCs w:val="24"/>
          <w:lang w:val="en-US" w:eastAsia="ro-RO"/>
        </w:rPr>
        <w:t xml:space="preserve">între </w:t>
      </w:r>
      <w:r>
        <w:rPr>
          <w:rStyle w:val="FontStyle57"/>
          <w:rFonts w:ascii="Times New Roman" w:hAnsi="Times New Roman" w:cs="Times New Roman"/>
          <w:b/>
          <w:spacing w:val="8"/>
          <w:sz w:val="24"/>
          <w:szCs w:val="24"/>
          <w:lang w:val="en-GB" w:eastAsia="ro-RO"/>
        </w:rPr>
        <w:t>20</w:t>
      </w:r>
      <w:r>
        <w:rPr>
          <w:rStyle w:val="FontStyle57"/>
          <w:rFonts w:ascii="Times New Roman" w:hAnsi="Times New Roman" w:cs="Times New Roman"/>
          <w:b/>
          <w:spacing w:val="8"/>
          <w:sz w:val="24"/>
          <w:szCs w:val="24"/>
          <w:lang w:val="en-US" w:eastAsia="ro-RO"/>
        </w:rPr>
        <w:t xml:space="preserve"> </w:t>
      </w:r>
      <w:r>
        <w:rPr>
          <w:rStyle w:val="FontStyle57"/>
          <w:rFonts w:ascii="Times New Roman" w:hAnsi="Times New Roman" w:cs="Times New Roman"/>
          <w:b/>
          <w:spacing w:val="8"/>
          <w:sz w:val="24"/>
          <w:szCs w:val="24"/>
          <w:lang w:val="en-GB" w:eastAsia="ro-RO"/>
        </w:rPr>
        <w:t>÷</w:t>
      </w:r>
      <w:r>
        <w:rPr>
          <w:rStyle w:val="FontStyle57"/>
          <w:rFonts w:ascii="Times New Roman" w:hAnsi="Times New Roman" w:cs="Times New Roman"/>
          <w:b/>
          <w:spacing w:val="8"/>
          <w:sz w:val="24"/>
          <w:szCs w:val="24"/>
          <w:lang w:val="en-US" w:eastAsia="ro-RO"/>
        </w:rPr>
        <w:t xml:space="preserve"> </w:t>
      </w:r>
      <w:r>
        <w:rPr>
          <w:rStyle w:val="FontStyle57"/>
          <w:rFonts w:ascii="Times New Roman" w:hAnsi="Times New Roman" w:cs="Times New Roman"/>
          <w:b/>
          <w:spacing w:val="8"/>
          <w:sz w:val="24"/>
          <w:szCs w:val="24"/>
          <w:lang w:val="en-GB" w:eastAsia="ro-RO"/>
        </w:rPr>
        <w:t>80 Pa</w:t>
      </w:r>
      <w:r>
        <w:rPr>
          <w:rStyle w:val="FontStyle57"/>
          <w:rFonts w:ascii="Times New Roman" w:hAnsi="Times New Roman" w:cs="Times New Roman"/>
          <w:bCs/>
          <w:spacing w:val="8"/>
          <w:sz w:val="24"/>
          <w:szCs w:val="24"/>
          <w:lang w:val="en-US" w:eastAsia="ro-RO"/>
        </w:rPr>
        <w:t xml:space="preserve"> în funcție de specificul construcțiilor</w:t>
      </w:r>
      <w:r>
        <w:rPr>
          <w:sz w:val="24"/>
          <w:szCs w:val="24"/>
          <w:lang w:val="en-GB" w:eastAsia="ro-RO"/>
        </w:rPr>
        <w:t>)</w:t>
      </w:r>
      <w:r>
        <w:rPr>
          <w:sz w:val="24"/>
          <w:szCs w:val="24"/>
          <w:lang w:val="en-US" w:eastAsia="ro-RO"/>
        </w:rPr>
        <w:t>.</w:t>
      </w:r>
      <w:r>
        <w:rPr>
          <w:sz w:val="24"/>
          <w:szCs w:val="24"/>
        </w:rPr>
        <w:t xml:space="preserve"> </w:t>
      </w:r>
    </w:p>
    <w:p w:rsidR="00381D10" w:rsidRDefault="00D46E23">
      <w:pPr>
        <w:ind w:firstLine="720"/>
        <w:jc w:val="both"/>
        <w:rPr>
          <w:sz w:val="24"/>
          <w:szCs w:val="24"/>
          <w:lang w:val="en-US"/>
        </w:rPr>
      </w:pPr>
      <w:r>
        <w:rPr>
          <w:b/>
          <w:sz w:val="24"/>
          <w:szCs w:val="24"/>
        </w:rPr>
        <w:t xml:space="preserve">(4) </w:t>
      </w:r>
      <w:r>
        <w:rPr>
          <w:sz w:val="24"/>
          <w:szCs w:val="24"/>
        </w:rPr>
        <w:t>Degajamentele protejate și tunelurile (protejate) de evacuare</w:t>
      </w:r>
      <w:r>
        <w:rPr>
          <w:sz w:val="24"/>
          <w:szCs w:val="24"/>
          <w:lang w:val="en-GB" w:eastAsia="ro-RO"/>
        </w:rPr>
        <w:t xml:space="preserve"> nu se ia</w:t>
      </w:r>
      <w:r>
        <w:rPr>
          <w:sz w:val="24"/>
          <w:szCs w:val="24"/>
          <w:lang w:val="en-US" w:eastAsia="ro-RO"/>
        </w:rPr>
        <w:t>u</w:t>
      </w:r>
      <w:r>
        <w:rPr>
          <w:sz w:val="24"/>
          <w:szCs w:val="24"/>
          <w:lang w:val="en-GB" w:eastAsia="ro-RO"/>
        </w:rPr>
        <w:t xml:space="preserve"> în calculul lungimii căii de evacuare</w:t>
      </w:r>
      <w:r>
        <w:rPr>
          <w:sz w:val="24"/>
          <w:szCs w:val="24"/>
          <w:lang w:val="en-US" w:eastAsia="ro-RO"/>
        </w:rPr>
        <w:t>.</w:t>
      </w:r>
    </w:p>
    <w:p w:rsidR="00381D10" w:rsidRDefault="00381D10">
      <w:pPr>
        <w:rPr>
          <w:sz w:val="24"/>
          <w:szCs w:val="24"/>
        </w:rPr>
      </w:pPr>
    </w:p>
    <w:p w:rsidR="00381D10" w:rsidRDefault="00D46E23">
      <w:pPr>
        <w:rPr>
          <w:b/>
          <w:sz w:val="28"/>
          <w:szCs w:val="28"/>
        </w:rPr>
      </w:pPr>
      <w:r>
        <w:rPr>
          <w:b/>
          <w:sz w:val="28"/>
          <w:szCs w:val="28"/>
        </w:rPr>
        <w:t>2.</w:t>
      </w:r>
      <w:r>
        <w:rPr>
          <w:b/>
          <w:sz w:val="28"/>
          <w:szCs w:val="28"/>
          <w:lang w:val="en-GB"/>
        </w:rPr>
        <w:t>4</w:t>
      </w:r>
      <w:r>
        <w:rPr>
          <w:b/>
          <w:sz w:val="28"/>
          <w:szCs w:val="28"/>
        </w:rPr>
        <w:t>.4. Ascensoare</w:t>
      </w:r>
    </w:p>
    <w:p w:rsidR="00381D10" w:rsidRDefault="00381D10">
      <w:pPr>
        <w:rPr>
          <w:b/>
          <w:sz w:val="24"/>
          <w:szCs w:val="24"/>
        </w:rPr>
      </w:pPr>
    </w:p>
    <w:p w:rsidR="00381D10" w:rsidRDefault="00D46E23">
      <w:pPr>
        <w:rPr>
          <w:b/>
          <w:sz w:val="24"/>
          <w:szCs w:val="24"/>
        </w:rPr>
      </w:pPr>
      <w:r>
        <w:rPr>
          <w:b/>
          <w:sz w:val="24"/>
          <w:szCs w:val="24"/>
        </w:rPr>
        <w:t>2.</w:t>
      </w:r>
      <w:r>
        <w:rPr>
          <w:b/>
          <w:sz w:val="24"/>
          <w:szCs w:val="24"/>
          <w:lang w:val="en-GB"/>
        </w:rPr>
        <w:t>4</w:t>
      </w:r>
      <w:r>
        <w:rPr>
          <w:b/>
          <w:sz w:val="24"/>
          <w:szCs w:val="24"/>
        </w:rPr>
        <w:t>.4.1. Dispoziţii generale</w:t>
      </w:r>
    </w:p>
    <w:p w:rsidR="00381D10" w:rsidRDefault="00381D10">
      <w:pPr>
        <w:rPr>
          <w:sz w:val="24"/>
          <w:szCs w:val="24"/>
        </w:rPr>
      </w:pPr>
    </w:p>
    <w:p w:rsidR="00381D10" w:rsidRDefault="00D46E23">
      <w:pPr>
        <w:ind w:firstLine="708"/>
        <w:jc w:val="both"/>
        <w:rPr>
          <w:sz w:val="24"/>
          <w:szCs w:val="24"/>
        </w:rPr>
      </w:pPr>
      <w:r>
        <w:rPr>
          <w:b/>
          <w:sz w:val="24"/>
          <w:szCs w:val="24"/>
        </w:rPr>
        <w:lastRenderedPageBreak/>
        <w:t>Art. 2.</w:t>
      </w:r>
      <w:r>
        <w:rPr>
          <w:b/>
          <w:sz w:val="24"/>
          <w:szCs w:val="24"/>
          <w:lang w:val="en-GB"/>
        </w:rPr>
        <w:t>4</w:t>
      </w:r>
      <w:r>
        <w:rPr>
          <w:b/>
          <w:sz w:val="24"/>
          <w:szCs w:val="24"/>
        </w:rPr>
        <w:t xml:space="preserve">.4.1.1. </w:t>
      </w:r>
      <w:r>
        <w:rPr>
          <w:sz w:val="24"/>
          <w:szCs w:val="24"/>
        </w:rPr>
        <w:t>Ascensoarele de persoane, de marfă, elevatoarele şi ascensoarele de intervenţie se realizează conform prevederilor</w:t>
      </w:r>
      <w:r>
        <w:rPr>
          <w:sz w:val="24"/>
          <w:szCs w:val="24"/>
          <w:lang w:eastAsia="th-TH" w:bidi="th-TH"/>
        </w:rPr>
        <w:t xml:space="preserve"> normativului şi legislaţiei privind stabilirea condiţiilor de introducere pe piaţă a ascensoarelor</w:t>
      </w:r>
      <w:r>
        <w:rPr>
          <w:sz w:val="24"/>
          <w:szCs w:val="24"/>
        </w:rPr>
        <w:t xml:space="preserve">.      </w:t>
      </w:r>
    </w:p>
    <w:p w:rsidR="00381D10" w:rsidRDefault="00381D10">
      <w:pPr>
        <w:rPr>
          <w:sz w:val="24"/>
          <w:szCs w:val="24"/>
        </w:rPr>
      </w:pPr>
    </w:p>
    <w:p w:rsidR="00381D10" w:rsidRDefault="00D46E23">
      <w:pPr>
        <w:jc w:val="both"/>
        <w:rPr>
          <w:sz w:val="24"/>
          <w:szCs w:val="24"/>
        </w:rPr>
      </w:pPr>
      <w:r>
        <w:rPr>
          <w:sz w:val="24"/>
          <w:szCs w:val="24"/>
        </w:rPr>
        <w:tab/>
      </w:r>
      <w:r>
        <w:rPr>
          <w:b/>
          <w:sz w:val="24"/>
          <w:szCs w:val="24"/>
        </w:rPr>
        <w:t>Art. 2.</w:t>
      </w:r>
      <w:r>
        <w:rPr>
          <w:b/>
          <w:sz w:val="24"/>
          <w:szCs w:val="24"/>
          <w:lang w:val="en-GB"/>
        </w:rPr>
        <w:t>4</w:t>
      </w:r>
      <w:r>
        <w:rPr>
          <w:b/>
          <w:sz w:val="24"/>
          <w:szCs w:val="24"/>
        </w:rPr>
        <w:t xml:space="preserve">.4.1.2. (1) </w:t>
      </w:r>
      <w:r>
        <w:rPr>
          <w:sz w:val="24"/>
          <w:szCs w:val="24"/>
        </w:rPr>
        <w:t>Ascensoarele şi în general, sistemele de transport pe verticală din  construcţii, inclusiv încăperile pentru maşinile aferente acestora, se separă de restul clădirii prin pereţi rezistenţi la foc (</w:t>
      </w:r>
      <w:r>
        <w:rPr>
          <w:b/>
          <w:sz w:val="24"/>
          <w:szCs w:val="24"/>
        </w:rPr>
        <w:t>EI</w:t>
      </w:r>
      <w:r>
        <w:rPr>
          <w:sz w:val="24"/>
          <w:szCs w:val="24"/>
        </w:rPr>
        <w:t xml:space="preserve">, după caz  </w:t>
      </w:r>
      <w:r>
        <w:rPr>
          <w:b/>
          <w:sz w:val="24"/>
          <w:szCs w:val="24"/>
        </w:rPr>
        <w:t>REI</w:t>
      </w:r>
      <w:r>
        <w:rPr>
          <w:sz w:val="24"/>
          <w:szCs w:val="24"/>
        </w:rPr>
        <w:t xml:space="preserve">)  şi planşee rezistente la foc </w:t>
      </w:r>
      <w:r>
        <w:rPr>
          <w:b/>
          <w:sz w:val="24"/>
          <w:szCs w:val="24"/>
        </w:rPr>
        <w:t>(REI)</w:t>
      </w:r>
      <w:r>
        <w:rPr>
          <w:sz w:val="24"/>
          <w:szCs w:val="24"/>
        </w:rPr>
        <w:t>, corespunzătoare nivelului de stabilitate, riscului de incendiu, densităţii sarcinii termice (q) din încăperile adiacente, tipului de clădire şi destinaţiei acesteia, potrivit prevederilor normativului.</w:t>
      </w:r>
    </w:p>
    <w:p w:rsidR="00381D10" w:rsidRDefault="00D46E23">
      <w:pPr>
        <w:ind w:firstLine="720"/>
        <w:jc w:val="both"/>
        <w:rPr>
          <w:sz w:val="24"/>
          <w:szCs w:val="24"/>
        </w:rPr>
      </w:pPr>
      <w:r>
        <w:rPr>
          <w:b/>
          <w:sz w:val="24"/>
          <w:szCs w:val="24"/>
        </w:rPr>
        <w:t>(2)</w:t>
      </w:r>
      <w:r>
        <w:rPr>
          <w:sz w:val="24"/>
          <w:szCs w:val="24"/>
        </w:rPr>
        <w:t xml:space="preserve"> Ascensoarele pentru persoane înglobate în case de scări închise supraterane sau subterane, cele amplasate în atriumuri, precum şi cele de acces la platforme, galerii sau pasarele deschise faţă de restul construcţiei, pot fi neseparate cu elemente rezistente la foc.</w:t>
      </w:r>
    </w:p>
    <w:p w:rsidR="00381D10" w:rsidRDefault="00D46E23">
      <w:pPr>
        <w:ind w:firstLine="720"/>
        <w:jc w:val="both"/>
        <w:rPr>
          <w:sz w:val="24"/>
          <w:szCs w:val="24"/>
        </w:rPr>
      </w:pPr>
      <w:r>
        <w:rPr>
          <w:b/>
          <w:sz w:val="24"/>
          <w:szCs w:val="24"/>
        </w:rPr>
        <w:t xml:space="preserve">(3) </w:t>
      </w:r>
      <w:r>
        <w:rPr>
          <w:sz w:val="24"/>
          <w:szCs w:val="24"/>
        </w:rPr>
        <w:t>Amplasarea ascensoarelor pentru materiale sau a oricărui alt sistem de transport al materialelor pe verticală, nu este admisă în casele de scări închise prevăzute pentru circulaţia funcţională şi evacuarea utilizatorilor construcţiilor civile, de producţie şi/sau depozitare.</w:t>
      </w:r>
    </w:p>
    <w:p w:rsidR="00381D10" w:rsidRDefault="00D46E23">
      <w:pPr>
        <w:autoSpaceDE w:val="0"/>
        <w:ind w:firstLine="720"/>
        <w:jc w:val="both"/>
        <w:rPr>
          <w:sz w:val="24"/>
          <w:szCs w:val="24"/>
        </w:rPr>
      </w:pPr>
      <w:r>
        <w:rPr>
          <w:b/>
          <w:sz w:val="24"/>
          <w:szCs w:val="24"/>
        </w:rPr>
        <w:t xml:space="preserve">(4) </w:t>
      </w:r>
      <w:r>
        <w:rPr>
          <w:sz w:val="24"/>
          <w:szCs w:val="24"/>
        </w:rPr>
        <w:t>În cazul defectării sau opririi, ascensoarele din clădirile supraterane înalte şi foarte înalte, precum şi din clădirile cu săli aglomerate, trebuie realizate astfel încât să permită aducerea cabinelor la un palier de acces apropiat, iar în caz de incendiu toate cabinele să fie aduse aduse automat la parter.</w:t>
      </w:r>
    </w:p>
    <w:p w:rsidR="00381D10" w:rsidRDefault="00D46E23">
      <w:pPr>
        <w:pStyle w:val="BodyText"/>
        <w:ind w:firstLine="720"/>
        <w:rPr>
          <w:b w:val="0"/>
          <w:sz w:val="24"/>
        </w:rPr>
      </w:pPr>
      <w:r>
        <w:rPr>
          <w:sz w:val="24"/>
        </w:rPr>
        <w:t>(5)</w:t>
      </w:r>
      <w:r>
        <w:rPr>
          <w:b w:val="0"/>
          <w:sz w:val="24"/>
        </w:rPr>
        <w:t xml:space="preserve">  Ascensoarele pentru interventie în caz de incendiu (de pompieri) trebuie să servească toate nivelurile construcţiei.</w:t>
      </w:r>
      <w:r>
        <w:rPr>
          <w:b w:val="0"/>
          <w:sz w:val="24"/>
        </w:rPr>
        <w:tab/>
      </w:r>
    </w:p>
    <w:p w:rsidR="00381D10" w:rsidRDefault="00D46E23">
      <w:pPr>
        <w:pStyle w:val="BodyText"/>
        <w:ind w:firstLine="720"/>
        <w:rPr>
          <w:b w:val="0"/>
          <w:sz w:val="24"/>
        </w:rPr>
      </w:pPr>
      <w:r>
        <w:rPr>
          <w:sz w:val="24"/>
        </w:rPr>
        <w:t xml:space="preserve">(6) </w:t>
      </w:r>
      <w:r>
        <w:rPr>
          <w:b w:val="0"/>
          <w:sz w:val="24"/>
        </w:rPr>
        <w:t>Se recomandă ca puţurile ascensoarelor aferente nivelurilor supraterane să fie separate de cele ale nivelurilor subterane.</w:t>
      </w:r>
    </w:p>
    <w:p w:rsidR="00381D10" w:rsidRDefault="00381D10">
      <w:pPr>
        <w:pStyle w:val="BodyText"/>
        <w:rPr>
          <w:b w:val="0"/>
          <w:sz w:val="24"/>
        </w:rPr>
      </w:pPr>
    </w:p>
    <w:p w:rsidR="00381D10" w:rsidRDefault="00D46E23">
      <w:pPr>
        <w:pStyle w:val="BodyText"/>
        <w:ind w:firstLine="708"/>
        <w:rPr>
          <w:b w:val="0"/>
          <w:sz w:val="24"/>
        </w:rPr>
      </w:pPr>
      <w:r>
        <w:rPr>
          <w:sz w:val="24"/>
        </w:rPr>
        <w:t>Art. 2.</w:t>
      </w:r>
      <w:r>
        <w:rPr>
          <w:sz w:val="24"/>
          <w:lang w:val="en-GB"/>
        </w:rPr>
        <w:t>4</w:t>
      </w:r>
      <w:r>
        <w:rPr>
          <w:sz w:val="24"/>
        </w:rPr>
        <w:t xml:space="preserve">.4.1.3. </w:t>
      </w:r>
      <w:r>
        <w:rPr>
          <w:sz w:val="24"/>
          <w:lang w:val="en-GB"/>
        </w:rPr>
        <w:t>(1)</w:t>
      </w:r>
      <w:r>
        <w:rPr>
          <w:b w:val="0"/>
          <w:bCs w:val="0"/>
          <w:sz w:val="24"/>
          <w:lang w:val="en-GB"/>
        </w:rPr>
        <w:t xml:space="preserve"> </w:t>
      </w:r>
      <w:r>
        <w:rPr>
          <w:b w:val="0"/>
          <w:sz w:val="24"/>
        </w:rPr>
        <w:t>Puţurile ascensoarelor, protecţia golurilor de acces şi ascensoarele prevăzute pentru circulaţia funcţională, precum şi ascensoarele pentru intervenţie în caz de incendiu (de pompieri) şi cele pentru transportul bolnavilor cu targa ori căruciorul sau a persoanelor cu dizabilităţi/handicap, vor corespunde prevederilor privind performanțele specifice precizate în normativ şi în reglementările tehnice specifice.</w:t>
      </w:r>
    </w:p>
    <w:p w:rsidR="00381D10" w:rsidRDefault="00D46E23">
      <w:pPr>
        <w:pStyle w:val="BodyText"/>
        <w:ind w:firstLine="708"/>
        <w:rPr>
          <w:b w:val="0"/>
          <w:bCs w:val="0"/>
          <w:sz w:val="24"/>
          <w:lang w:val="en-GB"/>
        </w:rPr>
      </w:pPr>
      <w:r>
        <w:rPr>
          <w:sz w:val="24"/>
          <w:lang w:val="en-GB"/>
        </w:rPr>
        <w:t>(2)</w:t>
      </w:r>
      <w:r>
        <w:rPr>
          <w:b w:val="0"/>
          <w:bCs w:val="0"/>
          <w:sz w:val="24"/>
          <w:lang w:val="en-GB"/>
        </w:rPr>
        <w:t xml:space="preserve"> A</w:t>
      </w:r>
      <w:r>
        <w:rPr>
          <w:b w:val="0"/>
          <w:bCs w:val="0"/>
          <w:sz w:val="24"/>
        </w:rPr>
        <w:t>scensoarele pentru evacuarea persoanelor cu dizabilitati trebuie sa deserveasca toate nivelurile constructe</w:t>
      </w:r>
      <w:r>
        <w:rPr>
          <w:b w:val="0"/>
          <w:bCs w:val="0"/>
          <w:sz w:val="24"/>
          <w:lang w:val="en-GB"/>
        </w:rPr>
        <w:t>i. A</w:t>
      </w:r>
      <w:r>
        <w:rPr>
          <w:b w:val="0"/>
          <w:bCs w:val="0"/>
          <w:sz w:val="24"/>
        </w:rPr>
        <w:t xml:space="preserve">ccesul se va realiza doar prin degajamente protejate cu o suprafata de </w:t>
      </w:r>
      <w:r>
        <w:rPr>
          <w:b w:val="0"/>
          <w:bCs w:val="0"/>
          <w:sz w:val="24"/>
          <w:lang w:val="en-GB"/>
        </w:rPr>
        <w:t xml:space="preserve">minimum </w:t>
      </w:r>
      <w:r>
        <w:rPr>
          <w:sz w:val="24"/>
        </w:rPr>
        <w:t>5 m</w:t>
      </w:r>
      <w:r>
        <w:rPr>
          <w:sz w:val="24"/>
          <w:lang w:val="en-GB"/>
        </w:rPr>
        <w:t>p</w:t>
      </w:r>
      <w:r>
        <w:rPr>
          <w:b w:val="0"/>
          <w:bCs w:val="0"/>
          <w:sz w:val="24"/>
          <w:lang w:val="en-GB"/>
        </w:rPr>
        <w:t>.</w:t>
      </w:r>
    </w:p>
    <w:p w:rsidR="00381D10" w:rsidRDefault="00381D10">
      <w:pPr>
        <w:pStyle w:val="BodyText"/>
        <w:rPr>
          <w:sz w:val="24"/>
        </w:rPr>
      </w:pPr>
    </w:p>
    <w:p w:rsidR="00381D10" w:rsidRDefault="00D46E23">
      <w:pPr>
        <w:ind w:firstLine="708"/>
        <w:jc w:val="both"/>
        <w:rPr>
          <w:b/>
          <w:sz w:val="24"/>
          <w:szCs w:val="24"/>
        </w:rPr>
      </w:pPr>
      <w:r>
        <w:rPr>
          <w:b/>
          <w:sz w:val="24"/>
          <w:szCs w:val="24"/>
        </w:rPr>
        <w:t>Art. 2.</w:t>
      </w:r>
      <w:r>
        <w:rPr>
          <w:b/>
          <w:sz w:val="24"/>
          <w:szCs w:val="24"/>
          <w:lang w:val="en-GB"/>
        </w:rPr>
        <w:t>4</w:t>
      </w:r>
      <w:r>
        <w:rPr>
          <w:b/>
          <w:sz w:val="24"/>
          <w:szCs w:val="24"/>
        </w:rPr>
        <w:t>.4.1.4.</w:t>
      </w:r>
      <w:r>
        <w:rPr>
          <w:sz w:val="24"/>
          <w:szCs w:val="24"/>
        </w:rPr>
        <w:t xml:space="preserve"> Ascensoarele pentru persoane, marfă, intervenţie în caz de incendiu (de pompieri) şi pentru transportul bolnavilor cu targa ori căruciorul sau a persoanelor cu dizabilităţi/handicap, precum şi elevatoarele, trebuie proiectate, construite, instalate şi exploatate conform legislaţiei în vigoare, aplicabile.</w:t>
      </w:r>
    </w:p>
    <w:p w:rsidR="00381D10" w:rsidRDefault="00381D10">
      <w:pPr>
        <w:rPr>
          <w:b/>
          <w:sz w:val="24"/>
          <w:szCs w:val="24"/>
        </w:rPr>
      </w:pPr>
    </w:p>
    <w:p w:rsidR="00381D10" w:rsidRDefault="00D46E23">
      <w:pPr>
        <w:rPr>
          <w:sz w:val="24"/>
          <w:szCs w:val="24"/>
        </w:rPr>
      </w:pPr>
      <w:r>
        <w:rPr>
          <w:b/>
          <w:sz w:val="24"/>
          <w:szCs w:val="24"/>
        </w:rPr>
        <w:t>2.</w:t>
      </w:r>
      <w:r>
        <w:rPr>
          <w:b/>
          <w:sz w:val="24"/>
          <w:szCs w:val="24"/>
          <w:lang w:val="en-GB"/>
        </w:rPr>
        <w:t>4</w:t>
      </w:r>
      <w:r>
        <w:rPr>
          <w:b/>
          <w:sz w:val="24"/>
          <w:szCs w:val="24"/>
        </w:rPr>
        <w:t>.4.2. Ascensoare pentru circulaţia funcţională, de persoane, de marfă şi alte sisteme de transport de materiale pe verticală</w:t>
      </w:r>
    </w:p>
    <w:p w:rsidR="00381D10" w:rsidRDefault="00381D10">
      <w:pPr>
        <w:rPr>
          <w:sz w:val="24"/>
          <w:szCs w:val="24"/>
        </w:rPr>
      </w:pPr>
    </w:p>
    <w:p w:rsidR="00381D10" w:rsidRDefault="00D46E23">
      <w:pPr>
        <w:pStyle w:val="BodyText"/>
        <w:ind w:firstLine="720"/>
        <w:rPr>
          <w:b w:val="0"/>
          <w:bCs w:val="0"/>
          <w:sz w:val="24"/>
        </w:rPr>
      </w:pPr>
      <w:r>
        <w:rPr>
          <w:sz w:val="24"/>
        </w:rPr>
        <w:t>Art. 2.</w:t>
      </w:r>
      <w:r>
        <w:rPr>
          <w:sz w:val="24"/>
          <w:lang w:val="en-GB"/>
        </w:rPr>
        <w:t>4</w:t>
      </w:r>
      <w:r>
        <w:rPr>
          <w:sz w:val="24"/>
        </w:rPr>
        <w:t xml:space="preserve">.4.2.1. (1) </w:t>
      </w:r>
      <w:r>
        <w:rPr>
          <w:b w:val="0"/>
          <w:bCs w:val="0"/>
          <w:sz w:val="24"/>
        </w:rPr>
        <w:t xml:space="preserve">Puţurile ascensoarelor de persoane şi în general ale sistemelor de transport pe verticală, se separă de restul construcţiei prin elemente verticale şi după caz, orizontale, clasa de reacţie la foc </w:t>
      </w:r>
      <w:r>
        <w:rPr>
          <w:sz w:val="24"/>
        </w:rPr>
        <w:t xml:space="preserve">A1 </w:t>
      </w:r>
      <w:r>
        <w:rPr>
          <w:b w:val="0"/>
          <w:sz w:val="24"/>
        </w:rPr>
        <w:t xml:space="preserve">sau </w:t>
      </w:r>
      <w:r>
        <w:rPr>
          <w:sz w:val="24"/>
        </w:rPr>
        <w:t xml:space="preserve"> A2-s1d0</w:t>
      </w:r>
      <w:r>
        <w:rPr>
          <w:b w:val="0"/>
          <w:bCs w:val="0"/>
          <w:sz w:val="24"/>
        </w:rPr>
        <w:t xml:space="preserve"> şi rezistente la foc corespunzător nivelului de stabilitate la incendiu asigurat, tipului de clădire şi destinaţiei, dar </w:t>
      </w:r>
      <w:r>
        <w:rPr>
          <w:b w:val="0"/>
          <w:sz w:val="24"/>
        </w:rPr>
        <w:t>minimum</w:t>
      </w:r>
      <w:r>
        <w:rPr>
          <w:b w:val="0"/>
          <w:bCs w:val="0"/>
          <w:sz w:val="24"/>
        </w:rPr>
        <w:t>:</w:t>
      </w:r>
    </w:p>
    <w:p w:rsidR="00381D10" w:rsidRDefault="00D46E23">
      <w:pPr>
        <w:ind w:left="1560"/>
        <w:jc w:val="both"/>
        <w:rPr>
          <w:sz w:val="24"/>
          <w:szCs w:val="24"/>
        </w:rPr>
      </w:pPr>
      <w:r>
        <w:rPr>
          <w:b/>
          <w:sz w:val="24"/>
          <w:szCs w:val="24"/>
        </w:rPr>
        <w:t>a)</w:t>
      </w:r>
      <w:r>
        <w:rPr>
          <w:sz w:val="24"/>
          <w:szCs w:val="24"/>
        </w:rPr>
        <w:t xml:space="preserve"> pereţi rezistenţi la foc </w:t>
      </w:r>
      <w:r>
        <w:rPr>
          <w:b/>
          <w:sz w:val="24"/>
          <w:szCs w:val="24"/>
        </w:rPr>
        <w:t>EI/REI 120</w:t>
      </w:r>
      <w:r>
        <w:rPr>
          <w:sz w:val="24"/>
          <w:szCs w:val="24"/>
        </w:rPr>
        <w:t xml:space="preserve"> şi după caz, planşee minimum </w:t>
      </w:r>
      <w:r>
        <w:rPr>
          <w:b/>
          <w:sz w:val="24"/>
          <w:szCs w:val="24"/>
        </w:rPr>
        <w:t>REI 90,</w:t>
      </w:r>
      <w:r>
        <w:rPr>
          <w:sz w:val="24"/>
          <w:szCs w:val="24"/>
        </w:rPr>
        <w:t xml:space="preserve"> în construcţiile cu nivelul de stabilitate la incendiu </w:t>
      </w:r>
      <w:r>
        <w:rPr>
          <w:b/>
          <w:sz w:val="24"/>
          <w:szCs w:val="24"/>
        </w:rPr>
        <w:t>I</w:t>
      </w:r>
      <w:r>
        <w:rPr>
          <w:sz w:val="24"/>
          <w:szCs w:val="24"/>
        </w:rPr>
        <w:t xml:space="preserve">; </w:t>
      </w:r>
    </w:p>
    <w:p w:rsidR="00381D10" w:rsidRDefault="00D46E23">
      <w:pPr>
        <w:ind w:left="1560"/>
        <w:jc w:val="both"/>
        <w:rPr>
          <w:sz w:val="24"/>
          <w:szCs w:val="24"/>
        </w:rPr>
      </w:pPr>
      <w:r>
        <w:rPr>
          <w:b/>
          <w:sz w:val="24"/>
          <w:szCs w:val="24"/>
        </w:rPr>
        <w:t>b)</w:t>
      </w:r>
      <w:r>
        <w:rPr>
          <w:sz w:val="24"/>
          <w:szCs w:val="24"/>
        </w:rPr>
        <w:t xml:space="preserve"> pereţi rezistenţi la foc </w:t>
      </w:r>
      <w:r>
        <w:rPr>
          <w:b/>
          <w:sz w:val="24"/>
          <w:szCs w:val="24"/>
        </w:rPr>
        <w:t>EI/REI 90</w:t>
      </w:r>
      <w:r>
        <w:rPr>
          <w:sz w:val="24"/>
          <w:szCs w:val="24"/>
        </w:rPr>
        <w:t xml:space="preserve"> şi după caz, planşee minimum </w:t>
      </w:r>
      <w:r>
        <w:rPr>
          <w:b/>
          <w:sz w:val="24"/>
          <w:szCs w:val="24"/>
        </w:rPr>
        <w:t>REI 60</w:t>
      </w:r>
      <w:r>
        <w:rPr>
          <w:sz w:val="24"/>
          <w:szCs w:val="24"/>
        </w:rPr>
        <w:t xml:space="preserve">, în construcţiile cu nivelul de stabilitate la incendiu </w:t>
      </w:r>
      <w:r>
        <w:rPr>
          <w:b/>
          <w:sz w:val="24"/>
          <w:szCs w:val="24"/>
        </w:rPr>
        <w:t>II</w:t>
      </w:r>
      <w:r>
        <w:rPr>
          <w:sz w:val="24"/>
          <w:szCs w:val="24"/>
        </w:rPr>
        <w:t>;</w:t>
      </w:r>
    </w:p>
    <w:p w:rsidR="00381D10" w:rsidRDefault="00D46E23">
      <w:pPr>
        <w:ind w:left="1560"/>
        <w:jc w:val="both"/>
        <w:rPr>
          <w:b/>
          <w:sz w:val="24"/>
          <w:szCs w:val="24"/>
        </w:rPr>
      </w:pPr>
      <w:r>
        <w:rPr>
          <w:b/>
          <w:sz w:val="24"/>
          <w:szCs w:val="24"/>
        </w:rPr>
        <w:t>c)</w:t>
      </w:r>
      <w:r>
        <w:rPr>
          <w:sz w:val="24"/>
          <w:szCs w:val="24"/>
        </w:rPr>
        <w:t xml:space="preserve"> pereţi rezistenţi la foc </w:t>
      </w:r>
      <w:r>
        <w:rPr>
          <w:b/>
          <w:sz w:val="24"/>
          <w:szCs w:val="24"/>
        </w:rPr>
        <w:t>EI/REI 60</w:t>
      </w:r>
      <w:r>
        <w:rPr>
          <w:sz w:val="24"/>
          <w:szCs w:val="24"/>
        </w:rPr>
        <w:t xml:space="preserve"> şi după caz, planşee minimum </w:t>
      </w:r>
      <w:r>
        <w:rPr>
          <w:b/>
          <w:sz w:val="24"/>
          <w:szCs w:val="24"/>
        </w:rPr>
        <w:t>REI 45</w:t>
      </w:r>
      <w:r>
        <w:rPr>
          <w:sz w:val="24"/>
          <w:szCs w:val="24"/>
        </w:rPr>
        <w:t xml:space="preserve">, în construcţiile cu nivelul de stabilitate la incendiu </w:t>
      </w:r>
      <w:r>
        <w:rPr>
          <w:b/>
          <w:sz w:val="24"/>
          <w:szCs w:val="24"/>
        </w:rPr>
        <w:t>III</w:t>
      </w:r>
      <w:r>
        <w:rPr>
          <w:sz w:val="24"/>
          <w:szCs w:val="24"/>
        </w:rPr>
        <w:t>;</w:t>
      </w:r>
    </w:p>
    <w:p w:rsidR="00381D10" w:rsidRDefault="00D46E23">
      <w:pPr>
        <w:ind w:left="1560"/>
        <w:jc w:val="both"/>
        <w:rPr>
          <w:sz w:val="24"/>
          <w:szCs w:val="24"/>
        </w:rPr>
      </w:pPr>
      <w:r>
        <w:rPr>
          <w:b/>
          <w:sz w:val="24"/>
          <w:szCs w:val="24"/>
        </w:rPr>
        <w:lastRenderedPageBreak/>
        <w:t>d)</w:t>
      </w:r>
      <w:r>
        <w:rPr>
          <w:sz w:val="24"/>
          <w:szCs w:val="24"/>
        </w:rPr>
        <w:t xml:space="preserve"> pereţi rezistenţi la foc </w:t>
      </w:r>
      <w:r>
        <w:rPr>
          <w:b/>
          <w:sz w:val="24"/>
          <w:szCs w:val="24"/>
        </w:rPr>
        <w:t>EI/REI 45</w:t>
      </w:r>
      <w:r>
        <w:rPr>
          <w:sz w:val="24"/>
          <w:szCs w:val="24"/>
        </w:rPr>
        <w:t xml:space="preserve"> şi după caz, planşee minimum </w:t>
      </w:r>
      <w:r>
        <w:rPr>
          <w:b/>
          <w:sz w:val="24"/>
          <w:szCs w:val="24"/>
        </w:rPr>
        <w:t>REI 30</w:t>
      </w:r>
      <w:r>
        <w:rPr>
          <w:sz w:val="24"/>
          <w:szCs w:val="24"/>
        </w:rPr>
        <w:t xml:space="preserve">, în construcţiile cu nivelul de stabilitate la incendiu </w:t>
      </w:r>
      <w:r>
        <w:rPr>
          <w:b/>
          <w:sz w:val="24"/>
          <w:szCs w:val="24"/>
        </w:rPr>
        <w:t>IV</w:t>
      </w:r>
      <w:r>
        <w:rPr>
          <w:sz w:val="24"/>
          <w:szCs w:val="24"/>
        </w:rPr>
        <w:t>;</w:t>
      </w:r>
    </w:p>
    <w:p w:rsidR="00381D10" w:rsidRDefault="00D46E23">
      <w:pPr>
        <w:ind w:left="1560"/>
        <w:jc w:val="both"/>
        <w:rPr>
          <w:sz w:val="24"/>
          <w:szCs w:val="24"/>
        </w:rPr>
      </w:pPr>
      <w:r>
        <w:rPr>
          <w:b/>
          <w:sz w:val="24"/>
          <w:szCs w:val="24"/>
        </w:rPr>
        <w:t>e)</w:t>
      </w:r>
      <w:r>
        <w:rPr>
          <w:sz w:val="24"/>
          <w:szCs w:val="24"/>
        </w:rPr>
        <w:t xml:space="preserve"> pereţi rezistenţi la foc </w:t>
      </w:r>
      <w:r>
        <w:rPr>
          <w:b/>
          <w:sz w:val="24"/>
          <w:szCs w:val="24"/>
        </w:rPr>
        <w:t>EI 30</w:t>
      </w:r>
      <w:r>
        <w:rPr>
          <w:sz w:val="24"/>
          <w:szCs w:val="24"/>
        </w:rPr>
        <w:t xml:space="preserve"> şi după caz, planşee minimum </w:t>
      </w:r>
      <w:r>
        <w:rPr>
          <w:b/>
          <w:sz w:val="24"/>
          <w:szCs w:val="24"/>
        </w:rPr>
        <w:t>REI 15</w:t>
      </w:r>
      <w:r>
        <w:rPr>
          <w:sz w:val="24"/>
          <w:szCs w:val="24"/>
        </w:rPr>
        <w:t xml:space="preserve">, în construcţiile cu nivelul de stabilitate la incendiu </w:t>
      </w:r>
      <w:r>
        <w:rPr>
          <w:b/>
          <w:sz w:val="24"/>
          <w:szCs w:val="24"/>
        </w:rPr>
        <w:t>V</w:t>
      </w:r>
      <w:r>
        <w:rPr>
          <w:sz w:val="24"/>
          <w:szCs w:val="24"/>
        </w:rPr>
        <w:t>.</w:t>
      </w:r>
    </w:p>
    <w:p w:rsidR="00381D10" w:rsidRDefault="00D46E23">
      <w:pPr>
        <w:pStyle w:val="BodyText"/>
        <w:ind w:firstLine="720"/>
        <w:rPr>
          <w:sz w:val="24"/>
        </w:rPr>
      </w:pPr>
      <w:r>
        <w:rPr>
          <w:sz w:val="24"/>
        </w:rPr>
        <w:t xml:space="preserve">(2) </w:t>
      </w:r>
      <w:r>
        <w:rPr>
          <w:b w:val="0"/>
          <w:bCs w:val="0"/>
          <w:sz w:val="24"/>
        </w:rPr>
        <w:t xml:space="preserve">La clădirile înalte şi foarte înalte se respectă prevederile privind performanțele specifice </w:t>
      </w:r>
      <w:r>
        <w:rPr>
          <w:b w:val="0"/>
          <w:sz w:val="24"/>
        </w:rPr>
        <w:t>separării puţurilor pentru ascensoare faţă de restul construcţiei.</w:t>
      </w:r>
    </w:p>
    <w:p w:rsidR="00381D10" w:rsidRDefault="00D46E23">
      <w:pPr>
        <w:pStyle w:val="BodyText"/>
        <w:ind w:firstLine="720"/>
        <w:rPr>
          <w:sz w:val="24"/>
        </w:rPr>
      </w:pPr>
      <w:r>
        <w:rPr>
          <w:sz w:val="24"/>
        </w:rPr>
        <w:t>(3)</w:t>
      </w:r>
      <w:r>
        <w:rPr>
          <w:b w:val="0"/>
          <w:bCs w:val="0"/>
          <w:sz w:val="24"/>
        </w:rPr>
        <w:t xml:space="preserve"> Ascensoarele mici de materiale (tip monte-charge), electrice sau hidraulice, se separă cu pereţi şi planşee, după caz, rezistenţi la foc conform </w:t>
      </w:r>
      <w:r>
        <w:rPr>
          <w:bCs w:val="0"/>
          <w:sz w:val="24"/>
        </w:rPr>
        <w:t xml:space="preserve">alin. </w:t>
      </w:r>
      <w:r>
        <w:rPr>
          <w:bCs w:val="0"/>
          <w:sz w:val="24"/>
          <w:lang w:val="en-US"/>
        </w:rPr>
        <w:t>(</w:t>
      </w:r>
      <w:r>
        <w:rPr>
          <w:bCs w:val="0"/>
          <w:sz w:val="24"/>
        </w:rPr>
        <w:t>1)</w:t>
      </w:r>
      <w:r>
        <w:rPr>
          <w:b w:val="0"/>
          <w:bCs w:val="0"/>
          <w:sz w:val="24"/>
        </w:rPr>
        <w:t>.</w:t>
      </w:r>
    </w:p>
    <w:p w:rsidR="00381D10" w:rsidRDefault="00D46E23">
      <w:pPr>
        <w:pStyle w:val="BodyText"/>
        <w:ind w:firstLine="720"/>
        <w:rPr>
          <w:b w:val="0"/>
          <w:bCs w:val="0"/>
          <w:sz w:val="24"/>
        </w:rPr>
      </w:pPr>
      <w:r>
        <w:rPr>
          <w:sz w:val="24"/>
        </w:rPr>
        <w:t xml:space="preserve">(4) </w:t>
      </w:r>
      <w:r>
        <w:rPr>
          <w:b w:val="0"/>
          <w:bCs w:val="0"/>
          <w:sz w:val="24"/>
        </w:rPr>
        <w:t xml:space="preserve">De la prevederile </w:t>
      </w:r>
      <w:r>
        <w:rPr>
          <w:bCs w:val="0"/>
          <w:sz w:val="24"/>
        </w:rPr>
        <w:t>alin.</w:t>
      </w:r>
      <w:r>
        <w:rPr>
          <w:b w:val="0"/>
          <w:bCs w:val="0"/>
          <w:sz w:val="24"/>
        </w:rPr>
        <w:t xml:space="preserve"> </w:t>
      </w:r>
      <w:r>
        <w:rPr>
          <w:sz w:val="24"/>
        </w:rPr>
        <w:t>(1)</w:t>
      </w:r>
      <w:r>
        <w:rPr>
          <w:b w:val="0"/>
          <w:sz w:val="24"/>
        </w:rPr>
        <w:t>,</w:t>
      </w:r>
      <w:r>
        <w:rPr>
          <w:b w:val="0"/>
          <w:bCs w:val="0"/>
          <w:sz w:val="24"/>
        </w:rPr>
        <w:t xml:space="preserve"> sunt exceptate ascensoarele panoramice. Uşile de palier ale ascensoarelor panoramice, montate pe faţadele clădirilor, trebuie să fie etanşe la foc </w:t>
      </w:r>
      <w:r>
        <w:rPr>
          <w:bCs w:val="0"/>
          <w:sz w:val="24"/>
        </w:rPr>
        <w:t xml:space="preserve">E 30 </w:t>
      </w:r>
      <w:r>
        <w:rPr>
          <w:b w:val="0"/>
          <w:bCs w:val="0"/>
          <w:sz w:val="24"/>
        </w:rPr>
        <w:t>și se iau măsuri de preîntâmpinare a propagării incendiului pe faţadă.</w:t>
      </w:r>
    </w:p>
    <w:p w:rsidR="00381D10" w:rsidRDefault="00D46E23">
      <w:pPr>
        <w:pStyle w:val="BodyText"/>
        <w:ind w:firstLine="720"/>
        <w:rPr>
          <w:sz w:val="24"/>
        </w:rPr>
      </w:pPr>
      <w:r>
        <w:rPr>
          <w:sz w:val="24"/>
        </w:rPr>
        <w:tab/>
      </w:r>
    </w:p>
    <w:p w:rsidR="00381D10" w:rsidRDefault="00D46E23">
      <w:pPr>
        <w:pStyle w:val="BodyText"/>
        <w:ind w:firstLine="720"/>
        <w:rPr>
          <w:b w:val="0"/>
          <w:bCs w:val="0"/>
          <w:strike/>
          <w:sz w:val="24"/>
        </w:rPr>
      </w:pPr>
      <w:r>
        <w:rPr>
          <w:sz w:val="24"/>
        </w:rPr>
        <w:t>Art. 2.</w:t>
      </w:r>
      <w:r>
        <w:rPr>
          <w:sz w:val="24"/>
          <w:lang w:val="en-GB"/>
        </w:rPr>
        <w:t>4</w:t>
      </w:r>
      <w:r>
        <w:rPr>
          <w:sz w:val="24"/>
        </w:rPr>
        <w:t xml:space="preserve">.4.2.2. </w:t>
      </w:r>
      <w:r>
        <w:rPr>
          <w:b w:val="0"/>
          <w:bCs w:val="0"/>
          <w:sz w:val="24"/>
        </w:rPr>
        <w:t>Î</w:t>
      </w:r>
      <w:r>
        <w:rPr>
          <w:b w:val="0"/>
          <w:sz w:val="24"/>
        </w:rPr>
        <w:t xml:space="preserve">ncăperile în care sunt amplasate echipamente aferente ascensoarelor hidraulice sau electrice, </w:t>
      </w:r>
      <w:r>
        <w:rPr>
          <w:b w:val="0"/>
          <w:bCs w:val="0"/>
          <w:sz w:val="24"/>
        </w:rPr>
        <w:t xml:space="preserve">se separă de restul construcţiei prin elemente verticale şi după caz, orizontale clasa de reacţie la foc </w:t>
      </w:r>
      <w:r>
        <w:rPr>
          <w:sz w:val="24"/>
        </w:rPr>
        <w:t xml:space="preserve">A1 </w:t>
      </w:r>
      <w:r>
        <w:rPr>
          <w:b w:val="0"/>
          <w:sz w:val="24"/>
        </w:rPr>
        <w:t>sau</w:t>
      </w:r>
      <w:r>
        <w:rPr>
          <w:sz w:val="24"/>
        </w:rPr>
        <w:t xml:space="preserve"> A2-s1d0 </w:t>
      </w:r>
      <w:r>
        <w:rPr>
          <w:b w:val="0"/>
          <w:bCs w:val="0"/>
          <w:sz w:val="24"/>
        </w:rPr>
        <w:t xml:space="preserve">corespunzător nivelului de stabilitate la incendiu asigurat, tipului de clădire şi destinaţiei, respectiv </w:t>
      </w:r>
      <w:r>
        <w:rPr>
          <w:b w:val="0"/>
          <w:sz w:val="24"/>
        </w:rPr>
        <w:t xml:space="preserve">pereţi rezistenţi la foc minimum </w:t>
      </w:r>
      <w:r>
        <w:rPr>
          <w:sz w:val="24"/>
        </w:rPr>
        <w:t>EI/REI</w:t>
      </w:r>
      <w:r>
        <w:rPr>
          <w:bCs w:val="0"/>
          <w:sz w:val="24"/>
        </w:rPr>
        <w:t xml:space="preserve"> 60</w:t>
      </w:r>
      <w:r>
        <w:rPr>
          <w:b w:val="0"/>
          <w:bCs w:val="0"/>
          <w:sz w:val="24"/>
        </w:rPr>
        <w:t xml:space="preserve"> şi planşee minimum </w:t>
      </w:r>
      <w:r>
        <w:rPr>
          <w:bCs w:val="0"/>
          <w:sz w:val="24"/>
        </w:rPr>
        <w:t>REI</w:t>
      </w:r>
      <w:r>
        <w:rPr>
          <w:sz w:val="24"/>
        </w:rPr>
        <w:t xml:space="preserve"> 60</w:t>
      </w:r>
      <w:r>
        <w:rPr>
          <w:b w:val="0"/>
          <w:sz w:val="24"/>
        </w:rPr>
        <w:t xml:space="preserve">, iar uşa de comunicare cu restul construcţiei trebuie să fie </w:t>
      </w:r>
      <w:r>
        <w:rPr>
          <w:bCs w:val="0"/>
          <w:sz w:val="24"/>
        </w:rPr>
        <w:t>EI</w:t>
      </w:r>
      <w:r>
        <w:rPr>
          <w:bCs w:val="0"/>
          <w:sz w:val="24"/>
          <w:vertAlign w:val="subscript"/>
        </w:rPr>
        <w:t>1</w:t>
      </w:r>
      <w:r>
        <w:rPr>
          <w:bCs w:val="0"/>
          <w:sz w:val="24"/>
        </w:rPr>
        <w:t> 30-C3,</w:t>
      </w:r>
      <w:r>
        <w:rPr>
          <w:b w:val="0"/>
          <w:bCs w:val="0"/>
          <w:sz w:val="24"/>
        </w:rPr>
        <w:t xml:space="preserve"> cu deschidere spre exterior.</w:t>
      </w:r>
    </w:p>
    <w:p w:rsidR="00381D10" w:rsidRDefault="00381D10">
      <w:pPr>
        <w:pStyle w:val="BodyText"/>
        <w:rPr>
          <w:sz w:val="24"/>
        </w:rPr>
      </w:pPr>
    </w:p>
    <w:p w:rsidR="00381D10" w:rsidRDefault="00D46E23">
      <w:pPr>
        <w:ind w:firstLine="708"/>
        <w:jc w:val="both"/>
        <w:rPr>
          <w:b/>
          <w:sz w:val="24"/>
          <w:szCs w:val="24"/>
        </w:rPr>
      </w:pPr>
      <w:r>
        <w:rPr>
          <w:b/>
          <w:sz w:val="24"/>
          <w:szCs w:val="24"/>
        </w:rPr>
        <w:t>Art. 2.</w:t>
      </w:r>
      <w:r>
        <w:rPr>
          <w:b/>
          <w:sz w:val="24"/>
          <w:szCs w:val="24"/>
          <w:lang w:val="en-GB"/>
        </w:rPr>
        <w:t>4</w:t>
      </w:r>
      <w:r>
        <w:rPr>
          <w:b/>
          <w:sz w:val="24"/>
          <w:szCs w:val="24"/>
        </w:rPr>
        <w:t>.4.2.3. (1)</w:t>
      </w:r>
      <w:r>
        <w:rPr>
          <w:sz w:val="24"/>
          <w:szCs w:val="24"/>
        </w:rPr>
        <w:t xml:space="preserve"> Într-un puţ de ascensoare se pot dispune maximum trei (</w:t>
      </w:r>
      <w:r>
        <w:rPr>
          <w:b/>
          <w:bCs/>
          <w:sz w:val="24"/>
          <w:szCs w:val="24"/>
        </w:rPr>
        <w:t>3</w:t>
      </w:r>
      <w:r>
        <w:rPr>
          <w:sz w:val="24"/>
          <w:szCs w:val="24"/>
        </w:rPr>
        <w:t>) mijloace mecanice de transport pe verticală (ascensoare de persoane, de marfa, monte-charge, platforme elevatoare etc.) de acelaşi tip, cu excepţia ascensoarelor prevăzute pentru intervenţie în caz de incendiu (de pompieri) şi a celor din clădirile foarte inalte.</w:t>
      </w:r>
    </w:p>
    <w:p w:rsidR="00381D10" w:rsidRDefault="00D46E23">
      <w:pPr>
        <w:pStyle w:val="BodyText"/>
        <w:ind w:firstLine="720"/>
        <w:rPr>
          <w:b w:val="0"/>
          <w:sz w:val="24"/>
        </w:rPr>
      </w:pPr>
      <w:r>
        <w:rPr>
          <w:sz w:val="24"/>
        </w:rPr>
        <w:t xml:space="preserve">(2) </w:t>
      </w:r>
      <w:r>
        <w:rPr>
          <w:b w:val="0"/>
          <w:sz w:val="24"/>
        </w:rPr>
        <w:t>Se recomandă ca ascensoarele aferente nivelurilor supraterane ale construcţiei să fie dispuse în puţuri separate de cele ale nivelurilor subterane.</w:t>
      </w:r>
    </w:p>
    <w:p w:rsidR="00381D10" w:rsidRDefault="00D46E23">
      <w:pPr>
        <w:pStyle w:val="BodyText"/>
        <w:ind w:firstLine="708"/>
        <w:rPr>
          <w:b w:val="0"/>
          <w:bCs w:val="0"/>
          <w:sz w:val="24"/>
        </w:rPr>
      </w:pPr>
      <w:r>
        <w:rPr>
          <w:sz w:val="24"/>
        </w:rPr>
        <w:tab/>
        <w:t xml:space="preserve">(3) </w:t>
      </w:r>
      <w:r>
        <w:rPr>
          <w:b w:val="0"/>
          <w:bCs w:val="0"/>
          <w:sz w:val="24"/>
        </w:rPr>
        <w:t xml:space="preserve">Golurile de acces la ascensoarele mici de materiale (tip monte-charge), electrice sau hidraulice, se protejează cu uşi </w:t>
      </w:r>
      <w:r>
        <w:rPr>
          <w:b w:val="0"/>
          <w:sz w:val="24"/>
        </w:rPr>
        <w:t xml:space="preserve">rezistente la foc </w:t>
      </w:r>
      <w:r>
        <w:rPr>
          <w:b w:val="0"/>
          <w:bCs w:val="0"/>
          <w:sz w:val="24"/>
        </w:rPr>
        <w:t>minimum:</w:t>
      </w:r>
    </w:p>
    <w:p w:rsidR="00381D10" w:rsidRDefault="00D46E23">
      <w:pPr>
        <w:ind w:left="1560" w:firstLine="600"/>
        <w:jc w:val="both"/>
        <w:rPr>
          <w:sz w:val="24"/>
          <w:szCs w:val="24"/>
        </w:rPr>
      </w:pPr>
      <w:r>
        <w:rPr>
          <w:b/>
          <w:sz w:val="24"/>
          <w:szCs w:val="24"/>
        </w:rPr>
        <w:t xml:space="preserve">a) EI-60 </w:t>
      </w:r>
      <w:r>
        <w:rPr>
          <w:sz w:val="24"/>
          <w:szCs w:val="24"/>
        </w:rPr>
        <w:t xml:space="preserve">în construcţiile cu nivelul de stabilitate la incendiu </w:t>
      </w:r>
      <w:r>
        <w:rPr>
          <w:b/>
          <w:sz w:val="24"/>
          <w:szCs w:val="24"/>
        </w:rPr>
        <w:t>I</w:t>
      </w:r>
      <w:r>
        <w:rPr>
          <w:sz w:val="24"/>
          <w:szCs w:val="24"/>
        </w:rPr>
        <w:t xml:space="preserve">; </w:t>
      </w:r>
    </w:p>
    <w:p w:rsidR="00381D10" w:rsidRDefault="00D46E23">
      <w:pPr>
        <w:ind w:left="1560" w:firstLine="600"/>
        <w:jc w:val="both"/>
        <w:rPr>
          <w:sz w:val="24"/>
          <w:szCs w:val="24"/>
        </w:rPr>
      </w:pPr>
      <w:r>
        <w:rPr>
          <w:b/>
          <w:sz w:val="24"/>
          <w:szCs w:val="24"/>
          <w:lang w:val="en-GB"/>
        </w:rPr>
        <w:t>b</w:t>
      </w:r>
      <w:r>
        <w:rPr>
          <w:b/>
          <w:sz w:val="24"/>
          <w:szCs w:val="24"/>
        </w:rPr>
        <w:t>) EI-</w:t>
      </w:r>
      <w:r>
        <w:rPr>
          <w:b/>
          <w:sz w:val="24"/>
          <w:szCs w:val="24"/>
          <w:lang w:val="en-GB"/>
        </w:rPr>
        <w:t>45</w:t>
      </w:r>
      <w:r>
        <w:rPr>
          <w:b/>
          <w:sz w:val="24"/>
          <w:szCs w:val="24"/>
        </w:rPr>
        <w:t xml:space="preserve"> </w:t>
      </w:r>
      <w:r>
        <w:rPr>
          <w:sz w:val="24"/>
          <w:szCs w:val="24"/>
        </w:rPr>
        <w:t xml:space="preserve">în construcţiile cu nivelul de stabilitate la incendiu </w:t>
      </w:r>
      <w:r>
        <w:rPr>
          <w:b/>
          <w:sz w:val="24"/>
          <w:szCs w:val="24"/>
        </w:rPr>
        <w:t>II</w:t>
      </w:r>
      <w:r>
        <w:rPr>
          <w:sz w:val="24"/>
          <w:szCs w:val="24"/>
        </w:rPr>
        <w:t xml:space="preserve">; </w:t>
      </w:r>
    </w:p>
    <w:p w:rsidR="00381D10" w:rsidRDefault="00D46E23">
      <w:pPr>
        <w:ind w:left="1560" w:firstLine="600"/>
        <w:jc w:val="both"/>
        <w:rPr>
          <w:b/>
          <w:sz w:val="24"/>
          <w:szCs w:val="24"/>
        </w:rPr>
      </w:pPr>
      <w:r>
        <w:rPr>
          <w:b/>
          <w:sz w:val="24"/>
          <w:szCs w:val="24"/>
        </w:rPr>
        <w:t xml:space="preserve">b) EI-30 </w:t>
      </w:r>
      <w:r>
        <w:rPr>
          <w:sz w:val="24"/>
          <w:szCs w:val="24"/>
        </w:rPr>
        <w:t xml:space="preserve">în construcţiile cu nivelul de stabilitate la incendiu </w:t>
      </w:r>
      <w:r>
        <w:rPr>
          <w:b/>
          <w:sz w:val="24"/>
          <w:szCs w:val="24"/>
        </w:rPr>
        <w:t>III</w:t>
      </w:r>
      <w:r>
        <w:rPr>
          <w:sz w:val="24"/>
          <w:szCs w:val="24"/>
        </w:rPr>
        <w:t>;</w:t>
      </w:r>
    </w:p>
    <w:p w:rsidR="00381D10" w:rsidRDefault="00D46E23">
      <w:pPr>
        <w:ind w:left="1560" w:firstLine="600"/>
        <w:jc w:val="both"/>
        <w:rPr>
          <w:sz w:val="24"/>
          <w:szCs w:val="24"/>
        </w:rPr>
      </w:pPr>
      <w:r>
        <w:rPr>
          <w:b/>
          <w:sz w:val="24"/>
          <w:szCs w:val="24"/>
        </w:rPr>
        <w:t xml:space="preserve">c) E 15 </w:t>
      </w:r>
      <w:r>
        <w:rPr>
          <w:sz w:val="24"/>
          <w:szCs w:val="24"/>
        </w:rPr>
        <w:t xml:space="preserve">în construcţiile cu nivelul de stabilitate la incendiu </w:t>
      </w:r>
      <w:r>
        <w:rPr>
          <w:b/>
          <w:sz w:val="24"/>
          <w:szCs w:val="24"/>
        </w:rPr>
        <w:t>IV</w:t>
      </w:r>
      <w:r>
        <w:rPr>
          <w:sz w:val="24"/>
          <w:szCs w:val="24"/>
        </w:rPr>
        <w:t>;</w:t>
      </w:r>
    </w:p>
    <w:p w:rsidR="00381D10" w:rsidRDefault="00D46E23">
      <w:pPr>
        <w:pStyle w:val="BodyText25"/>
        <w:tabs>
          <w:tab w:val="clear" w:pos="567"/>
        </w:tabs>
        <w:overflowPunct/>
        <w:ind w:firstLine="708"/>
        <w:textAlignment w:val="auto"/>
        <w:rPr>
          <w:rFonts w:ascii="Times New Roman" w:hAnsi="Times New Roman" w:cs="Times New Roman"/>
          <w:b/>
        </w:rPr>
      </w:pPr>
      <w:r>
        <w:rPr>
          <w:rFonts w:ascii="Times New Roman" w:hAnsi="Times New Roman" w:cs="Times New Roman"/>
          <w:b/>
          <w:bCs/>
        </w:rPr>
        <w:tab/>
        <w:t xml:space="preserve">(4) </w:t>
      </w:r>
      <w:r>
        <w:rPr>
          <w:rFonts w:ascii="Times New Roman" w:hAnsi="Times New Roman" w:cs="Times New Roman"/>
        </w:rPr>
        <w:t>În casele de scări de evacuare nu este admisă amplasarea ascensoarelor de marfă şi monte-charge. Acestea se amplasează numai în puţuri proprii independente, separate de restul construcţiei conform prevederilor normativului.</w:t>
      </w:r>
    </w:p>
    <w:p w:rsidR="00381D10" w:rsidRDefault="00D46E23">
      <w:pPr>
        <w:pStyle w:val="BodyText25"/>
        <w:tabs>
          <w:tab w:val="clear" w:pos="567"/>
        </w:tabs>
        <w:overflowPunct/>
        <w:ind w:firstLine="680"/>
        <w:textAlignment w:val="auto"/>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381D10" w:rsidRDefault="00D46E23">
      <w:pPr>
        <w:pStyle w:val="BodyText25"/>
        <w:tabs>
          <w:tab w:val="clear" w:pos="567"/>
        </w:tabs>
        <w:overflowPunct/>
        <w:ind w:firstLine="680"/>
        <w:textAlignment w:val="auto"/>
        <w:rPr>
          <w:rFonts w:ascii="Times New Roman" w:eastAsia="Times New Roman" w:hAnsi="Times New Roman" w:cs="Times New Roman"/>
          <w:b/>
        </w:rPr>
      </w:pPr>
      <w:r>
        <w:rPr>
          <w:rFonts w:ascii="Times New Roman" w:hAnsi="Times New Roman" w:cs="Times New Roman"/>
          <w:b/>
        </w:rPr>
        <w:t>Art. 2.</w:t>
      </w:r>
      <w:r>
        <w:rPr>
          <w:rFonts w:ascii="Times New Roman" w:hAnsi="Times New Roman" w:cs="Times New Roman"/>
          <w:b/>
          <w:lang w:val="en-GB"/>
        </w:rPr>
        <w:t>4</w:t>
      </w:r>
      <w:r>
        <w:rPr>
          <w:rFonts w:ascii="Times New Roman" w:hAnsi="Times New Roman" w:cs="Times New Roman"/>
          <w:b/>
        </w:rPr>
        <w:t xml:space="preserve">.4.2.4. (1) </w:t>
      </w:r>
      <w:r>
        <w:rPr>
          <w:rFonts w:ascii="Times New Roman" w:eastAsia="Times New Roman" w:hAnsi="Times New Roman" w:cs="Times New Roman"/>
        </w:rPr>
        <w:t>Pereţii de separare faţă de restul construcţiei a ascensoarelor de marfă trebuie să fie minimum:</w:t>
      </w:r>
    </w:p>
    <w:p w:rsidR="00381D10" w:rsidRDefault="00D46E23">
      <w:pPr>
        <w:pStyle w:val="BodyText25"/>
        <w:tabs>
          <w:tab w:val="clear" w:pos="567"/>
        </w:tabs>
        <w:overflowPunct/>
        <w:ind w:left="2835"/>
        <w:textAlignment w:val="auto"/>
        <w:rPr>
          <w:rFonts w:ascii="Times New Roman" w:eastAsia="Times New Roman" w:hAnsi="Times New Roman" w:cs="Times New Roman"/>
          <w:b/>
        </w:rPr>
      </w:pPr>
      <w:r>
        <w:rPr>
          <w:rFonts w:ascii="Times New Roman" w:hAnsi="Times New Roman" w:cs="Times New Roman"/>
          <w:b/>
        </w:rPr>
        <w:t xml:space="preserve">a) EI/REI </w:t>
      </w:r>
      <w:r>
        <w:rPr>
          <w:rFonts w:ascii="Times New Roman" w:eastAsia="Times New Roman" w:hAnsi="Times New Roman" w:cs="Times New Roman"/>
          <w:b/>
        </w:rPr>
        <w:t xml:space="preserve">180 </w:t>
      </w:r>
      <w:r>
        <w:rPr>
          <w:rFonts w:ascii="Times New Roman" w:hAnsi="Times New Roman" w:cs="Times New Roman"/>
          <w:bCs/>
        </w:rPr>
        <w:t xml:space="preserve">clasa de reacţie la foc </w:t>
      </w:r>
      <w:r>
        <w:rPr>
          <w:rFonts w:ascii="Times New Roman" w:eastAsia="Times New Roman" w:hAnsi="Times New Roman" w:cs="Times New Roman"/>
          <w:b/>
        </w:rPr>
        <w:t>A1</w:t>
      </w:r>
      <w:r>
        <w:rPr>
          <w:rFonts w:ascii="Times New Roman" w:eastAsia="Times New Roman" w:hAnsi="Times New Roman" w:cs="Times New Roman"/>
        </w:rPr>
        <w:t xml:space="preserve"> sau </w:t>
      </w:r>
      <w:r>
        <w:rPr>
          <w:rFonts w:ascii="Times New Roman" w:eastAsia="Times New Roman" w:hAnsi="Times New Roman" w:cs="Times New Roman"/>
          <w:b/>
        </w:rPr>
        <w:t>A2-s1d0</w:t>
      </w:r>
      <w:r>
        <w:rPr>
          <w:rFonts w:ascii="Times New Roman" w:eastAsia="Times New Roman" w:hAnsi="Times New Roman" w:cs="Times New Roman"/>
        </w:rPr>
        <w:t xml:space="preserve">, pentru nivelul </w:t>
      </w:r>
      <w:r>
        <w:rPr>
          <w:rFonts w:ascii="Times New Roman" w:eastAsia="Times New Roman" w:hAnsi="Times New Roman" w:cs="Times New Roman"/>
          <w:b/>
        </w:rPr>
        <w:t>I</w:t>
      </w:r>
      <w:r>
        <w:rPr>
          <w:rFonts w:ascii="Times New Roman" w:eastAsia="Times New Roman" w:hAnsi="Times New Roman" w:cs="Times New Roman"/>
        </w:rPr>
        <w:t xml:space="preserve"> de stabilitate la foc;</w:t>
      </w:r>
    </w:p>
    <w:p w:rsidR="00381D10" w:rsidRDefault="00D46E23">
      <w:pPr>
        <w:pStyle w:val="BodyText25"/>
        <w:tabs>
          <w:tab w:val="clear" w:pos="567"/>
        </w:tabs>
        <w:overflowPunct/>
        <w:ind w:left="2835"/>
        <w:textAlignment w:val="auto"/>
        <w:rPr>
          <w:rFonts w:ascii="Times New Roman" w:eastAsia="Times New Roman" w:hAnsi="Times New Roman" w:cs="Times New Roman"/>
          <w:b/>
        </w:rPr>
      </w:pPr>
      <w:r>
        <w:rPr>
          <w:rFonts w:ascii="Times New Roman" w:hAnsi="Times New Roman" w:cs="Times New Roman"/>
          <w:b/>
        </w:rPr>
        <w:t xml:space="preserve">b) EI/REI </w:t>
      </w:r>
      <w:r>
        <w:rPr>
          <w:rFonts w:ascii="Times New Roman" w:eastAsia="Times New Roman" w:hAnsi="Times New Roman" w:cs="Times New Roman"/>
          <w:b/>
        </w:rPr>
        <w:t xml:space="preserve">120 </w:t>
      </w:r>
      <w:r>
        <w:rPr>
          <w:rFonts w:ascii="Times New Roman" w:hAnsi="Times New Roman" w:cs="Times New Roman"/>
          <w:bCs/>
        </w:rPr>
        <w:t xml:space="preserve">clasa de reacţie la foc </w:t>
      </w:r>
      <w:r>
        <w:rPr>
          <w:rFonts w:ascii="Times New Roman" w:eastAsia="Times New Roman" w:hAnsi="Times New Roman" w:cs="Times New Roman"/>
          <w:b/>
        </w:rPr>
        <w:t>A1</w:t>
      </w:r>
      <w:r>
        <w:rPr>
          <w:rFonts w:ascii="Times New Roman" w:eastAsia="Times New Roman" w:hAnsi="Times New Roman" w:cs="Times New Roman"/>
        </w:rPr>
        <w:t xml:space="preserve"> sau </w:t>
      </w:r>
      <w:r>
        <w:rPr>
          <w:rFonts w:ascii="Times New Roman" w:eastAsia="Times New Roman" w:hAnsi="Times New Roman" w:cs="Times New Roman"/>
          <w:b/>
        </w:rPr>
        <w:t>A2-s1d0</w:t>
      </w:r>
      <w:r>
        <w:rPr>
          <w:rFonts w:ascii="Times New Roman" w:eastAsia="Times New Roman" w:hAnsi="Times New Roman" w:cs="Times New Roman"/>
        </w:rPr>
        <w:t xml:space="preserve">, pentru nivelul </w:t>
      </w:r>
      <w:r>
        <w:rPr>
          <w:rFonts w:ascii="Times New Roman" w:eastAsia="Times New Roman" w:hAnsi="Times New Roman" w:cs="Times New Roman"/>
          <w:b/>
        </w:rPr>
        <w:t>II</w:t>
      </w:r>
      <w:r>
        <w:rPr>
          <w:rFonts w:ascii="Times New Roman" w:eastAsia="Times New Roman" w:hAnsi="Times New Roman" w:cs="Times New Roman"/>
        </w:rPr>
        <w:t xml:space="preserve"> de stabilitate la foc; </w:t>
      </w:r>
    </w:p>
    <w:p w:rsidR="00381D10" w:rsidRDefault="00D46E23">
      <w:pPr>
        <w:pStyle w:val="BodyText25"/>
        <w:tabs>
          <w:tab w:val="clear" w:pos="567"/>
          <w:tab w:val="left" w:pos="2160"/>
        </w:tabs>
        <w:overflowPunct/>
        <w:ind w:left="2835"/>
        <w:textAlignment w:val="auto"/>
        <w:rPr>
          <w:rFonts w:ascii="Times New Roman" w:eastAsia="Times New Roman" w:hAnsi="Times New Roman" w:cs="Times New Roman"/>
        </w:rPr>
      </w:pPr>
      <w:r>
        <w:rPr>
          <w:rFonts w:ascii="Times New Roman" w:hAnsi="Times New Roman" w:cs="Times New Roman"/>
          <w:b/>
        </w:rPr>
        <w:t xml:space="preserve">c) EI/REI </w:t>
      </w:r>
      <w:r>
        <w:rPr>
          <w:rFonts w:ascii="Times New Roman" w:eastAsia="Times New Roman" w:hAnsi="Times New Roman" w:cs="Times New Roman"/>
          <w:b/>
        </w:rPr>
        <w:t xml:space="preserve">60 </w:t>
      </w:r>
      <w:r>
        <w:rPr>
          <w:rFonts w:ascii="Times New Roman" w:hAnsi="Times New Roman" w:cs="Times New Roman"/>
          <w:bCs/>
        </w:rPr>
        <w:t xml:space="preserve">clasa de reacţie la foc </w:t>
      </w:r>
      <w:r>
        <w:rPr>
          <w:rFonts w:ascii="Times New Roman" w:eastAsia="Times New Roman" w:hAnsi="Times New Roman" w:cs="Times New Roman"/>
          <w:b/>
        </w:rPr>
        <w:t>A1</w:t>
      </w:r>
      <w:r>
        <w:rPr>
          <w:rFonts w:ascii="Times New Roman" w:eastAsia="Times New Roman" w:hAnsi="Times New Roman" w:cs="Times New Roman"/>
        </w:rPr>
        <w:t xml:space="preserve"> sau </w:t>
      </w:r>
      <w:r>
        <w:rPr>
          <w:rFonts w:ascii="Times New Roman" w:eastAsia="Times New Roman" w:hAnsi="Times New Roman" w:cs="Times New Roman"/>
          <w:b/>
        </w:rPr>
        <w:t>A2-s1d0</w:t>
      </w:r>
      <w:r>
        <w:rPr>
          <w:rFonts w:ascii="Times New Roman" w:eastAsia="Times New Roman" w:hAnsi="Times New Roman" w:cs="Times New Roman"/>
        </w:rPr>
        <w:t xml:space="preserve">, pentru nivelul </w:t>
      </w:r>
      <w:r>
        <w:rPr>
          <w:rFonts w:ascii="Times New Roman" w:eastAsia="Times New Roman" w:hAnsi="Times New Roman" w:cs="Times New Roman"/>
          <w:b/>
        </w:rPr>
        <w:t>III</w:t>
      </w:r>
      <w:r>
        <w:rPr>
          <w:rFonts w:ascii="Times New Roman" w:eastAsia="Times New Roman" w:hAnsi="Times New Roman" w:cs="Times New Roman"/>
        </w:rPr>
        <w:t xml:space="preserve"> de stabilitate la foc;</w:t>
      </w:r>
    </w:p>
    <w:p w:rsidR="00381D10" w:rsidRDefault="00D46E23">
      <w:pPr>
        <w:pStyle w:val="BodyText25"/>
        <w:tabs>
          <w:tab w:val="clear" w:pos="567"/>
          <w:tab w:val="left" w:pos="2160"/>
        </w:tabs>
        <w:overflowPunct/>
        <w:ind w:left="2835"/>
        <w:textAlignment w:val="auto"/>
        <w:rPr>
          <w:rFonts w:ascii="Times New Roman" w:hAnsi="Times New Roman" w:cs="Times New Roman"/>
          <w:b/>
        </w:rPr>
      </w:pPr>
      <w:r>
        <w:rPr>
          <w:rFonts w:ascii="Times New Roman" w:hAnsi="Times New Roman" w:cs="Times New Roman"/>
          <w:b/>
        </w:rPr>
        <w:t xml:space="preserve">d) EI/REI </w:t>
      </w:r>
      <w:r>
        <w:rPr>
          <w:rFonts w:ascii="Times New Roman" w:eastAsia="Times New Roman" w:hAnsi="Times New Roman" w:cs="Times New Roman"/>
          <w:b/>
        </w:rPr>
        <w:t xml:space="preserve">30 </w:t>
      </w:r>
      <w:r>
        <w:rPr>
          <w:rFonts w:ascii="Times New Roman" w:hAnsi="Times New Roman" w:cs="Times New Roman"/>
          <w:bCs/>
        </w:rPr>
        <w:t>clasa de reacţie la foc</w:t>
      </w:r>
      <w:r>
        <w:rPr>
          <w:rFonts w:ascii="Times New Roman" w:eastAsia="Times New Roman" w:hAnsi="Times New Roman" w:cs="Times New Roman"/>
        </w:rPr>
        <w:t xml:space="preserve"> min. </w:t>
      </w:r>
      <w:r>
        <w:rPr>
          <w:rFonts w:ascii="Times New Roman" w:eastAsia="Times New Roman" w:hAnsi="Times New Roman" w:cs="Times New Roman"/>
          <w:b/>
        </w:rPr>
        <w:t>B-s1d0</w:t>
      </w:r>
      <w:r>
        <w:rPr>
          <w:rFonts w:ascii="Times New Roman" w:eastAsia="Times New Roman" w:hAnsi="Times New Roman" w:cs="Times New Roman"/>
        </w:rPr>
        <w:t xml:space="preserve">, pentru nivelul </w:t>
      </w:r>
      <w:r>
        <w:rPr>
          <w:rFonts w:ascii="Times New Roman" w:eastAsia="Times New Roman" w:hAnsi="Times New Roman" w:cs="Times New Roman"/>
          <w:b/>
        </w:rPr>
        <w:t>IV</w:t>
      </w:r>
      <w:r>
        <w:rPr>
          <w:rFonts w:ascii="Times New Roman" w:eastAsia="Times New Roman" w:hAnsi="Times New Roman" w:cs="Times New Roman"/>
        </w:rPr>
        <w:t xml:space="preserve"> de stabilitate la foc.</w:t>
      </w:r>
    </w:p>
    <w:p w:rsidR="00381D10" w:rsidRDefault="00D46E23">
      <w:pPr>
        <w:pStyle w:val="BodyText25"/>
        <w:tabs>
          <w:tab w:val="clear" w:pos="567"/>
        </w:tabs>
        <w:overflowPunct/>
        <w:ind w:firstLine="680"/>
        <w:textAlignment w:val="auto"/>
        <w:rPr>
          <w:rFonts w:ascii="Times New Roman" w:hAnsi="Times New Roman" w:cs="Times New Roman"/>
          <w:strike/>
        </w:rPr>
      </w:pPr>
      <w:r>
        <w:rPr>
          <w:rFonts w:ascii="Times New Roman" w:hAnsi="Times New Roman" w:cs="Times New Roman"/>
          <w:b/>
        </w:rPr>
        <w:tab/>
        <w:t>(2)</w:t>
      </w:r>
      <w:r>
        <w:rPr>
          <w:rFonts w:ascii="Times New Roman" w:hAnsi="Times New Roman" w:cs="Times New Roman"/>
        </w:rPr>
        <w:t xml:space="preserve"> În clădirile civile, de producţie şi/sau depozitare golurile de acces la ascensoarele de marfă se protejează cu uşi etanşe sau rezistente la foc conform prevederilor normate.</w:t>
      </w:r>
    </w:p>
    <w:p w:rsidR="00381D10" w:rsidRDefault="00381D10">
      <w:pPr>
        <w:pStyle w:val="BodyText"/>
        <w:rPr>
          <w:sz w:val="24"/>
        </w:rPr>
      </w:pPr>
    </w:p>
    <w:p w:rsidR="00381D10" w:rsidRDefault="00D46E23">
      <w:pPr>
        <w:pStyle w:val="BodyText"/>
        <w:rPr>
          <w:bCs w:val="0"/>
          <w:sz w:val="24"/>
        </w:rPr>
      </w:pPr>
      <w:r>
        <w:rPr>
          <w:sz w:val="24"/>
        </w:rPr>
        <w:t>2.</w:t>
      </w:r>
      <w:r>
        <w:rPr>
          <w:sz w:val="24"/>
          <w:lang w:val="en-GB"/>
        </w:rPr>
        <w:t>4</w:t>
      </w:r>
      <w:r>
        <w:rPr>
          <w:sz w:val="24"/>
        </w:rPr>
        <w:t>.4.3. Ascensoarele pentru transportul bolnavilor cu targa ori căruciorul sau a persoanelor cu dizabilităţi</w:t>
      </w:r>
      <w:r>
        <w:rPr>
          <w:sz w:val="24"/>
          <w:lang w:val="en-GB"/>
        </w:rPr>
        <w:t xml:space="preserve"> </w:t>
      </w:r>
      <w:r>
        <w:rPr>
          <w:sz w:val="24"/>
        </w:rPr>
        <w:t>/handicap</w:t>
      </w:r>
    </w:p>
    <w:p w:rsidR="00381D10" w:rsidRDefault="00381D10">
      <w:pPr>
        <w:pStyle w:val="BodyText"/>
        <w:rPr>
          <w:bCs w:val="0"/>
          <w:sz w:val="24"/>
        </w:rPr>
      </w:pPr>
    </w:p>
    <w:p w:rsidR="00381D10" w:rsidRDefault="00D46E23">
      <w:pPr>
        <w:ind w:firstLine="720"/>
        <w:jc w:val="both"/>
        <w:rPr>
          <w:sz w:val="24"/>
          <w:szCs w:val="24"/>
        </w:rPr>
      </w:pPr>
      <w:r>
        <w:rPr>
          <w:b/>
          <w:sz w:val="24"/>
          <w:szCs w:val="24"/>
        </w:rPr>
        <w:lastRenderedPageBreak/>
        <w:t>Art. 2.</w:t>
      </w:r>
      <w:r>
        <w:rPr>
          <w:b/>
          <w:sz w:val="24"/>
          <w:szCs w:val="24"/>
          <w:lang w:val="en-GB"/>
        </w:rPr>
        <w:t>4</w:t>
      </w:r>
      <w:r>
        <w:rPr>
          <w:b/>
          <w:sz w:val="24"/>
          <w:szCs w:val="24"/>
        </w:rPr>
        <w:t>.4.3.1.</w:t>
      </w:r>
      <w:r>
        <w:rPr>
          <w:sz w:val="24"/>
          <w:szCs w:val="24"/>
        </w:rPr>
        <w:t xml:space="preserve"> Pentru transportul bolnavilor cu targa şi a persoanelor cu dizabilităţi, ascensoarele se dispun în puţ propriu separat de restul construcţiei prin pereţi rezistenţi la foc minimum </w:t>
      </w:r>
      <w:r>
        <w:rPr>
          <w:b/>
          <w:sz w:val="24"/>
          <w:szCs w:val="24"/>
        </w:rPr>
        <w:t xml:space="preserve">EI/REI 120 </w:t>
      </w:r>
      <w:r>
        <w:rPr>
          <w:sz w:val="24"/>
          <w:szCs w:val="24"/>
        </w:rPr>
        <w:t xml:space="preserve">şi după caz, planşee rezistente la foc minimum  </w:t>
      </w:r>
      <w:r>
        <w:rPr>
          <w:b/>
          <w:sz w:val="24"/>
          <w:szCs w:val="24"/>
        </w:rPr>
        <w:t>REI 90</w:t>
      </w:r>
      <w:r>
        <w:rPr>
          <w:sz w:val="24"/>
          <w:szCs w:val="24"/>
        </w:rPr>
        <w:t xml:space="preserve">, clasa de reacţie la foc </w:t>
      </w:r>
      <w:r>
        <w:rPr>
          <w:b/>
          <w:bCs/>
          <w:sz w:val="24"/>
          <w:szCs w:val="24"/>
        </w:rPr>
        <w:t>A1</w:t>
      </w:r>
      <w:r>
        <w:rPr>
          <w:sz w:val="24"/>
          <w:szCs w:val="24"/>
        </w:rPr>
        <w:t xml:space="preserve"> sau </w:t>
      </w:r>
      <w:r>
        <w:rPr>
          <w:b/>
          <w:bCs/>
          <w:sz w:val="24"/>
          <w:szCs w:val="24"/>
        </w:rPr>
        <w:t>A2-s1d0</w:t>
      </w:r>
      <w:r>
        <w:rPr>
          <w:sz w:val="24"/>
          <w:szCs w:val="24"/>
        </w:rPr>
        <w:t>.</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Art. 2.</w:t>
      </w:r>
      <w:r>
        <w:rPr>
          <w:b/>
          <w:sz w:val="24"/>
          <w:szCs w:val="24"/>
          <w:lang w:val="en-GB"/>
        </w:rPr>
        <w:t>4</w:t>
      </w:r>
      <w:r>
        <w:rPr>
          <w:b/>
          <w:sz w:val="24"/>
          <w:szCs w:val="24"/>
        </w:rPr>
        <w:t>.4.3.2.</w:t>
      </w:r>
      <w:r>
        <w:rPr>
          <w:sz w:val="24"/>
          <w:szCs w:val="24"/>
        </w:rPr>
        <w:t xml:space="preserve"> La ascensoarele pentru transportul bolnavilor cu targa ori căruciorul sau a persoanelor cu dizabilităţi/handicap, din clădiri cu înălţime obişnuită, golurile de palier se protejază cu uşi rezistente la foc minimum </w:t>
      </w:r>
      <w:r>
        <w:rPr>
          <w:b/>
          <w:sz w:val="24"/>
          <w:szCs w:val="24"/>
        </w:rPr>
        <w:t>EI60</w:t>
      </w:r>
      <w:r>
        <w:rPr>
          <w:b/>
          <w:sz w:val="24"/>
          <w:szCs w:val="24"/>
          <w:lang w:val="en-GB"/>
        </w:rPr>
        <w:t xml:space="preserve"> </w:t>
      </w:r>
      <w:r>
        <w:rPr>
          <w:sz w:val="24"/>
          <w:szCs w:val="24"/>
        </w:rPr>
        <w:t>la nivelurile supraterane ale construcţiei</w:t>
      </w:r>
      <w:r>
        <w:rPr>
          <w:sz w:val="24"/>
          <w:szCs w:val="24"/>
          <w:lang w:val="en-GB"/>
        </w:rPr>
        <w:t xml:space="preserve"> </w:t>
      </w:r>
      <w:r>
        <w:rPr>
          <w:sz w:val="24"/>
          <w:szCs w:val="24"/>
        </w:rPr>
        <w:t xml:space="preserve">şi cu uşi rezistente la foc </w:t>
      </w:r>
      <w:r>
        <w:rPr>
          <w:b/>
          <w:bCs/>
          <w:sz w:val="24"/>
          <w:szCs w:val="24"/>
        </w:rPr>
        <w:t xml:space="preserve">EI </w:t>
      </w:r>
      <w:r>
        <w:rPr>
          <w:b/>
          <w:bCs/>
          <w:sz w:val="24"/>
          <w:szCs w:val="24"/>
          <w:lang w:val="en-GB"/>
        </w:rPr>
        <w:t>9</w:t>
      </w:r>
      <w:r>
        <w:rPr>
          <w:b/>
          <w:bCs/>
          <w:sz w:val="24"/>
          <w:szCs w:val="24"/>
        </w:rPr>
        <w:t>0</w:t>
      </w:r>
      <w:r>
        <w:rPr>
          <w:b/>
          <w:bCs/>
          <w:sz w:val="24"/>
          <w:szCs w:val="24"/>
          <w:vertAlign w:val="subscript"/>
        </w:rPr>
        <w:t xml:space="preserve"> </w:t>
      </w:r>
      <w:r>
        <w:rPr>
          <w:sz w:val="24"/>
          <w:szCs w:val="24"/>
        </w:rPr>
        <w:t>la nivelurile subterane</w:t>
      </w:r>
      <w:r>
        <w:rPr>
          <w:sz w:val="24"/>
          <w:szCs w:val="24"/>
          <w:lang w:val="en-GB"/>
        </w:rPr>
        <w:t xml:space="preserve"> </w:t>
      </w:r>
      <w:r>
        <w:rPr>
          <w:sz w:val="24"/>
          <w:szCs w:val="24"/>
        </w:rPr>
        <w:t>ale construcţiei</w:t>
      </w:r>
      <w:r>
        <w:rPr>
          <w:sz w:val="24"/>
          <w:szCs w:val="24"/>
          <w:lang w:val="en-GB"/>
        </w:rPr>
        <w:t xml:space="preserve"> A</w:t>
      </w:r>
      <w:r>
        <w:rPr>
          <w:sz w:val="24"/>
          <w:szCs w:val="24"/>
        </w:rPr>
        <w:t xml:space="preserve">ccesul se va realiza doar din </w:t>
      </w:r>
      <w:r>
        <w:rPr>
          <w:sz w:val="24"/>
          <w:szCs w:val="24"/>
          <w:lang w:val="en-GB"/>
        </w:rPr>
        <w:t xml:space="preserve">incaperi/ </w:t>
      </w:r>
      <w:r>
        <w:rPr>
          <w:sz w:val="24"/>
          <w:szCs w:val="24"/>
        </w:rPr>
        <w:t xml:space="preserve">degajamente protejate cu o suprafata de </w:t>
      </w:r>
      <w:r>
        <w:rPr>
          <w:sz w:val="24"/>
          <w:szCs w:val="24"/>
          <w:lang w:val="en-GB"/>
        </w:rPr>
        <w:t xml:space="preserve">minimum </w:t>
      </w:r>
      <w:r>
        <w:rPr>
          <w:b/>
          <w:bCs/>
          <w:sz w:val="24"/>
          <w:szCs w:val="24"/>
        </w:rPr>
        <w:t>5 mp.</w:t>
      </w:r>
    </w:p>
    <w:p w:rsidR="00381D10" w:rsidRDefault="00381D10">
      <w:pPr>
        <w:ind w:firstLine="720"/>
        <w:jc w:val="both"/>
        <w:rPr>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 xml:space="preserve">.4.3.3. (1) </w:t>
      </w:r>
      <w:r>
        <w:rPr>
          <w:sz w:val="24"/>
          <w:szCs w:val="24"/>
        </w:rPr>
        <w:t>Ascensoarele pentru transportul bolnavilor cu targa ori căruciorul sau a persoanelor cu dizabilităţi/handicap se prevăd în cazurile stabilite în normativ şi în reglementările tehnice specifice.</w:t>
      </w:r>
    </w:p>
    <w:p w:rsidR="00381D10" w:rsidRDefault="00D46E23">
      <w:pPr>
        <w:jc w:val="both"/>
        <w:rPr>
          <w:b/>
          <w:sz w:val="24"/>
          <w:szCs w:val="24"/>
        </w:rPr>
      </w:pPr>
      <w:r>
        <w:rPr>
          <w:sz w:val="24"/>
          <w:szCs w:val="24"/>
        </w:rPr>
        <w:tab/>
      </w:r>
      <w:r>
        <w:rPr>
          <w:b/>
          <w:sz w:val="24"/>
          <w:szCs w:val="24"/>
        </w:rPr>
        <w:t>(2)</w:t>
      </w:r>
      <w:r>
        <w:rPr>
          <w:sz w:val="24"/>
          <w:szCs w:val="24"/>
        </w:rPr>
        <w:t xml:space="preserve"> În clădiri cu înălţime obişnuită, ascensoarele pentru transporul bolnavilor cu targa ori căruciorul sau a persoanelor cu dizabilităţi/handicap, pot fi utilizate şi pentru evacuarea asistată a acestora în caz de incendiu, atunci când respectă simultan următoarele condiţii: </w:t>
      </w:r>
    </w:p>
    <w:p w:rsidR="00381D10" w:rsidRDefault="00D46E23">
      <w:pPr>
        <w:ind w:left="2835"/>
        <w:jc w:val="both"/>
        <w:rPr>
          <w:sz w:val="24"/>
          <w:szCs w:val="24"/>
        </w:rPr>
      </w:pPr>
      <w:r>
        <w:rPr>
          <w:b/>
          <w:sz w:val="24"/>
          <w:szCs w:val="24"/>
        </w:rPr>
        <w:t xml:space="preserve">a) </w:t>
      </w:r>
      <w:r>
        <w:rPr>
          <w:sz w:val="24"/>
          <w:szCs w:val="24"/>
        </w:rPr>
        <w:t xml:space="preserve">sunt prevăzute cu puţ propriu, echipat cu instalaţie în suprapresiune, separat de restul construcţiei cu pereţi rezistenţi la foc minimum </w:t>
      </w:r>
      <w:r>
        <w:rPr>
          <w:b/>
          <w:sz w:val="24"/>
          <w:szCs w:val="24"/>
        </w:rPr>
        <w:t>EI/REI 120</w:t>
      </w:r>
      <w:r>
        <w:rPr>
          <w:bCs/>
          <w:sz w:val="24"/>
          <w:szCs w:val="24"/>
        </w:rPr>
        <w:t xml:space="preserve">, clasa de reacţie la foc </w:t>
      </w:r>
      <w:r>
        <w:rPr>
          <w:b/>
          <w:sz w:val="24"/>
          <w:szCs w:val="24"/>
        </w:rPr>
        <w:t>A1</w:t>
      </w:r>
      <w:r>
        <w:rPr>
          <w:bCs/>
          <w:sz w:val="24"/>
          <w:szCs w:val="24"/>
        </w:rPr>
        <w:t xml:space="preserve"> sau </w:t>
      </w:r>
      <w:r>
        <w:rPr>
          <w:b/>
          <w:sz w:val="24"/>
          <w:szCs w:val="24"/>
        </w:rPr>
        <w:t>A2-s1d0</w:t>
      </w:r>
      <w:r>
        <w:rPr>
          <w:bCs/>
          <w:sz w:val="24"/>
          <w:szCs w:val="24"/>
        </w:rPr>
        <w:t xml:space="preserve"> şi </w:t>
      </w:r>
      <w:r>
        <w:rPr>
          <w:sz w:val="24"/>
          <w:szCs w:val="24"/>
        </w:rPr>
        <w:t xml:space="preserve">uşi de palier minimum </w:t>
      </w:r>
      <w:r>
        <w:rPr>
          <w:b/>
          <w:sz w:val="24"/>
          <w:szCs w:val="24"/>
        </w:rPr>
        <w:t>EI60</w:t>
      </w:r>
      <w:r>
        <w:rPr>
          <w:sz w:val="24"/>
          <w:szCs w:val="24"/>
        </w:rPr>
        <w:t xml:space="preserve"> sau încăperi tampon protejate cu uşi minimum </w:t>
      </w:r>
      <w:r>
        <w:rPr>
          <w:b/>
          <w:bCs/>
          <w:sz w:val="24"/>
          <w:szCs w:val="24"/>
        </w:rPr>
        <w:t>EI</w:t>
      </w:r>
      <w:r>
        <w:rPr>
          <w:b/>
          <w:bCs/>
          <w:sz w:val="24"/>
          <w:szCs w:val="24"/>
          <w:vertAlign w:val="subscript"/>
        </w:rPr>
        <w:t>2</w:t>
      </w:r>
      <w:r>
        <w:rPr>
          <w:b/>
          <w:bCs/>
          <w:sz w:val="24"/>
          <w:szCs w:val="24"/>
        </w:rPr>
        <w:t>30-C5S</w:t>
      </w:r>
      <w:r>
        <w:rPr>
          <w:b/>
          <w:bCs/>
          <w:sz w:val="24"/>
          <w:szCs w:val="24"/>
          <w:vertAlign w:val="subscript"/>
          <w:lang w:val="en-GB"/>
        </w:rPr>
        <w:t xml:space="preserve">200 </w:t>
      </w:r>
      <w:r>
        <w:rPr>
          <w:sz w:val="24"/>
          <w:szCs w:val="24"/>
        </w:rPr>
        <w:t>la nivelurile supraterane ale construcţiei</w:t>
      </w:r>
      <w:r>
        <w:rPr>
          <w:sz w:val="24"/>
          <w:szCs w:val="24"/>
          <w:lang w:val="en-GB"/>
        </w:rPr>
        <w:t xml:space="preserve"> </w:t>
      </w:r>
      <w:r>
        <w:rPr>
          <w:sz w:val="24"/>
          <w:szCs w:val="24"/>
        </w:rPr>
        <w:t xml:space="preserve">şi cu uşi de palier rezistente la foc </w:t>
      </w:r>
      <w:r>
        <w:rPr>
          <w:b/>
          <w:bCs/>
          <w:sz w:val="24"/>
          <w:szCs w:val="24"/>
        </w:rPr>
        <w:t xml:space="preserve">EI </w:t>
      </w:r>
      <w:r>
        <w:rPr>
          <w:b/>
          <w:bCs/>
          <w:sz w:val="24"/>
          <w:szCs w:val="24"/>
          <w:lang w:val="en-GB"/>
        </w:rPr>
        <w:t>9</w:t>
      </w:r>
      <w:r>
        <w:rPr>
          <w:b/>
          <w:bCs/>
          <w:sz w:val="24"/>
          <w:szCs w:val="24"/>
        </w:rPr>
        <w:t>0</w:t>
      </w:r>
      <w:r>
        <w:rPr>
          <w:sz w:val="24"/>
          <w:szCs w:val="24"/>
        </w:rPr>
        <w:t xml:space="preserve"> ori prin realizarea unor încăperi tampon de acces protejate, </w:t>
      </w:r>
      <w:r>
        <w:rPr>
          <w:sz w:val="24"/>
          <w:szCs w:val="24"/>
          <w:lang w:val="en-GB"/>
        </w:rPr>
        <w:t>prev</w:t>
      </w:r>
      <w:r>
        <w:rPr>
          <w:sz w:val="24"/>
          <w:szCs w:val="24"/>
        </w:rPr>
        <w:t>ă</w:t>
      </w:r>
      <w:r>
        <w:rPr>
          <w:sz w:val="24"/>
          <w:szCs w:val="24"/>
          <w:lang w:val="en-GB"/>
        </w:rPr>
        <w:t xml:space="preserve">zute cu sisteme de </w:t>
      </w:r>
      <w:r>
        <w:rPr>
          <w:sz w:val="24"/>
          <w:szCs w:val="24"/>
        </w:rPr>
        <w:t>evacuare a fumului şi gazelor fierbinţi</w:t>
      </w:r>
      <w:r>
        <w:rPr>
          <w:sz w:val="24"/>
          <w:szCs w:val="24"/>
          <w:lang w:val="en-GB"/>
        </w:rPr>
        <w:t xml:space="preserve"> </w:t>
      </w:r>
      <w:r>
        <w:rPr>
          <w:sz w:val="24"/>
          <w:szCs w:val="24"/>
        </w:rPr>
        <w:t>în caz de incendiu</w:t>
      </w:r>
      <w:r>
        <w:rPr>
          <w:sz w:val="24"/>
          <w:szCs w:val="24"/>
          <w:lang w:val="en-GB"/>
        </w:rPr>
        <w:t xml:space="preserve"> sau puse in suprapresiune</w:t>
      </w:r>
      <w:r>
        <w:rPr>
          <w:sz w:val="24"/>
          <w:szCs w:val="24"/>
        </w:rPr>
        <w:t xml:space="preserve">, atunci când nu au ferestre directe spre exterior şi uşi rezistente la foc </w:t>
      </w:r>
      <w:r>
        <w:rPr>
          <w:b/>
          <w:bCs/>
          <w:sz w:val="24"/>
          <w:szCs w:val="24"/>
        </w:rPr>
        <w:t>EI</w:t>
      </w:r>
      <w:r>
        <w:rPr>
          <w:b/>
          <w:bCs/>
          <w:sz w:val="24"/>
          <w:szCs w:val="24"/>
          <w:vertAlign w:val="subscript"/>
        </w:rPr>
        <w:t>2</w:t>
      </w:r>
      <w:r>
        <w:rPr>
          <w:b/>
          <w:bCs/>
          <w:sz w:val="24"/>
          <w:szCs w:val="24"/>
          <w:lang w:val="en-GB"/>
        </w:rPr>
        <w:t>45</w:t>
      </w:r>
      <w:r>
        <w:rPr>
          <w:b/>
          <w:bCs/>
          <w:sz w:val="24"/>
          <w:szCs w:val="24"/>
        </w:rPr>
        <w:t>-C5S</w:t>
      </w:r>
      <w:r>
        <w:rPr>
          <w:b/>
          <w:bCs/>
          <w:sz w:val="24"/>
          <w:szCs w:val="24"/>
          <w:vertAlign w:val="subscript"/>
          <w:lang w:val="en-GB"/>
        </w:rPr>
        <w:t>200</w:t>
      </w:r>
      <w:r>
        <w:rPr>
          <w:b/>
          <w:bCs/>
          <w:sz w:val="24"/>
          <w:szCs w:val="24"/>
          <w:vertAlign w:val="subscript"/>
        </w:rPr>
        <w:t xml:space="preserve"> </w:t>
      </w:r>
      <w:r>
        <w:rPr>
          <w:sz w:val="24"/>
          <w:szCs w:val="24"/>
        </w:rPr>
        <w:t>la nivelurile subterane</w:t>
      </w:r>
      <w:r>
        <w:rPr>
          <w:sz w:val="24"/>
          <w:szCs w:val="24"/>
          <w:lang w:val="en-GB"/>
        </w:rPr>
        <w:t xml:space="preserve"> </w:t>
      </w:r>
      <w:r>
        <w:rPr>
          <w:sz w:val="24"/>
          <w:szCs w:val="24"/>
        </w:rPr>
        <w:t xml:space="preserve">ale construcţiei; </w:t>
      </w:r>
    </w:p>
    <w:p w:rsidR="00381D10" w:rsidRDefault="00D46E23">
      <w:pPr>
        <w:ind w:left="2835"/>
        <w:jc w:val="both"/>
        <w:rPr>
          <w:sz w:val="24"/>
          <w:szCs w:val="24"/>
        </w:rPr>
      </w:pPr>
      <w:r>
        <w:rPr>
          <w:b/>
          <w:sz w:val="24"/>
          <w:szCs w:val="24"/>
        </w:rPr>
        <w:t xml:space="preserve">b) </w:t>
      </w:r>
      <w:r>
        <w:rPr>
          <w:sz w:val="24"/>
          <w:szCs w:val="24"/>
        </w:rPr>
        <w:t xml:space="preserve">au asigurată funcţionarea timp de minimum </w:t>
      </w:r>
      <w:r>
        <w:rPr>
          <w:b/>
          <w:sz w:val="24"/>
          <w:szCs w:val="24"/>
        </w:rPr>
        <w:t xml:space="preserve">90 </w:t>
      </w:r>
      <w:r>
        <w:rPr>
          <w:sz w:val="24"/>
          <w:szCs w:val="24"/>
        </w:rPr>
        <w:t xml:space="preserve">minute de la izbucnirea incendiului; </w:t>
      </w:r>
    </w:p>
    <w:p w:rsidR="00381D10" w:rsidRDefault="00D46E23">
      <w:pPr>
        <w:ind w:left="2835"/>
        <w:jc w:val="both"/>
        <w:rPr>
          <w:sz w:val="24"/>
          <w:szCs w:val="24"/>
          <w:lang w:val="en-GB"/>
        </w:rPr>
      </w:pPr>
      <w:r>
        <w:rPr>
          <w:b/>
          <w:sz w:val="24"/>
          <w:szCs w:val="24"/>
        </w:rPr>
        <w:t>c)</w:t>
      </w:r>
      <w:r>
        <w:rPr>
          <w:sz w:val="24"/>
          <w:szCs w:val="24"/>
        </w:rPr>
        <w:t xml:space="preserve"> au acces la căile comune de circulaţie orizontală, la un hol sau o cale de acces directă în exterior;</w:t>
      </w:r>
      <w:r>
        <w:rPr>
          <w:sz w:val="24"/>
          <w:szCs w:val="24"/>
          <w:lang w:val="en-GB"/>
        </w:rPr>
        <w:t xml:space="preserve"> </w:t>
      </w:r>
    </w:p>
    <w:p w:rsidR="00381D10" w:rsidRDefault="00D46E23">
      <w:pPr>
        <w:ind w:left="2835"/>
        <w:jc w:val="both"/>
        <w:rPr>
          <w:sz w:val="24"/>
          <w:szCs w:val="24"/>
        </w:rPr>
      </w:pPr>
      <w:r>
        <w:rPr>
          <w:b/>
          <w:sz w:val="24"/>
          <w:szCs w:val="24"/>
        </w:rPr>
        <w:t>d)</w:t>
      </w:r>
      <w:r>
        <w:rPr>
          <w:sz w:val="24"/>
          <w:szCs w:val="24"/>
        </w:rPr>
        <w:t xml:space="preserve"> sunt în legatură cu o scară sau o ieşire spre exterior, direct sau prin intermediul unei căi de acces separate (coridor, hol);</w:t>
      </w:r>
    </w:p>
    <w:p w:rsidR="00381D10" w:rsidRDefault="00D46E23">
      <w:pPr>
        <w:ind w:left="2835"/>
        <w:jc w:val="both"/>
        <w:rPr>
          <w:sz w:val="24"/>
          <w:szCs w:val="24"/>
        </w:rPr>
      </w:pPr>
      <w:r>
        <w:rPr>
          <w:b/>
          <w:sz w:val="24"/>
          <w:szCs w:val="24"/>
        </w:rPr>
        <w:t>e)</w:t>
      </w:r>
      <w:r>
        <w:rPr>
          <w:sz w:val="24"/>
          <w:szCs w:val="24"/>
        </w:rPr>
        <w:t xml:space="preserve"> în faţa uşilor de palier ale acestor ascensoare se asigură o zonă de aşteptare care să nu blocheze circulaţia de evacuare a celorlalţi utilizatori;</w:t>
      </w:r>
    </w:p>
    <w:p w:rsidR="00381D10" w:rsidRDefault="00D46E23">
      <w:pPr>
        <w:ind w:left="2835"/>
        <w:jc w:val="both"/>
        <w:rPr>
          <w:sz w:val="24"/>
          <w:szCs w:val="24"/>
        </w:rPr>
      </w:pPr>
      <w:r>
        <w:rPr>
          <w:b/>
          <w:sz w:val="24"/>
          <w:szCs w:val="24"/>
        </w:rPr>
        <w:t xml:space="preserve">f)  </w:t>
      </w:r>
      <w:r>
        <w:rPr>
          <w:sz w:val="24"/>
          <w:szCs w:val="24"/>
        </w:rPr>
        <w:t>sunt alimentate cu energie electrică din două surse independente</w:t>
      </w:r>
      <w:r>
        <w:rPr>
          <w:sz w:val="24"/>
          <w:szCs w:val="24"/>
          <w:lang w:val="en-GB"/>
        </w:rPr>
        <w:t xml:space="preserve"> (prima sursa independenta fiind tabloul electric de circuite vitale - </w:t>
      </w:r>
      <w:r>
        <w:rPr>
          <w:sz w:val="24"/>
          <w:szCs w:val="24"/>
        </w:rPr>
        <w:t>sunt alimentate din sursa de bază şi sursa de rezervă;</w:t>
      </w:r>
    </w:p>
    <w:p w:rsidR="00381D10" w:rsidRDefault="00D46E23">
      <w:pPr>
        <w:ind w:left="2835"/>
        <w:jc w:val="both"/>
        <w:rPr>
          <w:sz w:val="24"/>
          <w:szCs w:val="24"/>
        </w:rPr>
      </w:pPr>
      <w:r>
        <w:rPr>
          <w:b/>
          <w:sz w:val="24"/>
          <w:szCs w:val="24"/>
        </w:rPr>
        <w:t>g)</w:t>
      </w:r>
      <w:r>
        <w:rPr>
          <w:sz w:val="24"/>
          <w:szCs w:val="24"/>
        </w:rPr>
        <w:t xml:space="preserve"> au asigurată marcarea şi semnalizarea corespunzătoare.</w:t>
      </w:r>
    </w:p>
    <w:p w:rsidR="00381D10" w:rsidRDefault="00D46E23">
      <w:pPr>
        <w:jc w:val="both"/>
        <w:rPr>
          <w:sz w:val="24"/>
          <w:szCs w:val="24"/>
        </w:rPr>
      </w:pPr>
      <w:r>
        <w:rPr>
          <w:sz w:val="24"/>
          <w:szCs w:val="24"/>
        </w:rPr>
        <w:tab/>
      </w:r>
    </w:p>
    <w:p w:rsidR="00381D10" w:rsidRDefault="00D46E23">
      <w:pPr>
        <w:jc w:val="both"/>
        <w:rPr>
          <w:sz w:val="24"/>
          <w:szCs w:val="24"/>
        </w:rPr>
      </w:pPr>
      <w:r>
        <w:rPr>
          <w:b/>
          <w:sz w:val="24"/>
          <w:szCs w:val="24"/>
        </w:rPr>
        <w:t>2.</w:t>
      </w:r>
      <w:r>
        <w:rPr>
          <w:b/>
          <w:sz w:val="24"/>
          <w:szCs w:val="24"/>
          <w:lang w:val="en-GB"/>
        </w:rPr>
        <w:t>4</w:t>
      </w:r>
      <w:r>
        <w:rPr>
          <w:b/>
          <w:sz w:val="24"/>
          <w:szCs w:val="24"/>
        </w:rPr>
        <w:t>.4.4. Ascensoare pentru  intervenţie în caz de incendiu (de pompieri)</w:t>
      </w:r>
    </w:p>
    <w:p w:rsidR="00381D10" w:rsidRDefault="00D46E23">
      <w:pPr>
        <w:jc w:val="both"/>
        <w:rPr>
          <w:b/>
          <w:sz w:val="24"/>
          <w:szCs w:val="24"/>
        </w:rPr>
      </w:pPr>
      <w:r>
        <w:rPr>
          <w:sz w:val="24"/>
          <w:szCs w:val="24"/>
        </w:rPr>
        <w:tab/>
      </w:r>
    </w:p>
    <w:p w:rsidR="00381D10" w:rsidRDefault="00D46E23">
      <w:pPr>
        <w:pStyle w:val="ListParagraph"/>
        <w:autoSpaceDE w:val="0"/>
        <w:ind w:left="0" w:firstLine="720"/>
        <w:jc w:val="both"/>
      </w:pPr>
      <w:r>
        <w:rPr>
          <w:b/>
        </w:rPr>
        <w:t>Art. 2.</w:t>
      </w:r>
      <w:r>
        <w:rPr>
          <w:b/>
          <w:lang w:val="en-GB"/>
        </w:rPr>
        <w:t>4</w:t>
      </w:r>
      <w:r>
        <w:rPr>
          <w:b/>
        </w:rPr>
        <w:t xml:space="preserve">.4.4.1. </w:t>
      </w:r>
      <w:r>
        <w:t xml:space="preserve">Ascensoarele pentru  intervenţie în caz de incendiu (de pompieri), se prevăd în situaţiile stabilite în normativ şi se realizează conform prevederilor privind performanțele specifice, fiind dispuse în puţuri proprii, separate de restul construcţiei prin pereţi rezistenţi la foc minimum </w:t>
      </w:r>
      <w:r>
        <w:rPr>
          <w:b/>
        </w:rPr>
        <w:t xml:space="preserve">EI/REI 120  </w:t>
      </w:r>
      <w:r>
        <w:t xml:space="preserve">şi după caz, planşee rezistente la foc minimum  </w:t>
      </w:r>
      <w:r>
        <w:rPr>
          <w:b/>
        </w:rPr>
        <w:t>REI 120</w:t>
      </w:r>
      <w:r>
        <w:t xml:space="preserve">, clasa de reacţie la foc </w:t>
      </w:r>
      <w:r>
        <w:rPr>
          <w:b/>
          <w:bCs/>
        </w:rPr>
        <w:t>A1</w:t>
      </w:r>
      <w:r>
        <w:t xml:space="preserve"> sau </w:t>
      </w:r>
      <w:r>
        <w:rPr>
          <w:b/>
          <w:bCs/>
        </w:rPr>
        <w:t>A2-s1d0</w:t>
      </w:r>
      <w:r>
        <w:t>.</w:t>
      </w:r>
    </w:p>
    <w:p w:rsidR="00381D10" w:rsidRDefault="00381D10">
      <w:pPr>
        <w:pStyle w:val="ListParagraph"/>
        <w:autoSpaceDE w:val="0"/>
        <w:ind w:left="0" w:firstLine="720"/>
        <w:jc w:val="both"/>
      </w:pPr>
    </w:p>
    <w:p w:rsidR="00381D10" w:rsidRDefault="00D46E23">
      <w:pPr>
        <w:ind w:firstLine="720"/>
        <w:jc w:val="both"/>
        <w:rPr>
          <w:b/>
          <w:bCs/>
          <w:sz w:val="24"/>
          <w:szCs w:val="24"/>
        </w:rPr>
      </w:pPr>
      <w:r>
        <w:rPr>
          <w:b/>
          <w:sz w:val="24"/>
          <w:szCs w:val="24"/>
        </w:rPr>
        <w:t>Art. 2.</w:t>
      </w:r>
      <w:r>
        <w:rPr>
          <w:b/>
          <w:sz w:val="24"/>
          <w:szCs w:val="24"/>
          <w:lang w:val="en-GB"/>
        </w:rPr>
        <w:t>4</w:t>
      </w:r>
      <w:r>
        <w:rPr>
          <w:b/>
          <w:sz w:val="24"/>
          <w:szCs w:val="24"/>
        </w:rPr>
        <w:t xml:space="preserve">.4.4.2. (1) </w:t>
      </w:r>
      <w:r>
        <w:rPr>
          <w:sz w:val="24"/>
          <w:szCs w:val="24"/>
        </w:rPr>
        <w:t xml:space="preserve">La ascensoarele pentru intervenţie în caz de incendiu (de pompieri), golurile de palier se protejază cu  uşi rezistente la foc minimum </w:t>
      </w:r>
      <w:r>
        <w:rPr>
          <w:b/>
          <w:sz w:val="24"/>
          <w:szCs w:val="24"/>
        </w:rPr>
        <w:t xml:space="preserve">EI90 </w:t>
      </w:r>
      <w:r>
        <w:rPr>
          <w:sz w:val="24"/>
          <w:szCs w:val="24"/>
        </w:rPr>
        <w:t xml:space="preserve">sau încăperi tampon prevăzute cu uşi rezistente la foc </w:t>
      </w:r>
      <w:r>
        <w:rPr>
          <w:sz w:val="24"/>
          <w:szCs w:val="24"/>
          <w:lang w:val="en-GB"/>
        </w:rPr>
        <w:t xml:space="preserve">minimum </w:t>
      </w:r>
      <w:r>
        <w:rPr>
          <w:b/>
          <w:sz w:val="24"/>
          <w:szCs w:val="24"/>
        </w:rPr>
        <w:t>EI</w:t>
      </w:r>
      <w:r>
        <w:rPr>
          <w:b/>
          <w:sz w:val="24"/>
          <w:szCs w:val="24"/>
          <w:vertAlign w:val="subscript"/>
        </w:rPr>
        <w:t>2</w:t>
      </w:r>
      <w:r>
        <w:rPr>
          <w:b/>
          <w:sz w:val="24"/>
          <w:szCs w:val="24"/>
        </w:rPr>
        <w:t>45-C5S</w:t>
      </w:r>
      <w:r>
        <w:rPr>
          <w:b/>
          <w:bCs/>
          <w:sz w:val="24"/>
          <w:szCs w:val="24"/>
          <w:vertAlign w:val="subscript"/>
          <w:lang w:val="en-GB"/>
        </w:rPr>
        <w:t>200</w:t>
      </w:r>
      <w:r>
        <w:rPr>
          <w:b/>
          <w:sz w:val="24"/>
          <w:szCs w:val="24"/>
        </w:rPr>
        <w:t xml:space="preserve"> </w:t>
      </w:r>
      <w:r>
        <w:rPr>
          <w:sz w:val="24"/>
          <w:szCs w:val="24"/>
        </w:rPr>
        <w:t xml:space="preserve">la nivelurile supraterane ale construcţiei şi cu </w:t>
      </w:r>
      <w:r>
        <w:rPr>
          <w:sz w:val="24"/>
          <w:szCs w:val="24"/>
        </w:rPr>
        <w:lastRenderedPageBreak/>
        <w:t xml:space="preserve">încăperi tampon protejate, prevăzute cu uşi rezistente la foc minimum </w:t>
      </w:r>
      <w:r>
        <w:rPr>
          <w:b/>
          <w:bCs/>
          <w:sz w:val="24"/>
          <w:szCs w:val="24"/>
        </w:rPr>
        <w:t>EI</w:t>
      </w:r>
      <w:r>
        <w:rPr>
          <w:b/>
          <w:bCs/>
          <w:sz w:val="24"/>
          <w:szCs w:val="24"/>
          <w:vertAlign w:val="subscript"/>
        </w:rPr>
        <w:t>2</w:t>
      </w:r>
      <w:r>
        <w:rPr>
          <w:b/>
          <w:bCs/>
          <w:sz w:val="24"/>
          <w:szCs w:val="24"/>
        </w:rPr>
        <w:t>90-C5S</w:t>
      </w:r>
      <w:r>
        <w:rPr>
          <w:b/>
          <w:bCs/>
          <w:sz w:val="24"/>
          <w:szCs w:val="24"/>
          <w:vertAlign w:val="subscript"/>
          <w:lang w:val="en-GB"/>
        </w:rPr>
        <w:t>200</w:t>
      </w:r>
      <w:r>
        <w:rPr>
          <w:b/>
          <w:bCs/>
          <w:sz w:val="24"/>
          <w:szCs w:val="24"/>
          <w:vertAlign w:val="subscript"/>
        </w:rPr>
        <w:t xml:space="preserve"> </w:t>
      </w:r>
      <w:r>
        <w:rPr>
          <w:sz w:val="24"/>
          <w:szCs w:val="24"/>
        </w:rPr>
        <w:t>la nivelurile subterane.</w:t>
      </w:r>
    </w:p>
    <w:p w:rsidR="00381D10" w:rsidRDefault="00D46E23">
      <w:pPr>
        <w:autoSpaceDE w:val="0"/>
        <w:ind w:firstLine="720"/>
        <w:jc w:val="both"/>
        <w:rPr>
          <w:rFonts w:eastAsia="Arial"/>
          <w:b/>
          <w:bCs/>
          <w:sz w:val="24"/>
          <w:szCs w:val="24"/>
        </w:rPr>
      </w:pPr>
      <w:r>
        <w:rPr>
          <w:b/>
          <w:bCs/>
          <w:sz w:val="24"/>
          <w:szCs w:val="24"/>
        </w:rPr>
        <w:t xml:space="preserve">(2) </w:t>
      </w:r>
      <w:r>
        <w:rPr>
          <w:rFonts w:eastAsia="Arial"/>
          <w:sz w:val="24"/>
          <w:szCs w:val="24"/>
        </w:rPr>
        <w:t xml:space="preserve">Dacă ascensorul de </w:t>
      </w:r>
      <w:r>
        <w:rPr>
          <w:sz w:val="24"/>
          <w:szCs w:val="24"/>
        </w:rPr>
        <w:t xml:space="preserve">intervenţie în caz de incendiu (de </w:t>
      </w:r>
      <w:r>
        <w:rPr>
          <w:rFonts w:eastAsia="Arial"/>
          <w:sz w:val="24"/>
          <w:szCs w:val="24"/>
        </w:rPr>
        <w:t>pompieri) are cabina cu două accese, toate uşile de palier trebuie prevăzute sa fie rezistente la foc</w:t>
      </w:r>
      <w:r>
        <w:rPr>
          <w:rFonts w:eastAsia="Arial"/>
          <w:sz w:val="24"/>
          <w:szCs w:val="24"/>
          <w:lang w:val="en-GB"/>
        </w:rPr>
        <w:t xml:space="preserve"> minimum</w:t>
      </w:r>
      <w:r>
        <w:rPr>
          <w:rFonts w:eastAsia="Arial"/>
          <w:sz w:val="24"/>
          <w:szCs w:val="24"/>
        </w:rPr>
        <w:t xml:space="preserve"> </w:t>
      </w:r>
      <w:r>
        <w:rPr>
          <w:b/>
          <w:sz w:val="24"/>
          <w:szCs w:val="24"/>
        </w:rPr>
        <w:t>EI 90.</w:t>
      </w:r>
    </w:p>
    <w:p w:rsidR="00381D10" w:rsidRDefault="00D46E23">
      <w:pPr>
        <w:autoSpaceDE w:val="0"/>
        <w:jc w:val="both"/>
        <w:rPr>
          <w:b/>
          <w:sz w:val="24"/>
          <w:szCs w:val="24"/>
        </w:rPr>
      </w:pPr>
      <w:r>
        <w:rPr>
          <w:rFonts w:eastAsia="Arial"/>
          <w:b/>
          <w:bCs/>
          <w:sz w:val="24"/>
          <w:szCs w:val="24"/>
          <w:lang w:val="en-GB"/>
        </w:rPr>
        <w:tab/>
      </w:r>
      <w:r>
        <w:rPr>
          <w:rFonts w:eastAsia="Arial"/>
          <w:b/>
          <w:bCs/>
          <w:sz w:val="24"/>
          <w:szCs w:val="24"/>
        </w:rPr>
        <w:t xml:space="preserve">(3) </w:t>
      </w:r>
      <w:r>
        <w:rPr>
          <w:rFonts w:eastAsia="Arial"/>
          <w:sz w:val="24"/>
          <w:szCs w:val="24"/>
        </w:rPr>
        <w:t xml:space="preserve">Dimensiunile cabinei ascensorului de </w:t>
      </w:r>
      <w:r>
        <w:rPr>
          <w:sz w:val="24"/>
          <w:szCs w:val="24"/>
        </w:rPr>
        <w:t>intervenţie în caz de incendiu</w:t>
      </w:r>
      <w:r>
        <w:rPr>
          <w:rFonts w:eastAsia="Arial"/>
          <w:sz w:val="24"/>
          <w:szCs w:val="24"/>
        </w:rPr>
        <w:t xml:space="preserve"> (de pompieri) trebuie să fie de minimum </w:t>
      </w:r>
      <w:r>
        <w:rPr>
          <w:rFonts w:eastAsia="Arial"/>
          <w:b/>
          <w:bCs/>
          <w:sz w:val="24"/>
          <w:szCs w:val="24"/>
        </w:rPr>
        <w:t xml:space="preserve">1100 mm </w:t>
      </w:r>
      <w:r>
        <w:rPr>
          <w:rFonts w:eastAsia="Arial"/>
          <w:sz w:val="24"/>
          <w:szCs w:val="24"/>
        </w:rPr>
        <w:t xml:space="preserve">lăţime şi </w:t>
      </w:r>
      <w:r>
        <w:rPr>
          <w:rFonts w:eastAsia="Arial"/>
          <w:b/>
          <w:bCs/>
          <w:sz w:val="24"/>
          <w:szCs w:val="24"/>
        </w:rPr>
        <w:t xml:space="preserve">1400 mm </w:t>
      </w:r>
      <w:r>
        <w:rPr>
          <w:rFonts w:eastAsia="Arial"/>
          <w:sz w:val="24"/>
          <w:szCs w:val="24"/>
        </w:rPr>
        <w:t xml:space="preserve">adâncime; lăţimea minimă a pasajului liber al uşii de cabină trebuie să fie de </w:t>
      </w:r>
      <w:r>
        <w:rPr>
          <w:rFonts w:eastAsia="Arial"/>
          <w:b/>
          <w:bCs/>
          <w:sz w:val="24"/>
          <w:szCs w:val="24"/>
        </w:rPr>
        <w:t>800 mm</w:t>
      </w:r>
      <w:r>
        <w:rPr>
          <w:rFonts w:eastAsia="Arial"/>
          <w:sz w:val="24"/>
          <w:szCs w:val="24"/>
        </w:rPr>
        <w:t xml:space="preserve"> cu o sarcină nominală de </w:t>
      </w:r>
      <w:r>
        <w:rPr>
          <w:rFonts w:eastAsia="Arial"/>
          <w:b/>
          <w:bCs/>
          <w:sz w:val="24"/>
          <w:szCs w:val="24"/>
        </w:rPr>
        <w:t>630 kg</w:t>
      </w:r>
      <w:r>
        <w:rPr>
          <w:rFonts w:eastAsia="Arial"/>
          <w:sz w:val="24"/>
          <w:szCs w:val="24"/>
          <w:lang w:val="en-GB"/>
        </w:rPr>
        <w:t>;</w:t>
      </w:r>
      <w:r>
        <w:rPr>
          <w:rFonts w:eastAsia="Arial"/>
          <w:sz w:val="24"/>
          <w:szCs w:val="24"/>
        </w:rPr>
        <w:t xml:space="preserve"> dacă ascensorul de pompieri este destinat a fi utilizat pentru evacuare, pentru a transporta tărgi sau paturi sau este un ascensor care are o cabină cu două accese, atunci sarcina nominală minimă trebuie să fie de </w:t>
      </w:r>
      <w:r>
        <w:rPr>
          <w:rFonts w:eastAsia="Arial"/>
          <w:b/>
          <w:bCs/>
          <w:sz w:val="24"/>
          <w:szCs w:val="24"/>
        </w:rPr>
        <w:t>1000 kg</w:t>
      </w:r>
      <w:r>
        <w:rPr>
          <w:rFonts w:eastAsia="Arial"/>
          <w:sz w:val="24"/>
          <w:szCs w:val="24"/>
        </w:rPr>
        <w:t xml:space="preserve"> şi dimensiunile cabinei de </w:t>
      </w:r>
      <w:r>
        <w:rPr>
          <w:rFonts w:eastAsia="Arial"/>
          <w:b/>
          <w:bCs/>
          <w:sz w:val="24"/>
          <w:szCs w:val="24"/>
        </w:rPr>
        <w:t>1100 mm</w:t>
      </w:r>
      <w:r>
        <w:rPr>
          <w:rFonts w:eastAsia="Arial"/>
          <w:sz w:val="24"/>
          <w:szCs w:val="24"/>
        </w:rPr>
        <w:t xml:space="preserve"> lăţime şi </w:t>
      </w:r>
      <w:r>
        <w:rPr>
          <w:rFonts w:eastAsia="Arial"/>
          <w:b/>
          <w:bCs/>
          <w:sz w:val="24"/>
          <w:szCs w:val="24"/>
        </w:rPr>
        <w:t>2100 mm</w:t>
      </w:r>
      <w:r>
        <w:rPr>
          <w:rFonts w:eastAsia="Arial"/>
          <w:sz w:val="24"/>
          <w:szCs w:val="24"/>
        </w:rPr>
        <w:t xml:space="preserve"> adâncime</w:t>
      </w:r>
      <w:r>
        <w:rPr>
          <w:rFonts w:eastAsia="Arial"/>
          <w:b/>
          <w:bCs/>
          <w:sz w:val="24"/>
          <w:szCs w:val="24"/>
        </w:rPr>
        <w:t>.</w:t>
      </w:r>
    </w:p>
    <w:p w:rsidR="00381D10" w:rsidRDefault="00D46E23">
      <w:pPr>
        <w:ind w:firstLine="720"/>
        <w:jc w:val="both"/>
        <w:rPr>
          <w:b/>
          <w:sz w:val="24"/>
          <w:szCs w:val="24"/>
        </w:rPr>
      </w:pPr>
      <w:r>
        <w:rPr>
          <w:b/>
          <w:sz w:val="24"/>
          <w:szCs w:val="24"/>
        </w:rPr>
        <w:t xml:space="preserve">(4) </w:t>
      </w:r>
      <w:r>
        <w:rPr>
          <w:sz w:val="24"/>
          <w:szCs w:val="24"/>
        </w:rPr>
        <w:t>Ascensoarele de intervenţie vor fi aduse automat la parter</w:t>
      </w:r>
      <w:r>
        <w:rPr>
          <w:sz w:val="24"/>
          <w:szCs w:val="24"/>
          <w:lang w:val="en-GB"/>
        </w:rPr>
        <w:t xml:space="preserve"> </w:t>
      </w:r>
      <w:r>
        <w:rPr>
          <w:sz w:val="24"/>
          <w:szCs w:val="24"/>
        </w:rPr>
        <w:t>în caz de incendiu şi vor avea asigurat apel prioritar pentru pompieri.</w:t>
      </w:r>
      <w:r>
        <w:rPr>
          <w:sz w:val="24"/>
          <w:szCs w:val="24"/>
          <w:lang w:val="en-GB"/>
        </w:rPr>
        <w:t xml:space="preserve"> </w:t>
      </w:r>
      <w:r>
        <w:rPr>
          <w:sz w:val="24"/>
          <w:szCs w:val="24"/>
        </w:rPr>
        <w:t>Ascensoarele de evacuare pentru persoanele cu dizabilitati vor avea comenzile in coridoare sau in degajamentele protejate</w:t>
      </w:r>
    </w:p>
    <w:p w:rsidR="00381D10" w:rsidRDefault="00D46E23">
      <w:pPr>
        <w:autoSpaceDE w:val="0"/>
        <w:ind w:firstLine="680"/>
        <w:jc w:val="both"/>
        <w:rPr>
          <w:bCs/>
          <w:sz w:val="24"/>
          <w:szCs w:val="24"/>
          <w:shd w:val="clear" w:color="auto" w:fill="FFFF00"/>
        </w:rPr>
      </w:pPr>
      <w:r>
        <w:rPr>
          <w:b/>
          <w:sz w:val="24"/>
          <w:szCs w:val="24"/>
        </w:rPr>
        <w:tab/>
        <w:t xml:space="preserve">(5) </w:t>
      </w:r>
      <w:r>
        <w:rPr>
          <w:rFonts w:eastAsia="Arial"/>
          <w:bCs/>
          <w:sz w:val="24"/>
          <w:szCs w:val="24"/>
        </w:rPr>
        <w:t>Ascensoarele panoramice nu pot fi utilizate ca ascensoare de intervenţie în caz de incendiu (de pompieri).</w:t>
      </w:r>
    </w:p>
    <w:p w:rsidR="00381D10" w:rsidRDefault="00D46E23">
      <w:pPr>
        <w:ind w:firstLine="720"/>
        <w:jc w:val="both"/>
        <w:rPr>
          <w:sz w:val="24"/>
          <w:szCs w:val="24"/>
        </w:rPr>
      </w:pPr>
      <w:r>
        <w:rPr>
          <w:b/>
          <w:sz w:val="24"/>
          <w:szCs w:val="24"/>
        </w:rPr>
        <w:t xml:space="preserve">(6) </w:t>
      </w:r>
      <w:r>
        <w:rPr>
          <w:sz w:val="24"/>
          <w:szCs w:val="24"/>
        </w:rPr>
        <w:t>Ascensoarele pentru  intervenţie în caz de incendiu (de pompieri) sunt alimentate cu energie electrică din două surse independente.</w:t>
      </w:r>
    </w:p>
    <w:p w:rsidR="00381D10" w:rsidRDefault="00D46E23">
      <w:pPr>
        <w:ind w:firstLine="720"/>
        <w:jc w:val="both"/>
        <w:rPr>
          <w:sz w:val="24"/>
          <w:szCs w:val="24"/>
        </w:rPr>
      </w:pPr>
      <w:r>
        <w:rPr>
          <w:b/>
          <w:sz w:val="24"/>
          <w:szCs w:val="24"/>
        </w:rPr>
        <w:t xml:space="preserve">(7) </w:t>
      </w:r>
      <w:r>
        <w:rPr>
          <w:rFonts w:eastAsia="Arial"/>
          <w:sz w:val="24"/>
          <w:szCs w:val="24"/>
        </w:rPr>
        <w:t xml:space="preserve">Ascensorul de </w:t>
      </w:r>
      <w:r>
        <w:rPr>
          <w:sz w:val="24"/>
          <w:szCs w:val="24"/>
        </w:rPr>
        <w:t>intervenţie în caz de incendiu trebuie să fie poziționat în cadrul construcțiilor astfel încât să fie prevazut cu acces spre exterior direct de afară sau prin spații ferite de fum cu lungimea maximă echivalentă cu cea a dimensiunilor de coridor înfundat din tipul sau destinațiile construcțiilor în care se află. Aceeași regulă se aplică in cazul prevederii mai multor ascensoare de intervenție într-o construcție.</w:t>
      </w:r>
    </w:p>
    <w:p w:rsidR="00381D10" w:rsidRDefault="00381D10">
      <w:pPr>
        <w:jc w:val="both"/>
        <w:rPr>
          <w:sz w:val="24"/>
          <w:szCs w:val="24"/>
        </w:rPr>
      </w:pPr>
    </w:p>
    <w:p w:rsidR="00381D10" w:rsidRDefault="00D46E23">
      <w:pPr>
        <w:rPr>
          <w:sz w:val="24"/>
          <w:szCs w:val="24"/>
        </w:rPr>
      </w:pPr>
      <w:r>
        <w:rPr>
          <w:b/>
          <w:sz w:val="24"/>
          <w:szCs w:val="24"/>
        </w:rPr>
        <w:t>2.</w:t>
      </w:r>
      <w:r>
        <w:rPr>
          <w:b/>
          <w:sz w:val="24"/>
          <w:szCs w:val="24"/>
          <w:lang w:val="en-GB"/>
        </w:rPr>
        <w:t>4</w:t>
      </w:r>
      <w:r>
        <w:rPr>
          <w:b/>
          <w:sz w:val="24"/>
          <w:szCs w:val="24"/>
        </w:rPr>
        <w:t>.5. Plafoane</w:t>
      </w:r>
      <w:r>
        <w:rPr>
          <w:b/>
          <w:sz w:val="24"/>
          <w:szCs w:val="24"/>
          <w:lang w:val="en-GB"/>
        </w:rPr>
        <w:t xml:space="preserve"> autoportante</w:t>
      </w:r>
      <w:r>
        <w:rPr>
          <w:b/>
          <w:sz w:val="24"/>
          <w:szCs w:val="24"/>
        </w:rPr>
        <w:t xml:space="preserve"> </w:t>
      </w:r>
      <w:r>
        <w:rPr>
          <w:b/>
          <w:sz w:val="24"/>
          <w:szCs w:val="24"/>
          <w:lang w:val="en-GB"/>
        </w:rPr>
        <w:t xml:space="preserve">sau </w:t>
      </w:r>
      <w:r>
        <w:rPr>
          <w:b/>
          <w:sz w:val="24"/>
          <w:szCs w:val="24"/>
        </w:rPr>
        <w:t>suspendate şi pardoseli supraînălţate</w:t>
      </w:r>
    </w:p>
    <w:p w:rsidR="00381D10" w:rsidRDefault="00381D10">
      <w:pPr>
        <w:rPr>
          <w:sz w:val="24"/>
          <w:szCs w:val="24"/>
        </w:rPr>
      </w:pPr>
    </w:p>
    <w:p w:rsidR="00381D10" w:rsidRDefault="00D46E23">
      <w:pPr>
        <w:ind w:firstLine="720"/>
        <w:jc w:val="both"/>
        <w:rPr>
          <w:sz w:val="24"/>
          <w:szCs w:val="24"/>
        </w:rPr>
      </w:pPr>
      <w:r>
        <w:rPr>
          <w:b/>
          <w:sz w:val="24"/>
          <w:szCs w:val="24"/>
        </w:rPr>
        <w:t>Art. 2.</w:t>
      </w:r>
      <w:r>
        <w:rPr>
          <w:b/>
          <w:sz w:val="24"/>
          <w:szCs w:val="24"/>
          <w:lang w:val="en-GB"/>
        </w:rPr>
        <w:t>4</w:t>
      </w:r>
      <w:r>
        <w:rPr>
          <w:b/>
          <w:sz w:val="24"/>
          <w:szCs w:val="24"/>
        </w:rPr>
        <w:t>.5.1.</w:t>
      </w:r>
      <w:r>
        <w:rPr>
          <w:b/>
          <w:sz w:val="24"/>
          <w:szCs w:val="24"/>
          <w:lang w:val="en-GB"/>
        </w:rPr>
        <w:t xml:space="preserve"> </w:t>
      </w:r>
      <w:r>
        <w:rPr>
          <w:b/>
          <w:sz w:val="24"/>
          <w:szCs w:val="24"/>
        </w:rPr>
        <w:t>(1)</w:t>
      </w:r>
      <w:r>
        <w:rPr>
          <w:sz w:val="24"/>
          <w:szCs w:val="24"/>
        </w:rPr>
        <w:t xml:space="preserve"> Plafoanel</w:t>
      </w:r>
      <w:r>
        <w:rPr>
          <w:sz w:val="24"/>
          <w:szCs w:val="24"/>
          <w:lang w:val="en-GB"/>
        </w:rPr>
        <w:t>e</w:t>
      </w:r>
      <w:r>
        <w:rPr>
          <w:b/>
          <w:sz w:val="24"/>
          <w:szCs w:val="24"/>
          <w:lang w:val="en-GB"/>
        </w:rPr>
        <w:t xml:space="preserve"> </w:t>
      </w:r>
      <w:r>
        <w:rPr>
          <w:bCs/>
          <w:sz w:val="24"/>
          <w:szCs w:val="24"/>
          <w:lang w:val="en-GB"/>
        </w:rPr>
        <w:t>autoportante</w:t>
      </w:r>
      <w:r>
        <w:rPr>
          <w:bCs/>
          <w:sz w:val="24"/>
          <w:szCs w:val="24"/>
        </w:rPr>
        <w:t xml:space="preserve"> </w:t>
      </w:r>
      <w:r>
        <w:rPr>
          <w:bCs/>
          <w:sz w:val="24"/>
          <w:szCs w:val="24"/>
          <w:lang w:val="en-GB"/>
        </w:rPr>
        <w:t xml:space="preserve">sau </w:t>
      </w:r>
      <w:r>
        <w:rPr>
          <w:sz w:val="24"/>
          <w:szCs w:val="24"/>
        </w:rPr>
        <w:t>suspendate pline</w:t>
      </w:r>
      <w:r>
        <w:rPr>
          <w:sz w:val="24"/>
          <w:szCs w:val="24"/>
          <w:lang w:val="en-GB"/>
        </w:rPr>
        <w:t xml:space="preserve"> (cu suprafata continua inchisa)</w:t>
      </w:r>
      <w:r>
        <w:rPr>
          <w:sz w:val="24"/>
          <w:szCs w:val="24"/>
        </w:rPr>
        <w:t xml:space="preserve"> şi pardoselile supraînălţate combustibile, vor avea continuitatea întreruptă la limita pereţilor rezistenţi la foc ai încăperii inclusiv atunci când nu sunt astfel de pereţi, precum şi în dreptul rosturilor de tasare-dilatare sau seismice ale construcţiei. </w:t>
      </w:r>
    </w:p>
    <w:p w:rsidR="00381D10" w:rsidRDefault="00D46E23">
      <w:pPr>
        <w:jc w:val="both"/>
        <w:rPr>
          <w:sz w:val="24"/>
          <w:szCs w:val="24"/>
        </w:rPr>
      </w:pPr>
      <w:r>
        <w:rPr>
          <w:sz w:val="24"/>
          <w:szCs w:val="24"/>
        </w:rPr>
        <w:tab/>
      </w:r>
      <w:r>
        <w:rPr>
          <w:b/>
          <w:sz w:val="24"/>
          <w:szCs w:val="24"/>
        </w:rPr>
        <w:t>(2)</w:t>
      </w:r>
      <w:r>
        <w:rPr>
          <w:sz w:val="24"/>
          <w:szCs w:val="24"/>
        </w:rPr>
        <w:t xml:space="preserve"> Întreruperea continuităţii se realizează cu fâşii continui din materiale clasa de reacţie la foc </w:t>
      </w:r>
      <w:r>
        <w:rPr>
          <w:b/>
          <w:sz w:val="24"/>
          <w:szCs w:val="24"/>
        </w:rPr>
        <w:t>A1</w:t>
      </w:r>
      <w:r>
        <w:rPr>
          <w:sz w:val="24"/>
          <w:szCs w:val="24"/>
        </w:rPr>
        <w:t xml:space="preserve"> sau </w:t>
      </w:r>
      <w:r>
        <w:rPr>
          <w:b/>
          <w:sz w:val="24"/>
          <w:szCs w:val="24"/>
        </w:rPr>
        <w:t>A2-s1d0</w:t>
      </w:r>
      <w:r>
        <w:rPr>
          <w:sz w:val="24"/>
          <w:szCs w:val="24"/>
        </w:rPr>
        <w:t xml:space="preserve"> cu </w:t>
      </w:r>
      <w:hyperlink r:id="rId100" w:history="1">
        <w:r>
          <w:rPr>
            <w:rStyle w:val="Hyperlink"/>
            <w:color w:val="auto"/>
            <w:sz w:val="24"/>
            <w:szCs w:val="24"/>
            <w:u w:val="none"/>
          </w:rPr>
          <w:t>lăţimea</w:t>
        </w:r>
      </w:hyperlink>
      <w:r>
        <w:rPr>
          <w:sz w:val="24"/>
          <w:szCs w:val="24"/>
        </w:rPr>
        <w:t xml:space="preserve"> de minimum un </w:t>
      </w:r>
      <w:r>
        <w:rPr>
          <w:b/>
          <w:bCs/>
          <w:sz w:val="24"/>
          <w:szCs w:val="24"/>
        </w:rPr>
        <w:t>1 m</w:t>
      </w:r>
      <w:r>
        <w:rPr>
          <w:sz w:val="24"/>
          <w:szCs w:val="24"/>
        </w:rPr>
        <w:t xml:space="preserve"> dispuse în planul plafonului suspendat ori a pardoselii supraînălţate ori prin spaţii libere cu </w:t>
      </w:r>
      <w:hyperlink r:id="rId101" w:history="1">
        <w:r>
          <w:rPr>
            <w:rStyle w:val="Hyperlink"/>
            <w:color w:val="auto"/>
            <w:sz w:val="24"/>
            <w:szCs w:val="24"/>
            <w:u w:val="none"/>
          </w:rPr>
          <w:t>lăţimea</w:t>
        </w:r>
      </w:hyperlink>
      <w:r>
        <w:rPr>
          <w:sz w:val="24"/>
          <w:szCs w:val="24"/>
        </w:rPr>
        <w:t xml:space="preserve"> de minimum un </w:t>
      </w:r>
      <w:r>
        <w:rPr>
          <w:b/>
          <w:bCs/>
          <w:sz w:val="24"/>
          <w:szCs w:val="24"/>
        </w:rPr>
        <w:t>1 m</w:t>
      </w:r>
      <w:r>
        <w:rPr>
          <w:sz w:val="24"/>
          <w:szCs w:val="24"/>
        </w:rPr>
        <w:t xml:space="preserve"> dispuse în planul plafonului suspendat.</w:t>
      </w:r>
    </w:p>
    <w:p w:rsidR="00381D10" w:rsidRDefault="00381D10">
      <w:pPr>
        <w:rPr>
          <w:sz w:val="24"/>
          <w:szCs w:val="24"/>
        </w:rPr>
      </w:pPr>
    </w:p>
    <w:p w:rsidR="00381D10" w:rsidRDefault="00D46E23">
      <w:pPr>
        <w:jc w:val="both"/>
        <w:rPr>
          <w:sz w:val="24"/>
          <w:szCs w:val="24"/>
          <w:lang w:val="en-GB"/>
        </w:rPr>
      </w:pPr>
      <w:r>
        <w:rPr>
          <w:b/>
          <w:sz w:val="24"/>
          <w:szCs w:val="24"/>
        </w:rPr>
        <w:tab/>
        <w:t>Art. 2.</w:t>
      </w:r>
      <w:r>
        <w:rPr>
          <w:b/>
          <w:sz w:val="24"/>
          <w:szCs w:val="24"/>
          <w:lang w:val="en-GB"/>
        </w:rPr>
        <w:t>4</w:t>
      </w:r>
      <w:r>
        <w:rPr>
          <w:b/>
          <w:sz w:val="24"/>
          <w:szCs w:val="24"/>
        </w:rPr>
        <w:t>.5.2.</w:t>
      </w:r>
      <w:r>
        <w:rPr>
          <w:b/>
          <w:sz w:val="24"/>
          <w:szCs w:val="24"/>
        </w:rPr>
        <w:tab/>
        <w:t xml:space="preserve">(1) </w:t>
      </w:r>
      <w:r>
        <w:rPr>
          <w:bCs/>
          <w:sz w:val="24"/>
          <w:szCs w:val="24"/>
          <w:lang w:val="en-GB"/>
        </w:rPr>
        <w:t>In cazul</w:t>
      </w:r>
      <w:r>
        <w:rPr>
          <w:b/>
          <w:sz w:val="24"/>
          <w:szCs w:val="24"/>
          <w:lang w:val="en-GB"/>
        </w:rPr>
        <w:t xml:space="preserve"> </w:t>
      </w:r>
      <w:r>
        <w:rPr>
          <w:sz w:val="24"/>
          <w:szCs w:val="24"/>
          <w:lang w:val="en-GB"/>
        </w:rPr>
        <w:t>p</w:t>
      </w:r>
      <w:r>
        <w:rPr>
          <w:sz w:val="24"/>
          <w:szCs w:val="24"/>
        </w:rPr>
        <w:t xml:space="preserve">lafoanelor pline </w:t>
      </w:r>
      <w:r>
        <w:rPr>
          <w:sz w:val="24"/>
          <w:szCs w:val="24"/>
          <w:lang w:val="en-GB"/>
        </w:rPr>
        <w:t xml:space="preserve">(cu suprafata continua inchisa) </w:t>
      </w:r>
      <w:r>
        <w:rPr>
          <w:sz w:val="24"/>
          <w:szCs w:val="24"/>
        </w:rPr>
        <w:t xml:space="preserve">suspendate si </w:t>
      </w:r>
      <w:r>
        <w:rPr>
          <w:sz w:val="24"/>
          <w:szCs w:val="24"/>
          <w:lang w:val="en-GB"/>
        </w:rPr>
        <w:t xml:space="preserve">a </w:t>
      </w:r>
      <w:r>
        <w:rPr>
          <w:sz w:val="24"/>
          <w:szCs w:val="24"/>
        </w:rPr>
        <w:t xml:space="preserve">pardoselilor suprainaltate, continuitatea golului dintre plafon şi planşeu respectiv </w:t>
      </w:r>
      <w:r>
        <w:rPr>
          <w:sz w:val="24"/>
          <w:szCs w:val="24"/>
          <w:lang w:val="en-GB"/>
        </w:rPr>
        <w:t xml:space="preserve">dintre </w:t>
      </w:r>
      <w:r>
        <w:rPr>
          <w:sz w:val="24"/>
          <w:szCs w:val="24"/>
        </w:rPr>
        <w:t>pardoseala si planseu</w:t>
      </w:r>
      <w:r>
        <w:rPr>
          <w:sz w:val="24"/>
          <w:szCs w:val="24"/>
          <w:lang w:val="en-GB"/>
        </w:rPr>
        <w:t xml:space="preserve"> </w:t>
      </w:r>
      <w:r>
        <w:rPr>
          <w:sz w:val="24"/>
          <w:szCs w:val="24"/>
        </w:rPr>
        <w:t xml:space="preserve">se întrerupe prin diafragme continui realizate din materiale clasa de reacţie la foc </w:t>
      </w:r>
      <w:r>
        <w:rPr>
          <w:b/>
          <w:sz w:val="24"/>
          <w:szCs w:val="24"/>
        </w:rPr>
        <w:t>A1</w:t>
      </w:r>
      <w:r>
        <w:rPr>
          <w:sz w:val="24"/>
          <w:szCs w:val="24"/>
        </w:rPr>
        <w:t xml:space="preserve"> sau </w:t>
      </w:r>
      <w:r>
        <w:rPr>
          <w:b/>
          <w:sz w:val="24"/>
          <w:szCs w:val="24"/>
        </w:rPr>
        <w:t>A2-s1d0</w:t>
      </w:r>
      <w:r>
        <w:rPr>
          <w:bCs/>
          <w:sz w:val="24"/>
          <w:szCs w:val="24"/>
        </w:rPr>
        <w:t xml:space="preserve">, </w:t>
      </w:r>
      <w:r>
        <w:rPr>
          <w:sz w:val="24"/>
          <w:szCs w:val="24"/>
        </w:rPr>
        <w:t xml:space="preserve">dispuse la distanţe de maximum </w:t>
      </w:r>
      <w:r>
        <w:rPr>
          <w:b/>
          <w:bCs/>
          <w:sz w:val="24"/>
          <w:szCs w:val="24"/>
        </w:rPr>
        <w:t>30 m</w:t>
      </w:r>
      <w:r>
        <w:rPr>
          <w:sz w:val="24"/>
          <w:szCs w:val="24"/>
        </w:rPr>
        <w:t xml:space="preserve"> pe două direcţii perpendiculare.</w:t>
      </w:r>
      <w:r>
        <w:rPr>
          <w:sz w:val="24"/>
          <w:szCs w:val="24"/>
          <w:lang w:val="en-GB"/>
        </w:rPr>
        <w:t xml:space="preserve"> </w:t>
      </w:r>
      <w:r>
        <w:rPr>
          <w:sz w:val="24"/>
          <w:szCs w:val="24"/>
        </w:rPr>
        <w:t xml:space="preserve"> Traversarea diafragmelor de catre instalatiile constructiei se va realiza cu asigurarea etanseitatii cu elemente incombustibile fara rezistenta la foc impusa.</w:t>
      </w:r>
    </w:p>
    <w:p w:rsidR="00381D10" w:rsidRDefault="00D46E23">
      <w:pPr>
        <w:ind w:firstLine="720"/>
        <w:jc w:val="both"/>
        <w:rPr>
          <w:sz w:val="24"/>
          <w:szCs w:val="24"/>
        </w:rPr>
      </w:pPr>
      <w:r>
        <w:rPr>
          <w:b/>
          <w:sz w:val="24"/>
          <w:szCs w:val="24"/>
        </w:rPr>
        <w:t>(2)</w:t>
      </w:r>
      <w:r>
        <w:rPr>
          <w:sz w:val="24"/>
          <w:szCs w:val="24"/>
        </w:rPr>
        <w:t xml:space="preserve"> Întreruperea continuităţii golului dintre plafon şi planşeu nu este obligatorie la plafoanele cu suprafata deschisa</w:t>
      </w:r>
      <w:r>
        <w:rPr>
          <w:sz w:val="24"/>
          <w:szCs w:val="24"/>
          <w:lang w:val="en-GB"/>
        </w:rPr>
        <w:t xml:space="preserve"> </w:t>
      </w:r>
      <w:r>
        <w:rPr>
          <w:sz w:val="24"/>
          <w:szCs w:val="24"/>
        </w:rPr>
        <w:t>sau modular demontabila</w:t>
      </w:r>
      <w:r>
        <w:rPr>
          <w:sz w:val="24"/>
          <w:szCs w:val="24"/>
          <w:lang w:val="en-GB"/>
        </w:rPr>
        <w:t xml:space="preserve">, </w:t>
      </w:r>
      <w:r>
        <w:rPr>
          <w:sz w:val="24"/>
          <w:szCs w:val="24"/>
        </w:rPr>
        <w:t>de tip perforat, lamelar, fagure sau grătar</w:t>
      </w:r>
      <w:r>
        <w:rPr>
          <w:sz w:val="24"/>
          <w:szCs w:val="24"/>
          <w:lang w:val="en-GB"/>
        </w:rPr>
        <w:t xml:space="preserve"> (</w:t>
      </w:r>
      <w:r>
        <w:rPr>
          <w:sz w:val="24"/>
          <w:szCs w:val="24"/>
        </w:rPr>
        <w:t>plafoane suspendate care nu sunt pline), la canalele de ventilare/condiţionare şi la podurile construcţiilor, precum şi în cazul protejării cu instalaţii de stingere automate tip sprinkler a spaţiului dintre plafon şi planşeu.</w:t>
      </w:r>
    </w:p>
    <w:p w:rsidR="00381D10" w:rsidRDefault="00D46E23">
      <w:pPr>
        <w:ind w:firstLine="720"/>
        <w:jc w:val="both"/>
        <w:rPr>
          <w:sz w:val="24"/>
          <w:szCs w:val="24"/>
        </w:rPr>
      </w:pPr>
      <w:r>
        <w:rPr>
          <w:b/>
          <w:sz w:val="24"/>
          <w:szCs w:val="24"/>
        </w:rPr>
        <w:t>(3)</w:t>
      </w:r>
      <w:r>
        <w:rPr>
          <w:sz w:val="24"/>
          <w:szCs w:val="24"/>
        </w:rPr>
        <w:t xml:space="preserve"> Plafoanele cu suprafata continuua sau discontinua / modulara</w:t>
      </w:r>
      <w:r>
        <w:rPr>
          <w:sz w:val="24"/>
          <w:szCs w:val="24"/>
          <w:lang w:val="en-GB"/>
        </w:rPr>
        <w:t xml:space="preserve">, </w:t>
      </w:r>
      <w:r>
        <w:rPr>
          <w:sz w:val="24"/>
          <w:szCs w:val="24"/>
        </w:rPr>
        <w:t xml:space="preserve">de tip perforat, lamelar, fagure sau grătar </w:t>
      </w:r>
      <w:r>
        <w:rPr>
          <w:sz w:val="24"/>
          <w:szCs w:val="24"/>
          <w:lang w:val="en-GB"/>
        </w:rPr>
        <w:t>(</w:t>
      </w:r>
      <w:r>
        <w:rPr>
          <w:sz w:val="24"/>
          <w:szCs w:val="24"/>
        </w:rPr>
        <w:t>atât cele pline, cât şi cele care nu sunt pline</w:t>
      </w:r>
      <w:r>
        <w:rPr>
          <w:sz w:val="24"/>
          <w:szCs w:val="24"/>
          <w:lang w:val="en-GB"/>
        </w:rPr>
        <w:t>)</w:t>
      </w:r>
      <w:r>
        <w:rPr>
          <w:sz w:val="24"/>
          <w:szCs w:val="24"/>
        </w:rPr>
        <w:t xml:space="preserve"> se realizează din materiale încadrate în clasa de reacţie la foc </w:t>
      </w:r>
      <w:r>
        <w:rPr>
          <w:b/>
          <w:sz w:val="24"/>
          <w:szCs w:val="24"/>
        </w:rPr>
        <w:t>A1</w:t>
      </w:r>
      <w:r>
        <w:rPr>
          <w:sz w:val="24"/>
          <w:szCs w:val="24"/>
        </w:rPr>
        <w:t xml:space="preserve"> sau </w:t>
      </w:r>
      <w:r>
        <w:rPr>
          <w:b/>
          <w:sz w:val="24"/>
          <w:szCs w:val="24"/>
        </w:rPr>
        <w:t>A2-s1d0</w:t>
      </w:r>
      <w:r>
        <w:rPr>
          <w:sz w:val="24"/>
          <w:szCs w:val="24"/>
        </w:rPr>
        <w:t>.</w:t>
      </w:r>
      <w:r>
        <w:rPr>
          <w:sz w:val="24"/>
          <w:szCs w:val="24"/>
          <w:lang w:val="en-GB"/>
        </w:rPr>
        <w:t xml:space="preserve"> </w:t>
      </w:r>
      <w:r>
        <w:rPr>
          <w:sz w:val="24"/>
          <w:szCs w:val="24"/>
        </w:rPr>
        <w:t xml:space="preserve"> Se admit si materiale incadrate in clasa de reactie la foc</w:t>
      </w:r>
      <w:r>
        <w:rPr>
          <w:b/>
          <w:bCs/>
          <w:sz w:val="24"/>
          <w:szCs w:val="24"/>
        </w:rPr>
        <w:t xml:space="preserve"> B s1,d0; B s2,d0 sau B s3,d0</w:t>
      </w:r>
      <w:r>
        <w:rPr>
          <w:sz w:val="24"/>
          <w:szCs w:val="24"/>
        </w:rPr>
        <w:t xml:space="preserve"> în încăperile care nu constituie spații cu aglomerari de persoane</w:t>
      </w:r>
      <w:r>
        <w:rPr>
          <w:sz w:val="24"/>
          <w:szCs w:val="24"/>
          <w:lang w:val="en-GB"/>
        </w:rPr>
        <w:t xml:space="preserve"> (sau sunt situate </w:t>
      </w:r>
      <w:r>
        <w:rPr>
          <w:sz w:val="24"/>
          <w:szCs w:val="24"/>
        </w:rPr>
        <w:t>î</w:t>
      </w:r>
      <w:r>
        <w:rPr>
          <w:sz w:val="24"/>
          <w:szCs w:val="24"/>
          <w:lang w:val="en-GB"/>
        </w:rPr>
        <w:t>n cl</w:t>
      </w:r>
      <w:r>
        <w:rPr>
          <w:sz w:val="24"/>
          <w:szCs w:val="24"/>
        </w:rPr>
        <w:t>ă</w:t>
      </w:r>
      <w:r>
        <w:rPr>
          <w:sz w:val="24"/>
          <w:szCs w:val="24"/>
          <w:lang w:val="en-GB"/>
        </w:rPr>
        <w:t xml:space="preserve">diri </w:t>
      </w:r>
      <w:r>
        <w:rPr>
          <w:sz w:val="24"/>
          <w:szCs w:val="24"/>
        </w:rPr>
        <w:t>î</w:t>
      </w:r>
      <w:r>
        <w:rPr>
          <w:sz w:val="24"/>
          <w:szCs w:val="24"/>
          <w:lang w:val="en-GB"/>
        </w:rPr>
        <w:t xml:space="preserve">nalte </w:t>
      </w:r>
      <w:r>
        <w:rPr>
          <w:sz w:val="24"/>
          <w:szCs w:val="24"/>
        </w:rPr>
        <w:t>ș</w:t>
      </w:r>
      <w:r>
        <w:rPr>
          <w:sz w:val="24"/>
          <w:szCs w:val="24"/>
          <w:lang w:val="en-GB"/>
        </w:rPr>
        <w:t xml:space="preserve">i foarte </w:t>
      </w:r>
      <w:r>
        <w:rPr>
          <w:sz w:val="24"/>
          <w:szCs w:val="24"/>
        </w:rPr>
        <w:t>î</w:t>
      </w:r>
      <w:r>
        <w:rPr>
          <w:sz w:val="24"/>
          <w:szCs w:val="24"/>
          <w:lang w:val="en-GB"/>
        </w:rPr>
        <w:t>nalte)</w:t>
      </w:r>
      <w:r>
        <w:rPr>
          <w:sz w:val="24"/>
          <w:szCs w:val="24"/>
        </w:rPr>
        <w:t xml:space="preserve"> și care sunt separate de restul construcției cu pereți rezistenți la foc </w:t>
      </w:r>
      <w:r>
        <w:rPr>
          <w:sz w:val="24"/>
          <w:szCs w:val="24"/>
          <w:lang w:val="en-GB"/>
        </w:rPr>
        <w:t xml:space="preserve">minimum </w:t>
      </w:r>
      <w:r>
        <w:rPr>
          <w:sz w:val="24"/>
          <w:szCs w:val="24"/>
        </w:rPr>
        <w:t>potrivit nivelului de stabilitate.</w:t>
      </w:r>
    </w:p>
    <w:p w:rsidR="00381D10" w:rsidRDefault="00381D10">
      <w:pPr>
        <w:ind w:firstLine="720"/>
        <w:jc w:val="both"/>
        <w:rPr>
          <w:sz w:val="24"/>
          <w:szCs w:val="24"/>
          <w:lang w:val="en-GB"/>
        </w:rPr>
      </w:pPr>
    </w:p>
    <w:p w:rsidR="00381D10" w:rsidRDefault="00D46E23">
      <w:pPr>
        <w:jc w:val="both"/>
        <w:rPr>
          <w:sz w:val="24"/>
          <w:szCs w:val="24"/>
        </w:rPr>
      </w:pPr>
      <w:r>
        <w:rPr>
          <w:b/>
          <w:sz w:val="24"/>
          <w:szCs w:val="24"/>
        </w:rPr>
        <w:lastRenderedPageBreak/>
        <w:tab/>
        <w:t>Art. 2.</w:t>
      </w:r>
      <w:r>
        <w:rPr>
          <w:b/>
          <w:sz w:val="24"/>
          <w:szCs w:val="24"/>
          <w:lang w:val="en-GB"/>
        </w:rPr>
        <w:t>4</w:t>
      </w:r>
      <w:r>
        <w:rPr>
          <w:b/>
          <w:sz w:val="24"/>
          <w:szCs w:val="24"/>
        </w:rPr>
        <w:t xml:space="preserve">.5.3. </w:t>
      </w:r>
      <w:r>
        <w:rPr>
          <w:sz w:val="24"/>
          <w:szCs w:val="24"/>
        </w:rPr>
        <w:t xml:space="preserve">Aparatele electrice, corpurile de iluminat şi în general, sursele de încălzire trebuie montate faţă de finisajele combustibile prevăzute la pereti, plafoane şi pardoseli, fie la distanţele normate, fie cu luarea măsurilor de protecţie stabilite în normele aplicabile. </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Art. 2.</w:t>
      </w:r>
      <w:r>
        <w:rPr>
          <w:b/>
          <w:sz w:val="24"/>
          <w:szCs w:val="24"/>
          <w:lang w:val="en-GB"/>
        </w:rPr>
        <w:t>4</w:t>
      </w:r>
      <w:r>
        <w:rPr>
          <w:b/>
          <w:sz w:val="24"/>
          <w:szCs w:val="24"/>
        </w:rPr>
        <w:t xml:space="preserve">.5.4. </w:t>
      </w:r>
      <w:r>
        <w:rPr>
          <w:b/>
          <w:bCs/>
          <w:sz w:val="24"/>
          <w:szCs w:val="24"/>
        </w:rPr>
        <w:t>(1)</w:t>
      </w:r>
      <w:r>
        <w:rPr>
          <w:sz w:val="24"/>
          <w:szCs w:val="24"/>
        </w:rPr>
        <w:t xml:space="preserve"> Pardoselile supraînălţate se realizează din produse de construcţie corespunzătoare prevederilor normate.</w:t>
      </w:r>
    </w:p>
    <w:p w:rsidR="00381D10" w:rsidRDefault="00D46E23">
      <w:pPr>
        <w:ind w:firstLine="720"/>
        <w:jc w:val="both"/>
        <w:rPr>
          <w:b/>
          <w:iCs/>
          <w:sz w:val="24"/>
          <w:szCs w:val="24"/>
        </w:rPr>
      </w:pPr>
      <w:r>
        <w:rPr>
          <w:b/>
          <w:bCs/>
          <w:iCs/>
          <w:sz w:val="24"/>
          <w:szCs w:val="24"/>
        </w:rPr>
        <w:t xml:space="preserve">(2) </w:t>
      </w:r>
      <w:r>
        <w:rPr>
          <w:iCs/>
          <w:sz w:val="24"/>
          <w:szCs w:val="24"/>
        </w:rPr>
        <w:t xml:space="preserve">Pe căile de circulaţie comună, funcţională şi de evacuare, a utilizatorilor diferitelor spaţii sau funcţiuni ale construcţiilor, partea ascunsă a pardoselii supraînalţate, trebuie să fie clasa de reacţie la foc  </w:t>
      </w:r>
      <w:r>
        <w:rPr>
          <w:b/>
          <w:iCs/>
          <w:sz w:val="24"/>
          <w:szCs w:val="24"/>
        </w:rPr>
        <w:t>A1</w:t>
      </w:r>
      <w:r>
        <w:rPr>
          <w:iCs/>
          <w:sz w:val="24"/>
          <w:szCs w:val="24"/>
        </w:rPr>
        <w:t xml:space="preserve"> sau </w:t>
      </w:r>
      <w:r>
        <w:rPr>
          <w:b/>
          <w:iCs/>
          <w:sz w:val="24"/>
          <w:szCs w:val="24"/>
        </w:rPr>
        <w:t xml:space="preserve">A2-s1d0, </w:t>
      </w:r>
      <w:r>
        <w:rPr>
          <w:iCs/>
          <w:sz w:val="24"/>
          <w:szCs w:val="24"/>
        </w:rPr>
        <w:t xml:space="preserve">iar în celelalte încăperi, spaţii sau funcţiuni ale construcţiilor </w:t>
      </w:r>
      <w:r>
        <w:rPr>
          <w:iCs/>
          <w:sz w:val="24"/>
          <w:szCs w:val="24"/>
          <w:lang w:val="en-GB"/>
        </w:rPr>
        <w:t xml:space="preserve">minimum </w:t>
      </w:r>
      <w:r>
        <w:rPr>
          <w:b/>
          <w:iCs/>
          <w:sz w:val="24"/>
          <w:szCs w:val="24"/>
        </w:rPr>
        <w:t xml:space="preserve">C-s1d0, </w:t>
      </w:r>
      <w:r>
        <w:rPr>
          <w:iCs/>
          <w:sz w:val="24"/>
          <w:szCs w:val="24"/>
        </w:rPr>
        <w:t>cu excepţia celor din clădirile înalte şi foarte înalte</w:t>
      </w:r>
      <w:r>
        <w:rPr>
          <w:iCs/>
          <w:sz w:val="24"/>
          <w:szCs w:val="24"/>
          <w:lang w:val="en-GB"/>
        </w:rPr>
        <w:t xml:space="preserve"> </w:t>
      </w:r>
      <w:r>
        <w:rPr>
          <w:iCs/>
          <w:sz w:val="24"/>
          <w:szCs w:val="24"/>
        </w:rPr>
        <w:t xml:space="preserve">sau din salile aglomerate, unde trebuie să fie </w:t>
      </w:r>
      <w:r>
        <w:rPr>
          <w:iCs/>
          <w:sz w:val="24"/>
          <w:szCs w:val="24"/>
          <w:lang w:val="en-GB"/>
        </w:rPr>
        <w:t xml:space="preserve">minimum </w:t>
      </w:r>
      <w:r>
        <w:rPr>
          <w:b/>
          <w:iCs/>
          <w:sz w:val="24"/>
          <w:szCs w:val="24"/>
        </w:rPr>
        <w:t>B-s1d0</w:t>
      </w:r>
      <w:r>
        <w:rPr>
          <w:iCs/>
          <w:sz w:val="24"/>
          <w:szCs w:val="24"/>
        </w:rPr>
        <w:t xml:space="preserve">. </w:t>
      </w:r>
    </w:p>
    <w:p w:rsidR="00381D10" w:rsidRDefault="00D46E23">
      <w:pPr>
        <w:pStyle w:val="Caption"/>
        <w:spacing w:before="0" w:after="0"/>
        <w:ind w:firstLine="720"/>
        <w:jc w:val="both"/>
        <w:rPr>
          <w:rFonts w:cs="Times New Roman"/>
        </w:rPr>
      </w:pPr>
      <w:r>
        <w:rPr>
          <w:rFonts w:cs="Times New Roman"/>
          <w:b/>
          <w:i w:val="0"/>
        </w:rPr>
        <w:t xml:space="preserve">(3) </w:t>
      </w:r>
      <w:r>
        <w:rPr>
          <w:rFonts w:cs="Times New Roman"/>
          <w:i w:val="0"/>
        </w:rPr>
        <w:t xml:space="preserve">Pe căile de circulaţie comună, funcţională şi de evacuare, a utilizatorilor diferitelor spaţii sau funcţiuni ale construcţiilor, partea circulabilă a pardoselii supraînalţate, trebuie să fie clasa de reacţie la foc </w:t>
      </w:r>
      <w:r>
        <w:rPr>
          <w:rFonts w:cs="Times New Roman"/>
          <w:b/>
          <w:i w:val="0"/>
        </w:rPr>
        <w:t>A1</w:t>
      </w:r>
      <w:r>
        <w:rPr>
          <w:rFonts w:cs="Times New Roman"/>
          <w:b/>
          <w:i w:val="0"/>
          <w:vertAlign w:val="subscript"/>
        </w:rPr>
        <w:t>FL</w:t>
      </w:r>
      <w:r>
        <w:rPr>
          <w:rFonts w:cs="Times New Roman"/>
          <w:i w:val="0"/>
        </w:rPr>
        <w:t xml:space="preserve"> sau </w:t>
      </w:r>
      <w:r>
        <w:rPr>
          <w:rFonts w:cs="Times New Roman"/>
          <w:b/>
          <w:i w:val="0"/>
        </w:rPr>
        <w:t>A2</w:t>
      </w:r>
      <w:r>
        <w:rPr>
          <w:rFonts w:cs="Times New Roman"/>
          <w:b/>
          <w:i w:val="0"/>
          <w:vertAlign w:val="subscript"/>
        </w:rPr>
        <w:t>FL</w:t>
      </w:r>
      <w:r>
        <w:rPr>
          <w:rFonts w:cs="Times New Roman"/>
          <w:b/>
          <w:i w:val="0"/>
        </w:rPr>
        <w:t>-s1</w:t>
      </w:r>
      <w:r>
        <w:rPr>
          <w:rFonts w:cs="Times New Roman"/>
          <w:i w:val="0"/>
        </w:rPr>
        <w:t xml:space="preserve">, iar în celelalte încăperi, spaţii sau funcţiuni ale construcţiilor </w:t>
      </w:r>
      <w:r>
        <w:rPr>
          <w:rFonts w:cs="Times New Roman"/>
          <w:i w:val="0"/>
          <w:lang w:val="en-GB"/>
        </w:rPr>
        <w:t xml:space="preserve">minimum </w:t>
      </w:r>
      <w:r>
        <w:rPr>
          <w:rFonts w:cs="Times New Roman"/>
          <w:b/>
          <w:bCs/>
          <w:i w:val="0"/>
        </w:rPr>
        <w:t>C</w:t>
      </w:r>
      <w:r>
        <w:rPr>
          <w:rFonts w:cs="Times New Roman"/>
          <w:b/>
          <w:bCs/>
          <w:i w:val="0"/>
          <w:vertAlign w:val="subscript"/>
        </w:rPr>
        <w:t>FL</w:t>
      </w:r>
      <w:r>
        <w:rPr>
          <w:rFonts w:cs="Times New Roman"/>
          <w:b/>
          <w:bCs/>
          <w:i w:val="0"/>
        </w:rPr>
        <w:t xml:space="preserve">-s1, </w:t>
      </w:r>
      <w:r>
        <w:rPr>
          <w:rFonts w:cs="Times New Roman"/>
          <w:i w:val="0"/>
        </w:rPr>
        <w:t xml:space="preserve">cu excepţia celor din clădirile înalte şi foarte înalte, </w:t>
      </w:r>
      <w:r>
        <w:rPr>
          <w:rFonts w:cs="Times New Roman"/>
          <w:i w:val="0"/>
          <w:iCs w:val="0"/>
        </w:rPr>
        <w:t>sau din salile aglomerate</w:t>
      </w:r>
      <w:r>
        <w:rPr>
          <w:rFonts w:cs="Times New Roman"/>
        </w:rPr>
        <w:t>,</w:t>
      </w:r>
      <w:r>
        <w:rPr>
          <w:rFonts w:cs="Times New Roman"/>
          <w:lang w:val="en-GB"/>
        </w:rPr>
        <w:t xml:space="preserve"> </w:t>
      </w:r>
      <w:r>
        <w:rPr>
          <w:rFonts w:cs="Times New Roman"/>
          <w:i w:val="0"/>
        </w:rPr>
        <w:t xml:space="preserve">unde trebuie să fie </w:t>
      </w:r>
      <w:r>
        <w:rPr>
          <w:rFonts w:cs="Times New Roman"/>
          <w:i w:val="0"/>
          <w:lang w:val="en-GB"/>
        </w:rPr>
        <w:t xml:space="preserve">minimum </w:t>
      </w:r>
      <w:r>
        <w:rPr>
          <w:rFonts w:cs="Times New Roman"/>
          <w:b/>
          <w:i w:val="0"/>
        </w:rPr>
        <w:t>B</w:t>
      </w:r>
      <w:r>
        <w:rPr>
          <w:rFonts w:cs="Times New Roman"/>
          <w:b/>
          <w:bCs/>
          <w:i w:val="0"/>
          <w:vertAlign w:val="subscript"/>
        </w:rPr>
        <w:t>FL</w:t>
      </w:r>
      <w:r>
        <w:rPr>
          <w:rFonts w:cs="Times New Roman"/>
          <w:b/>
          <w:bCs/>
          <w:i w:val="0"/>
        </w:rPr>
        <w:t>-s1</w:t>
      </w:r>
      <w:r>
        <w:rPr>
          <w:rFonts w:cs="Times New Roman"/>
          <w:i w:val="0"/>
        </w:rPr>
        <w:t xml:space="preserve">. Finisajele montate deasupra pardoselilor supraînălţate trebuie să aibă clasa de reacţie la foc similară cu cea prevăzută pentru finisajul pardoselilor, </w:t>
      </w:r>
      <w:r>
        <w:rPr>
          <w:rFonts w:cs="Times New Roman"/>
          <w:i w:val="0"/>
          <w:iCs w:val="0"/>
        </w:rPr>
        <w:t>conform prevederilor privind performanțele comune şi cele specifice</w:t>
      </w:r>
      <w:r>
        <w:rPr>
          <w:rFonts w:cs="Times New Roman"/>
          <w:i w:val="0"/>
        </w:rPr>
        <w:t xml:space="preserve"> destinației și tipului clădirilor.</w:t>
      </w:r>
    </w:p>
    <w:p w:rsidR="00381D10" w:rsidRDefault="00D46E23">
      <w:pPr>
        <w:pStyle w:val="Caption"/>
        <w:spacing w:before="0" w:after="0"/>
        <w:ind w:firstLine="720"/>
        <w:jc w:val="both"/>
        <w:rPr>
          <w:rFonts w:cs="Times New Roman"/>
          <w:i w:val="0"/>
        </w:rPr>
      </w:pPr>
      <w:r>
        <w:rPr>
          <w:rFonts w:cs="Times New Roman"/>
          <w:b/>
          <w:i w:val="0"/>
        </w:rPr>
        <w:t xml:space="preserve">(4) </w:t>
      </w:r>
      <w:r>
        <w:rPr>
          <w:rFonts w:cs="Times New Roman"/>
          <w:i w:val="0"/>
        </w:rPr>
        <w:t>Rezistenţa la foc a pardoselilor supraînălţate trebuie să fie:</w:t>
      </w:r>
    </w:p>
    <w:p w:rsidR="00381D10" w:rsidRDefault="00D46E23">
      <w:pPr>
        <w:pStyle w:val="Caption"/>
        <w:spacing w:before="0" w:after="0"/>
        <w:ind w:left="720" w:firstLine="720"/>
        <w:jc w:val="both"/>
        <w:rPr>
          <w:rFonts w:cs="Times New Roman"/>
          <w:i w:val="0"/>
        </w:rPr>
      </w:pPr>
      <w:r>
        <w:rPr>
          <w:rFonts w:cs="Times New Roman"/>
          <w:b/>
          <w:i w:val="0"/>
        </w:rPr>
        <w:t>a)</w:t>
      </w:r>
      <w:r>
        <w:rPr>
          <w:rFonts w:cs="Times New Roman"/>
          <w:i w:val="0"/>
        </w:rPr>
        <w:t xml:space="preserve"> </w:t>
      </w:r>
      <w:r>
        <w:rPr>
          <w:rFonts w:cs="Times New Roman"/>
          <w:b/>
          <w:i w:val="0"/>
        </w:rPr>
        <w:t xml:space="preserve">REI 60 </w:t>
      </w:r>
      <w:r>
        <w:rPr>
          <w:rFonts w:cs="Times New Roman"/>
          <w:i w:val="0"/>
        </w:rPr>
        <w:t>pentru nivelul I de stabilitate la incendiu;</w:t>
      </w:r>
    </w:p>
    <w:p w:rsidR="00381D10" w:rsidRDefault="00D46E23">
      <w:pPr>
        <w:pStyle w:val="Caption"/>
        <w:spacing w:before="0" w:after="0"/>
        <w:ind w:left="720" w:firstLine="720"/>
        <w:jc w:val="both"/>
        <w:rPr>
          <w:rFonts w:cs="Times New Roman"/>
          <w:i w:val="0"/>
        </w:rPr>
      </w:pPr>
      <w:r>
        <w:rPr>
          <w:rFonts w:cs="Times New Roman"/>
          <w:b/>
          <w:i w:val="0"/>
        </w:rPr>
        <w:t>b)</w:t>
      </w:r>
      <w:r>
        <w:rPr>
          <w:rFonts w:cs="Times New Roman"/>
          <w:i w:val="0"/>
        </w:rPr>
        <w:t xml:space="preserve"> </w:t>
      </w:r>
      <w:r>
        <w:rPr>
          <w:rFonts w:cs="Times New Roman"/>
          <w:b/>
          <w:i w:val="0"/>
        </w:rPr>
        <w:t xml:space="preserve">REI 30 </w:t>
      </w:r>
      <w:r>
        <w:rPr>
          <w:rFonts w:cs="Times New Roman"/>
          <w:i w:val="0"/>
        </w:rPr>
        <w:t>pentru nivelul II de stabilitate la incendiu;</w:t>
      </w:r>
    </w:p>
    <w:p w:rsidR="00381D10" w:rsidRDefault="00D46E23">
      <w:pPr>
        <w:pStyle w:val="Caption"/>
        <w:spacing w:before="0" w:after="0"/>
        <w:ind w:left="720" w:firstLine="720"/>
        <w:jc w:val="both"/>
        <w:rPr>
          <w:rFonts w:cs="Times New Roman"/>
          <w:i w:val="0"/>
        </w:rPr>
      </w:pPr>
      <w:r>
        <w:rPr>
          <w:rFonts w:cs="Times New Roman"/>
          <w:b/>
          <w:i w:val="0"/>
        </w:rPr>
        <w:t>c)</w:t>
      </w:r>
      <w:r>
        <w:rPr>
          <w:rFonts w:cs="Times New Roman"/>
          <w:i w:val="0"/>
        </w:rPr>
        <w:t xml:space="preserve"> </w:t>
      </w:r>
      <w:r>
        <w:rPr>
          <w:rFonts w:cs="Times New Roman"/>
          <w:b/>
          <w:i w:val="0"/>
        </w:rPr>
        <w:t xml:space="preserve">RE 30 </w:t>
      </w:r>
      <w:r>
        <w:rPr>
          <w:rFonts w:cs="Times New Roman"/>
          <w:i w:val="0"/>
        </w:rPr>
        <w:t>pentru nivelul I</w:t>
      </w:r>
      <w:r>
        <w:rPr>
          <w:rFonts w:cs="Times New Roman"/>
          <w:i w:val="0"/>
          <w:lang w:val="en-GB"/>
        </w:rPr>
        <w:t>II</w:t>
      </w:r>
      <w:r>
        <w:rPr>
          <w:rFonts w:cs="Times New Roman"/>
          <w:i w:val="0"/>
        </w:rPr>
        <w:t xml:space="preserve"> de stabilitate la incendiu.</w:t>
      </w:r>
    </w:p>
    <w:p w:rsidR="00381D10" w:rsidRDefault="00D46E23">
      <w:pPr>
        <w:pStyle w:val="Caption"/>
        <w:spacing w:before="0" w:after="0"/>
        <w:ind w:left="720" w:firstLine="720"/>
        <w:jc w:val="both"/>
        <w:rPr>
          <w:rFonts w:cs="Times New Roman"/>
          <w:i w:val="0"/>
          <w:lang w:val="en-GB"/>
        </w:rPr>
      </w:pPr>
      <w:r>
        <w:rPr>
          <w:rFonts w:cs="Times New Roman"/>
          <w:b/>
          <w:i w:val="0"/>
          <w:lang w:val="en-GB"/>
        </w:rPr>
        <w:t>d</w:t>
      </w:r>
      <w:r>
        <w:rPr>
          <w:rFonts w:cs="Times New Roman"/>
          <w:b/>
          <w:i w:val="0"/>
        </w:rPr>
        <w:t>)</w:t>
      </w:r>
      <w:r>
        <w:rPr>
          <w:rFonts w:cs="Times New Roman"/>
          <w:i w:val="0"/>
        </w:rPr>
        <w:t xml:space="preserve"> </w:t>
      </w:r>
      <w:r>
        <w:rPr>
          <w:rFonts w:cs="Times New Roman"/>
          <w:b/>
          <w:i w:val="0"/>
        </w:rPr>
        <w:t>RE 30</w:t>
      </w:r>
      <w:r>
        <w:rPr>
          <w:rFonts w:cs="Times New Roman"/>
          <w:b/>
          <w:i w:val="0"/>
          <w:lang w:val="en-GB"/>
        </w:rPr>
        <w:t>-r</w:t>
      </w:r>
      <w:r>
        <w:rPr>
          <w:rFonts w:cs="Times New Roman"/>
          <w:b/>
          <w:i w:val="0"/>
        </w:rPr>
        <w:t xml:space="preserve"> </w:t>
      </w:r>
      <w:r>
        <w:rPr>
          <w:rFonts w:cs="Times New Roman"/>
          <w:i w:val="0"/>
        </w:rPr>
        <w:t>pentru nivelul IV de stabilitate la incendiu.</w:t>
      </w:r>
    </w:p>
    <w:p w:rsidR="00381D10" w:rsidRDefault="00381D10">
      <w:pPr>
        <w:jc w:val="both"/>
        <w:rPr>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.6. Finisaje</w:t>
      </w:r>
    </w:p>
    <w:p w:rsidR="00381D10" w:rsidRDefault="00381D10">
      <w:pPr>
        <w:jc w:val="both"/>
        <w:rPr>
          <w:sz w:val="24"/>
          <w:szCs w:val="24"/>
        </w:rPr>
      </w:pPr>
    </w:p>
    <w:p w:rsidR="00381D10" w:rsidRDefault="00D46E23">
      <w:pPr>
        <w:jc w:val="both"/>
        <w:rPr>
          <w:bCs/>
          <w:sz w:val="24"/>
          <w:szCs w:val="24"/>
        </w:rPr>
      </w:pPr>
      <w:r>
        <w:rPr>
          <w:b/>
          <w:sz w:val="24"/>
          <w:szCs w:val="24"/>
        </w:rPr>
        <w:tab/>
        <w:t>Art. 2.</w:t>
      </w:r>
      <w:r>
        <w:rPr>
          <w:b/>
          <w:sz w:val="24"/>
          <w:szCs w:val="24"/>
          <w:lang w:val="en-GB"/>
        </w:rPr>
        <w:t>4</w:t>
      </w:r>
      <w:r>
        <w:rPr>
          <w:b/>
          <w:sz w:val="24"/>
          <w:szCs w:val="24"/>
        </w:rPr>
        <w:t>.6.1. (1)</w:t>
      </w:r>
      <w:r>
        <w:rPr>
          <w:sz w:val="24"/>
          <w:szCs w:val="24"/>
        </w:rPr>
        <w:t xml:space="preserve"> Finisajele pe căile comune de circulaţie funcţională şi de evacuare a utilizatorilor construcţiilor cu înălţime obisnuită, se realizează din materiale având clasa de reacţie la foc </w:t>
      </w:r>
      <w:r>
        <w:rPr>
          <w:b/>
          <w:sz w:val="24"/>
          <w:szCs w:val="24"/>
        </w:rPr>
        <w:t>A1</w:t>
      </w:r>
      <w:r>
        <w:rPr>
          <w:sz w:val="24"/>
          <w:szCs w:val="24"/>
        </w:rPr>
        <w:t xml:space="preserve"> sau </w:t>
      </w:r>
      <w:r>
        <w:rPr>
          <w:b/>
          <w:sz w:val="24"/>
          <w:szCs w:val="24"/>
        </w:rPr>
        <w:t xml:space="preserve">A2-s1d0, </w:t>
      </w:r>
      <w:r>
        <w:rPr>
          <w:sz w:val="24"/>
          <w:szCs w:val="24"/>
        </w:rPr>
        <w:t>respectiv</w:t>
      </w:r>
      <w:r>
        <w:rPr>
          <w:b/>
          <w:sz w:val="24"/>
          <w:szCs w:val="24"/>
        </w:rPr>
        <w:t xml:space="preserve"> A1 sau A2</w:t>
      </w:r>
      <w:r>
        <w:rPr>
          <w:b/>
          <w:bCs/>
          <w:sz w:val="24"/>
          <w:szCs w:val="24"/>
          <w:vertAlign w:val="subscript"/>
        </w:rPr>
        <w:t>FL</w:t>
      </w:r>
      <w:r>
        <w:rPr>
          <w:b/>
          <w:bCs/>
          <w:sz w:val="24"/>
          <w:szCs w:val="24"/>
        </w:rPr>
        <w:t xml:space="preserve">-s1, </w:t>
      </w:r>
      <w:r>
        <w:rPr>
          <w:bCs/>
          <w:sz w:val="24"/>
          <w:szCs w:val="24"/>
        </w:rPr>
        <w:t>pentru nivelul</w:t>
      </w:r>
      <w:r>
        <w:rPr>
          <w:b/>
          <w:sz w:val="24"/>
          <w:szCs w:val="24"/>
        </w:rPr>
        <w:t xml:space="preserve"> I şi II </w:t>
      </w:r>
      <w:r>
        <w:rPr>
          <w:bCs/>
          <w:sz w:val="24"/>
          <w:szCs w:val="24"/>
        </w:rPr>
        <w:t>stabilitate la incendiu</w:t>
      </w:r>
      <w:r>
        <w:rPr>
          <w:b/>
          <w:bCs/>
          <w:sz w:val="24"/>
          <w:szCs w:val="24"/>
        </w:rPr>
        <w:t xml:space="preserve">, </w:t>
      </w:r>
      <w:r>
        <w:rPr>
          <w:b/>
          <w:bCs/>
          <w:sz w:val="24"/>
          <w:szCs w:val="24"/>
          <w:lang w:val="en-GB"/>
        </w:rPr>
        <w:t xml:space="preserve">minimum </w:t>
      </w:r>
      <w:r>
        <w:rPr>
          <w:b/>
          <w:bCs/>
          <w:sz w:val="24"/>
          <w:szCs w:val="24"/>
        </w:rPr>
        <w:t>B-s1d0</w:t>
      </w:r>
      <w:r>
        <w:rPr>
          <w:sz w:val="24"/>
          <w:szCs w:val="24"/>
        </w:rPr>
        <w:t xml:space="preserve">, respectiv </w:t>
      </w:r>
      <w:r>
        <w:rPr>
          <w:b/>
          <w:bCs/>
          <w:sz w:val="24"/>
          <w:szCs w:val="24"/>
        </w:rPr>
        <w:t>B</w:t>
      </w:r>
      <w:r>
        <w:rPr>
          <w:b/>
          <w:bCs/>
          <w:sz w:val="24"/>
          <w:szCs w:val="24"/>
          <w:vertAlign w:val="subscript"/>
        </w:rPr>
        <w:t>FL</w:t>
      </w:r>
      <w:r>
        <w:rPr>
          <w:b/>
          <w:bCs/>
          <w:sz w:val="24"/>
          <w:szCs w:val="24"/>
        </w:rPr>
        <w:t xml:space="preserve">-s1 </w:t>
      </w:r>
      <w:r>
        <w:rPr>
          <w:bCs/>
          <w:sz w:val="24"/>
          <w:szCs w:val="24"/>
        </w:rPr>
        <w:t xml:space="preserve">pentru nivelul III stabilitate la incendiu, </w:t>
      </w:r>
      <w:r>
        <w:rPr>
          <w:b/>
          <w:bCs/>
          <w:sz w:val="24"/>
          <w:szCs w:val="24"/>
          <w:lang w:val="en-GB"/>
        </w:rPr>
        <w:t xml:space="preserve">minimum </w:t>
      </w:r>
      <w:r>
        <w:rPr>
          <w:b/>
          <w:sz w:val="24"/>
          <w:szCs w:val="24"/>
        </w:rPr>
        <w:t>C-s1d0</w:t>
      </w:r>
      <w:r>
        <w:rPr>
          <w:b/>
          <w:sz w:val="24"/>
          <w:szCs w:val="24"/>
          <w:lang w:val="it-IT"/>
        </w:rPr>
        <w:t xml:space="preserve">, </w:t>
      </w:r>
      <w:r>
        <w:rPr>
          <w:bCs/>
          <w:sz w:val="24"/>
          <w:szCs w:val="24"/>
        </w:rPr>
        <w:t>respectiv</w:t>
      </w:r>
      <w:r>
        <w:rPr>
          <w:b/>
          <w:sz w:val="24"/>
          <w:szCs w:val="24"/>
          <w:lang w:val="it-IT"/>
        </w:rPr>
        <w:t xml:space="preserve"> </w:t>
      </w:r>
      <w:r>
        <w:rPr>
          <w:b/>
          <w:sz w:val="24"/>
          <w:szCs w:val="24"/>
        </w:rPr>
        <w:t>C</w:t>
      </w:r>
      <w:r>
        <w:rPr>
          <w:b/>
          <w:bCs/>
          <w:sz w:val="24"/>
          <w:szCs w:val="24"/>
          <w:vertAlign w:val="subscript"/>
        </w:rPr>
        <w:t>FL</w:t>
      </w:r>
      <w:r>
        <w:rPr>
          <w:b/>
          <w:sz w:val="24"/>
          <w:szCs w:val="24"/>
        </w:rPr>
        <w:t>-s1</w:t>
      </w:r>
      <w:r>
        <w:rPr>
          <w:bCs/>
          <w:i/>
          <w:sz w:val="24"/>
          <w:szCs w:val="24"/>
        </w:rPr>
        <w:t xml:space="preserve"> </w:t>
      </w:r>
      <w:r>
        <w:rPr>
          <w:bCs/>
          <w:sz w:val="24"/>
          <w:szCs w:val="24"/>
        </w:rPr>
        <w:t>pentru nivelul</w:t>
      </w:r>
      <w:r>
        <w:rPr>
          <w:b/>
          <w:bCs/>
          <w:sz w:val="24"/>
          <w:szCs w:val="24"/>
        </w:rPr>
        <w:t xml:space="preserve"> </w:t>
      </w:r>
      <w:r>
        <w:rPr>
          <w:b/>
          <w:sz w:val="24"/>
          <w:szCs w:val="24"/>
        </w:rPr>
        <w:t>IV</w:t>
      </w:r>
      <w:r>
        <w:rPr>
          <w:b/>
          <w:bCs/>
          <w:sz w:val="24"/>
          <w:szCs w:val="24"/>
        </w:rPr>
        <w:t xml:space="preserve"> </w:t>
      </w:r>
      <w:r>
        <w:rPr>
          <w:bCs/>
          <w:sz w:val="24"/>
          <w:szCs w:val="24"/>
        </w:rPr>
        <w:t>de</w:t>
      </w:r>
      <w:r>
        <w:rPr>
          <w:b/>
          <w:bCs/>
          <w:sz w:val="24"/>
          <w:szCs w:val="24"/>
        </w:rPr>
        <w:t xml:space="preserve"> </w:t>
      </w:r>
      <w:r>
        <w:rPr>
          <w:bCs/>
          <w:sz w:val="24"/>
          <w:szCs w:val="24"/>
        </w:rPr>
        <w:t xml:space="preserve">stabiltate la incendiu și </w:t>
      </w:r>
      <w:r>
        <w:rPr>
          <w:b/>
          <w:bCs/>
          <w:sz w:val="24"/>
          <w:szCs w:val="24"/>
          <w:lang w:val="en-GB"/>
        </w:rPr>
        <w:t xml:space="preserve">minimum </w:t>
      </w:r>
      <w:r>
        <w:rPr>
          <w:b/>
          <w:bCs/>
          <w:sz w:val="24"/>
          <w:szCs w:val="24"/>
        </w:rPr>
        <w:t xml:space="preserve">D-s1d0, respectiv </w:t>
      </w:r>
      <w:r>
        <w:rPr>
          <w:b/>
          <w:sz w:val="24"/>
          <w:szCs w:val="24"/>
        </w:rPr>
        <w:t>D</w:t>
      </w:r>
      <w:r>
        <w:rPr>
          <w:b/>
          <w:bCs/>
          <w:sz w:val="24"/>
          <w:szCs w:val="24"/>
          <w:vertAlign w:val="subscript"/>
        </w:rPr>
        <w:t>FL</w:t>
      </w:r>
      <w:r>
        <w:rPr>
          <w:b/>
          <w:bCs/>
          <w:sz w:val="24"/>
          <w:szCs w:val="24"/>
        </w:rPr>
        <w:t xml:space="preserve">-s1 </w:t>
      </w:r>
      <w:r>
        <w:rPr>
          <w:bCs/>
          <w:sz w:val="24"/>
          <w:szCs w:val="24"/>
        </w:rPr>
        <w:t xml:space="preserve">pentru nivelul </w:t>
      </w:r>
      <w:r>
        <w:rPr>
          <w:b/>
          <w:bCs/>
          <w:sz w:val="24"/>
          <w:szCs w:val="24"/>
        </w:rPr>
        <w:t>V</w:t>
      </w:r>
      <w:r>
        <w:rPr>
          <w:bCs/>
          <w:sz w:val="24"/>
          <w:szCs w:val="24"/>
        </w:rPr>
        <w:t xml:space="preserve"> stabilitate la incendiu.</w:t>
      </w:r>
    </w:p>
    <w:p w:rsidR="00381D10" w:rsidRDefault="00D46E23">
      <w:pPr>
        <w:ind w:firstLine="720"/>
        <w:jc w:val="both"/>
        <w:rPr>
          <w:b/>
          <w:sz w:val="24"/>
          <w:szCs w:val="24"/>
          <w:lang w:val="en-GB"/>
        </w:rPr>
      </w:pPr>
      <w:r>
        <w:rPr>
          <w:b/>
          <w:sz w:val="24"/>
          <w:szCs w:val="24"/>
        </w:rPr>
        <w:t>(2)</w:t>
      </w:r>
      <w:r>
        <w:rPr>
          <w:sz w:val="24"/>
          <w:szCs w:val="24"/>
        </w:rPr>
        <w:t xml:space="preserve"> Pe căile comune de circulaţie funcţională şi de evacuare a utilizatorilor construcţiilor cu înălţime obişnuită se admit şi finisaje din folii cu grosimea de maxim </w:t>
      </w:r>
      <w:r>
        <w:rPr>
          <w:b/>
          <w:bCs/>
          <w:sz w:val="24"/>
          <w:szCs w:val="24"/>
        </w:rPr>
        <w:t xml:space="preserve">5 </w:t>
      </w:r>
      <w:r>
        <w:rPr>
          <w:sz w:val="24"/>
          <w:szCs w:val="24"/>
        </w:rPr>
        <w:t xml:space="preserve">mm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sau lemn, cu grosimea de maxim </w:t>
      </w:r>
      <w:r>
        <w:rPr>
          <w:b/>
          <w:bCs/>
          <w:sz w:val="24"/>
          <w:szCs w:val="24"/>
        </w:rPr>
        <w:t>20</w:t>
      </w:r>
      <w:r>
        <w:rPr>
          <w:sz w:val="24"/>
          <w:szCs w:val="24"/>
        </w:rPr>
        <w:t xml:space="preserve"> mm, </w:t>
      </w:r>
      <w:r>
        <w:rPr>
          <w:sz w:val="24"/>
          <w:szCs w:val="24"/>
          <w:lang w:val="en-GB"/>
        </w:rPr>
        <w:t xml:space="preserve">minimum </w:t>
      </w:r>
      <w:r>
        <w:rPr>
          <w:b/>
          <w:sz w:val="24"/>
          <w:szCs w:val="24"/>
        </w:rPr>
        <w:t>C</w:t>
      </w:r>
      <w:r>
        <w:rPr>
          <w:b/>
          <w:bCs/>
          <w:sz w:val="24"/>
          <w:szCs w:val="24"/>
          <w:vertAlign w:val="subscript"/>
        </w:rPr>
        <w:t>FL</w:t>
      </w:r>
      <w:r>
        <w:rPr>
          <w:b/>
          <w:bCs/>
          <w:sz w:val="24"/>
          <w:szCs w:val="24"/>
        </w:rPr>
        <w:t>-s1</w:t>
      </w:r>
      <w:r>
        <w:rPr>
          <w:sz w:val="24"/>
          <w:szCs w:val="24"/>
        </w:rPr>
        <w:t xml:space="preserve">, montate direct sau pe un strat fonoizolator la zgomot de impact, care se lipesc sau se aşează liber pe suport </w:t>
      </w:r>
      <w:r>
        <w:rPr>
          <w:b/>
          <w:sz w:val="24"/>
          <w:szCs w:val="24"/>
        </w:rPr>
        <w:t>A1</w:t>
      </w:r>
      <w:r>
        <w:rPr>
          <w:sz w:val="24"/>
          <w:szCs w:val="24"/>
        </w:rPr>
        <w:t xml:space="preserve"> sau </w:t>
      </w:r>
      <w:r>
        <w:rPr>
          <w:b/>
          <w:sz w:val="24"/>
          <w:szCs w:val="24"/>
        </w:rPr>
        <w:t>A2-s1d0.</w:t>
      </w:r>
      <w:r>
        <w:rPr>
          <w:b/>
          <w:sz w:val="24"/>
          <w:szCs w:val="24"/>
          <w:lang w:val="en-GB"/>
        </w:rPr>
        <w:t xml:space="preserve"> </w:t>
      </w:r>
      <w:r>
        <w:rPr>
          <w:sz w:val="24"/>
          <w:szCs w:val="24"/>
        </w:rPr>
        <w:t xml:space="preserve">Stratul fonoizolator la zgomot de impact </w:t>
      </w:r>
      <w:r>
        <w:rPr>
          <w:sz w:val="24"/>
          <w:szCs w:val="24"/>
          <w:lang w:val="en-GB"/>
        </w:rPr>
        <w:t xml:space="preserve">/ strat vibroamortizant </w:t>
      </w:r>
      <w:r>
        <w:rPr>
          <w:sz w:val="24"/>
          <w:szCs w:val="24"/>
        </w:rPr>
        <w:t xml:space="preserve">va avea </w:t>
      </w:r>
      <w:r>
        <w:rPr>
          <w:sz w:val="24"/>
          <w:szCs w:val="24"/>
          <w:lang w:val="en-GB"/>
        </w:rPr>
        <w:t xml:space="preserve">minimum </w:t>
      </w:r>
      <w:r>
        <w:rPr>
          <w:sz w:val="24"/>
          <w:szCs w:val="24"/>
        </w:rPr>
        <w:t>aceeasi clasa de reactie la foc cu finisajul</w:t>
      </w:r>
      <w:r>
        <w:rPr>
          <w:sz w:val="24"/>
          <w:szCs w:val="24"/>
          <w:lang w:val="en-GB"/>
        </w:rPr>
        <w:t xml:space="preserve"> prevazut la alin. </w:t>
      </w:r>
      <w:r>
        <w:rPr>
          <w:b/>
          <w:bCs/>
          <w:sz w:val="24"/>
          <w:szCs w:val="24"/>
          <w:lang w:val="en-GB"/>
        </w:rPr>
        <w:t>(1)</w:t>
      </w:r>
      <w:r>
        <w:rPr>
          <w:b/>
          <w:bCs/>
          <w:sz w:val="24"/>
          <w:szCs w:val="24"/>
        </w:rPr>
        <w:t>.</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Art. 2.</w:t>
      </w:r>
      <w:r>
        <w:rPr>
          <w:b/>
          <w:sz w:val="24"/>
          <w:szCs w:val="24"/>
          <w:lang w:val="en-GB"/>
        </w:rPr>
        <w:t>4</w:t>
      </w:r>
      <w:r>
        <w:rPr>
          <w:b/>
          <w:sz w:val="24"/>
          <w:szCs w:val="24"/>
        </w:rPr>
        <w:t>.6.2.</w:t>
      </w:r>
      <w:r>
        <w:rPr>
          <w:sz w:val="24"/>
          <w:szCs w:val="24"/>
        </w:rPr>
        <w:t xml:space="preserve"> </w:t>
      </w:r>
      <w:r>
        <w:rPr>
          <w:b/>
          <w:sz w:val="24"/>
          <w:szCs w:val="24"/>
        </w:rPr>
        <w:t>(1)</w:t>
      </w:r>
      <w:r>
        <w:rPr>
          <w:sz w:val="24"/>
          <w:szCs w:val="24"/>
        </w:rPr>
        <w:t xml:space="preserve"> Finisajele, tratamentele şi izolaţiile termice şi fonice, combustibile interioare utilizate la construcţii, nu vor crea goluri</w:t>
      </w:r>
      <w:r>
        <w:rPr>
          <w:sz w:val="24"/>
          <w:szCs w:val="24"/>
          <w:lang w:val="en-GB"/>
        </w:rPr>
        <w:t xml:space="preserve"> (cavitati)</w:t>
      </w:r>
      <w:r>
        <w:rPr>
          <w:sz w:val="24"/>
          <w:szCs w:val="24"/>
        </w:rPr>
        <w:t xml:space="preserve"> cu adâncimea mai mare de </w:t>
      </w:r>
      <w:r>
        <w:rPr>
          <w:b/>
          <w:bCs/>
          <w:sz w:val="24"/>
          <w:szCs w:val="24"/>
        </w:rPr>
        <w:t>30 cm</w:t>
      </w:r>
      <w:r>
        <w:rPr>
          <w:sz w:val="24"/>
          <w:szCs w:val="24"/>
        </w:rPr>
        <w:t xml:space="preserve"> faţă de elementele suport pe care sunt aplicate (pereţi sau planşee).</w:t>
      </w:r>
    </w:p>
    <w:p w:rsidR="00381D10" w:rsidRDefault="00D46E23">
      <w:pPr>
        <w:ind w:firstLine="720"/>
        <w:jc w:val="both"/>
        <w:rPr>
          <w:b/>
          <w:sz w:val="24"/>
          <w:szCs w:val="24"/>
        </w:rPr>
      </w:pPr>
      <w:r>
        <w:rPr>
          <w:b/>
          <w:sz w:val="24"/>
          <w:szCs w:val="24"/>
        </w:rPr>
        <w:t xml:space="preserve">(2) </w:t>
      </w:r>
      <w:r>
        <w:rPr>
          <w:bCs/>
          <w:sz w:val="24"/>
          <w:szCs w:val="24"/>
        </w:rPr>
        <w:t>G</w:t>
      </w:r>
      <w:r>
        <w:rPr>
          <w:sz w:val="24"/>
          <w:szCs w:val="24"/>
        </w:rPr>
        <w:t xml:space="preserve">olurile dintre elementele suport şi tratamentele termice şi/sau fonice combustibile, vor avea continuitatea întreruptă conform prevederior </w:t>
      </w:r>
      <w:r>
        <w:rPr>
          <w:b/>
          <w:bCs/>
          <w:sz w:val="24"/>
          <w:szCs w:val="24"/>
          <w:lang w:val="en-GB"/>
        </w:rPr>
        <w:t>Art.</w:t>
      </w:r>
      <w:r>
        <w:rPr>
          <w:b/>
          <w:bCs/>
          <w:sz w:val="24"/>
          <w:szCs w:val="24"/>
        </w:rPr>
        <w:t xml:space="preserve"> </w:t>
      </w:r>
      <w:r>
        <w:rPr>
          <w:b/>
          <w:sz w:val="24"/>
          <w:szCs w:val="24"/>
        </w:rPr>
        <w:t>2.</w:t>
      </w:r>
      <w:r>
        <w:rPr>
          <w:b/>
          <w:sz w:val="24"/>
          <w:szCs w:val="24"/>
          <w:lang w:val="en-GB"/>
        </w:rPr>
        <w:t>4</w:t>
      </w:r>
      <w:r>
        <w:rPr>
          <w:b/>
          <w:sz w:val="24"/>
          <w:szCs w:val="24"/>
        </w:rPr>
        <w:t>.1.2.</w:t>
      </w:r>
    </w:p>
    <w:p w:rsidR="00381D10" w:rsidRDefault="00381D10">
      <w:pPr>
        <w:jc w:val="both"/>
        <w:rPr>
          <w:b/>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 xml:space="preserve">.6.3. </w:t>
      </w:r>
      <w:r>
        <w:rPr>
          <w:sz w:val="24"/>
          <w:szCs w:val="24"/>
        </w:rPr>
        <w:t xml:space="preserve">Finisajele, tratamentele şi izolaţiile termice şi fonice, interioare, utilizate în încăperi cu aglomerări de persoane şi în oricare încăperi din clădiri unde sunt mai mult de </w:t>
      </w:r>
      <w:r>
        <w:rPr>
          <w:b/>
          <w:bCs/>
          <w:sz w:val="24"/>
          <w:szCs w:val="24"/>
        </w:rPr>
        <w:t>50</w:t>
      </w:r>
      <w:r>
        <w:rPr>
          <w:sz w:val="24"/>
          <w:szCs w:val="24"/>
        </w:rPr>
        <w:t xml:space="preserve"> utilizatori, indiferent de aria de pardoseală ce-i revine unei persoane</w:t>
      </w:r>
      <w:r>
        <w:rPr>
          <w:sz w:val="24"/>
          <w:szCs w:val="24"/>
          <w:lang w:val="en-GB"/>
        </w:rPr>
        <w:t xml:space="preserve"> </w:t>
      </w:r>
      <w:r>
        <w:rPr>
          <w:sz w:val="24"/>
          <w:szCs w:val="24"/>
        </w:rPr>
        <w:t xml:space="preserve">si in incaperile cu functiuni de sanatate, vor fi clasa de reacţie la foc </w:t>
      </w:r>
      <w:r>
        <w:rPr>
          <w:sz w:val="24"/>
          <w:szCs w:val="24"/>
          <w:lang w:val="en-GB"/>
        </w:rPr>
        <w:t xml:space="preserve">minimum </w:t>
      </w:r>
      <w:r>
        <w:rPr>
          <w:b/>
          <w:sz w:val="24"/>
          <w:szCs w:val="24"/>
        </w:rPr>
        <w:t xml:space="preserve">C-s1d0, </w:t>
      </w:r>
      <w:r>
        <w:rPr>
          <w:sz w:val="24"/>
          <w:szCs w:val="24"/>
        </w:rPr>
        <w:t xml:space="preserve">respectiv </w:t>
      </w:r>
      <w:r>
        <w:rPr>
          <w:b/>
          <w:sz w:val="24"/>
          <w:szCs w:val="24"/>
        </w:rPr>
        <w:t>C</w:t>
      </w:r>
      <w:r>
        <w:rPr>
          <w:b/>
          <w:sz w:val="24"/>
          <w:szCs w:val="24"/>
          <w:vertAlign w:val="subscript"/>
        </w:rPr>
        <w:t>FL</w:t>
      </w:r>
      <w:r>
        <w:rPr>
          <w:b/>
          <w:sz w:val="24"/>
          <w:szCs w:val="24"/>
        </w:rPr>
        <w:t>-s1.</w:t>
      </w:r>
    </w:p>
    <w:p w:rsidR="00381D10" w:rsidRDefault="00381D10">
      <w:pPr>
        <w:jc w:val="both"/>
        <w:rPr>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 xml:space="preserve">.6.4. </w:t>
      </w:r>
      <w:r>
        <w:rPr>
          <w:sz w:val="24"/>
          <w:szCs w:val="24"/>
        </w:rPr>
        <w:t xml:space="preserve">Clasele de performanţă privind reacţia la foc a produselor folosite pentru finisarea interioară a caselor de scări închise şi a căilor de circulaţie funcţională şi de evacuare </w:t>
      </w:r>
      <w:r>
        <w:rPr>
          <w:sz w:val="24"/>
          <w:szCs w:val="24"/>
        </w:rPr>
        <w:lastRenderedPageBreak/>
        <w:t>orizontale (coridoare şi holuri) din clădirile supraterane, trebuie să corespundă prevederilor privind performanțele comune şi celor specifice destinaţiei şi tipului clădirilor.</w:t>
      </w:r>
    </w:p>
    <w:p w:rsidR="00381D10" w:rsidRDefault="00381D10">
      <w:pPr>
        <w:jc w:val="both"/>
        <w:rPr>
          <w:b/>
          <w:strike/>
          <w:sz w:val="24"/>
          <w:szCs w:val="24"/>
        </w:rPr>
      </w:pPr>
    </w:p>
    <w:p w:rsidR="00381D10" w:rsidRDefault="00D46E23">
      <w:pPr>
        <w:jc w:val="both"/>
        <w:rPr>
          <w:b/>
          <w:sz w:val="28"/>
          <w:szCs w:val="28"/>
        </w:rPr>
      </w:pPr>
      <w:r>
        <w:rPr>
          <w:b/>
          <w:sz w:val="28"/>
          <w:szCs w:val="28"/>
        </w:rPr>
        <w:t>2.</w:t>
      </w:r>
      <w:r>
        <w:rPr>
          <w:b/>
          <w:sz w:val="28"/>
          <w:szCs w:val="28"/>
          <w:lang w:val="en-GB"/>
        </w:rPr>
        <w:t>4</w:t>
      </w:r>
      <w:r>
        <w:rPr>
          <w:b/>
          <w:sz w:val="28"/>
          <w:szCs w:val="28"/>
        </w:rPr>
        <w:t>.</w:t>
      </w:r>
      <w:r>
        <w:rPr>
          <w:b/>
          <w:sz w:val="28"/>
          <w:szCs w:val="28"/>
          <w:lang w:val="en-GB"/>
        </w:rPr>
        <w:t>7</w:t>
      </w:r>
      <w:r>
        <w:rPr>
          <w:b/>
          <w:sz w:val="28"/>
          <w:szCs w:val="28"/>
        </w:rPr>
        <w:t>. Dispoziţii</w:t>
      </w:r>
      <w:r>
        <w:rPr>
          <w:b/>
          <w:sz w:val="28"/>
          <w:szCs w:val="28"/>
          <w:lang w:val="en-GB"/>
        </w:rPr>
        <w:t xml:space="preserve"> </w:t>
      </w:r>
      <w:r>
        <w:rPr>
          <w:b/>
          <w:sz w:val="28"/>
          <w:szCs w:val="28"/>
        </w:rPr>
        <w:t xml:space="preserve">privind </w:t>
      </w:r>
      <w:r>
        <w:rPr>
          <w:b/>
          <w:sz w:val="28"/>
          <w:szCs w:val="28"/>
          <w:lang w:val="en-GB"/>
        </w:rPr>
        <w:t xml:space="preserve">alcatuiri constructive </w:t>
      </w:r>
      <w:r>
        <w:rPr>
          <w:b/>
          <w:sz w:val="28"/>
          <w:szCs w:val="28"/>
        </w:rPr>
        <w:t xml:space="preserve"> specifice</w:t>
      </w:r>
      <w:r>
        <w:rPr>
          <w:b/>
          <w:sz w:val="28"/>
          <w:szCs w:val="28"/>
          <w:lang w:val="en-GB"/>
        </w:rPr>
        <w:t xml:space="preserve"> </w:t>
      </w:r>
      <w:r>
        <w:rPr>
          <w:b/>
          <w:sz w:val="28"/>
          <w:szCs w:val="28"/>
        </w:rPr>
        <w:t>limităr</w:t>
      </w:r>
      <w:r>
        <w:rPr>
          <w:b/>
          <w:sz w:val="28"/>
          <w:szCs w:val="28"/>
          <w:lang w:val="en-GB"/>
        </w:rPr>
        <w:t>ii</w:t>
      </w:r>
      <w:r>
        <w:rPr>
          <w:b/>
          <w:sz w:val="28"/>
          <w:szCs w:val="28"/>
        </w:rPr>
        <w:t xml:space="preserve"> propagării</w:t>
      </w:r>
      <w:r>
        <w:rPr>
          <w:b/>
          <w:sz w:val="28"/>
          <w:szCs w:val="28"/>
          <w:lang w:val="en-GB"/>
        </w:rPr>
        <w:t xml:space="preserve"> incendiului</w:t>
      </w:r>
      <w:r>
        <w:rPr>
          <w:b/>
          <w:sz w:val="28"/>
          <w:szCs w:val="28"/>
        </w:rPr>
        <w:t xml:space="preserve"> pe faţadă</w:t>
      </w:r>
    </w:p>
    <w:p w:rsidR="00381D10" w:rsidRDefault="00D46E23">
      <w:pPr>
        <w:jc w:val="both"/>
        <w:rPr>
          <w:b/>
          <w:sz w:val="24"/>
          <w:szCs w:val="24"/>
        </w:rPr>
      </w:pPr>
      <w:r>
        <w:rPr>
          <w:b/>
          <w:sz w:val="24"/>
          <w:szCs w:val="24"/>
        </w:rPr>
        <w:tab/>
      </w:r>
    </w:p>
    <w:p w:rsidR="00381D10" w:rsidRDefault="00D46E23">
      <w:pPr>
        <w:jc w:val="both"/>
        <w:rPr>
          <w:b/>
          <w:sz w:val="24"/>
          <w:szCs w:val="24"/>
        </w:rPr>
      </w:pPr>
      <w:r>
        <w:rPr>
          <w:b/>
          <w:sz w:val="24"/>
          <w:szCs w:val="24"/>
        </w:rPr>
        <w:t>2.</w:t>
      </w:r>
      <w:r>
        <w:rPr>
          <w:b/>
          <w:sz w:val="24"/>
          <w:szCs w:val="24"/>
          <w:lang w:val="en-GB"/>
        </w:rPr>
        <w:t>4.7.1</w:t>
      </w:r>
      <w:r>
        <w:rPr>
          <w:b/>
          <w:sz w:val="24"/>
          <w:szCs w:val="24"/>
        </w:rPr>
        <w:t>. Pereţi cortină</w:t>
      </w:r>
    </w:p>
    <w:p w:rsidR="00381D10" w:rsidRDefault="00381D10">
      <w:pPr>
        <w:jc w:val="both"/>
        <w:rPr>
          <w:b/>
          <w:sz w:val="24"/>
          <w:szCs w:val="24"/>
        </w:rPr>
      </w:pPr>
    </w:p>
    <w:p w:rsidR="00381D10" w:rsidRDefault="00D46E23">
      <w:pPr>
        <w:ind w:firstLine="720"/>
        <w:jc w:val="both"/>
        <w:rPr>
          <w:b/>
          <w:sz w:val="24"/>
          <w:szCs w:val="24"/>
        </w:rPr>
      </w:pPr>
      <w:r>
        <w:rPr>
          <w:b/>
          <w:sz w:val="24"/>
          <w:szCs w:val="24"/>
        </w:rPr>
        <w:t>Art. 2.</w:t>
      </w:r>
      <w:r>
        <w:rPr>
          <w:b/>
          <w:sz w:val="24"/>
          <w:szCs w:val="24"/>
          <w:lang w:val="en-GB"/>
        </w:rPr>
        <w:t>4.7</w:t>
      </w:r>
      <w:r>
        <w:rPr>
          <w:b/>
          <w:sz w:val="24"/>
          <w:szCs w:val="24"/>
        </w:rPr>
        <w:t>.</w:t>
      </w:r>
      <w:r>
        <w:rPr>
          <w:b/>
          <w:sz w:val="24"/>
          <w:szCs w:val="24"/>
          <w:lang w:val="en-GB"/>
        </w:rPr>
        <w:t>1.1</w:t>
      </w:r>
      <w:r>
        <w:rPr>
          <w:b/>
          <w:sz w:val="24"/>
          <w:szCs w:val="24"/>
        </w:rPr>
        <w:t xml:space="preserve">. </w:t>
      </w:r>
      <w:r>
        <w:rPr>
          <w:sz w:val="24"/>
          <w:szCs w:val="24"/>
        </w:rPr>
        <w:t xml:space="preserve">Pereţii cortină, utilizaţi la închiderile perimetrale ale construcţiilor se vor realiza din profile (rame sau montanţi şi traverse) cu clasa de reacţie la foc </w:t>
      </w:r>
      <w:r>
        <w:rPr>
          <w:b/>
          <w:sz w:val="24"/>
          <w:szCs w:val="24"/>
        </w:rPr>
        <w:t>A1</w:t>
      </w:r>
      <w:r>
        <w:rPr>
          <w:sz w:val="24"/>
          <w:szCs w:val="24"/>
        </w:rPr>
        <w:t xml:space="preserve"> sau </w:t>
      </w:r>
      <w:r>
        <w:rPr>
          <w:b/>
          <w:sz w:val="24"/>
          <w:szCs w:val="24"/>
        </w:rPr>
        <w:t>A-2s1d0</w:t>
      </w:r>
      <w:r>
        <w:rPr>
          <w:sz w:val="24"/>
          <w:szCs w:val="24"/>
        </w:rPr>
        <w:t xml:space="preserve"> cu excepţia componetelor nesubstanţiale, a garniturilor, a izolatorilor si a elementelor de vitraj simplu sau izolant, ancorarea de structura clădirii a acestora se va realiza tot din elementele cu clasa de reacţie la foc </w:t>
      </w:r>
      <w:r>
        <w:rPr>
          <w:b/>
          <w:sz w:val="24"/>
          <w:szCs w:val="24"/>
        </w:rPr>
        <w:t>A1</w:t>
      </w:r>
      <w:r>
        <w:rPr>
          <w:sz w:val="24"/>
          <w:szCs w:val="24"/>
        </w:rPr>
        <w:t xml:space="preserve"> sau </w:t>
      </w:r>
      <w:r>
        <w:rPr>
          <w:b/>
          <w:sz w:val="24"/>
          <w:szCs w:val="24"/>
        </w:rPr>
        <w:t>A-2s1d0</w:t>
      </w:r>
      <w:r>
        <w:rPr>
          <w:sz w:val="24"/>
          <w:szCs w:val="24"/>
        </w:rPr>
        <w:t xml:space="preserve">, cu excepţia compontelor nesubstanţiale. Panourile de umplere tip panel, atunci când sunt utilizate în pereţii cortină, vor fi realizate din materiale cu clasa de reacţie la foc </w:t>
      </w:r>
      <w:r>
        <w:rPr>
          <w:b/>
          <w:sz w:val="24"/>
          <w:szCs w:val="24"/>
        </w:rPr>
        <w:t>A1</w:t>
      </w:r>
      <w:r>
        <w:rPr>
          <w:sz w:val="24"/>
          <w:szCs w:val="24"/>
        </w:rPr>
        <w:t xml:space="preserve"> sau </w:t>
      </w:r>
      <w:r>
        <w:rPr>
          <w:b/>
          <w:sz w:val="24"/>
          <w:szCs w:val="24"/>
        </w:rPr>
        <w:t>A-2s1d0</w:t>
      </w:r>
      <w:r>
        <w:rPr>
          <w:sz w:val="24"/>
          <w:szCs w:val="24"/>
        </w:rPr>
        <w:t xml:space="preserve"> cu excepţia componentelor nesubstanţiale.</w:t>
      </w:r>
      <w:r>
        <w:rPr>
          <w:b/>
          <w:sz w:val="24"/>
          <w:szCs w:val="24"/>
        </w:rPr>
        <w:tab/>
      </w:r>
    </w:p>
    <w:p w:rsidR="00381D10" w:rsidRDefault="00381D10">
      <w:pPr>
        <w:jc w:val="both"/>
        <w:rPr>
          <w:rFonts w:eastAsia="TimesNewRomanPSMT-Identity-H"/>
          <w:sz w:val="24"/>
          <w:szCs w:val="24"/>
        </w:rPr>
      </w:pPr>
    </w:p>
    <w:p w:rsidR="00381D10" w:rsidRDefault="00D46E23">
      <w:pPr>
        <w:jc w:val="both"/>
        <w:rPr>
          <w:b/>
          <w:sz w:val="24"/>
          <w:szCs w:val="24"/>
        </w:rPr>
      </w:pPr>
      <w:r>
        <w:rPr>
          <w:rFonts w:eastAsia="TimesNewRomanPSMT-Identity-H"/>
          <w:sz w:val="24"/>
          <w:szCs w:val="24"/>
        </w:rPr>
        <w:tab/>
      </w:r>
      <w:r>
        <w:rPr>
          <w:b/>
          <w:sz w:val="24"/>
          <w:szCs w:val="24"/>
        </w:rPr>
        <w:t>Art. 2.</w:t>
      </w:r>
      <w:r>
        <w:rPr>
          <w:b/>
          <w:sz w:val="24"/>
          <w:szCs w:val="24"/>
          <w:lang w:val="en-GB"/>
        </w:rPr>
        <w:t>4.7</w:t>
      </w:r>
      <w:r>
        <w:rPr>
          <w:b/>
          <w:sz w:val="24"/>
          <w:szCs w:val="24"/>
        </w:rPr>
        <w:t>.1.2</w:t>
      </w:r>
      <w:r>
        <w:rPr>
          <w:b/>
          <w:sz w:val="24"/>
          <w:szCs w:val="24"/>
          <w:lang w:val="en-GB"/>
        </w:rPr>
        <w:t>.</w:t>
      </w:r>
      <w:r>
        <w:rPr>
          <w:b/>
          <w:sz w:val="24"/>
          <w:szCs w:val="24"/>
        </w:rPr>
        <w:t xml:space="preserve">. </w:t>
      </w:r>
      <w:r>
        <w:rPr>
          <w:rFonts w:eastAsia="TimesNewRomanPSMT-Identity-H"/>
          <w:sz w:val="24"/>
          <w:szCs w:val="24"/>
        </w:rPr>
        <w:t>Pereţii cortină vor fi astfel proiectaţi, alcătuiţi şi realizaţi încât să întârzie propagarea incendiilor de la un nivel la altul, atât prin exteriorul construcţiei (pe faţadă), cât şi prin interiorul construcţiei.</w:t>
      </w:r>
    </w:p>
    <w:p w:rsidR="00381D10" w:rsidRDefault="00381D10">
      <w:pPr>
        <w:pStyle w:val="BodyText"/>
        <w:rPr>
          <w:rFonts w:eastAsia="TimesNewRomanPSMT-Identity-H"/>
          <w:b w:val="0"/>
          <w:sz w:val="24"/>
        </w:rPr>
      </w:pPr>
    </w:p>
    <w:p w:rsidR="00381D10" w:rsidRDefault="00D46E23">
      <w:pPr>
        <w:pStyle w:val="BodyText"/>
        <w:rPr>
          <w:sz w:val="24"/>
          <w:lang w:val="en-GB"/>
        </w:rPr>
      </w:pPr>
      <w:r>
        <w:rPr>
          <w:rFonts w:eastAsia="TimesNewRomanPSMT-Identity-H"/>
          <w:b w:val="0"/>
          <w:sz w:val="24"/>
        </w:rPr>
        <w:tab/>
      </w:r>
      <w:r>
        <w:rPr>
          <w:sz w:val="24"/>
        </w:rPr>
        <w:t>Art. 2.</w:t>
      </w:r>
      <w:r>
        <w:rPr>
          <w:sz w:val="24"/>
          <w:lang w:val="en-GB"/>
        </w:rPr>
        <w:t>4.7.1.3</w:t>
      </w:r>
      <w:r>
        <w:rPr>
          <w:sz w:val="24"/>
        </w:rPr>
        <w:t xml:space="preserve">. </w:t>
      </w:r>
      <w:r>
        <w:rPr>
          <w:b w:val="0"/>
          <w:sz w:val="24"/>
        </w:rPr>
        <w:t xml:space="preserve">Pentru limitarea propagării focului pe faţade trebuie respectate prevederile </w:t>
      </w:r>
      <w:r>
        <w:rPr>
          <w:sz w:val="24"/>
        </w:rPr>
        <w:t>Art. 2.3.</w:t>
      </w:r>
      <w:r>
        <w:rPr>
          <w:sz w:val="24"/>
          <w:lang w:val="en-GB"/>
        </w:rPr>
        <w:t>6</w:t>
      </w:r>
      <w:r>
        <w:rPr>
          <w:sz w:val="24"/>
        </w:rPr>
        <w:t>.1.2. alin. (1)</w:t>
      </w:r>
      <w:r>
        <w:rPr>
          <w:b w:val="0"/>
          <w:sz w:val="24"/>
        </w:rPr>
        <w:t xml:space="preserve"> şi </w:t>
      </w:r>
      <w:r>
        <w:rPr>
          <w:sz w:val="24"/>
        </w:rPr>
        <w:t>alin (2)</w:t>
      </w:r>
      <w:r>
        <w:rPr>
          <w:sz w:val="24"/>
          <w:lang w:val="en-GB"/>
        </w:rPr>
        <w:t xml:space="preserve">, </w:t>
      </w:r>
      <w:r>
        <w:rPr>
          <w:sz w:val="24"/>
        </w:rPr>
        <w:t>alin (4) si alin (5).</w:t>
      </w:r>
    </w:p>
    <w:p w:rsidR="00381D10" w:rsidRDefault="00381D10">
      <w:pPr>
        <w:pStyle w:val="BodyText"/>
        <w:rPr>
          <w:rFonts w:eastAsia="TimesNewRomanPSMT-Identity-H"/>
          <w:sz w:val="24"/>
        </w:rPr>
      </w:pPr>
    </w:p>
    <w:p w:rsidR="00381D10" w:rsidRDefault="00D46E23">
      <w:pPr>
        <w:jc w:val="both"/>
        <w:rPr>
          <w:sz w:val="24"/>
          <w:szCs w:val="24"/>
        </w:rPr>
      </w:pPr>
      <w:r>
        <w:rPr>
          <w:b/>
          <w:sz w:val="24"/>
          <w:szCs w:val="24"/>
        </w:rPr>
        <w:tab/>
        <w:t>Art. 2.</w:t>
      </w:r>
      <w:r>
        <w:rPr>
          <w:b/>
          <w:sz w:val="24"/>
          <w:szCs w:val="24"/>
          <w:lang w:val="en-GB"/>
        </w:rPr>
        <w:t>4.7.1.4</w:t>
      </w:r>
      <w:r>
        <w:rPr>
          <w:b/>
          <w:sz w:val="24"/>
          <w:szCs w:val="24"/>
        </w:rPr>
        <w:t xml:space="preserve">. </w:t>
      </w:r>
      <w:r>
        <w:rPr>
          <w:sz w:val="24"/>
          <w:szCs w:val="24"/>
        </w:rPr>
        <w:t>Atunci când nu sunt îndeplinite cerinţele</w:t>
      </w:r>
      <w:r>
        <w:rPr>
          <w:b/>
          <w:sz w:val="24"/>
          <w:szCs w:val="24"/>
        </w:rPr>
        <w:t xml:space="preserve"> Art. 2.3.</w:t>
      </w:r>
      <w:r>
        <w:rPr>
          <w:b/>
          <w:sz w:val="24"/>
          <w:szCs w:val="24"/>
          <w:lang w:val="en-GB"/>
        </w:rPr>
        <w:t>6</w:t>
      </w:r>
      <w:r>
        <w:rPr>
          <w:b/>
          <w:sz w:val="24"/>
          <w:szCs w:val="24"/>
        </w:rPr>
        <w:t xml:space="preserve">.1.2. </w:t>
      </w:r>
      <w:r>
        <w:rPr>
          <w:sz w:val="24"/>
          <w:szCs w:val="24"/>
        </w:rPr>
        <w:t>în</w:t>
      </w:r>
      <w:r>
        <w:rPr>
          <w:sz w:val="24"/>
          <w:szCs w:val="24"/>
          <w:lang w:val="en-GB"/>
        </w:rPr>
        <w:t xml:space="preserve"> </w:t>
      </w:r>
      <w:r>
        <w:rPr>
          <w:sz w:val="24"/>
          <w:szCs w:val="24"/>
        </w:rPr>
        <w:t xml:space="preserve">cladirile </w:t>
      </w:r>
      <w:r>
        <w:rPr>
          <w:sz w:val="24"/>
          <w:szCs w:val="24"/>
          <w:lang w:val="en-GB"/>
        </w:rPr>
        <w:t xml:space="preserve">care nu sunt </w:t>
      </w:r>
      <w:r>
        <w:rPr>
          <w:sz w:val="24"/>
          <w:szCs w:val="24"/>
        </w:rPr>
        <w:t xml:space="preserve">înalte si foarte înalte încăperile situate de-a lungul faţadelor cu pereţi cortină se prevăd sprinklere dispuse similar celor de protecţie a golurilor în planşe cu durata de funcţionare de minimum </w:t>
      </w:r>
      <w:r>
        <w:rPr>
          <w:b/>
          <w:bCs/>
          <w:sz w:val="24"/>
          <w:szCs w:val="24"/>
        </w:rPr>
        <w:t>60 minute</w:t>
      </w:r>
      <w:r>
        <w:rPr>
          <w:sz w:val="24"/>
          <w:szCs w:val="24"/>
          <w:lang w:val="en-GB"/>
        </w:rPr>
        <w:t xml:space="preserve"> </w:t>
      </w:r>
      <w:r>
        <w:rPr>
          <w:sz w:val="24"/>
          <w:szCs w:val="24"/>
        </w:rPr>
        <w:t xml:space="preserve">şi ecrane de </w:t>
      </w:r>
      <w:r>
        <w:rPr>
          <w:sz w:val="24"/>
          <w:szCs w:val="24"/>
          <w:lang w:val="en-GB"/>
        </w:rPr>
        <w:t xml:space="preserve">minimum </w:t>
      </w:r>
      <w:r>
        <w:rPr>
          <w:b/>
          <w:bCs/>
          <w:sz w:val="24"/>
          <w:szCs w:val="24"/>
        </w:rPr>
        <w:t>50 cm</w:t>
      </w:r>
      <w:r>
        <w:rPr>
          <w:sz w:val="24"/>
          <w:szCs w:val="24"/>
        </w:rPr>
        <w:t xml:space="preserve"> dispuse sub planşeu </w:t>
      </w:r>
      <w:r>
        <w:rPr>
          <w:sz w:val="24"/>
          <w:szCs w:val="24"/>
          <w:lang w:val="en-GB"/>
        </w:rPr>
        <w:t xml:space="preserve">ori </w:t>
      </w:r>
      <w:r>
        <w:rPr>
          <w:sz w:val="24"/>
          <w:szCs w:val="24"/>
        </w:rPr>
        <w:t>dispuse sub</w:t>
      </w:r>
      <w:r>
        <w:rPr>
          <w:sz w:val="24"/>
          <w:szCs w:val="24"/>
          <w:lang w:val="en-GB"/>
        </w:rPr>
        <w:t xml:space="preserve"> </w:t>
      </w:r>
      <w:r>
        <w:rPr>
          <w:sz w:val="24"/>
          <w:szCs w:val="24"/>
        </w:rPr>
        <w:t>planşeu</w:t>
      </w:r>
      <w:r>
        <w:rPr>
          <w:sz w:val="24"/>
          <w:szCs w:val="24"/>
          <w:lang w:val="en-GB"/>
        </w:rPr>
        <w:t xml:space="preserve"> si inaltime de minimum </w:t>
      </w:r>
      <w:r>
        <w:rPr>
          <w:b/>
          <w:bCs/>
          <w:sz w:val="24"/>
          <w:szCs w:val="24"/>
        </w:rPr>
        <w:t>50 cm</w:t>
      </w:r>
      <w:r>
        <w:rPr>
          <w:b/>
          <w:bCs/>
          <w:sz w:val="24"/>
          <w:szCs w:val="24"/>
          <w:lang w:val="en-GB"/>
        </w:rPr>
        <w:t xml:space="preserve"> </w:t>
      </w:r>
      <w:r>
        <w:rPr>
          <w:sz w:val="24"/>
          <w:szCs w:val="24"/>
          <w:lang w:val="en-GB"/>
        </w:rPr>
        <w:t>sub plafon,</w:t>
      </w:r>
      <w:r>
        <w:rPr>
          <w:sz w:val="24"/>
          <w:szCs w:val="24"/>
        </w:rPr>
        <w:t xml:space="preserve"> după caz, realizate din materiale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381D10">
      <w:pPr>
        <w:ind w:firstLine="720"/>
        <w:jc w:val="both"/>
        <w:rPr>
          <w:b/>
          <w:bCs/>
          <w:sz w:val="24"/>
          <w:szCs w:val="24"/>
        </w:rPr>
      </w:pPr>
    </w:p>
    <w:p w:rsidR="00381D10" w:rsidRDefault="00D46E23">
      <w:pPr>
        <w:ind w:firstLine="720"/>
        <w:jc w:val="both"/>
        <w:rPr>
          <w:b/>
          <w:bCs/>
          <w:sz w:val="24"/>
          <w:szCs w:val="24"/>
          <w:lang w:val="en-GB"/>
        </w:rPr>
      </w:pPr>
      <w:r>
        <w:rPr>
          <w:b/>
          <w:bCs/>
          <w:sz w:val="24"/>
          <w:szCs w:val="24"/>
        </w:rPr>
        <w:t>Art. 2.</w:t>
      </w:r>
      <w:r>
        <w:rPr>
          <w:b/>
          <w:bCs/>
          <w:sz w:val="24"/>
          <w:szCs w:val="24"/>
          <w:lang w:val="en-GB"/>
        </w:rPr>
        <w:t>4.7.1</w:t>
      </w:r>
      <w:r>
        <w:rPr>
          <w:b/>
          <w:bCs/>
          <w:sz w:val="24"/>
          <w:szCs w:val="24"/>
        </w:rPr>
        <w:t xml:space="preserve">.5. </w:t>
      </w:r>
      <w:r>
        <w:rPr>
          <w:sz w:val="24"/>
          <w:szCs w:val="24"/>
        </w:rPr>
        <w:t>Pentru limitarea propagării focului pe faţadele cladirlor inalte si f</w:t>
      </w:r>
      <w:r>
        <w:rPr>
          <w:sz w:val="24"/>
          <w:szCs w:val="24"/>
          <w:lang w:val="en-GB"/>
        </w:rPr>
        <w:t>o</w:t>
      </w:r>
      <w:r>
        <w:rPr>
          <w:sz w:val="24"/>
          <w:szCs w:val="24"/>
        </w:rPr>
        <w:t xml:space="preserve">arte inalte trebuie respectate prevederile privind performanțele </w:t>
      </w:r>
      <w:r>
        <w:rPr>
          <w:sz w:val="24"/>
          <w:szCs w:val="24"/>
          <w:lang w:val="en-GB"/>
        </w:rPr>
        <w:t>specifice acestora.</w:t>
      </w:r>
    </w:p>
    <w:p w:rsidR="00381D10" w:rsidRDefault="00D46E23">
      <w:pPr>
        <w:pStyle w:val="BodyText"/>
        <w:ind w:firstLine="720"/>
        <w:rPr>
          <w:sz w:val="24"/>
        </w:rPr>
      </w:pPr>
      <w:r>
        <w:rPr>
          <w:sz w:val="24"/>
        </w:rPr>
        <w:tab/>
      </w:r>
    </w:p>
    <w:p w:rsidR="00381D10" w:rsidRDefault="00D46E23">
      <w:pPr>
        <w:jc w:val="both"/>
        <w:rPr>
          <w:sz w:val="24"/>
          <w:szCs w:val="24"/>
        </w:rPr>
      </w:pPr>
      <w:r>
        <w:rPr>
          <w:b/>
          <w:sz w:val="24"/>
          <w:szCs w:val="24"/>
        </w:rPr>
        <w:t>2.</w:t>
      </w:r>
      <w:r>
        <w:rPr>
          <w:b/>
          <w:sz w:val="24"/>
          <w:szCs w:val="24"/>
          <w:lang w:val="en-GB"/>
        </w:rPr>
        <w:t>4.7.2</w:t>
      </w:r>
      <w:r>
        <w:rPr>
          <w:b/>
          <w:sz w:val="24"/>
          <w:szCs w:val="24"/>
        </w:rPr>
        <w:t>.  Faţade ventilate</w:t>
      </w:r>
    </w:p>
    <w:p w:rsidR="00381D10" w:rsidRDefault="00381D10">
      <w:pPr>
        <w:jc w:val="both"/>
        <w:rPr>
          <w:sz w:val="24"/>
          <w:szCs w:val="24"/>
        </w:rPr>
      </w:pPr>
    </w:p>
    <w:p w:rsidR="00381D10" w:rsidRDefault="00D46E23">
      <w:pPr>
        <w:ind w:firstLine="720"/>
        <w:jc w:val="both"/>
        <w:rPr>
          <w:rFonts w:eastAsia="Calibri"/>
          <w:sz w:val="24"/>
          <w:szCs w:val="24"/>
        </w:rPr>
      </w:pPr>
      <w:r>
        <w:rPr>
          <w:b/>
          <w:sz w:val="24"/>
          <w:szCs w:val="24"/>
        </w:rPr>
        <w:t>Art. 2.</w:t>
      </w:r>
      <w:r>
        <w:rPr>
          <w:b/>
          <w:sz w:val="24"/>
          <w:szCs w:val="24"/>
          <w:lang w:val="en-GB"/>
        </w:rPr>
        <w:t>4.7.2.1</w:t>
      </w:r>
      <w:r>
        <w:rPr>
          <w:b/>
          <w:sz w:val="24"/>
          <w:szCs w:val="24"/>
        </w:rPr>
        <w:t xml:space="preserve">. </w:t>
      </w:r>
      <w:r>
        <w:rPr>
          <w:rFonts w:eastAsia="Calibri"/>
          <w:sz w:val="24"/>
          <w:szCs w:val="24"/>
        </w:rPr>
        <w:t xml:space="preserve">Faţadele ventilate trebuie să respecte prevederile normativului şi ale reglementării tehnice specifice, fără a lua în consideraţie substituirea zonei continui </w:t>
      </w:r>
      <w:r>
        <w:rPr>
          <w:rFonts w:eastAsia="Calibri"/>
          <w:b/>
          <w:sz w:val="24"/>
          <w:szCs w:val="24"/>
        </w:rPr>
        <w:t>E30</w:t>
      </w:r>
      <w:r>
        <w:rPr>
          <w:rFonts w:eastAsia="Calibri"/>
          <w:sz w:val="24"/>
          <w:szCs w:val="24"/>
        </w:rPr>
        <w:t xml:space="preserve"> cu ecran.</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Art. 2.</w:t>
      </w:r>
      <w:r>
        <w:rPr>
          <w:b/>
          <w:sz w:val="24"/>
          <w:szCs w:val="24"/>
          <w:lang w:val="en-GB"/>
        </w:rPr>
        <w:t>4.7.2</w:t>
      </w:r>
      <w:r>
        <w:rPr>
          <w:b/>
          <w:sz w:val="24"/>
          <w:szCs w:val="24"/>
        </w:rPr>
        <w:t xml:space="preserve">.2. (1) </w:t>
      </w:r>
      <w:r>
        <w:rPr>
          <w:sz w:val="24"/>
          <w:szCs w:val="24"/>
        </w:rPr>
        <w:t>Atunci când faţada ventilată se realizează pe un perete rezisten</w:t>
      </w:r>
      <w:r>
        <w:rPr>
          <w:sz w:val="24"/>
          <w:szCs w:val="24"/>
          <w:lang w:val="en-GB"/>
        </w:rPr>
        <w:t>t</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w:t>
      </w:r>
      <w:r>
        <w:rPr>
          <w:sz w:val="24"/>
          <w:szCs w:val="24"/>
          <w:lang w:val="en-GB"/>
        </w:rPr>
        <w:t>te antifoc)</w:t>
      </w:r>
      <w:r>
        <w:rPr>
          <w:sz w:val="24"/>
          <w:szCs w:val="24"/>
        </w:rPr>
        <w:t>, aceasta va avea asigurată rezistenţa la foc normată, iar sistemul faţadei ventilate va fi astfel realizat încât să nu favorizeze propagarea focului.</w:t>
      </w:r>
    </w:p>
    <w:p w:rsidR="00381D10" w:rsidRDefault="00381D10">
      <w:pPr>
        <w:jc w:val="both"/>
        <w:rPr>
          <w:rFonts w:eastAsia="Calibri"/>
          <w:sz w:val="24"/>
          <w:szCs w:val="24"/>
        </w:rPr>
      </w:pPr>
    </w:p>
    <w:p w:rsidR="00381D10" w:rsidRDefault="00D46E23">
      <w:pPr>
        <w:ind w:firstLine="720"/>
        <w:jc w:val="both"/>
        <w:rPr>
          <w:rFonts w:eastAsia="Calibri"/>
          <w:sz w:val="24"/>
          <w:szCs w:val="24"/>
        </w:rPr>
      </w:pPr>
      <w:r>
        <w:rPr>
          <w:b/>
          <w:sz w:val="24"/>
          <w:szCs w:val="24"/>
        </w:rPr>
        <w:t>Art. 2</w:t>
      </w:r>
      <w:r>
        <w:rPr>
          <w:b/>
          <w:sz w:val="24"/>
          <w:szCs w:val="24"/>
          <w:lang w:val="en-GB"/>
        </w:rPr>
        <w:t>.4.7.2</w:t>
      </w:r>
      <w:r>
        <w:rPr>
          <w:b/>
          <w:sz w:val="24"/>
          <w:szCs w:val="24"/>
        </w:rPr>
        <w:t xml:space="preserve">.3. </w:t>
      </w:r>
      <w:r>
        <w:rPr>
          <w:rFonts w:eastAsia="Calibri"/>
          <w:sz w:val="24"/>
          <w:szCs w:val="24"/>
        </w:rPr>
        <w:t xml:space="preserve">Faţadele ventilate vor avea continuitatea întreruptă cel puţin în dreptul rosturilor de tasare, dilatare sau seismice ale construcţiilor. Întreruperea continuităţii se realizează prin zone de perete neventilat de minimum un </w:t>
      </w:r>
      <w:r>
        <w:rPr>
          <w:rFonts w:eastAsia="Calibri"/>
          <w:b/>
          <w:bCs/>
          <w:sz w:val="24"/>
          <w:szCs w:val="24"/>
        </w:rPr>
        <w:t xml:space="preserve">(1) m </w:t>
      </w:r>
      <w:r>
        <w:rPr>
          <w:rFonts w:eastAsia="Calibri"/>
          <w:sz w:val="24"/>
          <w:szCs w:val="24"/>
        </w:rPr>
        <w:t>lăţime sau cu diafragme  incombustibile.</w:t>
      </w:r>
    </w:p>
    <w:p w:rsidR="00381D10" w:rsidRDefault="00381D10">
      <w:pPr>
        <w:rPr>
          <w:sz w:val="24"/>
          <w:szCs w:val="24"/>
        </w:rPr>
      </w:pPr>
    </w:p>
    <w:p w:rsidR="00381D10" w:rsidRDefault="00D46E23">
      <w:pPr>
        <w:jc w:val="both"/>
        <w:rPr>
          <w:sz w:val="24"/>
          <w:szCs w:val="24"/>
        </w:rPr>
      </w:pPr>
      <w:r>
        <w:rPr>
          <w:b/>
          <w:sz w:val="24"/>
          <w:szCs w:val="24"/>
        </w:rPr>
        <w:t>2.</w:t>
      </w:r>
      <w:r>
        <w:rPr>
          <w:b/>
          <w:sz w:val="24"/>
          <w:szCs w:val="24"/>
          <w:lang w:val="en-GB"/>
        </w:rPr>
        <w:t>4.7.3</w:t>
      </w:r>
      <w:r>
        <w:rPr>
          <w:b/>
          <w:sz w:val="24"/>
          <w:szCs w:val="24"/>
        </w:rPr>
        <w:t>.  Faţade duble - „double skin”</w:t>
      </w:r>
    </w:p>
    <w:p w:rsidR="00381D10" w:rsidRDefault="00381D10">
      <w:pPr>
        <w:rPr>
          <w:sz w:val="24"/>
          <w:szCs w:val="24"/>
        </w:rPr>
      </w:pPr>
    </w:p>
    <w:p w:rsidR="00381D10" w:rsidRDefault="00D46E23">
      <w:pPr>
        <w:ind w:firstLine="709"/>
        <w:jc w:val="both"/>
        <w:rPr>
          <w:sz w:val="24"/>
          <w:szCs w:val="24"/>
        </w:rPr>
      </w:pPr>
      <w:r>
        <w:rPr>
          <w:b/>
          <w:sz w:val="24"/>
          <w:szCs w:val="24"/>
        </w:rPr>
        <w:t>Art. 2.</w:t>
      </w:r>
      <w:r>
        <w:rPr>
          <w:b/>
          <w:sz w:val="24"/>
          <w:szCs w:val="24"/>
          <w:lang w:val="en-GB"/>
        </w:rPr>
        <w:t>4.7.3</w:t>
      </w:r>
      <w:r>
        <w:rPr>
          <w:b/>
          <w:sz w:val="24"/>
          <w:szCs w:val="24"/>
        </w:rPr>
        <w:t xml:space="preserve">.1. </w:t>
      </w:r>
      <w:r>
        <w:rPr>
          <w:sz w:val="24"/>
          <w:szCs w:val="24"/>
        </w:rPr>
        <w:t xml:space="preserve">Faţadele duble - „double skin”  se utilizează la închiderile perimetrale ale construcţiilor cu nivelul de stabilitate la foc </w:t>
      </w:r>
      <w:r>
        <w:rPr>
          <w:b/>
          <w:sz w:val="24"/>
          <w:szCs w:val="24"/>
        </w:rPr>
        <w:t>I</w:t>
      </w:r>
      <w:r>
        <w:rPr>
          <w:sz w:val="24"/>
          <w:szCs w:val="24"/>
        </w:rPr>
        <w:t xml:space="preserve"> la </w:t>
      </w:r>
      <w:r>
        <w:rPr>
          <w:b/>
          <w:sz w:val="24"/>
          <w:szCs w:val="24"/>
        </w:rPr>
        <w:t>III</w:t>
      </w:r>
      <w:r>
        <w:rPr>
          <w:sz w:val="24"/>
          <w:szCs w:val="24"/>
        </w:rPr>
        <w:t xml:space="preserve">, şi se realizează cu profile (rame şi/sau montanţi şi traverse) cu clasa de reacţie la foc </w:t>
      </w:r>
      <w:r>
        <w:rPr>
          <w:b/>
          <w:sz w:val="24"/>
          <w:szCs w:val="24"/>
        </w:rPr>
        <w:t xml:space="preserve">A1 </w:t>
      </w:r>
      <w:r>
        <w:rPr>
          <w:sz w:val="24"/>
          <w:szCs w:val="24"/>
        </w:rPr>
        <w:t>sau</w:t>
      </w:r>
      <w:r>
        <w:rPr>
          <w:b/>
          <w:sz w:val="24"/>
          <w:szCs w:val="24"/>
        </w:rPr>
        <w:t xml:space="preserve"> A2-s1d0</w:t>
      </w:r>
      <w:r>
        <w:rPr>
          <w:sz w:val="24"/>
          <w:szCs w:val="24"/>
        </w:rPr>
        <w:t xml:space="preserve">, cu excepţia componentelor nesubstanţiale, a garniturilor, a izolatorilor si a elementelor de vitraj simplu sau izolant, ancorarea de structura de </w:t>
      </w:r>
      <w:r>
        <w:rPr>
          <w:sz w:val="24"/>
          <w:szCs w:val="24"/>
        </w:rPr>
        <w:lastRenderedPageBreak/>
        <w:t xml:space="preserve">rezistenţă a faţadei duble - „double skin” trebuind să fie făcută cu elemete cu clasa de reacţie la foc </w:t>
      </w:r>
      <w:r>
        <w:rPr>
          <w:b/>
          <w:sz w:val="24"/>
          <w:szCs w:val="24"/>
        </w:rPr>
        <w:t xml:space="preserve">A1 </w:t>
      </w:r>
      <w:r>
        <w:rPr>
          <w:sz w:val="24"/>
          <w:szCs w:val="24"/>
        </w:rPr>
        <w:t>sau</w:t>
      </w:r>
      <w:r>
        <w:rPr>
          <w:b/>
          <w:sz w:val="24"/>
          <w:szCs w:val="24"/>
        </w:rPr>
        <w:t xml:space="preserve"> A2-s1d0</w:t>
      </w:r>
      <w:r>
        <w:rPr>
          <w:sz w:val="24"/>
          <w:szCs w:val="24"/>
        </w:rPr>
        <w:t xml:space="preserve">, cu excepţia componentelor nesubstanţiale. Panourile de umplere tip panel, atunci când sunt utilizate în faţada dublă - „double skin”, vor fi realizate din materiale cu clasa de reacţie la foc </w:t>
      </w:r>
      <w:r>
        <w:rPr>
          <w:b/>
          <w:sz w:val="24"/>
          <w:szCs w:val="24"/>
        </w:rPr>
        <w:t xml:space="preserve">A1 </w:t>
      </w:r>
      <w:r>
        <w:rPr>
          <w:sz w:val="24"/>
          <w:szCs w:val="24"/>
        </w:rPr>
        <w:t>sau</w:t>
      </w:r>
      <w:r>
        <w:rPr>
          <w:b/>
          <w:sz w:val="24"/>
          <w:szCs w:val="24"/>
        </w:rPr>
        <w:t xml:space="preserve"> A-2s1d0</w:t>
      </w:r>
      <w:r>
        <w:rPr>
          <w:sz w:val="24"/>
          <w:szCs w:val="24"/>
        </w:rPr>
        <w:t xml:space="preserve"> cu excepţia componentelor nesubstanţiale.</w:t>
      </w:r>
    </w:p>
    <w:p w:rsidR="00381D10" w:rsidRDefault="00381D10">
      <w:pPr>
        <w:ind w:firstLine="709"/>
        <w:jc w:val="both"/>
        <w:rPr>
          <w:sz w:val="24"/>
          <w:szCs w:val="24"/>
        </w:rPr>
      </w:pPr>
    </w:p>
    <w:p w:rsidR="00381D10" w:rsidRDefault="00D46E23">
      <w:pPr>
        <w:ind w:firstLine="681"/>
        <w:jc w:val="both"/>
        <w:rPr>
          <w:sz w:val="24"/>
          <w:szCs w:val="24"/>
        </w:rPr>
      </w:pPr>
      <w:r>
        <w:rPr>
          <w:b/>
          <w:bCs/>
          <w:sz w:val="24"/>
          <w:szCs w:val="24"/>
        </w:rPr>
        <w:t xml:space="preserve">Art. </w:t>
      </w:r>
      <w:r>
        <w:rPr>
          <w:b/>
          <w:sz w:val="24"/>
          <w:szCs w:val="24"/>
        </w:rPr>
        <w:t>2.</w:t>
      </w:r>
      <w:r>
        <w:rPr>
          <w:b/>
          <w:sz w:val="24"/>
          <w:szCs w:val="24"/>
          <w:lang w:val="en-GB"/>
        </w:rPr>
        <w:t>4.7.3</w:t>
      </w:r>
      <w:r>
        <w:rPr>
          <w:b/>
          <w:sz w:val="24"/>
          <w:szCs w:val="24"/>
        </w:rPr>
        <w:t xml:space="preserve">.2. </w:t>
      </w:r>
      <w:r>
        <w:rPr>
          <w:sz w:val="24"/>
          <w:szCs w:val="24"/>
        </w:rPr>
        <w:t>Un sistem de faţadă dublă se consideră satisfăcător din punct de vedere al securităţii la incendiu, atunci când peretele interior al faţadei duble respectă regulile faţadei simple cu pereţi cortină, iar peretele exterior este realizat în aşa fel încât să anuleze efectul de coş</w:t>
      </w:r>
      <w:r>
        <w:rPr>
          <w:sz w:val="24"/>
          <w:szCs w:val="24"/>
          <w:lang w:val="en-GB"/>
        </w:rPr>
        <w:t xml:space="preserve"> </w:t>
      </w:r>
      <w:r>
        <w:rPr>
          <w:i/>
          <w:iCs/>
          <w:sz w:val="24"/>
          <w:szCs w:val="24"/>
          <w:lang w:val="en-GB"/>
        </w:rPr>
        <w:t xml:space="preserve">(exemplu </w:t>
      </w:r>
      <w:r>
        <w:rPr>
          <w:bCs/>
          <w:i/>
          <w:sz w:val="24"/>
          <w:szCs w:val="24"/>
        </w:rPr>
        <w:t>Figura 50</w:t>
      </w:r>
      <w:r>
        <w:rPr>
          <w:bCs/>
          <w:i/>
          <w:sz w:val="24"/>
          <w:szCs w:val="24"/>
          <w:lang w:val="en-GB"/>
        </w:rPr>
        <w:t>).</w:t>
      </w:r>
      <w:r>
        <w:rPr>
          <w:sz w:val="24"/>
          <w:szCs w:val="24"/>
        </w:rPr>
        <w:t xml:space="preserve"> </w:t>
      </w:r>
    </w:p>
    <w:p w:rsidR="00381D10" w:rsidRDefault="00D46E23">
      <w:pPr>
        <w:jc w:val="center"/>
        <w:rPr>
          <w:sz w:val="24"/>
          <w:szCs w:val="24"/>
        </w:rPr>
      </w:pPr>
      <w:r>
        <w:rPr>
          <w:noProof/>
          <w:sz w:val="24"/>
          <w:szCs w:val="24"/>
          <w:lang w:eastAsia="ro-RO"/>
        </w:rPr>
        <w:drawing>
          <wp:inline distT="0" distB="0" distL="114300" distR="114300">
            <wp:extent cx="4572000" cy="3540125"/>
            <wp:effectExtent l="0" t="0" r="0" b="3175"/>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2"/>
                    <pic:cNvPicPr>
                      <a:picLocks noChangeAspect="1"/>
                    </pic:cNvPicPr>
                  </pic:nvPicPr>
                  <pic:blipFill>
                    <a:blip r:embed="rId102"/>
                    <a:srcRect b="8502"/>
                    <a:stretch>
                      <a:fillRect/>
                    </a:stretch>
                  </pic:blipFill>
                  <pic:spPr>
                    <a:xfrm>
                      <a:off x="0" y="0"/>
                      <a:ext cx="4572000" cy="35401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8"/>
      </w:tblGrid>
      <w:tr w:rsidR="00381D10">
        <w:tc>
          <w:tcPr>
            <w:tcW w:w="4928" w:type="dxa"/>
          </w:tcPr>
          <w:p w:rsidR="00381D10" w:rsidRDefault="00D46E23">
            <w:pPr>
              <w:jc w:val="center"/>
              <w:rPr>
                <w:sz w:val="24"/>
                <w:szCs w:val="24"/>
              </w:rPr>
            </w:pPr>
            <w:r>
              <w:rPr>
                <w:sz w:val="24"/>
                <w:szCs w:val="24"/>
              </w:rPr>
              <w:t xml:space="preserve">Separarea orizontală </w:t>
            </w:r>
          </w:p>
          <w:p w:rsidR="00381D10" w:rsidRDefault="00D46E23">
            <w:pPr>
              <w:jc w:val="center"/>
              <w:rPr>
                <w:sz w:val="24"/>
                <w:szCs w:val="24"/>
              </w:rPr>
            </w:pPr>
            <w:r>
              <w:rPr>
                <w:sz w:val="24"/>
                <w:szCs w:val="24"/>
              </w:rPr>
              <w:t>a etajelor</w:t>
            </w:r>
          </w:p>
        </w:tc>
        <w:tc>
          <w:tcPr>
            <w:tcW w:w="4928" w:type="dxa"/>
          </w:tcPr>
          <w:p w:rsidR="00381D10" w:rsidRDefault="00D46E23">
            <w:pPr>
              <w:jc w:val="center"/>
              <w:rPr>
                <w:sz w:val="24"/>
                <w:szCs w:val="24"/>
              </w:rPr>
            </w:pPr>
            <w:r>
              <w:rPr>
                <w:sz w:val="24"/>
                <w:szCs w:val="24"/>
              </w:rPr>
              <w:t xml:space="preserve">Separarea verticală </w:t>
            </w:r>
          </w:p>
          <w:p w:rsidR="00381D10" w:rsidRDefault="00D46E23">
            <w:pPr>
              <w:jc w:val="center"/>
              <w:rPr>
                <w:sz w:val="24"/>
                <w:szCs w:val="24"/>
              </w:rPr>
            </w:pPr>
            <w:r>
              <w:rPr>
                <w:sz w:val="24"/>
                <w:szCs w:val="24"/>
              </w:rPr>
              <w:t>a etajelor</w:t>
            </w:r>
          </w:p>
        </w:tc>
      </w:tr>
    </w:tbl>
    <w:p w:rsidR="00381D10" w:rsidRDefault="00381D10">
      <w:pPr>
        <w:jc w:val="center"/>
        <w:rPr>
          <w:sz w:val="24"/>
          <w:szCs w:val="24"/>
        </w:rPr>
      </w:pPr>
    </w:p>
    <w:p w:rsidR="00381D10" w:rsidRDefault="00D46E23">
      <w:pPr>
        <w:jc w:val="center"/>
        <w:rPr>
          <w:b/>
          <w:iCs/>
          <w:sz w:val="24"/>
          <w:szCs w:val="24"/>
        </w:rPr>
      </w:pPr>
      <w:r>
        <w:rPr>
          <w:b/>
          <w:iCs/>
          <w:sz w:val="24"/>
          <w:szCs w:val="24"/>
        </w:rPr>
        <w:t xml:space="preserve">Figura 50: </w:t>
      </w:r>
      <w:r>
        <w:rPr>
          <w:b/>
          <w:iCs/>
          <w:sz w:val="24"/>
          <w:szCs w:val="24"/>
          <w:lang w:val="en-GB"/>
        </w:rPr>
        <w:t>A</w:t>
      </w:r>
      <w:r>
        <w:rPr>
          <w:b/>
          <w:iCs/>
          <w:sz w:val="24"/>
          <w:szCs w:val="24"/>
        </w:rPr>
        <w:t>nul</w:t>
      </w:r>
      <w:r>
        <w:rPr>
          <w:b/>
          <w:iCs/>
          <w:sz w:val="24"/>
          <w:szCs w:val="24"/>
          <w:lang w:val="en-GB"/>
        </w:rPr>
        <w:t>area</w:t>
      </w:r>
      <w:r>
        <w:rPr>
          <w:b/>
          <w:iCs/>
          <w:sz w:val="24"/>
          <w:szCs w:val="24"/>
        </w:rPr>
        <w:t xml:space="preserve"> efectul</w:t>
      </w:r>
      <w:r>
        <w:rPr>
          <w:b/>
          <w:iCs/>
          <w:sz w:val="24"/>
          <w:szCs w:val="24"/>
          <w:lang w:val="en-GB"/>
        </w:rPr>
        <w:t>ui</w:t>
      </w:r>
      <w:r>
        <w:rPr>
          <w:b/>
          <w:iCs/>
          <w:sz w:val="24"/>
          <w:szCs w:val="24"/>
        </w:rPr>
        <w:t xml:space="preserve"> de coş</w:t>
      </w:r>
      <w:r>
        <w:rPr>
          <w:b/>
          <w:iCs/>
          <w:sz w:val="24"/>
          <w:szCs w:val="24"/>
          <w:lang w:val="en-GB"/>
        </w:rPr>
        <w:t xml:space="preserve"> la</w:t>
      </w:r>
      <w:r>
        <w:rPr>
          <w:b/>
          <w:iCs/>
          <w:sz w:val="24"/>
          <w:szCs w:val="24"/>
        </w:rPr>
        <w:t xml:space="preserve"> faţadă dublă</w:t>
      </w:r>
    </w:p>
    <w:p w:rsidR="00381D10" w:rsidRDefault="00D46E23">
      <w:pPr>
        <w:ind w:firstLine="681"/>
        <w:jc w:val="both"/>
        <w:rPr>
          <w:sz w:val="24"/>
          <w:szCs w:val="24"/>
        </w:rPr>
      </w:pPr>
      <w:r>
        <w:rPr>
          <w:sz w:val="24"/>
          <w:szCs w:val="24"/>
        </w:rPr>
        <w:tab/>
      </w:r>
      <w:r>
        <w:rPr>
          <w:sz w:val="24"/>
          <w:szCs w:val="24"/>
        </w:rPr>
        <w:tab/>
      </w:r>
      <w:r>
        <w:rPr>
          <w:sz w:val="24"/>
          <w:szCs w:val="24"/>
        </w:rPr>
        <w:tab/>
      </w:r>
    </w:p>
    <w:p w:rsidR="00381D10" w:rsidRDefault="00D46E23">
      <w:pPr>
        <w:ind w:firstLine="681"/>
        <w:jc w:val="both"/>
        <w:rPr>
          <w:b/>
          <w:sz w:val="24"/>
          <w:szCs w:val="24"/>
        </w:rPr>
      </w:pPr>
      <w:r>
        <w:rPr>
          <w:b/>
          <w:bCs/>
          <w:sz w:val="24"/>
          <w:szCs w:val="24"/>
        </w:rPr>
        <w:t xml:space="preserve">Art. </w:t>
      </w:r>
      <w:r>
        <w:rPr>
          <w:b/>
          <w:sz w:val="24"/>
          <w:szCs w:val="24"/>
        </w:rPr>
        <w:t>2.</w:t>
      </w:r>
      <w:r>
        <w:rPr>
          <w:b/>
          <w:sz w:val="24"/>
          <w:szCs w:val="24"/>
          <w:lang w:val="en-GB"/>
        </w:rPr>
        <w:t>4.7.3</w:t>
      </w:r>
      <w:r>
        <w:rPr>
          <w:b/>
          <w:sz w:val="24"/>
          <w:szCs w:val="24"/>
        </w:rPr>
        <w:t xml:space="preserve">.3. </w:t>
      </w:r>
      <w:r>
        <w:rPr>
          <w:b/>
          <w:bCs/>
          <w:sz w:val="24"/>
          <w:szCs w:val="24"/>
        </w:rPr>
        <w:t xml:space="preserve">(1) </w:t>
      </w:r>
      <w:r>
        <w:rPr>
          <w:sz w:val="24"/>
          <w:szCs w:val="24"/>
        </w:rPr>
        <w:t xml:space="preserve">La construcţiile cu înălţime obişnuită (cu sistem de faţadă dublă - „double skin”, dacă nu se respectă condiţiile prevăzute la art. </w:t>
      </w:r>
      <w:r>
        <w:rPr>
          <w:b/>
          <w:sz w:val="24"/>
          <w:szCs w:val="24"/>
        </w:rPr>
        <w:t>2.</w:t>
      </w:r>
      <w:r>
        <w:rPr>
          <w:b/>
          <w:sz w:val="24"/>
          <w:szCs w:val="24"/>
          <w:lang w:val="en-GB"/>
        </w:rPr>
        <w:t>4.7.3</w:t>
      </w:r>
      <w:r>
        <w:rPr>
          <w:b/>
          <w:sz w:val="24"/>
          <w:szCs w:val="24"/>
        </w:rPr>
        <w:t>.2.</w:t>
      </w:r>
      <w:r>
        <w:rPr>
          <w:sz w:val="24"/>
          <w:szCs w:val="24"/>
        </w:rPr>
        <w:t>, atunci peretele interior al faţadei duble - „double skin” trebuie să respecte</w:t>
      </w:r>
      <w:r>
        <w:rPr>
          <w:sz w:val="24"/>
          <w:szCs w:val="24"/>
          <w:lang w:val="en-GB"/>
        </w:rPr>
        <w:t xml:space="preserve"> </w:t>
      </w:r>
      <w:r>
        <w:rPr>
          <w:sz w:val="24"/>
          <w:szCs w:val="24"/>
        </w:rPr>
        <w:t>următoa</w:t>
      </w:r>
      <w:r>
        <w:rPr>
          <w:sz w:val="24"/>
          <w:szCs w:val="24"/>
          <w:lang w:val="en-GB"/>
        </w:rPr>
        <w:t>rea</w:t>
      </w:r>
      <w:r>
        <w:rPr>
          <w:sz w:val="24"/>
          <w:szCs w:val="24"/>
        </w:rPr>
        <w:t xml:space="preserve"> condiţi</w:t>
      </w:r>
      <w:r>
        <w:rPr>
          <w:sz w:val="24"/>
          <w:szCs w:val="24"/>
          <w:lang w:val="en-GB"/>
        </w:rPr>
        <w:t>e</w:t>
      </w:r>
      <w:r>
        <w:rPr>
          <w:sz w:val="24"/>
          <w:szCs w:val="24"/>
        </w:rPr>
        <w:t>:</w:t>
      </w:r>
      <w:r>
        <w:rPr>
          <w:sz w:val="24"/>
          <w:szCs w:val="24"/>
          <w:lang w:val="en-GB"/>
        </w:rPr>
        <w:t xml:space="preserve"> </w:t>
      </w:r>
      <w:r>
        <w:rPr>
          <w:bCs/>
          <w:sz w:val="24"/>
          <w:szCs w:val="24"/>
          <w:lang w:val="en-GB"/>
        </w:rPr>
        <w:t>minimum</w:t>
      </w:r>
      <w:r>
        <w:rPr>
          <w:b/>
          <w:sz w:val="24"/>
          <w:szCs w:val="24"/>
          <w:lang w:val="en-GB"/>
        </w:rPr>
        <w:t xml:space="preserve"> </w:t>
      </w:r>
      <w:r>
        <w:rPr>
          <w:b/>
          <w:sz w:val="24"/>
          <w:szCs w:val="24"/>
        </w:rPr>
        <w:t>E</w:t>
      </w:r>
      <w:r>
        <w:rPr>
          <w:b/>
          <w:sz w:val="24"/>
          <w:szCs w:val="24"/>
          <w:lang w:val="en-GB"/>
        </w:rPr>
        <w:t>W</w:t>
      </w:r>
      <w:r>
        <w:rPr>
          <w:b/>
          <w:sz w:val="24"/>
          <w:szCs w:val="24"/>
        </w:rPr>
        <w:t xml:space="preserve">30 </w:t>
      </w:r>
      <w:r>
        <w:rPr>
          <w:sz w:val="24"/>
          <w:szCs w:val="24"/>
        </w:rPr>
        <w:t xml:space="preserve">pe toată înălţimea construcţiei; </w:t>
      </w:r>
    </w:p>
    <w:p w:rsidR="00381D10" w:rsidRDefault="00D46E23">
      <w:pPr>
        <w:ind w:firstLine="3119"/>
        <w:jc w:val="both"/>
        <w:rPr>
          <w:sz w:val="24"/>
          <w:szCs w:val="24"/>
        </w:rPr>
      </w:pPr>
      <w:r>
        <w:rPr>
          <w:b/>
          <w:sz w:val="24"/>
          <w:szCs w:val="24"/>
        </w:rPr>
        <w:t xml:space="preserve">(1.1) </w:t>
      </w:r>
      <w:r>
        <w:rPr>
          <w:sz w:val="24"/>
          <w:szCs w:val="24"/>
        </w:rPr>
        <w:t xml:space="preserve">La clădirile cu înălţime obişnuită, atunci când se utilizează închideri perimetrale cu faţade duble, spaţiile libere dintre planşee şi învelişul interior al faţadei duble se etanşează </w:t>
      </w:r>
      <w:r>
        <w:rPr>
          <w:sz w:val="24"/>
          <w:szCs w:val="24"/>
          <w:lang w:val="en-GB"/>
        </w:rPr>
        <w:t xml:space="preserve">cu sisteme avand aceeasi rezistenta la foc cu a planseului, dar </w:t>
      </w:r>
      <w:r>
        <w:rPr>
          <w:sz w:val="24"/>
          <w:szCs w:val="24"/>
        </w:rPr>
        <w:t xml:space="preserve">minimum </w:t>
      </w:r>
      <w:r>
        <w:rPr>
          <w:b/>
          <w:sz w:val="24"/>
          <w:szCs w:val="24"/>
        </w:rPr>
        <w:t>E</w:t>
      </w:r>
      <w:r>
        <w:rPr>
          <w:b/>
          <w:sz w:val="24"/>
          <w:szCs w:val="24"/>
          <w:lang w:val="en-GB"/>
        </w:rPr>
        <w:t>I</w:t>
      </w:r>
      <w:r>
        <w:rPr>
          <w:b/>
          <w:sz w:val="24"/>
          <w:szCs w:val="24"/>
        </w:rPr>
        <w:t xml:space="preserve"> 30</w:t>
      </w:r>
      <w:r>
        <w:rPr>
          <w:sz w:val="24"/>
          <w:szCs w:val="24"/>
        </w:rPr>
        <w:t xml:space="preserve"> .</w:t>
      </w:r>
    </w:p>
    <w:p w:rsidR="00381D10" w:rsidRDefault="00D46E23">
      <w:pPr>
        <w:tabs>
          <w:tab w:val="left" w:pos="1134"/>
        </w:tabs>
        <w:jc w:val="both"/>
        <w:rPr>
          <w:sz w:val="24"/>
          <w:szCs w:val="24"/>
        </w:rPr>
      </w:pPr>
      <w:r>
        <w:rPr>
          <w:b/>
          <w:bCs/>
          <w:sz w:val="24"/>
          <w:szCs w:val="24"/>
          <w:lang w:val="en-GB"/>
        </w:rPr>
        <w:tab/>
      </w:r>
      <w:r>
        <w:rPr>
          <w:b/>
          <w:bCs/>
          <w:sz w:val="24"/>
          <w:szCs w:val="24"/>
        </w:rPr>
        <w:t xml:space="preserve">(2) </w:t>
      </w:r>
      <w:r>
        <w:rPr>
          <w:sz w:val="24"/>
          <w:szCs w:val="24"/>
        </w:rPr>
        <w:t xml:space="preserve">La clădirile înalte (cu sistem de faţadă dublă - „double skin”, nepartiţionată pe înălţime cel puţin din două în două niveluri), dacă nu se respectă condiţiile prevăzute la </w:t>
      </w:r>
      <w:r>
        <w:rPr>
          <w:b/>
          <w:sz w:val="24"/>
          <w:szCs w:val="24"/>
        </w:rPr>
        <w:t>Art.</w:t>
      </w:r>
      <w:r>
        <w:rPr>
          <w:sz w:val="24"/>
          <w:szCs w:val="24"/>
        </w:rPr>
        <w:t xml:space="preserve"> </w:t>
      </w:r>
      <w:r>
        <w:rPr>
          <w:b/>
          <w:sz w:val="24"/>
          <w:szCs w:val="24"/>
        </w:rPr>
        <w:t>2.</w:t>
      </w:r>
      <w:r>
        <w:rPr>
          <w:b/>
          <w:sz w:val="24"/>
          <w:szCs w:val="24"/>
          <w:lang w:val="en-GB"/>
        </w:rPr>
        <w:t>4.7.3</w:t>
      </w:r>
      <w:r>
        <w:rPr>
          <w:b/>
          <w:sz w:val="24"/>
          <w:szCs w:val="24"/>
        </w:rPr>
        <w:t>.2.</w:t>
      </w:r>
      <w:r>
        <w:rPr>
          <w:sz w:val="24"/>
          <w:szCs w:val="24"/>
        </w:rPr>
        <w:t xml:space="preserve">, atunci peretele interior al faţadei duble </w:t>
      </w:r>
      <w:r>
        <w:rPr>
          <w:sz w:val="24"/>
          <w:szCs w:val="24"/>
          <w:lang w:val="en-GB"/>
        </w:rPr>
        <w:t xml:space="preserve">- </w:t>
      </w:r>
      <w:r>
        <w:rPr>
          <w:sz w:val="24"/>
          <w:szCs w:val="24"/>
        </w:rPr>
        <w:t>„double skin”  trebuie să respecte următoar</w:t>
      </w:r>
      <w:r>
        <w:rPr>
          <w:sz w:val="24"/>
          <w:szCs w:val="24"/>
          <w:lang w:val="en-GB"/>
        </w:rPr>
        <w:t>ea</w:t>
      </w:r>
      <w:r>
        <w:rPr>
          <w:sz w:val="24"/>
          <w:szCs w:val="24"/>
        </w:rPr>
        <w:t xml:space="preserve"> condiţi</w:t>
      </w:r>
      <w:r>
        <w:rPr>
          <w:sz w:val="24"/>
          <w:szCs w:val="24"/>
          <w:lang w:val="en-GB"/>
        </w:rPr>
        <w:t>e</w:t>
      </w:r>
      <w:r>
        <w:rPr>
          <w:sz w:val="24"/>
          <w:szCs w:val="24"/>
        </w:rPr>
        <w:t>:</w:t>
      </w:r>
      <w:r>
        <w:rPr>
          <w:sz w:val="24"/>
          <w:szCs w:val="24"/>
          <w:lang w:val="en-GB"/>
        </w:rPr>
        <w:t xml:space="preserve"> </w:t>
      </w:r>
      <w:r>
        <w:rPr>
          <w:bCs/>
          <w:sz w:val="24"/>
          <w:szCs w:val="24"/>
          <w:lang w:val="en-GB"/>
        </w:rPr>
        <w:t xml:space="preserve">minimum </w:t>
      </w:r>
      <w:r>
        <w:rPr>
          <w:b/>
          <w:sz w:val="24"/>
          <w:szCs w:val="24"/>
        </w:rPr>
        <w:t xml:space="preserve">EI 30 </w:t>
      </w:r>
      <w:r>
        <w:rPr>
          <w:sz w:val="24"/>
          <w:szCs w:val="24"/>
        </w:rPr>
        <w:t xml:space="preserve">pe toată înălţimea construcţiei; </w:t>
      </w:r>
    </w:p>
    <w:p w:rsidR="00381D10" w:rsidRDefault="00D46E23">
      <w:pPr>
        <w:tabs>
          <w:tab w:val="left" w:pos="1134"/>
        </w:tabs>
        <w:ind w:firstLine="3119"/>
        <w:jc w:val="both"/>
        <w:rPr>
          <w:sz w:val="24"/>
          <w:szCs w:val="24"/>
        </w:rPr>
      </w:pPr>
      <w:r>
        <w:rPr>
          <w:b/>
          <w:sz w:val="24"/>
          <w:szCs w:val="24"/>
        </w:rPr>
        <w:t xml:space="preserve">(2.1) </w:t>
      </w:r>
      <w:r>
        <w:rPr>
          <w:sz w:val="24"/>
          <w:szCs w:val="24"/>
        </w:rPr>
        <w:t xml:space="preserve">La clădirile înalte, atunci când se utilizează închideri perimetrale cu faţade duble, spaţiile libere dintre planşee şi învelişul interior al faţadei duble se vor etanşa </w:t>
      </w:r>
      <w:r>
        <w:rPr>
          <w:sz w:val="24"/>
          <w:szCs w:val="24"/>
          <w:lang w:val="en-GB"/>
        </w:rPr>
        <w:t xml:space="preserve">cu sisteme  avand aceeasi rezistenta la foc cu a planseului, dar </w:t>
      </w:r>
      <w:r>
        <w:rPr>
          <w:sz w:val="24"/>
          <w:szCs w:val="24"/>
        </w:rPr>
        <w:t xml:space="preserve">minimum </w:t>
      </w:r>
      <w:r>
        <w:rPr>
          <w:b/>
          <w:sz w:val="24"/>
          <w:szCs w:val="24"/>
        </w:rPr>
        <w:t>E</w:t>
      </w:r>
      <w:r>
        <w:rPr>
          <w:b/>
          <w:sz w:val="24"/>
          <w:szCs w:val="24"/>
          <w:lang w:val="en-GB"/>
        </w:rPr>
        <w:t>I</w:t>
      </w:r>
      <w:r>
        <w:rPr>
          <w:b/>
          <w:sz w:val="24"/>
          <w:szCs w:val="24"/>
        </w:rPr>
        <w:t xml:space="preserve"> </w:t>
      </w:r>
      <w:r>
        <w:rPr>
          <w:b/>
          <w:sz w:val="24"/>
          <w:szCs w:val="24"/>
          <w:lang w:val="en-GB"/>
        </w:rPr>
        <w:t>9</w:t>
      </w:r>
      <w:r>
        <w:rPr>
          <w:b/>
          <w:sz w:val="24"/>
          <w:szCs w:val="24"/>
        </w:rPr>
        <w:t>0</w:t>
      </w:r>
      <w:r>
        <w:rPr>
          <w:sz w:val="24"/>
          <w:szCs w:val="24"/>
        </w:rPr>
        <w:t xml:space="preserve"> </w:t>
      </w:r>
      <w:r>
        <w:rPr>
          <w:b/>
          <w:sz w:val="24"/>
          <w:szCs w:val="24"/>
        </w:rPr>
        <w:t>.</w:t>
      </w:r>
    </w:p>
    <w:p w:rsidR="00381D10" w:rsidRDefault="00D46E23">
      <w:pPr>
        <w:tabs>
          <w:tab w:val="left" w:pos="1134"/>
        </w:tabs>
        <w:jc w:val="both"/>
        <w:rPr>
          <w:b/>
          <w:strike/>
          <w:sz w:val="24"/>
          <w:szCs w:val="24"/>
        </w:rPr>
      </w:pPr>
      <w:r>
        <w:rPr>
          <w:sz w:val="24"/>
          <w:szCs w:val="24"/>
        </w:rPr>
        <w:tab/>
      </w:r>
      <w:r>
        <w:rPr>
          <w:sz w:val="24"/>
          <w:szCs w:val="24"/>
        </w:rPr>
        <w:tab/>
      </w:r>
      <w:r>
        <w:rPr>
          <w:b/>
          <w:bCs/>
          <w:sz w:val="24"/>
          <w:szCs w:val="24"/>
        </w:rPr>
        <w:t xml:space="preserve">(3) </w:t>
      </w:r>
      <w:r>
        <w:rPr>
          <w:sz w:val="24"/>
          <w:szCs w:val="24"/>
        </w:rPr>
        <w:t xml:space="preserve">La clădirile foarte înalte (cu sistem de faţadă dublă - „double skin”, dacă nu se respectă condiţiile prevăzute la </w:t>
      </w:r>
      <w:r>
        <w:rPr>
          <w:b/>
          <w:sz w:val="24"/>
          <w:szCs w:val="24"/>
        </w:rPr>
        <w:t>Art.</w:t>
      </w:r>
      <w:r>
        <w:rPr>
          <w:sz w:val="24"/>
          <w:szCs w:val="24"/>
        </w:rPr>
        <w:t xml:space="preserve"> </w:t>
      </w:r>
      <w:r>
        <w:rPr>
          <w:b/>
          <w:sz w:val="24"/>
          <w:szCs w:val="24"/>
        </w:rPr>
        <w:t>2.</w:t>
      </w:r>
      <w:r>
        <w:rPr>
          <w:b/>
          <w:sz w:val="24"/>
          <w:szCs w:val="24"/>
          <w:lang w:val="en-GB"/>
        </w:rPr>
        <w:t>4.7.3</w:t>
      </w:r>
      <w:r>
        <w:rPr>
          <w:b/>
          <w:sz w:val="24"/>
          <w:szCs w:val="24"/>
        </w:rPr>
        <w:t>.2.</w:t>
      </w:r>
      <w:r>
        <w:rPr>
          <w:sz w:val="24"/>
          <w:szCs w:val="24"/>
        </w:rPr>
        <w:t>, atunci peretele interior al faţadei duble trebuie să respecte  următoare</w:t>
      </w:r>
      <w:r>
        <w:rPr>
          <w:sz w:val="24"/>
          <w:szCs w:val="24"/>
          <w:lang w:val="en-GB"/>
        </w:rPr>
        <w:t>a</w:t>
      </w:r>
      <w:r>
        <w:rPr>
          <w:sz w:val="24"/>
          <w:szCs w:val="24"/>
        </w:rPr>
        <w:t xml:space="preserve"> condiţ</w:t>
      </w:r>
      <w:r>
        <w:rPr>
          <w:sz w:val="24"/>
          <w:szCs w:val="24"/>
          <w:lang w:val="en-GB"/>
        </w:rPr>
        <w:t>e</w:t>
      </w:r>
      <w:r>
        <w:rPr>
          <w:sz w:val="24"/>
          <w:szCs w:val="24"/>
        </w:rPr>
        <w:t>:</w:t>
      </w:r>
      <w:r>
        <w:rPr>
          <w:b/>
          <w:sz w:val="24"/>
          <w:szCs w:val="24"/>
        </w:rPr>
        <w:t xml:space="preserve"> </w:t>
      </w:r>
      <w:r>
        <w:rPr>
          <w:bCs/>
          <w:sz w:val="24"/>
          <w:szCs w:val="24"/>
          <w:lang w:val="en-GB"/>
        </w:rPr>
        <w:t xml:space="preserve">minimum </w:t>
      </w:r>
      <w:r>
        <w:rPr>
          <w:b/>
          <w:sz w:val="24"/>
          <w:szCs w:val="24"/>
        </w:rPr>
        <w:t xml:space="preserve">EI 60 </w:t>
      </w:r>
      <w:r>
        <w:rPr>
          <w:sz w:val="24"/>
          <w:szCs w:val="24"/>
        </w:rPr>
        <w:t>pe toată înălţimea construcţiei, cu excepția ferestrelor care trebuie să fie</w:t>
      </w:r>
      <w:r>
        <w:rPr>
          <w:b/>
          <w:sz w:val="24"/>
          <w:szCs w:val="24"/>
        </w:rPr>
        <w:t xml:space="preserve"> EI 30</w:t>
      </w:r>
      <w:r>
        <w:rPr>
          <w:sz w:val="24"/>
          <w:szCs w:val="24"/>
        </w:rPr>
        <w:t>;</w:t>
      </w:r>
    </w:p>
    <w:p w:rsidR="00381D10" w:rsidRDefault="00D46E23">
      <w:pPr>
        <w:tabs>
          <w:tab w:val="left" w:pos="1134"/>
        </w:tabs>
        <w:ind w:firstLine="3119"/>
        <w:jc w:val="both"/>
        <w:rPr>
          <w:sz w:val="24"/>
          <w:szCs w:val="24"/>
        </w:rPr>
      </w:pPr>
      <w:r>
        <w:rPr>
          <w:b/>
          <w:sz w:val="24"/>
          <w:szCs w:val="24"/>
        </w:rPr>
        <w:lastRenderedPageBreak/>
        <w:t>(</w:t>
      </w:r>
      <w:r>
        <w:rPr>
          <w:b/>
          <w:sz w:val="24"/>
          <w:szCs w:val="24"/>
          <w:lang w:val="en-GB"/>
        </w:rPr>
        <w:t>3</w:t>
      </w:r>
      <w:r>
        <w:rPr>
          <w:b/>
          <w:sz w:val="24"/>
          <w:szCs w:val="24"/>
        </w:rPr>
        <w:t xml:space="preserve">.1) </w:t>
      </w:r>
      <w:r>
        <w:rPr>
          <w:sz w:val="24"/>
          <w:szCs w:val="24"/>
        </w:rPr>
        <w:t>La clădirile foarte înalte, atunci când se utilizează închideri perimetrale cu faţade duble, spaţiile libere dintre planşee şi învelişul interior al faţadei duble se vor etanşa</w:t>
      </w:r>
      <w:r>
        <w:rPr>
          <w:b/>
          <w:sz w:val="24"/>
          <w:szCs w:val="24"/>
          <w:lang w:val="en-GB"/>
        </w:rPr>
        <w:t xml:space="preserve"> </w:t>
      </w:r>
      <w:r>
        <w:rPr>
          <w:sz w:val="24"/>
          <w:szCs w:val="24"/>
          <w:lang w:val="en-GB"/>
        </w:rPr>
        <w:t xml:space="preserve">cu sisteme avand aceeasi rezistenta la foc cu a planseului, dar </w:t>
      </w:r>
      <w:r>
        <w:rPr>
          <w:sz w:val="24"/>
          <w:szCs w:val="24"/>
        </w:rPr>
        <w:t xml:space="preserve">minimum </w:t>
      </w:r>
      <w:r>
        <w:rPr>
          <w:b/>
          <w:sz w:val="24"/>
          <w:szCs w:val="24"/>
        </w:rPr>
        <w:t>E</w:t>
      </w:r>
      <w:r>
        <w:rPr>
          <w:b/>
          <w:sz w:val="24"/>
          <w:szCs w:val="24"/>
          <w:lang w:val="en-GB"/>
        </w:rPr>
        <w:t>I</w:t>
      </w:r>
      <w:r>
        <w:rPr>
          <w:b/>
          <w:sz w:val="24"/>
          <w:szCs w:val="24"/>
        </w:rPr>
        <w:t xml:space="preserve"> 90</w:t>
      </w:r>
      <w:r>
        <w:rPr>
          <w:sz w:val="24"/>
          <w:szCs w:val="24"/>
        </w:rPr>
        <w:t xml:space="preserve"> </w:t>
      </w:r>
      <w:r>
        <w:rPr>
          <w:sz w:val="24"/>
          <w:szCs w:val="24"/>
          <w:lang w:eastAsia="zh-CN"/>
        </w:rPr>
        <w:t xml:space="preserve">pentru construcții  </w:t>
      </w:r>
      <w:r>
        <w:rPr>
          <w:sz w:val="24"/>
          <w:szCs w:val="24"/>
        </w:rPr>
        <w:t xml:space="preserve">cu înălțimea </w:t>
      </w:r>
      <w:r>
        <w:rPr>
          <w:b/>
          <w:sz w:val="24"/>
          <w:szCs w:val="24"/>
          <w:lang w:val="en-GB"/>
        </w:rPr>
        <w:t>h</w:t>
      </w:r>
      <w:r>
        <w:rPr>
          <w:b/>
          <w:sz w:val="24"/>
          <w:szCs w:val="24"/>
        </w:rPr>
        <w:t xml:space="preserve"> </w:t>
      </w:r>
      <w:r>
        <w:rPr>
          <w:b/>
          <w:sz w:val="24"/>
          <w:szCs w:val="24"/>
          <w:lang w:val="en-GB"/>
        </w:rPr>
        <w:t>&lt;</w:t>
      </w:r>
      <w:r>
        <w:rPr>
          <w:b/>
          <w:sz w:val="24"/>
          <w:szCs w:val="24"/>
        </w:rPr>
        <w:t xml:space="preserve"> 12</w:t>
      </w:r>
      <w:r>
        <w:rPr>
          <w:b/>
          <w:sz w:val="24"/>
          <w:szCs w:val="24"/>
          <w:lang w:val="en-GB"/>
        </w:rPr>
        <w:t>5m</w:t>
      </w:r>
      <w:r>
        <w:rPr>
          <w:b/>
          <w:sz w:val="24"/>
          <w:szCs w:val="24"/>
        </w:rPr>
        <w:t xml:space="preserve"> </w:t>
      </w:r>
      <w:r>
        <w:rPr>
          <w:sz w:val="24"/>
          <w:szCs w:val="24"/>
        </w:rPr>
        <w:t>și</w:t>
      </w:r>
      <w:r>
        <w:rPr>
          <w:sz w:val="24"/>
          <w:szCs w:val="24"/>
          <w:lang w:val="en-GB"/>
        </w:rPr>
        <w:t xml:space="preserve"> </w:t>
      </w:r>
      <w:r>
        <w:rPr>
          <w:sz w:val="24"/>
          <w:szCs w:val="24"/>
        </w:rPr>
        <w:t xml:space="preserve">minimum </w:t>
      </w:r>
      <w:r>
        <w:rPr>
          <w:b/>
          <w:sz w:val="24"/>
          <w:szCs w:val="24"/>
        </w:rPr>
        <w:t>E</w:t>
      </w:r>
      <w:r>
        <w:rPr>
          <w:b/>
          <w:sz w:val="24"/>
          <w:szCs w:val="24"/>
          <w:lang w:val="en-GB"/>
        </w:rPr>
        <w:t>I</w:t>
      </w:r>
      <w:r>
        <w:rPr>
          <w:b/>
          <w:sz w:val="24"/>
          <w:szCs w:val="24"/>
        </w:rPr>
        <w:t xml:space="preserve"> </w:t>
      </w:r>
      <w:r>
        <w:rPr>
          <w:b/>
          <w:sz w:val="24"/>
          <w:szCs w:val="24"/>
          <w:lang w:val="en-GB"/>
        </w:rPr>
        <w:t>1</w:t>
      </w:r>
      <w:r>
        <w:rPr>
          <w:b/>
          <w:sz w:val="24"/>
          <w:szCs w:val="24"/>
        </w:rPr>
        <w:t xml:space="preserve">20 </w:t>
      </w:r>
      <w:r>
        <w:rPr>
          <w:sz w:val="24"/>
          <w:szCs w:val="24"/>
          <w:lang w:eastAsia="zh-CN"/>
        </w:rPr>
        <w:t xml:space="preserve">pentru construcții foarte înalte </w:t>
      </w:r>
      <w:r>
        <w:rPr>
          <w:sz w:val="24"/>
          <w:szCs w:val="24"/>
        </w:rPr>
        <w:t xml:space="preserve">cu înălțimea </w:t>
      </w:r>
      <w:r>
        <w:rPr>
          <w:b/>
          <w:sz w:val="24"/>
          <w:szCs w:val="24"/>
          <w:lang w:val="en-GB"/>
        </w:rPr>
        <w:t>h</w:t>
      </w:r>
      <w:r>
        <w:rPr>
          <w:b/>
          <w:sz w:val="24"/>
          <w:szCs w:val="24"/>
        </w:rPr>
        <w:t xml:space="preserve"> </w:t>
      </w:r>
      <w:r>
        <w:rPr>
          <w:b/>
          <w:sz w:val="24"/>
          <w:szCs w:val="24"/>
          <w:lang w:val="en-GB"/>
        </w:rPr>
        <w:t>≥</w:t>
      </w:r>
      <w:r>
        <w:rPr>
          <w:b/>
          <w:sz w:val="24"/>
          <w:szCs w:val="24"/>
        </w:rPr>
        <w:t xml:space="preserve"> 12</w:t>
      </w:r>
      <w:r>
        <w:rPr>
          <w:b/>
          <w:sz w:val="24"/>
          <w:szCs w:val="24"/>
          <w:lang w:val="en-GB"/>
        </w:rPr>
        <w:t>5m</w:t>
      </w:r>
    </w:p>
    <w:p w:rsidR="00381D10" w:rsidRDefault="00D46E23">
      <w:pPr>
        <w:jc w:val="both"/>
        <w:rPr>
          <w:sz w:val="24"/>
          <w:szCs w:val="24"/>
        </w:rPr>
      </w:pPr>
      <w:r>
        <w:rPr>
          <w:sz w:val="24"/>
          <w:szCs w:val="24"/>
        </w:rPr>
        <w:tab/>
      </w:r>
      <w:r>
        <w:rPr>
          <w:sz w:val="24"/>
          <w:szCs w:val="24"/>
        </w:rPr>
        <w:tab/>
      </w:r>
      <w:r>
        <w:rPr>
          <w:b/>
          <w:bCs/>
          <w:sz w:val="24"/>
          <w:szCs w:val="24"/>
        </w:rPr>
        <w:t xml:space="preserve">(4) </w:t>
      </w:r>
      <w:r>
        <w:rPr>
          <w:sz w:val="24"/>
          <w:szCs w:val="24"/>
        </w:rPr>
        <w:t xml:space="preserve">Atunci când se utilizează închideri perimetrale cu faţade duble nepartiționate continuu pe orizontală </w:t>
      </w:r>
      <w:r>
        <w:rPr>
          <w:sz w:val="24"/>
          <w:szCs w:val="24"/>
          <w:lang w:eastAsia="zh-CN"/>
        </w:rPr>
        <w:t xml:space="preserve">la construcțiile foarte înalte </w:t>
      </w:r>
      <w:r>
        <w:rPr>
          <w:sz w:val="24"/>
          <w:szCs w:val="24"/>
        </w:rPr>
        <w:t xml:space="preserve">cu înălțimea </w:t>
      </w:r>
      <w:r>
        <w:rPr>
          <w:b/>
          <w:sz w:val="24"/>
          <w:szCs w:val="24"/>
          <w:lang w:val="en-GB"/>
        </w:rPr>
        <w:t>h</w:t>
      </w:r>
      <w:r>
        <w:rPr>
          <w:b/>
          <w:sz w:val="24"/>
          <w:szCs w:val="24"/>
        </w:rPr>
        <w:t xml:space="preserve"> </w:t>
      </w:r>
      <w:r>
        <w:rPr>
          <w:b/>
          <w:sz w:val="24"/>
          <w:szCs w:val="24"/>
          <w:lang w:val="en-GB"/>
        </w:rPr>
        <w:t>≥</w:t>
      </w:r>
      <w:r>
        <w:rPr>
          <w:b/>
          <w:sz w:val="24"/>
          <w:szCs w:val="24"/>
        </w:rPr>
        <w:t xml:space="preserve"> 12</w:t>
      </w:r>
      <w:r>
        <w:rPr>
          <w:b/>
          <w:sz w:val="24"/>
          <w:szCs w:val="24"/>
          <w:lang w:val="en-GB"/>
        </w:rPr>
        <w:t>5m</w:t>
      </w:r>
      <w:r>
        <w:rPr>
          <w:b/>
          <w:sz w:val="24"/>
          <w:szCs w:val="24"/>
        </w:rPr>
        <w:t>,</w:t>
      </w:r>
      <w:r>
        <w:rPr>
          <w:sz w:val="24"/>
          <w:szCs w:val="24"/>
        </w:rPr>
        <w:t xml:space="preserve"> se vor intercala obligatoriu niveluri (structurale) din fiecare </w:t>
      </w:r>
      <w:r>
        <w:rPr>
          <w:b/>
          <w:bCs/>
          <w:sz w:val="24"/>
          <w:szCs w:val="24"/>
        </w:rPr>
        <w:t>10</w:t>
      </w:r>
      <w:r>
        <w:rPr>
          <w:sz w:val="24"/>
          <w:szCs w:val="24"/>
        </w:rPr>
        <w:t xml:space="preserve"> în </w:t>
      </w:r>
      <w:r>
        <w:rPr>
          <w:b/>
          <w:bCs/>
          <w:sz w:val="24"/>
          <w:szCs w:val="24"/>
        </w:rPr>
        <w:t>10</w:t>
      </w:r>
      <w:r>
        <w:rPr>
          <w:sz w:val="24"/>
          <w:szCs w:val="24"/>
        </w:rPr>
        <w:t xml:space="preserve"> etaje</w:t>
      </w:r>
      <w:r>
        <w:rPr>
          <w:b/>
          <w:bCs/>
          <w:sz w:val="24"/>
          <w:szCs w:val="24"/>
        </w:rPr>
        <w:t>,</w:t>
      </w:r>
      <w:r>
        <w:rPr>
          <w:sz w:val="24"/>
          <w:szCs w:val="24"/>
        </w:rPr>
        <w:t xml:space="preserve"> prevăzute cu pereți exteriori (plini) minimum </w:t>
      </w:r>
      <w:r>
        <w:rPr>
          <w:b/>
          <w:bCs/>
          <w:sz w:val="24"/>
          <w:szCs w:val="24"/>
        </w:rPr>
        <w:t xml:space="preserve">EI180 </w:t>
      </w:r>
      <w:r>
        <w:rPr>
          <w:sz w:val="24"/>
          <w:szCs w:val="24"/>
        </w:rPr>
        <w:t>(sau</w:t>
      </w:r>
      <w:r>
        <w:rPr>
          <w:b/>
          <w:bCs/>
          <w:sz w:val="24"/>
          <w:szCs w:val="24"/>
        </w:rPr>
        <w:t xml:space="preserve"> REI180/EI-M180</w:t>
      </w:r>
      <w:r>
        <w:rPr>
          <w:sz w:val="24"/>
          <w:szCs w:val="24"/>
        </w:rPr>
        <w:t xml:space="preserve">), cu înalțime de minimum </w:t>
      </w:r>
      <w:r>
        <w:rPr>
          <w:b/>
          <w:bCs/>
          <w:sz w:val="24"/>
          <w:szCs w:val="24"/>
        </w:rPr>
        <w:t xml:space="preserve">8 m </w:t>
      </w:r>
      <w:r>
        <w:rPr>
          <w:sz w:val="24"/>
          <w:szCs w:val="24"/>
        </w:rPr>
        <w:t>care să intrerupă propagarea focului pe fațade.</w:t>
      </w:r>
    </w:p>
    <w:p w:rsidR="00381D10" w:rsidRDefault="00381D10">
      <w:pPr>
        <w:pStyle w:val="ListParagraph"/>
        <w:tabs>
          <w:tab w:val="left" w:pos="1134"/>
        </w:tabs>
        <w:ind w:left="0"/>
        <w:jc w:val="both"/>
      </w:pPr>
    </w:p>
    <w:p w:rsidR="00381D10" w:rsidRDefault="00D46E23">
      <w:pPr>
        <w:pStyle w:val="ListParagraph"/>
        <w:tabs>
          <w:tab w:val="left" w:pos="1134"/>
        </w:tabs>
        <w:ind w:left="0"/>
        <w:jc w:val="both"/>
      </w:pPr>
      <w:r>
        <w:rPr>
          <w:b/>
          <w:bCs/>
        </w:rPr>
        <w:t xml:space="preserve">           Art. </w:t>
      </w:r>
      <w:r>
        <w:rPr>
          <w:b/>
        </w:rPr>
        <w:t>2.</w:t>
      </w:r>
      <w:r>
        <w:rPr>
          <w:b/>
          <w:lang w:val="en-GB"/>
        </w:rPr>
        <w:t>4.7.3</w:t>
      </w:r>
      <w:r>
        <w:rPr>
          <w:b/>
        </w:rPr>
        <w:t xml:space="preserve">.4. </w:t>
      </w:r>
      <w:r>
        <w:rPr>
          <w:bCs/>
        </w:rPr>
        <w:t xml:space="preserve">Alternativ la prevederile </w:t>
      </w:r>
      <w:r>
        <w:rPr>
          <w:b/>
          <w:bCs/>
        </w:rPr>
        <w:t>Art.</w:t>
      </w:r>
      <w:r>
        <w:rPr>
          <w:bCs/>
        </w:rPr>
        <w:t xml:space="preserve"> </w:t>
      </w:r>
      <w:r>
        <w:rPr>
          <w:b/>
        </w:rPr>
        <w:t>2.</w:t>
      </w:r>
      <w:r>
        <w:rPr>
          <w:b/>
          <w:lang w:val="en-GB"/>
        </w:rPr>
        <w:t>4.7.3</w:t>
      </w:r>
      <w:r>
        <w:rPr>
          <w:b/>
        </w:rPr>
        <w:t xml:space="preserve">.2. </w:t>
      </w:r>
      <w:r>
        <w:t xml:space="preserve">şi ale </w:t>
      </w:r>
      <w:r>
        <w:rPr>
          <w:b/>
        </w:rPr>
        <w:t>Art.</w:t>
      </w:r>
      <w:r>
        <w:t xml:space="preserve"> </w:t>
      </w:r>
      <w:r>
        <w:rPr>
          <w:b/>
        </w:rPr>
        <w:t>2.</w:t>
      </w:r>
      <w:r>
        <w:rPr>
          <w:b/>
          <w:lang w:val="en-GB"/>
        </w:rPr>
        <w:t>4.7.3</w:t>
      </w:r>
      <w:r>
        <w:rPr>
          <w:b/>
        </w:rPr>
        <w:t>.</w:t>
      </w:r>
      <w:r>
        <w:rPr>
          <w:b/>
          <w:lang w:val="en-GB"/>
        </w:rPr>
        <w:t>3</w:t>
      </w:r>
      <w:r>
        <w:rPr>
          <w:b/>
        </w:rPr>
        <w:t>.</w:t>
      </w:r>
      <w:r>
        <w:rPr>
          <w:bCs/>
        </w:rPr>
        <w:t xml:space="preserve">, </w:t>
      </w:r>
      <w:r>
        <w:t xml:space="preserve">spaţiul dintre cei doi pereţi ai faţadei duble ventilate </w:t>
      </w:r>
      <w:r>
        <w:rPr>
          <w:bCs/>
        </w:rPr>
        <w:t xml:space="preserve">se poate </w:t>
      </w:r>
      <w:r>
        <w:t>echipa cu perdea de apă cu acţionare automată şi manuală</w:t>
      </w:r>
      <w:r>
        <w:rPr>
          <w:lang w:val="en-GB"/>
        </w:rPr>
        <w:t xml:space="preserve"> (</w:t>
      </w:r>
      <w:r>
        <w:t>dispus</w:t>
      </w:r>
      <w:r>
        <w:rPr>
          <w:lang w:val="en-GB"/>
        </w:rPr>
        <w:t>a</w:t>
      </w:r>
      <w:r>
        <w:t xml:space="preserve"> similar cel</w:t>
      </w:r>
      <w:r>
        <w:rPr>
          <w:lang w:val="en-GB"/>
        </w:rPr>
        <w:t>ei</w:t>
      </w:r>
      <w:r>
        <w:t xml:space="preserve"> de protecţie a golurilor în planşee</w:t>
      </w:r>
      <w:r>
        <w:rPr>
          <w:lang w:val="en-GB"/>
        </w:rPr>
        <w:t>)</w:t>
      </w:r>
      <w:r>
        <w:t xml:space="preserve"> cu durata de funcţionare de minimum </w:t>
      </w:r>
      <w:r>
        <w:rPr>
          <w:b/>
          <w:bCs/>
        </w:rPr>
        <w:t>60 minute</w:t>
      </w:r>
      <w:r>
        <w:t xml:space="preserve"> şi sistem de evacuare a fumului şi gazelor fierbinţi</w:t>
      </w:r>
      <w:r>
        <w:rPr>
          <w:lang w:val="en-GB"/>
        </w:rPr>
        <w:t xml:space="preserve"> </w:t>
      </w:r>
      <w:r>
        <w:t xml:space="preserve">în caz de incendiu, luând măsurile necesare pentru protejarea acestor instalaţii la înghet şi intemperii. În această situaţie, peretele interior trebuie să îndeplinească numai condiţiile de rezistenţă la foc specifice faţadelor simple cu pereţi cortină, funcţie de tipul clădirii. </w:t>
      </w:r>
    </w:p>
    <w:p w:rsidR="00381D10" w:rsidRDefault="00381D10">
      <w:pPr>
        <w:jc w:val="center"/>
        <w:rPr>
          <w:i/>
          <w:sz w:val="24"/>
          <w:szCs w:val="24"/>
        </w:rPr>
      </w:pPr>
    </w:p>
    <w:p w:rsidR="00381D10" w:rsidRDefault="00D46E23">
      <w:pPr>
        <w:jc w:val="both"/>
        <w:rPr>
          <w:b/>
          <w:bCs/>
          <w:sz w:val="24"/>
          <w:szCs w:val="24"/>
        </w:rPr>
      </w:pPr>
      <w:r>
        <w:rPr>
          <w:b/>
          <w:bCs/>
          <w:sz w:val="24"/>
          <w:szCs w:val="24"/>
        </w:rPr>
        <w:t>Tabelul 10</w:t>
      </w:r>
      <w:r>
        <w:rPr>
          <w:b/>
          <w:bCs/>
          <w:sz w:val="24"/>
          <w:szCs w:val="24"/>
          <w:lang w:val="en-GB"/>
        </w:rPr>
        <w:t>.</w:t>
      </w:r>
      <w:r>
        <w:rPr>
          <w:b/>
          <w:bCs/>
          <w:sz w:val="24"/>
          <w:szCs w:val="24"/>
        </w:rPr>
        <w:t xml:space="preserve"> - Separarea orizontală și verticală la un sistem de faţadă dublă </w:t>
      </w:r>
    </w:p>
    <w:tbl>
      <w:tblPr>
        <w:tblpPr w:leftFromText="180" w:rightFromText="180" w:vertAnchor="text" w:horzAnchor="page" w:tblpX="1405" w:tblpY="237"/>
        <w:tblOverlap w:val="never"/>
        <w:tblW w:w="0" w:type="auto"/>
        <w:tblLayout w:type="fixed"/>
        <w:tblCellMar>
          <w:left w:w="103" w:type="dxa"/>
        </w:tblCellMar>
        <w:tblLook w:val="04A0" w:firstRow="1" w:lastRow="0" w:firstColumn="1" w:lastColumn="0" w:noHBand="0" w:noVBand="1"/>
      </w:tblPr>
      <w:tblGrid>
        <w:gridCol w:w="444"/>
        <w:gridCol w:w="3533"/>
        <w:gridCol w:w="2809"/>
        <w:gridCol w:w="2837"/>
      </w:tblGrid>
      <w:tr w:rsidR="00381D10">
        <w:trPr>
          <w:cantSplit/>
          <w:trHeight w:val="1062"/>
        </w:trPr>
        <w:tc>
          <w:tcPr>
            <w:tcW w:w="444" w:type="dxa"/>
            <w:tcBorders>
              <w:top w:val="single" w:sz="4" w:space="0" w:color="000001"/>
              <w:left w:val="single" w:sz="4" w:space="0" w:color="000001"/>
              <w:bottom w:val="single" w:sz="4" w:space="0" w:color="000001"/>
            </w:tcBorders>
            <w:shd w:val="clear" w:color="auto" w:fill="BEBEBE"/>
            <w:vAlign w:val="center"/>
          </w:tcPr>
          <w:p w:rsidR="00381D10" w:rsidRDefault="00D46E23">
            <w:pPr>
              <w:jc w:val="center"/>
              <w:rPr>
                <w:b/>
                <w:bCs/>
                <w:sz w:val="24"/>
                <w:szCs w:val="24"/>
                <w:lang w:val="en-GB"/>
              </w:rPr>
            </w:pPr>
            <w:r>
              <w:rPr>
                <w:b/>
                <w:bCs/>
                <w:sz w:val="24"/>
                <w:szCs w:val="24"/>
                <w:lang w:val="en-GB"/>
              </w:rPr>
              <w:t>Nr.</w:t>
            </w:r>
          </w:p>
        </w:tc>
        <w:tc>
          <w:tcPr>
            <w:tcW w:w="3533" w:type="dxa"/>
            <w:tcBorders>
              <w:top w:val="single" w:sz="4" w:space="0" w:color="000001"/>
              <w:left w:val="single" w:sz="4" w:space="0" w:color="000001"/>
              <w:bottom w:val="single" w:sz="4" w:space="0" w:color="000001"/>
            </w:tcBorders>
            <w:shd w:val="clear" w:color="auto" w:fill="BEBEBE"/>
            <w:vAlign w:val="center"/>
          </w:tcPr>
          <w:p w:rsidR="00381D10" w:rsidRDefault="00D46E23">
            <w:pPr>
              <w:jc w:val="center"/>
              <w:rPr>
                <w:b/>
                <w:bCs/>
                <w:sz w:val="24"/>
                <w:szCs w:val="24"/>
              </w:rPr>
            </w:pPr>
            <w:r>
              <w:rPr>
                <w:b/>
                <w:bCs/>
                <w:sz w:val="24"/>
                <w:szCs w:val="24"/>
              </w:rPr>
              <w:t>Numărul de etaje / înălțime</w:t>
            </w:r>
          </w:p>
        </w:tc>
        <w:tc>
          <w:tcPr>
            <w:tcW w:w="2809" w:type="dxa"/>
            <w:tcBorders>
              <w:top w:val="single" w:sz="4" w:space="0" w:color="000001"/>
              <w:left w:val="single" w:sz="4" w:space="0" w:color="000001"/>
              <w:bottom w:val="single" w:sz="4" w:space="0" w:color="000001"/>
            </w:tcBorders>
            <w:shd w:val="clear" w:color="auto" w:fill="BEBEBE"/>
            <w:vAlign w:val="center"/>
          </w:tcPr>
          <w:p w:rsidR="00381D10" w:rsidRDefault="00D46E23">
            <w:pPr>
              <w:jc w:val="center"/>
              <w:rPr>
                <w:b/>
                <w:bCs/>
                <w:sz w:val="24"/>
                <w:szCs w:val="24"/>
              </w:rPr>
            </w:pPr>
            <w:r>
              <w:rPr>
                <w:b/>
                <w:bCs/>
                <w:sz w:val="24"/>
                <w:szCs w:val="24"/>
              </w:rPr>
              <w:t>Separarea orizontală și verticală a etajelor / încăperilor</w:t>
            </w:r>
          </w:p>
          <w:p w:rsidR="00381D10" w:rsidRDefault="00D46E23">
            <w:pPr>
              <w:jc w:val="center"/>
              <w:rPr>
                <w:b/>
                <w:bCs/>
                <w:sz w:val="24"/>
                <w:szCs w:val="24"/>
              </w:rPr>
            </w:pPr>
            <w:r>
              <w:rPr>
                <w:i/>
                <w:iCs/>
                <w:sz w:val="24"/>
                <w:szCs w:val="24"/>
              </w:rPr>
              <w:t>Clasa minimă de rezistență la foc a pereților despărțitori</w:t>
            </w:r>
          </w:p>
        </w:tc>
        <w:tc>
          <w:tcPr>
            <w:tcW w:w="2837" w:type="dxa"/>
            <w:tcBorders>
              <w:top w:val="single" w:sz="4" w:space="0" w:color="000001"/>
              <w:left w:val="single" w:sz="4" w:space="0" w:color="000001"/>
              <w:right w:val="single" w:sz="4" w:space="0" w:color="000001"/>
            </w:tcBorders>
            <w:shd w:val="clear" w:color="auto" w:fill="BEBEBE"/>
            <w:vAlign w:val="center"/>
          </w:tcPr>
          <w:p w:rsidR="00381D10" w:rsidRDefault="00D46E23">
            <w:pPr>
              <w:jc w:val="center"/>
              <w:rPr>
                <w:b/>
                <w:bCs/>
                <w:sz w:val="24"/>
                <w:szCs w:val="24"/>
              </w:rPr>
            </w:pPr>
            <w:r>
              <w:rPr>
                <w:b/>
                <w:bCs/>
                <w:sz w:val="24"/>
                <w:szCs w:val="24"/>
              </w:rPr>
              <w:t>Separare verticală a scărilor</w:t>
            </w:r>
          </w:p>
          <w:p w:rsidR="00381D10" w:rsidRDefault="00D46E23">
            <w:pPr>
              <w:jc w:val="center"/>
              <w:rPr>
                <w:b/>
                <w:bCs/>
                <w:sz w:val="24"/>
                <w:szCs w:val="24"/>
              </w:rPr>
            </w:pPr>
            <w:r>
              <w:rPr>
                <w:i/>
                <w:iCs/>
                <w:sz w:val="24"/>
                <w:szCs w:val="24"/>
              </w:rPr>
              <w:t>Clasa minimă de rezistență la foc a pereților despărțitori</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1.</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lang w:val="en-GB"/>
              </w:rPr>
              <w:t>Mai putin de c</w:t>
            </w:r>
            <w:r>
              <w:rPr>
                <w:sz w:val="24"/>
                <w:szCs w:val="24"/>
              </w:rPr>
              <w:t>inci etaje</w:t>
            </w:r>
            <w:r>
              <w:rPr>
                <w:sz w:val="24"/>
                <w:szCs w:val="24"/>
                <w:lang w:val="en-GB"/>
              </w:rPr>
              <w:t xml:space="preserve">, </w:t>
            </w:r>
            <w:r>
              <w:rPr>
                <w:sz w:val="24"/>
                <w:szCs w:val="24"/>
              </w:rPr>
              <w:t>fără sistem de stingere automată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Е</w:t>
            </w:r>
            <w:r>
              <w:rPr>
                <w:b/>
                <w:bCs/>
                <w:sz w:val="24"/>
                <w:szCs w:val="24"/>
                <w:lang w:val="en-GB"/>
              </w:rPr>
              <w:t xml:space="preserve"> 3</w:t>
            </w:r>
            <w:r>
              <w:rPr>
                <w:b/>
                <w:bCs/>
                <w:sz w:val="24"/>
                <w:szCs w:val="24"/>
              </w:rPr>
              <w:t>0</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Е</w:t>
            </w:r>
            <w:r>
              <w:rPr>
                <w:b/>
                <w:bCs/>
                <w:sz w:val="24"/>
                <w:szCs w:val="24"/>
                <w:lang w:val="en-GB"/>
              </w:rPr>
              <w:t xml:space="preserve"> 3</w:t>
            </w:r>
            <w:r>
              <w:rPr>
                <w:b/>
                <w:bCs/>
                <w:sz w:val="24"/>
                <w:szCs w:val="24"/>
              </w:rPr>
              <w:t>0</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1.</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Cinci sau mai multe etaje de până la 28 m înălțime fără sistem de stingere automată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Е 60</w:t>
            </w:r>
          </w:p>
          <w:p w:rsidR="00381D10" w:rsidRDefault="00D46E23">
            <w:pPr>
              <w:jc w:val="center"/>
              <w:rPr>
                <w:b/>
                <w:bCs/>
                <w:sz w:val="24"/>
                <w:szCs w:val="24"/>
                <w:lang w:val="en-GB"/>
              </w:rPr>
            </w:pPr>
            <w:r>
              <w:rPr>
                <w:b/>
                <w:bCs/>
                <w:sz w:val="24"/>
                <w:szCs w:val="24"/>
              </w:rPr>
              <w:t>А2</w:t>
            </w:r>
            <w:r>
              <w:rPr>
                <w:b/>
                <w:bCs/>
                <w:sz w:val="24"/>
                <w:szCs w:val="24"/>
                <w:lang w:val="en-GB"/>
              </w:rPr>
              <w:t>s1d0</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ЕІ 60</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2.</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 xml:space="preserve">Cinci sau mai multe etaje de până la 28 m înălțime </w:t>
            </w:r>
            <w:r>
              <w:rPr>
                <w:sz w:val="24"/>
                <w:szCs w:val="24"/>
                <w:lang w:val="en-GB"/>
              </w:rPr>
              <w:t xml:space="preserve">echipate </w:t>
            </w:r>
            <w:r>
              <w:rPr>
                <w:sz w:val="24"/>
                <w:szCs w:val="24"/>
              </w:rPr>
              <w:t>cu sistem automat de stingere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ЕІ 30</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ЕІ 30</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3.</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Clădiri în</w:t>
            </w:r>
            <w:r>
              <w:rPr>
                <w:sz w:val="24"/>
                <w:szCs w:val="24"/>
                <w:lang w:val="en-GB"/>
              </w:rPr>
              <w:t>alte</w:t>
            </w:r>
            <w:r>
              <w:rPr>
                <w:sz w:val="24"/>
                <w:szCs w:val="24"/>
              </w:rPr>
              <w:t xml:space="preserve"> fără sistem de stingere automată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ЕІ 90</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ЕІ 90</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4.</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Clădiri în</w:t>
            </w:r>
            <w:r>
              <w:rPr>
                <w:sz w:val="24"/>
                <w:szCs w:val="24"/>
                <w:lang w:val="en-GB"/>
              </w:rPr>
              <w:t>alte echipate</w:t>
            </w:r>
            <w:r>
              <w:rPr>
                <w:sz w:val="24"/>
                <w:szCs w:val="24"/>
              </w:rPr>
              <w:t xml:space="preserve"> cu sistem automat de stingere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ЕІ 30</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ЕІ 60</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3.</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 xml:space="preserve">Clădiri </w:t>
            </w:r>
            <w:r>
              <w:rPr>
                <w:sz w:val="24"/>
                <w:szCs w:val="24"/>
                <w:lang w:val="en-GB"/>
              </w:rPr>
              <w:t xml:space="preserve">foarte </w:t>
            </w:r>
            <w:r>
              <w:rPr>
                <w:sz w:val="24"/>
                <w:szCs w:val="24"/>
              </w:rPr>
              <w:t>în</w:t>
            </w:r>
            <w:r>
              <w:rPr>
                <w:sz w:val="24"/>
                <w:szCs w:val="24"/>
                <w:lang w:val="en-GB"/>
              </w:rPr>
              <w:t>alte</w:t>
            </w:r>
            <w:r>
              <w:rPr>
                <w:sz w:val="24"/>
                <w:szCs w:val="24"/>
              </w:rPr>
              <w:t xml:space="preserve"> fără sistem de stingere automată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lang w:val="en-GB"/>
              </w:rPr>
            </w:pPr>
            <w:r>
              <w:rPr>
                <w:b/>
                <w:bCs/>
                <w:sz w:val="24"/>
                <w:szCs w:val="24"/>
              </w:rPr>
              <w:t xml:space="preserve">ЕІ 90 &lt;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p w:rsidR="00381D10" w:rsidRDefault="00D46E23">
            <w:pPr>
              <w:jc w:val="center"/>
              <w:rPr>
                <w:b/>
                <w:bCs/>
                <w:sz w:val="24"/>
                <w:szCs w:val="24"/>
              </w:rPr>
            </w:pPr>
            <w:r>
              <w:rPr>
                <w:b/>
                <w:bCs/>
                <w:sz w:val="24"/>
                <w:szCs w:val="24"/>
              </w:rPr>
              <w:t xml:space="preserve">ЕІ </w:t>
            </w:r>
            <w:r>
              <w:rPr>
                <w:b/>
                <w:bCs/>
                <w:sz w:val="24"/>
                <w:szCs w:val="24"/>
                <w:lang w:val="en-GB"/>
              </w:rPr>
              <w:t>12</w:t>
            </w:r>
            <w:r>
              <w:rPr>
                <w:b/>
                <w:bCs/>
                <w:sz w:val="24"/>
                <w:szCs w:val="24"/>
              </w:rPr>
              <w:t xml:space="preserve">0 ≥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lang w:val="en-GB"/>
              </w:rPr>
            </w:pPr>
            <w:r>
              <w:rPr>
                <w:b/>
                <w:bCs/>
                <w:sz w:val="24"/>
                <w:szCs w:val="24"/>
              </w:rPr>
              <w:t xml:space="preserve">ЕІ 90 &lt;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p w:rsidR="00381D10" w:rsidRDefault="00D46E23">
            <w:pPr>
              <w:jc w:val="center"/>
              <w:rPr>
                <w:b/>
                <w:bCs/>
                <w:sz w:val="24"/>
                <w:szCs w:val="24"/>
              </w:rPr>
            </w:pPr>
            <w:r>
              <w:rPr>
                <w:b/>
                <w:bCs/>
                <w:sz w:val="24"/>
                <w:szCs w:val="24"/>
              </w:rPr>
              <w:t xml:space="preserve">ЕІ </w:t>
            </w:r>
            <w:r>
              <w:rPr>
                <w:b/>
                <w:bCs/>
                <w:sz w:val="24"/>
                <w:szCs w:val="24"/>
                <w:lang w:val="en-GB"/>
              </w:rPr>
              <w:t>12</w:t>
            </w:r>
            <w:r>
              <w:rPr>
                <w:b/>
                <w:bCs/>
                <w:sz w:val="24"/>
                <w:szCs w:val="24"/>
              </w:rPr>
              <w:t xml:space="preserve">0 ≥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tc>
      </w:tr>
      <w:tr w:rsidR="00381D10">
        <w:tc>
          <w:tcPr>
            <w:tcW w:w="444" w:type="dxa"/>
            <w:tcBorders>
              <w:top w:val="single" w:sz="4" w:space="0" w:color="000001"/>
              <w:left w:val="single" w:sz="4" w:space="0" w:color="000001"/>
              <w:bottom w:val="single" w:sz="4" w:space="0" w:color="000001"/>
            </w:tcBorders>
            <w:shd w:val="clear" w:color="auto" w:fill="FFFFFF"/>
          </w:tcPr>
          <w:p w:rsidR="00381D10" w:rsidRDefault="00D46E23">
            <w:pPr>
              <w:jc w:val="center"/>
              <w:rPr>
                <w:sz w:val="24"/>
                <w:szCs w:val="24"/>
              </w:rPr>
            </w:pPr>
            <w:r>
              <w:rPr>
                <w:sz w:val="24"/>
                <w:szCs w:val="24"/>
              </w:rPr>
              <w:t>4.</w:t>
            </w:r>
          </w:p>
        </w:tc>
        <w:tc>
          <w:tcPr>
            <w:tcW w:w="3533" w:type="dxa"/>
            <w:tcBorders>
              <w:top w:val="single" w:sz="4" w:space="0" w:color="000001"/>
              <w:left w:val="single" w:sz="4" w:space="0" w:color="000001"/>
              <w:bottom w:val="single" w:sz="4" w:space="0" w:color="000001"/>
            </w:tcBorders>
            <w:shd w:val="clear" w:color="auto" w:fill="FFFFFF"/>
          </w:tcPr>
          <w:p w:rsidR="00381D10" w:rsidRDefault="00D46E23">
            <w:pPr>
              <w:jc w:val="both"/>
              <w:rPr>
                <w:sz w:val="24"/>
                <w:szCs w:val="24"/>
              </w:rPr>
            </w:pPr>
            <w:r>
              <w:rPr>
                <w:sz w:val="24"/>
                <w:szCs w:val="24"/>
              </w:rPr>
              <w:t>Clădiri</w:t>
            </w:r>
            <w:r>
              <w:rPr>
                <w:sz w:val="24"/>
                <w:szCs w:val="24"/>
                <w:lang w:val="en-GB"/>
              </w:rPr>
              <w:t xml:space="preserve"> foarte</w:t>
            </w:r>
            <w:r>
              <w:rPr>
                <w:sz w:val="24"/>
                <w:szCs w:val="24"/>
              </w:rPr>
              <w:t xml:space="preserve"> în</w:t>
            </w:r>
            <w:r>
              <w:rPr>
                <w:sz w:val="24"/>
                <w:szCs w:val="24"/>
                <w:lang w:val="en-GB"/>
              </w:rPr>
              <w:t>alte echipate</w:t>
            </w:r>
            <w:r>
              <w:rPr>
                <w:sz w:val="24"/>
                <w:szCs w:val="24"/>
              </w:rPr>
              <w:t xml:space="preserve"> cu sistem automat de stingere a incendiilor</w:t>
            </w:r>
          </w:p>
        </w:tc>
        <w:tc>
          <w:tcPr>
            <w:tcW w:w="2809" w:type="dxa"/>
            <w:tcBorders>
              <w:top w:val="single" w:sz="4" w:space="0" w:color="000001"/>
              <w:left w:val="single" w:sz="4" w:space="0" w:color="000001"/>
              <w:bottom w:val="single" w:sz="4" w:space="0" w:color="000001"/>
            </w:tcBorders>
            <w:shd w:val="clear" w:color="auto" w:fill="FFFFFF"/>
            <w:vAlign w:val="center"/>
          </w:tcPr>
          <w:p w:rsidR="00381D10" w:rsidRDefault="00D46E23">
            <w:pPr>
              <w:jc w:val="center"/>
              <w:rPr>
                <w:b/>
                <w:bCs/>
                <w:sz w:val="24"/>
                <w:szCs w:val="24"/>
              </w:rPr>
            </w:pPr>
            <w:r>
              <w:rPr>
                <w:b/>
                <w:bCs/>
                <w:sz w:val="24"/>
                <w:szCs w:val="24"/>
              </w:rPr>
              <w:t xml:space="preserve">ЕІ 30 &lt;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p w:rsidR="00381D10" w:rsidRDefault="00D46E23">
            <w:pPr>
              <w:jc w:val="center"/>
              <w:rPr>
                <w:b/>
                <w:bCs/>
                <w:sz w:val="24"/>
                <w:szCs w:val="24"/>
              </w:rPr>
            </w:pPr>
            <w:r>
              <w:rPr>
                <w:b/>
                <w:bCs/>
                <w:sz w:val="24"/>
                <w:szCs w:val="24"/>
              </w:rPr>
              <w:t xml:space="preserve">ЕІ </w:t>
            </w:r>
            <w:r>
              <w:rPr>
                <w:b/>
                <w:bCs/>
                <w:sz w:val="24"/>
                <w:szCs w:val="24"/>
                <w:lang w:val="en-GB"/>
              </w:rPr>
              <w:t>6</w:t>
            </w:r>
            <w:r>
              <w:rPr>
                <w:b/>
                <w:bCs/>
                <w:sz w:val="24"/>
                <w:szCs w:val="24"/>
              </w:rPr>
              <w:t xml:space="preserve">0 ≥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tc>
        <w:tc>
          <w:tcPr>
            <w:tcW w:w="2837"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381D10" w:rsidRDefault="00D46E23">
            <w:pPr>
              <w:jc w:val="center"/>
              <w:rPr>
                <w:b/>
                <w:bCs/>
                <w:sz w:val="24"/>
                <w:szCs w:val="24"/>
              </w:rPr>
            </w:pPr>
            <w:r>
              <w:rPr>
                <w:b/>
                <w:bCs/>
                <w:sz w:val="24"/>
                <w:szCs w:val="24"/>
              </w:rPr>
              <w:t xml:space="preserve">ЕІ 60 &lt;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p w:rsidR="00381D10" w:rsidRDefault="00D46E23">
            <w:pPr>
              <w:jc w:val="center"/>
              <w:rPr>
                <w:b/>
                <w:bCs/>
                <w:sz w:val="24"/>
                <w:szCs w:val="24"/>
              </w:rPr>
            </w:pPr>
            <w:r>
              <w:rPr>
                <w:b/>
                <w:bCs/>
                <w:sz w:val="24"/>
                <w:szCs w:val="24"/>
              </w:rPr>
              <w:t xml:space="preserve">ЕІ </w:t>
            </w:r>
            <w:r>
              <w:rPr>
                <w:b/>
                <w:bCs/>
                <w:sz w:val="24"/>
                <w:szCs w:val="24"/>
                <w:lang w:val="en-GB"/>
              </w:rPr>
              <w:t>9</w:t>
            </w:r>
            <w:r>
              <w:rPr>
                <w:b/>
                <w:bCs/>
                <w:sz w:val="24"/>
                <w:szCs w:val="24"/>
              </w:rPr>
              <w:t xml:space="preserve">0 ≥ </w:t>
            </w:r>
            <w:r>
              <w:rPr>
                <w:b/>
                <w:bCs/>
                <w:sz w:val="24"/>
                <w:szCs w:val="24"/>
                <w:lang w:val="en-GB"/>
              </w:rPr>
              <w:t>12</w:t>
            </w:r>
            <w:r>
              <w:rPr>
                <w:b/>
                <w:bCs/>
                <w:sz w:val="24"/>
                <w:szCs w:val="24"/>
              </w:rPr>
              <w:t xml:space="preserve">5 </w:t>
            </w:r>
            <w:r>
              <w:rPr>
                <w:b/>
                <w:bCs/>
                <w:sz w:val="24"/>
                <w:szCs w:val="24"/>
                <w:lang w:val="en-GB"/>
              </w:rPr>
              <w:t xml:space="preserve">m </w:t>
            </w:r>
            <w:r>
              <w:rPr>
                <w:b/>
                <w:bCs/>
                <w:sz w:val="24"/>
                <w:szCs w:val="24"/>
              </w:rPr>
              <w:t>înălțime</w:t>
            </w:r>
          </w:p>
        </w:tc>
      </w:tr>
    </w:tbl>
    <w:p w:rsidR="00381D10" w:rsidRDefault="00381D10">
      <w:pPr>
        <w:rPr>
          <w:b/>
          <w:sz w:val="24"/>
          <w:szCs w:val="24"/>
        </w:rPr>
      </w:pPr>
    </w:p>
    <w:p w:rsidR="00381D10" w:rsidRDefault="00D46E23">
      <w:pPr>
        <w:rPr>
          <w:b/>
        </w:rPr>
      </w:pPr>
      <w:r>
        <w:rPr>
          <w:bCs/>
          <w:u w:val="single"/>
        </w:rPr>
        <w:t>Notă</w:t>
      </w:r>
      <w:r>
        <w:rPr>
          <w:bCs/>
        </w:rPr>
        <w:t>: Clasa minimă de rezistență la foc / reacție la foc a pereților despărțitori este</w:t>
      </w:r>
      <w:r>
        <w:rPr>
          <w:b/>
          <w:bCs/>
        </w:rPr>
        <w:t xml:space="preserve"> А2</w:t>
      </w:r>
      <w:r>
        <w:rPr>
          <w:b/>
          <w:bCs/>
          <w:lang w:val="en-GB"/>
        </w:rPr>
        <w:t>s1d0</w:t>
      </w:r>
    </w:p>
    <w:p w:rsidR="00381D10" w:rsidRDefault="00381D10">
      <w:pPr>
        <w:rPr>
          <w:b/>
          <w:sz w:val="24"/>
          <w:szCs w:val="24"/>
        </w:rPr>
      </w:pPr>
    </w:p>
    <w:p w:rsidR="00381D10" w:rsidRDefault="00D46E23">
      <w:pPr>
        <w:rPr>
          <w:b/>
          <w:strike/>
          <w:sz w:val="28"/>
          <w:szCs w:val="28"/>
        </w:rPr>
      </w:pPr>
      <w:r>
        <w:rPr>
          <w:b/>
          <w:sz w:val="28"/>
          <w:szCs w:val="28"/>
        </w:rPr>
        <w:t>2.</w:t>
      </w:r>
      <w:r>
        <w:rPr>
          <w:b/>
          <w:sz w:val="28"/>
          <w:szCs w:val="28"/>
          <w:lang w:val="en-GB"/>
        </w:rPr>
        <w:t>4</w:t>
      </w:r>
      <w:r>
        <w:rPr>
          <w:b/>
          <w:sz w:val="28"/>
          <w:szCs w:val="28"/>
        </w:rPr>
        <w:t>.8.  Dispoziţii</w:t>
      </w:r>
      <w:r>
        <w:rPr>
          <w:b/>
          <w:sz w:val="28"/>
          <w:szCs w:val="28"/>
          <w:lang w:val="en-GB"/>
        </w:rPr>
        <w:t xml:space="preserve"> </w:t>
      </w:r>
      <w:r>
        <w:rPr>
          <w:b/>
          <w:sz w:val="28"/>
          <w:szCs w:val="28"/>
        </w:rPr>
        <w:t xml:space="preserve">privind </w:t>
      </w:r>
      <w:r>
        <w:rPr>
          <w:b/>
          <w:sz w:val="28"/>
          <w:szCs w:val="28"/>
          <w:lang w:val="en-GB"/>
        </w:rPr>
        <w:t xml:space="preserve">alcatuiri constructive </w:t>
      </w:r>
      <w:r>
        <w:rPr>
          <w:b/>
          <w:sz w:val="28"/>
          <w:szCs w:val="28"/>
        </w:rPr>
        <w:t xml:space="preserve"> specifice</w:t>
      </w:r>
      <w:r>
        <w:rPr>
          <w:b/>
          <w:sz w:val="28"/>
          <w:szCs w:val="28"/>
          <w:lang w:val="en-GB"/>
        </w:rPr>
        <w:t xml:space="preserve"> </w:t>
      </w:r>
      <w:r>
        <w:rPr>
          <w:b/>
          <w:sz w:val="28"/>
          <w:szCs w:val="28"/>
        </w:rPr>
        <w:t>limităr</w:t>
      </w:r>
      <w:r>
        <w:rPr>
          <w:b/>
          <w:sz w:val="28"/>
          <w:szCs w:val="28"/>
          <w:lang w:val="en-GB"/>
        </w:rPr>
        <w:t>ii</w:t>
      </w:r>
      <w:r>
        <w:rPr>
          <w:b/>
          <w:sz w:val="28"/>
          <w:szCs w:val="28"/>
        </w:rPr>
        <w:t xml:space="preserve"> propagării</w:t>
      </w:r>
      <w:r>
        <w:rPr>
          <w:b/>
          <w:sz w:val="28"/>
          <w:szCs w:val="28"/>
          <w:lang w:val="en-GB"/>
        </w:rPr>
        <w:t xml:space="preserve"> incendiului</w:t>
      </w:r>
      <w:r>
        <w:rPr>
          <w:b/>
          <w:sz w:val="28"/>
          <w:szCs w:val="28"/>
        </w:rPr>
        <w:t xml:space="preserve"> pe acoperiş</w:t>
      </w:r>
    </w:p>
    <w:p w:rsidR="00381D10" w:rsidRDefault="00381D10">
      <w:pPr>
        <w:jc w:val="both"/>
        <w:rPr>
          <w:b/>
          <w:sz w:val="24"/>
          <w:szCs w:val="24"/>
        </w:rPr>
      </w:pPr>
    </w:p>
    <w:p w:rsidR="00381D10" w:rsidRDefault="00D46E23">
      <w:pPr>
        <w:jc w:val="both"/>
        <w:rPr>
          <w:sz w:val="24"/>
          <w:szCs w:val="24"/>
        </w:rPr>
      </w:pPr>
      <w:r>
        <w:rPr>
          <w:b/>
          <w:sz w:val="24"/>
          <w:szCs w:val="24"/>
        </w:rPr>
        <w:lastRenderedPageBreak/>
        <w:t>2.</w:t>
      </w:r>
      <w:r>
        <w:rPr>
          <w:b/>
          <w:sz w:val="24"/>
          <w:szCs w:val="24"/>
          <w:lang w:val="en-GB"/>
        </w:rPr>
        <w:t>4</w:t>
      </w:r>
      <w:r>
        <w:rPr>
          <w:b/>
          <w:sz w:val="24"/>
          <w:szCs w:val="24"/>
        </w:rPr>
        <w:t>.8.</w:t>
      </w:r>
      <w:r>
        <w:rPr>
          <w:b/>
          <w:sz w:val="24"/>
          <w:szCs w:val="24"/>
          <w:lang w:val="en-GB"/>
        </w:rPr>
        <w:t>1</w:t>
      </w:r>
      <w:r>
        <w:rPr>
          <w:b/>
          <w:sz w:val="24"/>
          <w:szCs w:val="24"/>
        </w:rPr>
        <w:t>.  Acoperişuri fără pod</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Art. 2.</w:t>
      </w:r>
      <w:r>
        <w:rPr>
          <w:b/>
          <w:sz w:val="24"/>
          <w:szCs w:val="24"/>
          <w:lang w:val="en-GB"/>
        </w:rPr>
        <w:t>4</w:t>
      </w:r>
      <w:r>
        <w:rPr>
          <w:b/>
          <w:sz w:val="24"/>
          <w:szCs w:val="24"/>
        </w:rPr>
        <w:t>.8.</w:t>
      </w:r>
      <w:r>
        <w:rPr>
          <w:b/>
          <w:sz w:val="24"/>
          <w:szCs w:val="24"/>
          <w:lang w:val="en-GB"/>
        </w:rPr>
        <w:t>1</w:t>
      </w:r>
      <w:r>
        <w:rPr>
          <w:b/>
          <w:sz w:val="24"/>
          <w:szCs w:val="24"/>
        </w:rPr>
        <w:t xml:space="preserve">.1. </w:t>
      </w:r>
      <w:r>
        <w:rPr>
          <w:b/>
          <w:bCs/>
          <w:sz w:val="24"/>
          <w:szCs w:val="24"/>
        </w:rPr>
        <w:t>(1)</w:t>
      </w:r>
      <w:r>
        <w:rPr>
          <w:sz w:val="24"/>
          <w:szCs w:val="24"/>
        </w:rPr>
        <w:t xml:space="preserve"> Acoperişurile fără pod se realizează din produse de construcţie corespunzătoare prevederilor normativului referitoare la asigurarea nivelului de stabilitate la incendiu al construcţiei, în conformitate cu prevederile </w:t>
      </w:r>
      <w:r>
        <w:rPr>
          <w:b/>
          <w:sz w:val="24"/>
          <w:szCs w:val="24"/>
        </w:rPr>
        <w:t>Art.</w:t>
      </w:r>
      <w:r>
        <w:rPr>
          <w:sz w:val="24"/>
          <w:szCs w:val="24"/>
        </w:rPr>
        <w:t xml:space="preserve"> </w:t>
      </w:r>
      <w:r>
        <w:rPr>
          <w:b/>
          <w:sz w:val="24"/>
          <w:szCs w:val="24"/>
        </w:rPr>
        <w:t>2.1.3.2.</w:t>
      </w:r>
      <w:r>
        <w:rPr>
          <w:sz w:val="24"/>
          <w:szCs w:val="24"/>
        </w:rPr>
        <w:t xml:space="preserve"> şi ale </w:t>
      </w:r>
      <w:r>
        <w:rPr>
          <w:b/>
          <w:sz w:val="24"/>
          <w:szCs w:val="24"/>
        </w:rPr>
        <w:t>Tabelului 2</w:t>
      </w:r>
      <w:r>
        <w:rPr>
          <w:b/>
          <w:sz w:val="24"/>
          <w:szCs w:val="24"/>
          <w:lang w:val="en-GB"/>
        </w:rPr>
        <w:t xml:space="preserve"> </w:t>
      </w:r>
      <w:r>
        <w:rPr>
          <w:sz w:val="24"/>
          <w:szCs w:val="24"/>
        </w:rPr>
        <w:t>ş</w:t>
      </w:r>
      <w:r>
        <w:rPr>
          <w:bCs/>
          <w:sz w:val="24"/>
          <w:szCs w:val="24"/>
          <w:lang w:val="en-GB"/>
        </w:rPr>
        <w:t>i</w:t>
      </w:r>
      <w:r>
        <w:rPr>
          <w:b/>
          <w:sz w:val="24"/>
          <w:szCs w:val="24"/>
          <w:lang w:val="en-GB"/>
        </w:rPr>
        <w:t xml:space="preserve"> </w:t>
      </w:r>
      <w:r>
        <w:rPr>
          <w:b/>
          <w:sz w:val="24"/>
          <w:szCs w:val="24"/>
        </w:rPr>
        <w:t xml:space="preserve">Tabelului 3 </w:t>
      </w:r>
      <w:r>
        <w:rPr>
          <w:sz w:val="24"/>
          <w:szCs w:val="24"/>
        </w:rPr>
        <w:t>din normativ.</w:t>
      </w:r>
    </w:p>
    <w:p w:rsidR="00381D10" w:rsidRDefault="00D46E23">
      <w:pPr>
        <w:ind w:firstLine="720"/>
        <w:jc w:val="both"/>
        <w:rPr>
          <w:sz w:val="24"/>
          <w:szCs w:val="24"/>
        </w:rPr>
      </w:pPr>
      <w:r>
        <w:rPr>
          <w:b/>
          <w:bCs/>
          <w:sz w:val="24"/>
          <w:szCs w:val="24"/>
        </w:rPr>
        <w:t>(2)</w:t>
      </w:r>
      <w:r>
        <w:rPr>
          <w:sz w:val="24"/>
          <w:szCs w:val="24"/>
        </w:rPr>
        <w:t xml:space="preserve"> Continuitatea componentelor combustibile ale acoperişurilor fără pod, trebuie întreruptă cel puţin în dreptul rosturilor de tasare-dilatare sau seismice ale construcţiei, astfel încât să fie limitată propagarea arderii. Întreruperea continuităţii se realizează prin fâşii continue din materiale clasa de reacţie la foc </w:t>
      </w:r>
      <w:r>
        <w:rPr>
          <w:b/>
          <w:sz w:val="24"/>
          <w:szCs w:val="24"/>
        </w:rPr>
        <w:t>A1</w:t>
      </w:r>
      <w:r>
        <w:rPr>
          <w:sz w:val="24"/>
          <w:szCs w:val="24"/>
        </w:rPr>
        <w:t xml:space="preserve"> sau </w:t>
      </w:r>
      <w:r>
        <w:rPr>
          <w:b/>
          <w:sz w:val="24"/>
          <w:szCs w:val="24"/>
        </w:rPr>
        <w:t xml:space="preserve">A2-s1d0 </w:t>
      </w:r>
      <w:r>
        <w:rPr>
          <w:sz w:val="24"/>
          <w:szCs w:val="24"/>
        </w:rPr>
        <w:t xml:space="preserve">cu lăţimea de minimum </w:t>
      </w:r>
      <w:r>
        <w:rPr>
          <w:b/>
          <w:bCs/>
          <w:sz w:val="24"/>
          <w:szCs w:val="24"/>
        </w:rPr>
        <w:t>1 m</w:t>
      </w:r>
      <w:r>
        <w:rPr>
          <w:sz w:val="24"/>
          <w:szCs w:val="24"/>
        </w:rPr>
        <w:t xml:space="preserve"> sau se asigură măsuri de protecţie a componentelor combustibile ale acoperişurilor pe lăţimea normată a fâşiei de întrerupere.</w:t>
      </w:r>
    </w:p>
    <w:p w:rsidR="00381D10" w:rsidRDefault="00381D10">
      <w:pPr>
        <w:jc w:val="both"/>
        <w:rPr>
          <w:sz w:val="24"/>
          <w:szCs w:val="24"/>
        </w:rPr>
      </w:pPr>
    </w:p>
    <w:p w:rsidR="00381D10" w:rsidRDefault="00D46E23">
      <w:pPr>
        <w:rPr>
          <w:b/>
          <w:sz w:val="24"/>
          <w:szCs w:val="24"/>
        </w:rPr>
      </w:pPr>
      <w:r>
        <w:rPr>
          <w:b/>
          <w:sz w:val="24"/>
          <w:szCs w:val="24"/>
        </w:rPr>
        <w:t>2.</w:t>
      </w:r>
      <w:r>
        <w:rPr>
          <w:b/>
          <w:sz w:val="24"/>
          <w:szCs w:val="24"/>
          <w:lang w:val="en-GB"/>
        </w:rPr>
        <w:t>4</w:t>
      </w:r>
      <w:r>
        <w:rPr>
          <w:b/>
          <w:sz w:val="24"/>
          <w:szCs w:val="24"/>
        </w:rPr>
        <w:t xml:space="preserve">.8.2.  </w:t>
      </w:r>
      <w:r>
        <w:rPr>
          <w:b/>
          <w:iCs/>
          <w:sz w:val="24"/>
          <w:szCs w:val="24"/>
        </w:rPr>
        <w:t>Acoperişuri verzi</w:t>
      </w:r>
    </w:p>
    <w:p w:rsidR="00381D10" w:rsidRDefault="00381D10">
      <w:pPr>
        <w:jc w:val="both"/>
        <w:rPr>
          <w:b/>
          <w:sz w:val="24"/>
          <w:szCs w:val="24"/>
        </w:rPr>
      </w:pPr>
    </w:p>
    <w:p w:rsidR="00381D10" w:rsidRDefault="00D46E23">
      <w:pPr>
        <w:ind w:firstLine="720"/>
        <w:jc w:val="both"/>
        <w:rPr>
          <w:sz w:val="24"/>
          <w:szCs w:val="24"/>
        </w:rPr>
      </w:pPr>
      <w:r>
        <w:rPr>
          <w:b/>
          <w:sz w:val="24"/>
          <w:szCs w:val="24"/>
        </w:rPr>
        <w:t>Art. 2.</w:t>
      </w:r>
      <w:r>
        <w:rPr>
          <w:b/>
          <w:sz w:val="24"/>
          <w:szCs w:val="24"/>
          <w:lang w:val="en-GB"/>
        </w:rPr>
        <w:t>4</w:t>
      </w:r>
      <w:r>
        <w:rPr>
          <w:b/>
          <w:sz w:val="24"/>
          <w:szCs w:val="24"/>
        </w:rPr>
        <w:t xml:space="preserve">.8.2.1. (1) </w:t>
      </w:r>
      <w:r>
        <w:rPr>
          <w:sz w:val="24"/>
          <w:szCs w:val="24"/>
        </w:rPr>
        <w:t>La acoperişurile verzi se va asigura:</w:t>
      </w:r>
    </w:p>
    <w:p w:rsidR="00381D10" w:rsidRDefault="00D46E23">
      <w:pPr>
        <w:ind w:left="1440" w:firstLine="720"/>
        <w:jc w:val="both"/>
        <w:rPr>
          <w:sz w:val="24"/>
          <w:szCs w:val="24"/>
        </w:rPr>
      </w:pPr>
      <w:r>
        <w:rPr>
          <w:b/>
          <w:sz w:val="24"/>
          <w:szCs w:val="24"/>
        </w:rPr>
        <w:t xml:space="preserve">a) </w:t>
      </w:r>
      <w:r>
        <w:rPr>
          <w:sz w:val="24"/>
          <w:szCs w:val="24"/>
        </w:rPr>
        <w:t>grosimea minimă şi alcătuirea substratului pentru vegetaţie;</w:t>
      </w:r>
    </w:p>
    <w:p w:rsidR="00381D10" w:rsidRDefault="00D46E23">
      <w:pPr>
        <w:ind w:left="1440" w:firstLine="720"/>
        <w:jc w:val="both"/>
        <w:rPr>
          <w:sz w:val="24"/>
          <w:szCs w:val="24"/>
        </w:rPr>
      </w:pPr>
      <w:r>
        <w:rPr>
          <w:b/>
          <w:sz w:val="24"/>
          <w:szCs w:val="24"/>
        </w:rPr>
        <w:t xml:space="preserve">b) </w:t>
      </w:r>
      <w:r>
        <w:rPr>
          <w:sz w:val="24"/>
          <w:szCs w:val="24"/>
        </w:rPr>
        <w:t>utilizarea tipurilor de plante care nu prezintă risc de incendiu;</w:t>
      </w:r>
    </w:p>
    <w:p w:rsidR="00381D10" w:rsidRDefault="00D46E23">
      <w:pPr>
        <w:ind w:left="1440" w:firstLine="720"/>
        <w:jc w:val="both"/>
        <w:rPr>
          <w:sz w:val="24"/>
          <w:szCs w:val="24"/>
        </w:rPr>
      </w:pPr>
      <w:r>
        <w:rPr>
          <w:b/>
          <w:sz w:val="24"/>
          <w:szCs w:val="24"/>
        </w:rPr>
        <w:t xml:space="preserve">c) </w:t>
      </w:r>
      <w:r>
        <w:rPr>
          <w:sz w:val="24"/>
          <w:szCs w:val="24"/>
        </w:rPr>
        <w:t xml:space="preserve">prevederea unor fâşii perimetrale continui de minimum 100 cm lăţime, între zona de vegetaţie şi marginea învelitorii, atice, balustrade, luminatoare, străpungeri etc., executate din produse/materiale clasa de reacţie la foc </w:t>
      </w:r>
      <w:r>
        <w:rPr>
          <w:b/>
          <w:sz w:val="24"/>
          <w:szCs w:val="24"/>
        </w:rPr>
        <w:t xml:space="preserve">A1 </w:t>
      </w:r>
      <w:r>
        <w:rPr>
          <w:sz w:val="24"/>
          <w:szCs w:val="24"/>
        </w:rPr>
        <w:t xml:space="preserve">sau </w:t>
      </w:r>
      <w:r>
        <w:rPr>
          <w:b/>
          <w:sz w:val="24"/>
          <w:szCs w:val="24"/>
        </w:rPr>
        <w:t>A2-s1d0</w:t>
      </w:r>
      <w:r>
        <w:rPr>
          <w:sz w:val="24"/>
          <w:szCs w:val="24"/>
        </w:rPr>
        <w:t>;</w:t>
      </w:r>
    </w:p>
    <w:p w:rsidR="00381D10" w:rsidRDefault="00D46E23">
      <w:pPr>
        <w:ind w:left="1440" w:firstLine="720"/>
        <w:jc w:val="both"/>
        <w:rPr>
          <w:sz w:val="24"/>
          <w:szCs w:val="24"/>
        </w:rPr>
      </w:pPr>
      <w:r>
        <w:rPr>
          <w:b/>
          <w:sz w:val="24"/>
          <w:szCs w:val="24"/>
        </w:rPr>
        <w:t xml:space="preserve">d) </w:t>
      </w:r>
      <w:r>
        <w:rPr>
          <w:sz w:val="24"/>
          <w:szCs w:val="24"/>
        </w:rPr>
        <w:t>realizarea</w:t>
      </w:r>
      <w:r>
        <w:rPr>
          <w:sz w:val="24"/>
          <w:szCs w:val="24"/>
          <w:lang w:val="en-GB"/>
        </w:rPr>
        <w:t xml:space="preserve"> </w:t>
      </w:r>
      <w:r>
        <w:rPr>
          <w:sz w:val="24"/>
          <w:szCs w:val="24"/>
        </w:rPr>
        <w:t xml:space="preserve"> unor bariere cu înălţimea de cel puţin 30cm la un interval de cel mult 40m, executate din materiale clasa de reacţie la foc </w:t>
      </w:r>
      <w:r>
        <w:rPr>
          <w:b/>
          <w:sz w:val="24"/>
          <w:szCs w:val="24"/>
        </w:rPr>
        <w:t>A1</w:t>
      </w:r>
      <w:r>
        <w:rPr>
          <w:sz w:val="24"/>
          <w:szCs w:val="24"/>
        </w:rPr>
        <w:t xml:space="preserve"> sau </w:t>
      </w:r>
      <w:r>
        <w:rPr>
          <w:b/>
          <w:sz w:val="24"/>
          <w:szCs w:val="24"/>
        </w:rPr>
        <w:t>A2-s1d0</w:t>
      </w:r>
      <w:r>
        <w:rPr>
          <w:sz w:val="24"/>
          <w:szCs w:val="24"/>
        </w:rPr>
        <w:t xml:space="preserve"> de cel puţin </w:t>
      </w:r>
      <w:r>
        <w:rPr>
          <w:b/>
          <w:sz w:val="24"/>
          <w:szCs w:val="24"/>
        </w:rPr>
        <w:t>1 m</w:t>
      </w:r>
      <w:r>
        <w:rPr>
          <w:sz w:val="24"/>
          <w:szCs w:val="24"/>
        </w:rPr>
        <w:t xml:space="preserve"> lăţime sau, alternativ, realizarea unor fâşii orizontale continui de protecție de minimum </w:t>
      </w:r>
      <w:r>
        <w:rPr>
          <w:b/>
          <w:bCs/>
          <w:sz w:val="24"/>
          <w:szCs w:val="24"/>
        </w:rPr>
        <w:t>10 m</w:t>
      </w:r>
      <w:r>
        <w:rPr>
          <w:sz w:val="24"/>
          <w:szCs w:val="24"/>
        </w:rPr>
        <w:t xml:space="preserve"> lăţime pentru acoperișurile verzi extensive si de minimum </w:t>
      </w:r>
      <w:r>
        <w:rPr>
          <w:b/>
          <w:bCs/>
          <w:sz w:val="24"/>
          <w:szCs w:val="24"/>
        </w:rPr>
        <w:t>1 m</w:t>
      </w:r>
      <w:r>
        <w:rPr>
          <w:sz w:val="24"/>
          <w:szCs w:val="24"/>
        </w:rPr>
        <w:t xml:space="preserve"> lăţime pentru acoperișurile verzi intensive, la un interval de cel mult </w:t>
      </w:r>
      <w:r>
        <w:rPr>
          <w:b/>
          <w:bCs/>
          <w:sz w:val="24"/>
          <w:szCs w:val="24"/>
        </w:rPr>
        <w:t>40 m</w:t>
      </w:r>
      <w:r>
        <w:rPr>
          <w:sz w:val="24"/>
          <w:szCs w:val="24"/>
        </w:rPr>
        <w:t xml:space="preserve">, executate din materiale clasa de reacţie la foc </w:t>
      </w:r>
      <w:r>
        <w:rPr>
          <w:b/>
          <w:sz w:val="24"/>
          <w:szCs w:val="24"/>
        </w:rPr>
        <w:t>A1</w:t>
      </w:r>
      <w:r>
        <w:rPr>
          <w:sz w:val="24"/>
          <w:szCs w:val="24"/>
        </w:rPr>
        <w:t xml:space="preserve"> sau </w:t>
      </w:r>
      <w:r>
        <w:rPr>
          <w:b/>
          <w:sz w:val="24"/>
          <w:szCs w:val="24"/>
        </w:rPr>
        <w:t>A2-s1d0</w:t>
      </w:r>
      <w:r>
        <w:rPr>
          <w:sz w:val="24"/>
          <w:szCs w:val="24"/>
        </w:rPr>
        <w:t xml:space="preserve">, prevăzute între zonele de vegetaţie sau prevederea unei clase de performanță la foc exterior </w:t>
      </w:r>
      <w:r>
        <w:rPr>
          <w:b/>
          <w:bCs/>
          <w:sz w:val="24"/>
          <w:szCs w:val="24"/>
        </w:rPr>
        <w:t>B</w:t>
      </w:r>
      <w:r>
        <w:rPr>
          <w:b/>
          <w:bCs/>
          <w:sz w:val="24"/>
          <w:szCs w:val="24"/>
          <w:vertAlign w:val="subscript"/>
        </w:rPr>
        <w:t>(ROOF)</w:t>
      </w:r>
      <w:r>
        <w:rPr>
          <w:b/>
          <w:bCs/>
          <w:sz w:val="24"/>
          <w:szCs w:val="24"/>
        </w:rPr>
        <w:t>(t4)</w:t>
      </w:r>
      <w:r>
        <w:rPr>
          <w:sz w:val="24"/>
          <w:szCs w:val="24"/>
        </w:rPr>
        <w:t xml:space="preserve"> pentru acoperișuri / pentru fâşiile orizontale continui anterioare;</w:t>
      </w:r>
    </w:p>
    <w:p w:rsidR="00381D10" w:rsidRDefault="00D46E23">
      <w:pPr>
        <w:ind w:left="1440" w:firstLine="720"/>
        <w:jc w:val="both"/>
        <w:rPr>
          <w:sz w:val="24"/>
          <w:szCs w:val="24"/>
        </w:rPr>
      </w:pPr>
      <w:r>
        <w:rPr>
          <w:b/>
          <w:sz w:val="24"/>
          <w:szCs w:val="24"/>
        </w:rPr>
        <w:t>e)</w:t>
      </w:r>
      <w:r>
        <w:rPr>
          <w:b/>
          <w:sz w:val="24"/>
          <w:szCs w:val="24"/>
          <w:lang w:val="en-GB"/>
        </w:rPr>
        <w:t xml:space="preserve"> </w:t>
      </w:r>
      <w:r>
        <w:rPr>
          <w:sz w:val="24"/>
          <w:szCs w:val="24"/>
        </w:rPr>
        <w:t>întreruperea continuităţii componentelor combustibile ale acoperişurilor verzi cel puţin în dreptul rosturilor de tasare-dilatare sau seismice ale construcţiei, conform prevederilor din reglementarile tehnice specifice.</w:t>
      </w:r>
    </w:p>
    <w:p w:rsidR="00381D10" w:rsidRDefault="00D46E23">
      <w:pPr>
        <w:pStyle w:val="NormalWeb"/>
        <w:spacing w:before="0" w:after="0"/>
        <w:ind w:firstLine="720"/>
        <w:jc w:val="both"/>
      </w:pPr>
      <w:r>
        <w:rPr>
          <w:b/>
        </w:rPr>
        <w:t>(2)</w:t>
      </w:r>
      <w:r>
        <w:t xml:space="preserve"> Având în vedere faptul că cel puţin una din scările de evacuare din clădirile înalte şi cel puţin două dintre scările de evacuare ale clădirii foarte înalte trebuie să aibă acces pe terasa peste ultimul nivel </w:t>
      </w:r>
      <w:r>
        <w:rPr>
          <w:iCs/>
        </w:rPr>
        <w:t>(</w:t>
      </w:r>
      <w:r>
        <w:t>care reprezintă refugiu pentru utilizatorii tipurilor de clădiri menţionate în eventualitatea unei situaţii excepţionale), spaţiul terasei verzi (grădină) din imediata vecinătate a scărilor care debuşează pe acoperiş (terasă), va fi dalat</w:t>
      </w:r>
      <w:r>
        <w:rPr>
          <w:lang w:val="en-GB"/>
        </w:rPr>
        <w:t xml:space="preserve"> </w:t>
      </w:r>
      <w:r>
        <w:t>cu elemente incombustibile.</w:t>
      </w:r>
    </w:p>
    <w:p w:rsidR="00381D10" w:rsidRDefault="00381D10">
      <w:pPr>
        <w:pStyle w:val="NormalWeb"/>
        <w:spacing w:before="0" w:after="0"/>
        <w:ind w:firstLine="720"/>
        <w:jc w:val="both"/>
      </w:pPr>
    </w:p>
    <w:p w:rsidR="00381D10" w:rsidRDefault="00D46E23">
      <w:pPr>
        <w:pStyle w:val="NormalWeb"/>
        <w:spacing w:before="0" w:after="0"/>
        <w:ind w:firstLine="720"/>
        <w:jc w:val="both"/>
      </w:pPr>
      <w:r>
        <w:rPr>
          <w:b/>
        </w:rPr>
        <w:t>Art. 2.</w:t>
      </w:r>
      <w:r>
        <w:rPr>
          <w:b/>
          <w:lang w:val="en-GB"/>
        </w:rPr>
        <w:t>4</w:t>
      </w:r>
      <w:r>
        <w:rPr>
          <w:b/>
        </w:rPr>
        <w:t xml:space="preserve">.8.2.2. </w:t>
      </w:r>
      <w:r>
        <w:t xml:space="preserve">Nivelul de stabilitate la incendiu al construcţiilor cu acoperiş verde se stabileşte conform </w:t>
      </w:r>
      <w:r>
        <w:rPr>
          <w:b/>
        </w:rPr>
        <w:t>Art. 2.1.3.2.</w:t>
      </w:r>
      <w:r>
        <w:t xml:space="preserve">, </w:t>
      </w:r>
      <w:r>
        <w:rPr>
          <w:b/>
        </w:rPr>
        <w:t>Tabelului 2</w:t>
      </w:r>
      <w:r>
        <w:t xml:space="preserve"> şi </w:t>
      </w:r>
      <w:r>
        <w:rPr>
          <w:b/>
        </w:rPr>
        <w:t>Art.</w:t>
      </w:r>
      <w:r>
        <w:t xml:space="preserve"> </w:t>
      </w:r>
      <w:r>
        <w:rPr>
          <w:b/>
          <w:bCs/>
        </w:rPr>
        <w:t>2.1.3.</w:t>
      </w:r>
      <w:r>
        <w:rPr>
          <w:b/>
        </w:rPr>
        <w:t>3.</w:t>
      </w:r>
      <w:r>
        <w:t>, referitoare la condiţiile minime privind reacţia şi rezistenţa la foc a panourilor de învelitoare şi a suportului continuu al învelitorii combustibile.</w:t>
      </w:r>
    </w:p>
    <w:p w:rsidR="00381D10" w:rsidRDefault="00381D10">
      <w:pPr>
        <w:jc w:val="both"/>
        <w:rPr>
          <w:b/>
          <w:sz w:val="24"/>
          <w:szCs w:val="24"/>
        </w:rPr>
      </w:pPr>
    </w:p>
    <w:p w:rsidR="00381D10" w:rsidRDefault="00D46E23">
      <w:pPr>
        <w:jc w:val="both"/>
        <w:rPr>
          <w:b/>
          <w:sz w:val="28"/>
          <w:szCs w:val="28"/>
        </w:rPr>
      </w:pPr>
      <w:r>
        <w:rPr>
          <w:b/>
          <w:sz w:val="28"/>
          <w:szCs w:val="28"/>
        </w:rPr>
        <w:t>2.</w:t>
      </w:r>
      <w:r>
        <w:rPr>
          <w:b/>
          <w:sz w:val="28"/>
          <w:szCs w:val="28"/>
          <w:lang w:val="en-GB"/>
        </w:rPr>
        <w:t>4</w:t>
      </w:r>
      <w:r>
        <w:rPr>
          <w:b/>
          <w:sz w:val="28"/>
          <w:szCs w:val="28"/>
        </w:rPr>
        <w:t>.</w:t>
      </w:r>
      <w:r>
        <w:rPr>
          <w:b/>
          <w:sz w:val="28"/>
          <w:szCs w:val="28"/>
          <w:lang w:val="en-GB"/>
        </w:rPr>
        <w:t>9</w:t>
      </w:r>
      <w:r>
        <w:rPr>
          <w:b/>
          <w:sz w:val="28"/>
          <w:szCs w:val="28"/>
        </w:rPr>
        <w:t>. Atriumuri</w:t>
      </w:r>
    </w:p>
    <w:p w:rsidR="00381D10" w:rsidRDefault="00381D10">
      <w:pPr>
        <w:jc w:val="both"/>
        <w:rPr>
          <w:b/>
          <w:sz w:val="24"/>
          <w:szCs w:val="24"/>
        </w:rPr>
      </w:pPr>
    </w:p>
    <w:p w:rsidR="00381D10" w:rsidRDefault="00D46E23">
      <w:pPr>
        <w:jc w:val="both"/>
        <w:rPr>
          <w:b/>
          <w:sz w:val="24"/>
          <w:szCs w:val="24"/>
        </w:rPr>
      </w:pPr>
      <w:r>
        <w:rPr>
          <w:b/>
          <w:sz w:val="24"/>
          <w:szCs w:val="24"/>
        </w:rPr>
        <w:tab/>
        <w:t>Art. 2.</w:t>
      </w:r>
      <w:r>
        <w:rPr>
          <w:b/>
          <w:sz w:val="24"/>
          <w:szCs w:val="24"/>
          <w:lang w:val="en-GB"/>
        </w:rPr>
        <w:t>4</w:t>
      </w:r>
      <w:r>
        <w:rPr>
          <w:b/>
          <w:sz w:val="24"/>
          <w:szCs w:val="24"/>
        </w:rPr>
        <w:t>.</w:t>
      </w:r>
      <w:r>
        <w:rPr>
          <w:b/>
          <w:sz w:val="24"/>
          <w:szCs w:val="24"/>
          <w:lang w:val="en-GB"/>
        </w:rPr>
        <w:t>9</w:t>
      </w:r>
      <w:r>
        <w:rPr>
          <w:b/>
          <w:sz w:val="24"/>
          <w:szCs w:val="24"/>
        </w:rPr>
        <w:t>.1. (1)</w:t>
      </w:r>
      <w:r>
        <w:rPr>
          <w:sz w:val="24"/>
          <w:szCs w:val="24"/>
        </w:rPr>
        <w:t xml:space="preserve"> Atriumurile pot fi neacoperite sau acoperite (</w:t>
      </w:r>
      <w:r>
        <w:rPr>
          <w:i/>
          <w:sz w:val="24"/>
          <w:szCs w:val="24"/>
        </w:rPr>
        <w:t>conform terminologie</w:t>
      </w:r>
      <w:r>
        <w:rPr>
          <w:sz w:val="24"/>
          <w:szCs w:val="24"/>
        </w:rPr>
        <w:t>). Prevederile normativului se referă la atriumurile închise perimetral şi acoperite</w:t>
      </w:r>
      <w:r>
        <w:rPr>
          <w:sz w:val="24"/>
          <w:szCs w:val="24"/>
          <w:lang w:val="en-GB"/>
        </w:rPr>
        <w:t xml:space="preserve"> </w:t>
      </w:r>
      <w:r>
        <w:rPr>
          <w:sz w:val="24"/>
          <w:szCs w:val="24"/>
        </w:rPr>
        <w:t xml:space="preserve">sau neacoperite care nu se incadreaza in curti interioare, cu înălţimea de minimum patru niveluri ale construcţiei în care sunt dispuse şi cu lăţimea de cel puţin </w:t>
      </w:r>
      <w:r>
        <w:rPr>
          <w:b/>
          <w:position w:val="-8"/>
          <w:sz w:val="24"/>
          <w:szCs w:val="24"/>
        </w:rPr>
        <w:object w:dxaOrig="555" w:dyaOrig="360">
          <v:shape id="_x0000_i1030" type="#_x0000_t75" style="width:27.75pt;height:18pt" o:ole="" filled="t">
            <v:fill color2="black"/>
            <v:imagedata r:id="rId103" o:title=""/>
          </v:shape>
          <o:OLEObject Type="Embed" ProgID="Equation.3" ShapeID="_x0000_i1030" DrawAspect="Content" ObjectID="_1730873503" r:id="rId104"/>
        </w:object>
      </w:r>
      <w:r>
        <w:rPr>
          <w:sz w:val="24"/>
          <w:szCs w:val="24"/>
        </w:rPr>
        <w:t>din înălţimea lor (în care H reprezintă cea mai mică înălţime a atriumului).</w:t>
      </w:r>
    </w:p>
    <w:p w:rsidR="00381D10" w:rsidRDefault="00D46E23">
      <w:pPr>
        <w:ind w:firstLine="720"/>
        <w:jc w:val="both"/>
        <w:rPr>
          <w:sz w:val="24"/>
          <w:szCs w:val="24"/>
        </w:rPr>
      </w:pPr>
      <w:r>
        <w:rPr>
          <w:b/>
          <w:sz w:val="24"/>
          <w:szCs w:val="24"/>
        </w:rPr>
        <w:lastRenderedPageBreak/>
        <w:t xml:space="preserve">(2) </w:t>
      </w:r>
      <w:r>
        <w:rPr>
          <w:sz w:val="24"/>
          <w:szCs w:val="24"/>
        </w:rPr>
        <w:t xml:space="preserve">Atriumurile mai înguste care nu îndeplinesc condiţia precizată în </w:t>
      </w:r>
      <w:r>
        <w:rPr>
          <w:b/>
          <w:sz w:val="24"/>
          <w:szCs w:val="24"/>
        </w:rPr>
        <w:t>alin.</w:t>
      </w:r>
      <w:r>
        <w:rPr>
          <w:sz w:val="24"/>
          <w:szCs w:val="24"/>
        </w:rPr>
        <w:t xml:space="preserve"> </w:t>
      </w:r>
      <w:r>
        <w:rPr>
          <w:b/>
          <w:sz w:val="24"/>
          <w:szCs w:val="24"/>
        </w:rPr>
        <w:t>(1)</w:t>
      </w:r>
      <w:r>
        <w:rPr>
          <w:sz w:val="24"/>
          <w:szCs w:val="24"/>
        </w:rPr>
        <w:t xml:space="preserve">, pot fi realizate numai dacă se iau măsuri suplimentare de securitate la incendiu care să împiedice transmiterea focului de la un nivel la altul prin efectul de coş (protecţia golurilor din pereţii de separare faţă de construcţie cu elemente rezistente la foc </w:t>
      </w:r>
      <w:r>
        <w:rPr>
          <w:b/>
          <w:sz w:val="24"/>
          <w:szCs w:val="24"/>
        </w:rPr>
        <w:t xml:space="preserve">EI 90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EI 60</w:t>
      </w:r>
      <w:r>
        <w:rPr>
          <w:bCs/>
          <w:sz w:val="24"/>
          <w:szCs w:val="24"/>
        </w:rPr>
        <w:t xml:space="preserve"> pentru</w:t>
      </w:r>
      <w:r>
        <w:rPr>
          <w:sz w:val="24"/>
          <w:szCs w:val="24"/>
        </w:rPr>
        <w:t xml:space="preserve"> celelalte </w:t>
      </w:r>
      <w:r>
        <w:rPr>
          <w:bCs/>
          <w:sz w:val="24"/>
          <w:szCs w:val="24"/>
        </w:rPr>
        <w:t>niveluri de stabilitate la foc</w:t>
      </w:r>
      <w:r>
        <w:rPr>
          <w:sz w:val="24"/>
          <w:szCs w:val="24"/>
        </w:rPr>
        <w:t>, prevederea unor copertine sau cursive continui</w:t>
      </w:r>
      <w:r>
        <w:rPr>
          <w:sz w:val="24"/>
          <w:szCs w:val="24"/>
          <w:lang w:val="en-GB"/>
        </w:rPr>
        <w:t xml:space="preserve"> </w:t>
      </w:r>
      <w:r>
        <w:rPr>
          <w:b/>
          <w:bCs/>
          <w:sz w:val="24"/>
          <w:szCs w:val="24"/>
        </w:rPr>
        <w:t xml:space="preserve">REI 90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REI 60</w:t>
      </w:r>
      <w:r>
        <w:rPr>
          <w:bCs/>
          <w:sz w:val="24"/>
          <w:szCs w:val="24"/>
        </w:rPr>
        <w:t xml:space="preserve"> pentru</w:t>
      </w:r>
      <w:r>
        <w:rPr>
          <w:sz w:val="24"/>
          <w:szCs w:val="24"/>
        </w:rPr>
        <w:t xml:space="preserve"> celelalte </w:t>
      </w:r>
      <w:r>
        <w:rPr>
          <w:bCs/>
          <w:sz w:val="24"/>
          <w:szCs w:val="24"/>
        </w:rPr>
        <w:t>niveluri de stabilitate la foc</w:t>
      </w:r>
      <w:r>
        <w:rPr>
          <w:sz w:val="24"/>
          <w:szCs w:val="24"/>
        </w:rPr>
        <w:t xml:space="preserve">, balcoane </w:t>
      </w:r>
      <w:r>
        <w:rPr>
          <w:b/>
          <w:bCs/>
          <w:sz w:val="24"/>
          <w:szCs w:val="24"/>
        </w:rPr>
        <w:t xml:space="preserve">REI 90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REI 60</w:t>
      </w:r>
      <w:r>
        <w:rPr>
          <w:bCs/>
          <w:sz w:val="24"/>
          <w:szCs w:val="24"/>
        </w:rPr>
        <w:t xml:space="preserve"> pentru</w:t>
      </w:r>
      <w:r>
        <w:rPr>
          <w:sz w:val="24"/>
          <w:szCs w:val="24"/>
        </w:rPr>
        <w:t xml:space="preserve"> celelalte </w:t>
      </w:r>
      <w:r>
        <w:rPr>
          <w:bCs/>
          <w:sz w:val="24"/>
          <w:szCs w:val="24"/>
        </w:rPr>
        <w:t>niveluri de stabilitate la foc</w:t>
      </w:r>
      <w:r>
        <w:rPr>
          <w:sz w:val="24"/>
          <w:szCs w:val="24"/>
        </w:rPr>
        <w:t xml:space="preserve"> continui cu latimea de </w:t>
      </w:r>
      <w:r>
        <w:rPr>
          <w:sz w:val="24"/>
          <w:szCs w:val="24"/>
          <w:lang w:val="en-GB"/>
        </w:rPr>
        <w:t xml:space="preserve">minimum </w:t>
      </w:r>
      <w:r>
        <w:rPr>
          <w:b/>
          <w:bCs/>
          <w:sz w:val="24"/>
          <w:szCs w:val="24"/>
        </w:rPr>
        <w:t>1,20m</w:t>
      </w:r>
      <w:r>
        <w:rPr>
          <w:sz w:val="24"/>
          <w:szCs w:val="24"/>
        </w:rPr>
        <w:t xml:space="preserve">, perdele de apă perimetrale </w:t>
      </w:r>
      <w:r>
        <w:rPr>
          <w:bCs/>
          <w:sz w:val="24"/>
          <w:szCs w:val="24"/>
        </w:rPr>
        <w:t xml:space="preserve">cu intrarea automată în funcţiune şi cu durata minimă de funcţionare </w:t>
      </w:r>
      <w:r>
        <w:rPr>
          <w:b/>
          <w:sz w:val="24"/>
          <w:szCs w:val="24"/>
        </w:rPr>
        <w:t>60</w:t>
      </w:r>
      <w:r>
        <w:rPr>
          <w:b/>
          <w:bCs/>
          <w:sz w:val="24"/>
          <w:szCs w:val="24"/>
        </w:rPr>
        <w:t xml:space="preserve"> </w:t>
      </w:r>
      <w:r>
        <w:rPr>
          <w:bCs/>
          <w:sz w:val="24"/>
          <w:szCs w:val="24"/>
        </w:rPr>
        <w:t xml:space="preserve">minute </w:t>
      </w:r>
      <w:r>
        <w:rPr>
          <w:sz w:val="24"/>
          <w:szCs w:val="24"/>
        </w:rPr>
        <w:t>etc.).</w:t>
      </w:r>
    </w:p>
    <w:p w:rsidR="00381D10" w:rsidRDefault="00381D10">
      <w:pPr>
        <w:ind w:firstLine="1985"/>
        <w:jc w:val="both"/>
        <w:rPr>
          <w:strike/>
          <w:sz w:val="24"/>
          <w:szCs w:val="24"/>
        </w:rPr>
      </w:pPr>
    </w:p>
    <w:p w:rsidR="00381D10" w:rsidRDefault="00D46E23">
      <w:pPr>
        <w:widowControl w:val="0"/>
        <w:autoSpaceDE w:val="0"/>
        <w:autoSpaceDN w:val="0"/>
        <w:adjustRightInd w:val="0"/>
        <w:jc w:val="both"/>
        <w:rPr>
          <w:sz w:val="24"/>
          <w:szCs w:val="24"/>
        </w:rPr>
      </w:pPr>
      <w:r>
        <w:rPr>
          <w:b/>
          <w:sz w:val="24"/>
          <w:szCs w:val="24"/>
        </w:rPr>
        <w:tab/>
        <w:t>Art.</w:t>
      </w:r>
      <w:r>
        <w:rPr>
          <w:b/>
          <w:sz w:val="24"/>
          <w:szCs w:val="24"/>
          <w:lang w:val="en-GB"/>
        </w:rPr>
        <w:t xml:space="preserve"> </w:t>
      </w:r>
      <w:r>
        <w:rPr>
          <w:b/>
          <w:sz w:val="24"/>
          <w:szCs w:val="24"/>
        </w:rPr>
        <w:t>2.</w:t>
      </w:r>
      <w:r>
        <w:rPr>
          <w:b/>
          <w:sz w:val="24"/>
          <w:szCs w:val="24"/>
          <w:lang w:val="en-GB"/>
        </w:rPr>
        <w:t>4</w:t>
      </w:r>
      <w:r>
        <w:rPr>
          <w:b/>
          <w:sz w:val="24"/>
          <w:szCs w:val="24"/>
        </w:rPr>
        <w:t>.</w:t>
      </w:r>
      <w:r>
        <w:rPr>
          <w:b/>
          <w:sz w:val="24"/>
          <w:szCs w:val="24"/>
          <w:lang w:val="en-GB"/>
        </w:rPr>
        <w:t>9</w:t>
      </w:r>
      <w:r>
        <w:rPr>
          <w:b/>
          <w:sz w:val="24"/>
          <w:szCs w:val="24"/>
        </w:rPr>
        <w:t>.</w:t>
      </w:r>
      <w:r>
        <w:rPr>
          <w:b/>
          <w:sz w:val="24"/>
          <w:szCs w:val="24"/>
          <w:lang w:val="en-GB"/>
        </w:rPr>
        <w:t>2</w:t>
      </w:r>
      <w:r>
        <w:rPr>
          <w:b/>
          <w:sz w:val="24"/>
          <w:szCs w:val="24"/>
        </w:rPr>
        <w:t xml:space="preserve">. (1) </w:t>
      </w:r>
      <w:r>
        <w:rPr>
          <w:sz w:val="24"/>
          <w:szCs w:val="24"/>
        </w:rPr>
        <w:t xml:space="preserve">Atriumul al cărui volum liber este închis pe toate feţele laterale şi a cărui lăţime minimă este mai mică sau egală cu înălţimea feţei celei mai înalte şi care este deschis la partea superioară cel puţin </w:t>
      </w:r>
      <w:r>
        <w:rPr>
          <w:b/>
          <w:bCs/>
          <w:sz w:val="24"/>
          <w:szCs w:val="24"/>
        </w:rPr>
        <w:t>90%</w:t>
      </w:r>
      <w:r>
        <w:rPr>
          <w:sz w:val="24"/>
          <w:szCs w:val="24"/>
        </w:rPr>
        <w:t>, este considerat atrium descoperit (</w:t>
      </w:r>
      <w:r>
        <w:rPr>
          <w:i/>
          <w:sz w:val="24"/>
          <w:szCs w:val="24"/>
        </w:rPr>
        <w:t>Figura 51 și terminologie</w:t>
      </w:r>
      <w:r>
        <w:rPr>
          <w:sz w:val="24"/>
          <w:szCs w:val="24"/>
        </w:rPr>
        <w:t>).</w:t>
      </w:r>
    </w:p>
    <w:p w:rsidR="00381D10" w:rsidRDefault="00381D10">
      <w:pPr>
        <w:widowControl w:val="0"/>
        <w:autoSpaceDE w:val="0"/>
        <w:autoSpaceDN w:val="0"/>
        <w:adjustRightInd w:val="0"/>
        <w:rPr>
          <w:sz w:val="24"/>
          <w:szCs w:val="24"/>
        </w:rPr>
      </w:pPr>
    </w:p>
    <w:p w:rsidR="00381D10" w:rsidRDefault="00D46E23">
      <w:pPr>
        <w:widowControl w:val="0"/>
        <w:autoSpaceDE w:val="0"/>
        <w:autoSpaceDN w:val="0"/>
        <w:adjustRightInd w:val="0"/>
        <w:jc w:val="center"/>
        <w:rPr>
          <w:sz w:val="24"/>
          <w:szCs w:val="24"/>
        </w:rPr>
      </w:pPr>
      <w:r>
        <w:rPr>
          <w:noProof/>
          <w:sz w:val="24"/>
          <w:szCs w:val="24"/>
          <w:lang w:eastAsia="ro-RO"/>
        </w:rPr>
        <w:drawing>
          <wp:inline distT="0" distB="0" distL="114300" distR="114300">
            <wp:extent cx="2284730" cy="1802130"/>
            <wp:effectExtent l="0" t="0" r="1270" b="762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pic:cNvPicPr>
                      <a:picLocks noChangeAspect="1"/>
                    </pic:cNvPicPr>
                  </pic:nvPicPr>
                  <pic:blipFill>
                    <a:blip r:embed="rId105"/>
                    <a:srcRect t="11353" r="50297" b="4082"/>
                    <a:stretch>
                      <a:fillRect/>
                    </a:stretch>
                  </pic:blipFill>
                  <pic:spPr>
                    <a:xfrm>
                      <a:off x="0" y="0"/>
                      <a:ext cx="2284730" cy="1802130"/>
                    </a:xfrm>
                    <a:prstGeom prst="rect">
                      <a:avLst/>
                    </a:prstGeom>
                    <a:noFill/>
                    <a:ln>
                      <a:noFill/>
                    </a:ln>
                  </pic:spPr>
                </pic:pic>
              </a:graphicData>
            </a:graphic>
          </wp:inline>
        </w:drawing>
      </w:r>
    </w:p>
    <w:p w:rsidR="00381D10" w:rsidRDefault="00381D10">
      <w:pPr>
        <w:pStyle w:val="BodyText"/>
        <w:rPr>
          <w:b w:val="0"/>
          <w:bCs w:val="0"/>
          <w:sz w:val="24"/>
        </w:rPr>
      </w:pPr>
    </w:p>
    <w:p w:rsidR="00381D10" w:rsidRDefault="00D46E23">
      <w:pPr>
        <w:jc w:val="center"/>
        <w:rPr>
          <w:b/>
          <w:bCs/>
          <w:i/>
          <w:sz w:val="24"/>
          <w:szCs w:val="24"/>
        </w:rPr>
      </w:pPr>
      <w:r>
        <w:rPr>
          <w:b/>
          <w:bCs/>
          <w:i/>
          <w:sz w:val="24"/>
          <w:szCs w:val="24"/>
        </w:rPr>
        <w:t>Figura 51: Atrium descoperit</w:t>
      </w:r>
    </w:p>
    <w:p w:rsidR="00381D10" w:rsidRDefault="00381D10">
      <w:pPr>
        <w:pStyle w:val="BodyText"/>
        <w:rPr>
          <w:b w:val="0"/>
          <w:bCs w:val="0"/>
          <w:sz w:val="24"/>
        </w:rPr>
      </w:pPr>
    </w:p>
    <w:p w:rsidR="00381D10" w:rsidRDefault="00D46E23">
      <w:pPr>
        <w:pStyle w:val="BodyText"/>
        <w:ind w:firstLine="680"/>
        <w:rPr>
          <w:b w:val="0"/>
          <w:bCs w:val="0"/>
          <w:sz w:val="24"/>
        </w:rPr>
      </w:pPr>
      <w:r>
        <w:rPr>
          <w:bCs w:val="0"/>
          <w:sz w:val="24"/>
        </w:rPr>
        <w:t>(2)</w:t>
      </w:r>
      <w:r>
        <w:rPr>
          <w:b w:val="0"/>
          <w:bCs w:val="0"/>
          <w:sz w:val="24"/>
        </w:rPr>
        <w:t xml:space="preserve"> Atriumul ale cărui dimensiuni sunt precizate la </w:t>
      </w:r>
      <w:r>
        <w:rPr>
          <w:bCs w:val="0"/>
          <w:sz w:val="24"/>
        </w:rPr>
        <w:t>alin.(1)</w:t>
      </w:r>
      <w:r>
        <w:rPr>
          <w:b w:val="0"/>
          <w:bCs w:val="0"/>
          <w:sz w:val="24"/>
        </w:rPr>
        <w:t xml:space="preserve"> şi care este acoperit total sau parţial (mai mult de 10%) este considerat atrium acoperit. La această categorie se disting două tipuri de atriumuri acoperite:</w:t>
      </w:r>
    </w:p>
    <w:p w:rsidR="00381D10" w:rsidRDefault="00D46E23">
      <w:pPr>
        <w:pStyle w:val="BodyText"/>
        <w:numPr>
          <w:ilvl w:val="0"/>
          <w:numId w:val="28"/>
        </w:numPr>
        <w:suppressAutoHyphens w:val="0"/>
        <w:rPr>
          <w:b w:val="0"/>
          <w:bCs w:val="0"/>
          <w:sz w:val="24"/>
        </w:rPr>
      </w:pPr>
      <w:r>
        <w:rPr>
          <w:b w:val="0"/>
          <w:bCs w:val="0"/>
          <w:sz w:val="24"/>
        </w:rPr>
        <w:t>atriumurile acoperite deschise sunt volume</w:t>
      </w:r>
      <w:r>
        <w:rPr>
          <w:sz w:val="24"/>
        </w:rPr>
        <w:t xml:space="preserve"> </w:t>
      </w:r>
      <w:r>
        <w:rPr>
          <w:b w:val="0"/>
          <w:bCs w:val="0"/>
          <w:sz w:val="24"/>
        </w:rPr>
        <w:t>în care unul sau mai multe niveluri sunt deschise permanent către volumul central</w:t>
      </w:r>
      <w:r>
        <w:rPr>
          <w:sz w:val="24"/>
          <w:lang w:val="en-GB"/>
        </w:rPr>
        <w:t xml:space="preserve"> </w:t>
      </w:r>
      <w:r>
        <w:rPr>
          <w:b w:val="0"/>
          <w:sz w:val="24"/>
        </w:rPr>
        <w:t>(</w:t>
      </w:r>
      <w:r>
        <w:rPr>
          <w:b w:val="0"/>
          <w:i/>
          <w:sz w:val="24"/>
        </w:rPr>
        <w:t>Figura 52 și terminologie</w:t>
      </w:r>
      <w:r>
        <w:rPr>
          <w:b w:val="0"/>
          <w:sz w:val="24"/>
        </w:rPr>
        <w:t>).</w:t>
      </w:r>
    </w:p>
    <w:p w:rsidR="00381D10" w:rsidRDefault="00D46E23">
      <w:pPr>
        <w:pStyle w:val="BodyText"/>
        <w:ind w:left="360"/>
        <w:jc w:val="center"/>
        <w:rPr>
          <w:b w:val="0"/>
          <w:bCs w:val="0"/>
          <w:sz w:val="24"/>
        </w:rPr>
      </w:pPr>
      <w:r>
        <w:rPr>
          <w:noProof/>
          <w:sz w:val="24"/>
          <w:lang w:eastAsia="ro-RO"/>
        </w:rPr>
        <w:drawing>
          <wp:inline distT="0" distB="0" distL="114300" distR="114300">
            <wp:extent cx="2258695" cy="2035810"/>
            <wp:effectExtent l="0" t="0" r="8255" b="254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
                    <pic:cNvPicPr>
                      <a:picLocks noChangeAspect="1"/>
                    </pic:cNvPicPr>
                  </pic:nvPicPr>
                  <pic:blipFill>
                    <a:blip r:embed="rId105"/>
                    <a:srcRect l="50863" b="4470"/>
                    <a:stretch>
                      <a:fillRect/>
                    </a:stretch>
                  </pic:blipFill>
                  <pic:spPr>
                    <a:xfrm>
                      <a:off x="0" y="0"/>
                      <a:ext cx="2258695" cy="2035810"/>
                    </a:xfrm>
                    <a:prstGeom prst="rect">
                      <a:avLst/>
                    </a:prstGeom>
                    <a:noFill/>
                    <a:ln>
                      <a:noFill/>
                    </a:ln>
                  </pic:spPr>
                </pic:pic>
              </a:graphicData>
            </a:graphic>
          </wp:inline>
        </w:drawing>
      </w:r>
    </w:p>
    <w:p w:rsidR="00381D10" w:rsidRDefault="00D46E23">
      <w:pPr>
        <w:jc w:val="center"/>
        <w:rPr>
          <w:b/>
          <w:bCs/>
          <w:i/>
          <w:sz w:val="24"/>
          <w:szCs w:val="24"/>
        </w:rPr>
      </w:pPr>
      <w:r>
        <w:rPr>
          <w:b/>
          <w:bCs/>
          <w:i/>
          <w:sz w:val="24"/>
          <w:szCs w:val="24"/>
        </w:rPr>
        <w:t xml:space="preserve">Figura 52: Atrium acoperit </w:t>
      </w:r>
    </w:p>
    <w:p w:rsidR="00381D10" w:rsidRDefault="00381D10">
      <w:pPr>
        <w:jc w:val="center"/>
        <w:rPr>
          <w:i/>
          <w:sz w:val="24"/>
          <w:szCs w:val="24"/>
        </w:rPr>
      </w:pPr>
    </w:p>
    <w:p w:rsidR="00381D10" w:rsidRDefault="00D46E23">
      <w:pPr>
        <w:pStyle w:val="BodyText"/>
        <w:numPr>
          <w:ilvl w:val="0"/>
          <w:numId w:val="28"/>
        </w:numPr>
        <w:suppressAutoHyphens w:val="0"/>
        <w:rPr>
          <w:b w:val="0"/>
          <w:bCs w:val="0"/>
          <w:sz w:val="24"/>
        </w:rPr>
      </w:pPr>
      <w:r>
        <w:rPr>
          <w:b w:val="0"/>
          <w:bCs w:val="0"/>
          <w:sz w:val="24"/>
        </w:rPr>
        <w:t>atriumurile acoperite închise sunt volumele unde toate nivelurile (cu excepția nivelului inferior)</w:t>
      </w:r>
      <w:r>
        <w:rPr>
          <w:sz w:val="24"/>
        </w:rPr>
        <w:t xml:space="preserve"> </w:t>
      </w:r>
      <w:r>
        <w:rPr>
          <w:b w:val="0"/>
          <w:bCs w:val="0"/>
          <w:sz w:val="24"/>
        </w:rPr>
        <w:t xml:space="preserve">sunt închise lateral prin pereţi, chiar dacă în aceşti pereţi </w:t>
      </w:r>
      <w:r>
        <w:rPr>
          <w:b w:val="0"/>
          <w:bCs w:val="0"/>
          <w:sz w:val="24"/>
          <w:lang w:val="en-GB"/>
        </w:rPr>
        <w:t xml:space="preserve">de la </w:t>
      </w:r>
      <w:r>
        <w:rPr>
          <w:b w:val="0"/>
          <w:bCs w:val="0"/>
          <w:sz w:val="24"/>
        </w:rPr>
        <w:t>nivelul inferio</w:t>
      </w:r>
      <w:r>
        <w:rPr>
          <w:b w:val="0"/>
          <w:bCs w:val="0"/>
          <w:sz w:val="24"/>
          <w:lang w:val="en-GB"/>
        </w:rPr>
        <w:t xml:space="preserve">r </w:t>
      </w:r>
      <w:r>
        <w:rPr>
          <w:b w:val="0"/>
          <w:bCs w:val="0"/>
          <w:sz w:val="24"/>
        </w:rPr>
        <w:t>există goluri, sau dacă nivelurile au balcoane/ cursive sau o circulaţie orizontală deschisă între pereţi şi volumul atriumului</w:t>
      </w:r>
    </w:p>
    <w:p w:rsidR="00381D10" w:rsidRDefault="00381D10">
      <w:pPr>
        <w:pStyle w:val="BodyText"/>
        <w:rPr>
          <w:b w:val="0"/>
          <w:bCs w:val="0"/>
          <w:sz w:val="24"/>
        </w:rPr>
      </w:pPr>
    </w:p>
    <w:p w:rsidR="00381D10" w:rsidRDefault="00D46E23">
      <w:pPr>
        <w:pStyle w:val="BodyText"/>
        <w:ind w:firstLine="720"/>
        <w:rPr>
          <w:b w:val="0"/>
          <w:bCs w:val="0"/>
          <w:sz w:val="24"/>
        </w:rPr>
      </w:pPr>
      <w:r>
        <w:rPr>
          <w:bCs w:val="0"/>
          <w:sz w:val="24"/>
        </w:rPr>
        <w:lastRenderedPageBreak/>
        <w:t>(3)</w:t>
      </w:r>
      <w:r>
        <w:rPr>
          <w:b w:val="0"/>
          <w:bCs w:val="0"/>
          <w:sz w:val="24"/>
        </w:rPr>
        <w:t xml:space="preserve"> Prevederile de la  </w:t>
      </w:r>
      <w:r>
        <w:rPr>
          <w:bCs w:val="0"/>
          <w:sz w:val="24"/>
        </w:rPr>
        <w:t>Art. 2.4.9.3.</w:t>
      </w:r>
      <w:r>
        <w:rPr>
          <w:b w:val="0"/>
          <w:bCs w:val="0"/>
          <w:sz w:val="24"/>
        </w:rPr>
        <w:t xml:space="preserve"> pâna la </w:t>
      </w:r>
      <w:r>
        <w:rPr>
          <w:bCs w:val="0"/>
          <w:sz w:val="24"/>
        </w:rPr>
        <w:t>Art. 2.4.9.10.</w:t>
      </w:r>
      <w:r>
        <w:rPr>
          <w:b w:val="0"/>
          <w:bCs w:val="0"/>
          <w:sz w:val="24"/>
        </w:rPr>
        <w:t xml:space="preserve"> din normativ se referă la atriumuri</w:t>
      </w:r>
      <w:r>
        <w:rPr>
          <w:b w:val="0"/>
          <w:bCs w:val="0"/>
          <w:sz w:val="24"/>
          <w:lang w:val="en-GB"/>
        </w:rPr>
        <w:t>le</w:t>
      </w:r>
      <w:r>
        <w:rPr>
          <w:b w:val="0"/>
          <w:bCs w:val="0"/>
          <w:sz w:val="24"/>
        </w:rPr>
        <w:t xml:space="preserve"> acoperite, care au proiecţia la sol a lăţimii celei mai mici de cel puţin </w:t>
      </w:r>
      <w:r>
        <w:rPr>
          <w:position w:val="-8"/>
          <w:sz w:val="24"/>
        </w:rPr>
        <w:object w:dxaOrig="555" w:dyaOrig="360">
          <v:shape id="_x0000_i1031" type="#_x0000_t75" style="width:27.75pt;height:18pt" o:ole="" filled="t">
            <v:fill color2="black"/>
            <v:imagedata r:id="rId103" o:title=""/>
          </v:shape>
          <o:OLEObject Type="Embed" ProgID="Equation.3" ShapeID="_x0000_i1031" DrawAspect="Content" ObjectID="_1730873504" r:id="rId106"/>
        </w:object>
      </w:r>
      <w:r>
        <w:rPr>
          <w:b w:val="0"/>
          <w:bCs w:val="0"/>
          <w:sz w:val="24"/>
        </w:rPr>
        <w:t xml:space="preserve">(în care H este cea mai mică înălţime a atriumului) şi care au cel puţin patru niveluri pe una sau mai multe laturi ale clădirii adiacente atriumului. Atriumurile acoperite, precum şi cele neacoperite care nu se încadrează în condiţiile de mai sus, respectă, suplimentar, prevederile </w:t>
      </w:r>
      <w:r>
        <w:rPr>
          <w:bCs w:val="0"/>
          <w:sz w:val="24"/>
        </w:rPr>
        <w:t>Art. 2.4.9.11.</w:t>
      </w:r>
    </w:p>
    <w:p w:rsidR="00381D10" w:rsidRDefault="00381D10">
      <w:pPr>
        <w:pStyle w:val="BodyText"/>
        <w:rPr>
          <w:b w:val="0"/>
          <w:bCs w:val="0"/>
          <w:sz w:val="24"/>
        </w:rPr>
      </w:pPr>
    </w:p>
    <w:p w:rsidR="00381D10" w:rsidRDefault="00D46E23">
      <w:pPr>
        <w:pStyle w:val="BodyText"/>
        <w:ind w:firstLine="720"/>
        <w:rPr>
          <w:b w:val="0"/>
          <w:bCs w:val="0"/>
          <w:sz w:val="24"/>
        </w:rPr>
      </w:pPr>
      <w:r>
        <w:rPr>
          <w:bCs w:val="0"/>
          <w:sz w:val="24"/>
        </w:rPr>
        <w:t>Art. 2.</w:t>
      </w:r>
      <w:r>
        <w:rPr>
          <w:bCs w:val="0"/>
          <w:sz w:val="24"/>
          <w:lang w:val="en-GB"/>
        </w:rPr>
        <w:t>4</w:t>
      </w:r>
      <w:r>
        <w:rPr>
          <w:bCs w:val="0"/>
          <w:sz w:val="24"/>
        </w:rPr>
        <w:t>.</w:t>
      </w:r>
      <w:r>
        <w:rPr>
          <w:bCs w:val="0"/>
          <w:sz w:val="24"/>
          <w:lang w:val="en-GB"/>
        </w:rPr>
        <w:t>9.3.</w:t>
      </w:r>
      <w:r>
        <w:rPr>
          <w:bCs w:val="0"/>
          <w:sz w:val="24"/>
        </w:rPr>
        <w:t xml:space="preserve"> </w:t>
      </w:r>
      <w:r>
        <w:rPr>
          <w:b w:val="0"/>
          <w:sz w:val="24"/>
        </w:rPr>
        <w:t>Închiderile perimetrale ale atriumurilor spre exterior,</w:t>
      </w:r>
      <w:r>
        <w:rPr>
          <w:bCs w:val="0"/>
          <w:sz w:val="24"/>
        </w:rPr>
        <w:t xml:space="preserve"> </w:t>
      </w:r>
      <w:r>
        <w:rPr>
          <w:b w:val="0"/>
          <w:sz w:val="24"/>
        </w:rPr>
        <w:t>trebuie să aibă rezistenţa la foc</w:t>
      </w:r>
      <w:r>
        <w:rPr>
          <w:b w:val="0"/>
          <w:sz w:val="24"/>
          <w:lang w:val="en-GB"/>
        </w:rPr>
        <w:t xml:space="preserve"> de minimum</w:t>
      </w:r>
      <w:r>
        <w:rPr>
          <w:bCs w:val="0"/>
          <w:sz w:val="24"/>
        </w:rPr>
        <w:t xml:space="preserve"> E30</w:t>
      </w:r>
      <w:r>
        <w:rPr>
          <w:b w:val="0"/>
          <w:bCs w:val="0"/>
          <w:sz w:val="24"/>
          <w:lang w:val="en-GB"/>
        </w:rPr>
        <w:t xml:space="preserve"> sau sa fie prevazut cu zone continui, prinse de plașeele construcției, cu înălţimea de cel puţin </w:t>
      </w:r>
      <w:r>
        <w:rPr>
          <w:sz w:val="24"/>
          <w:lang w:val="en-GB"/>
        </w:rPr>
        <w:t xml:space="preserve">1,20 m </w:t>
      </w:r>
      <w:r>
        <w:rPr>
          <w:b w:val="0"/>
          <w:bCs w:val="0"/>
          <w:sz w:val="24"/>
          <w:lang w:val="en-GB"/>
        </w:rPr>
        <w:t xml:space="preserve">(măsurată pe verticală), rezistente la foc minimum </w:t>
      </w:r>
      <w:r>
        <w:rPr>
          <w:sz w:val="24"/>
          <w:lang w:val="en-GB"/>
        </w:rPr>
        <w:t>E</w:t>
      </w:r>
      <w:r>
        <w:rPr>
          <w:sz w:val="24"/>
        </w:rPr>
        <w:t>I</w:t>
      </w:r>
      <w:r>
        <w:rPr>
          <w:sz w:val="24"/>
          <w:lang w:val="en-GB"/>
        </w:rPr>
        <w:t xml:space="preserve"> 30 (o→i)</w:t>
      </w:r>
      <w:r>
        <w:rPr>
          <w:b w:val="0"/>
          <w:bCs w:val="0"/>
          <w:sz w:val="24"/>
          <w:lang w:val="en-GB"/>
        </w:rPr>
        <w:t>, dispuse în planul peretelui cortină.</w:t>
      </w:r>
      <w:r>
        <w:rPr>
          <w:b w:val="0"/>
          <w:bCs w:val="0"/>
          <w:sz w:val="24"/>
        </w:rPr>
        <w:t xml:space="preserve"> </w:t>
      </w:r>
      <w:r>
        <w:rPr>
          <w:b w:val="0"/>
          <w:sz w:val="24"/>
        </w:rPr>
        <w:t>În cazul utilizării pereţilor cortină sau a faţadelor duble - „double skin”, se respectă prevederile specifice acestora.</w:t>
      </w:r>
    </w:p>
    <w:p w:rsidR="00381D10" w:rsidRDefault="00381D10">
      <w:pPr>
        <w:pStyle w:val="BodyText"/>
        <w:rPr>
          <w:b w:val="0"/>
          <w:bCs w:val="0"/>
          <w:sz w:val="24"/>
        </w:rPr>
      </w:pPr>
    </w:p>
    <w:p w:rsidR="00381D10" w:rsidRDefault="00D46E23">
      <w:pPr>
        <w:pStyle w:val="BodyText"/>
        <w:ind w:firstLine="720"/>
        <w:rPr>
          <w:b w:val="0"/>
          <w:sz w:val="24"/>
          <w:lang w:val="it-IT"/>
        </w:rPr>
      </w:pPr>
      <w:r>
        <w:rPr>
          <w:bCs w:val="0"/>
          <w:sz w:val="24"/>
        </w:rPr>
        <w:t>Art.</w:t>
      </w:r>
      <w:r>
        <w:rPr>
          <w:bCs w:val="0"/>
          <w:sz w:val="24"/>
          <w:lang w:val="en-GB"/>
        </w:rPr>
        <w:t xml:space="preserve"> </w:t>
      </w:r>
      <w:r>
        <w:rPr>
          <w:bCs w:val="0"/>
          <w:sz w:val="24"/>
        </w:rPr>
        <w:t>2.</w:t>
      </w:r>
      <w:r>
        <w:rPr>
          <w:bCs w:val="0"/>
          <w:sz w:val="24"/>
          <w:lang w:val="en-GB"/>
        </w:rPr>
        <w:t>4</w:t>
      </w:r>
      <w:r>
        <w:rPr>
          <w:bCs w:val="0"/>
          <w:sz w:val="24"/>
        </w:rPr>
        <w:t>.</w:t>
      </w:r>
      <w:r>
        <w:rPr>
          <w:bCs w:val="0"/>
          <w:sz w:val="24"/>
          <w:lang w:val="en-GB"/>
        </w:rPr>
        <w:t>9.4</w:t>
      </w:r>
      <w:r>
        <w:rPr>
          <w:bCs w:val="0"/>
          <w:sz w:val="24"/>
        </w:rPr>
        <w:t xml:space="preserve">. (1) </w:t>
      </w:r>
      <w:r>
        <w:rPr>
          <w:b w:val="0"/>
          <w:sz w:val="24"/>
          <w:lang w:val="it-IT"/>
        </w:rPr>
        <w:t>Atunci când atriumul se separă perimetral cu panouri de tâmplărie vitrate faţă de construcţia în care e dispus, acestea nu trebuie să favorizeze propagarea incendiilor de la un nivel la altul al clădirii.</w:t>
      </w:r>
    </w:p>
    <w:p w:rsidR="00381D10" w:rsidRDefault="00D46E23">
      <w:pPr>
        <w:ind w:firstLine="720"/>
        <w:jc w:val="both"/>
        <w:rPr>
          <w:sz w:val="24"/>
          <w:szCs w:val="24"/>
        </w:rPr>
      </w:pPr>
      <w:r>
        <w:rPr>
          <w:b/>
          <w:sz w:val="24"/>
          <w:szCs w:val="24"/>
        </w:rPr>
        <w:t>(2)</w:t>
      </w:r>
      <w:r>
        <w:rPr>
          <w:sz w:val="24"/>
          <w:szCs w:val="24"/>
          <w:lang w:val="it-IT"/>
        </w:rPr>
        <w:t xml:space="preserve"> Panourile de tâmplărie vitrate succesive pe verticală, se separă prin zone continue pline (parapete), rezistente la foc cel puţin </w:t>
      </w:r>
      <w:r>
        <w:rPr>
          <w:b/>
          <w:sz w:val="24"/>
          <w:szCs w:val="24"/>
          <w:lang w:val="it-IT"/>
        </w:rPr>
        <w:t>EI 60</w:t>
      </w:r>
      <w:r>
        <w:rPr>
          <w:b/>
          <w:sz w:val="24"/>
          <w:szCs w:val="24"/>
        </w:rPr>
        <w:t xml:space="preserve">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EI 30</w:t>
      </w:r>
      <w:r>
        <w:rPr>
          <w:bCs/>
          <w:sz w:val="24"/>
          <w:szCs w:val="24"/>
        </w:rPr>
        <w:t xml:space="preserve"> pentru</w:t>
      </w:r>
      <w:r>
        <w:rPr>
          <w:sz w:val="24"/>
          <w:szCs w:val="24"/>
        </w:rPr>
        <w:t xml:space="preserve"> celelalte </w:t>
      </w:r>
      <w:r>
        <w:rPr>
          <w:bCs/>
          <w:sz w:val="24"/>
          <w:szCs w:val="24"/>
        </w:rPr>
        <w:t>niveluri de stabilitate la foc</w:t>
      </w:r>
      <w:r>
        <w:rPr>
          <w:b/>
          <w:sz w:val="24"/>
          <w:szCs w:val="24"/>
          <w:lang w:val="it-IT"/>
        </w:rPr>
        <w:t xml:space="preserve"> </w:t>
      </w:r>
      <w:r>
        <w:rPr>
          <w:sz w:val="24"/>
          <w:szCs w:val="24"/>
          <w:lang w:val="it-IT"/>
        </w:rPr>
        <w:t xml:space="preserve">şi înălţimea minimă de </w:t>
      </w:r>
      <w:r>
        <w:rPr>
          <w:b/>
          <w:sz w:val="24"/>
          <w:szCs w:val="24"/>
          <w:lang w:val="it-IT"/>
        </w:rPr>
        <w:t xml:space="preserve">1,20 m </w:t>
      </w:r>
      <w:r>
        <w:rPr>
          <w:sz w:val="24"/>
          <w:szCs w:val="24"/>
          <w:lang w:val="it-IT"/>
        </w:rPr>
        <w:t xml:space="preserve">sau prin copertine continue (planşee) </w:t>
      </w:r>
      <w:r>
        <w:rPr>
          <w:sz w:val="24"/>
          <w:szCs w:val="24"/>
        </w:rPr>
        <w:t>rezistente la foc minimum</w:t>
      </w:r>
      <w:r>
        <w:rPr>
          <w:b/>
          <w:sz w:val="24"/>
          <w:szCs w:val="24"/>
        </w:rPr>
        <w:t xml:space="preserve"> REI 60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sz w:val="24"/>
          <w:szCs w:val="24"/>
        </w:rPr>
        <w:t>R</w:t>
      </w:r>
      <w:r>
        <w:rPr>
          <w:b/>
          <w:bCs/>
          <w:sz w:val="24"/>
          <w:szCs w:val="24"/>
        </w:rPr>
        <w:t>EI 30</w:t>
      </w:r>
      <w:r>
        <w:rPr>
          <w:bCs/>
          <w:sz w:val="24"/>
          <w:szCs w:val="24"/>
        </w:rPr>
        <w:t xml:space="preserve"> pentru</w:t>
      </w:r>
      <w:r>
        <w:rPr>
          <w:sz w:val="24"/>
          <w:szCs w:val="24"/>
        </w:rPr>
        <w:t xml:space="preserve"> celelalte </w:t>
      </w:r>
      <w:r>
        <w:rPr>
          <w:bCs/>
          <w:sz w:val="24"/>
          <w:szCs w:val="24"/>
        </w:rPr>
        <w:t>niveluri de stabilitate la foc</w:t>
      </w:r>
      <w:r>
        <w:rPr>
          <w:sz w:val="24"/>
          <w:szCs w:val="24"/>
        </w:rPr>
        <w:t xml:space="preserve"> şi lăţimea de cel puţin de </w:t>
      </w:r>
      <w:r>
        <w:rPr>
          <w:b/>
          <w:sz w:val="24"/>
          <w:szCs w:val="24"/>
        </w:rPr>
        <w:t>1,20 m</w:t>
      </w:r>
      <w:r>
        <w:rPr>
          <w:sz w:val="24"/>
          <w:szCs w:val="24"/>
        </w:rPr>
        <w:t xml:space="preserve"> (măsurată pe orizontală).</w:t>
      </w:r>
    </w:p>
    <w:p w:rsidR="00381D10" w:rsidRDefault="00D46E23">
      <w:pPr>
        <w:pStyle w:val="BodyText"/>
        <w:rPr>
          <w:b w:val="0"/>
          <w:bCs w:val="0"/>
          <w:sz w:val="24"/>
        </w:rPr>
      </w:pPr>
      <w:r>
        <w:rPr>
          <w:b w:val="0"/>
          <w:bCs w:val="0"/>
          <w:sz w:val="24"/>
        </w:rPr>
        <w:tab/>
      </w:r>
      <w:r>
        <w:rPr>
          <w:bCs w:val="0"/>
          <w:sz w:val="24"/>
        </w:rPr>
        <w:t>(3)</w:t>
      </w:r>
      <w:r>
        <w:rPr>
          <w:b w:val="0"/>
          <w:bCs w:val="0"/>
          <w:sz w:val="24"/>
        </w:rPr>
        <w:t xml:space="preserve"> Se admite cumularea lăţimii copertinei</w:t>
      </w:r>
      <w:r>
        <w:rPr>
          <w:b w:val="0"/>
          <w:sz w:val="24"/>
          <w:lang w:val="it-IT"/>
        </w:rPr>
        <w:t xml:space="preserve"> continue (planşeului) </w:t>
      </w:r>
      <w:r>
        <w:rPr>
          <w:b w:val="0"/>
          <w:bCs w:val="0"/>
          <w:sz w:val="24"/>
        </w:rPr>
        <w:t xml:space="preserve">cu înălţimea zonei </w:t>
      </w:r>
      <w:r>
        <w:rPr>
          <w:b w:val="0"/>
          <w:sz w:val="24"/>
          <w:lang w:val="it-IT"/>
        </w:rPr>
        <w:t xml:space="preserve">continue pline (parapetului) </w:t>
      </w:r>
      <w:r>
        <w:rPr>
          <w:b w:val="0"/>
          <w:bCs w:val="0"/>
          <w:sz w:val="24"/>
        </w:rPr>
        <w:t xml:space="preserve">pentru asigurarea dimensiunii de </w:t>
      </w:r>
      <w:r>
        <w:rPr>
          <w:bCs w:val="0"/>
          <w:sz w:val="24"/>
        </w:rPr>
        <w:t>1,20 m</w:t>
      </w:r>
      <w:r>
        <w:rPr>
          <w:b w:val="0"/>
          <w:bCs w:val="0"/>
          <w:sz w:val="24"/>
        </w:rPr>
        <w:t xml:space="preserve">, prevăzute la </w:t>
      </w:r>
      <w:r>
        <w:rPr>
          <w:bCs w:val="0"/>
          <w:sz w:val="24"/>
        </w:rPr>
        <w:t>alin.</w:t>
      </w:r>
      <w:r>
        <w:rPr>
          <w:bCs w:val="0"/>
          <w:sz w:val="24"/>
          <w:lang w:val="en-GB"/>
        </w:rPr>
        <w:t>(1)</w:t>
      </w:r>
      <w:r>
        <w:rPr>
          <w:bCs w:val="0"/>
          <w:sz w:val="24"/>
        </w:rPr>
        <w:t>.</w:t>
      </w:r>
    </w:p>
    <w:p w:rsidR="00381D10" w:rsidRDefault="00381D10">
      <w:pPr>
        <w:pStyle w:val="BodyText"/>
        <w:rPr>
          <w:b w:val="0"/>
          <w:bCs w:val="0"/>
          <w:sz w:val="24"/>
        </w:rPr>
      </w:pPr>
    </w:p>
    <w:p w:rsidR="00381D10" w:rsidRDefault="00D46E23">
      <w:pPr>
        <w:ind w:firstLine="720"/>
        <w:jc w:val="both"/>
        <w:rPr>
          <w:sz w:val="24"/>
          <w:szCs w:val="24"/>
        </w:rPr>
      </w:pPr>
      <w:r>
        <w:rPr>
          <w:b/>
          <w:bCs/>
          <w:sz w:val="24"/>
          <w:szCs w:val="24"/>
        </w:rPr>
        <w:t>Art.</w:t>
      </w:r>
      <w:r>
        <w:rPr>
          <w:b/>
          <w:bCs/>
          <w:sz w:val="24"/>
          <w:szCs w:val="24"/>
          <w:lang w:val="en-GB"/>
        </w:rPr>
        <w:t xml:space="preserve"> </w:t>
      </w:r>
      <w:r>
        <w:rPr>
          <w:b/>
          <w:bCs/>
          <w:sz w:val="24"/>
          <w:szCs w:val="24"/>
        </w:rPr>
        <w:t>2.</w:t>
      </w:r>
      <w:r>
        <w:rPr>
          <w:b/>
          <w:bCs/>
          <w:sz w:val="24"/>
          <w:szCs w:val="24"/>
          <w:lang w:val="en-GB"/>
        </w:rPr>
        <w:t>4</w:t>
      </w:r>
      <w:r>
        <w:rPr>
          <w:b/>
          <w:bCs/>
          <w:sz w:val="24"/>
          <w:szCs w:val="24"/>
        </w:rPr>
        <w:t>.</w:t>
      </w:r>
      <w:r>
        <w:rPr>
          <w:b/>
          <w:bCs/>
          <w:sz w:val="24"/>
          <w:szCs w:val="24"/>
          <w:lang w:val="en-GB"/>
        </w:rPr>
        <w:t>9.5</w:t>
      </w:r>
      <w:r>
        <w:rPr>
          <w:b/>
          <w:bCs/>
          <w:sz w:val="24"/>
          <w:szCs w:val="24"/>
        </w:rPr>
        <w:t>.(1)</w:t>
      </w:r>
      <w:r>
        <w:rPr>
          <w:sz w:val="24"/>
          <w:szCs w:val="24"/>
        </w:rPr>
        <w:t xml:space="preserve"> Circulaţiile comune orizontale deschise spre atrium, se prevăd la limita lor spre atrium cu ecrane continue </w:t>
      </w:r>
      <w:r>
        <w:rPr>
          <w:bCs/>
          <w:sz w:val="24"/>
          <w:szCs w:val="24"/>
        </w:rPr>
        <w:t>dispuse sub planşee, având</w:t>
      </w:r>
      <w:r>
        <w:rPr>
          <w:sz w:val="24"/>
          <w:szCs w:val="24"/>
        </w:rPr>
        <w:t xml:space="preserve"> înălţimea de cel puţin </w:t>
      </w:r>
      <w:r>
        <w:rPr>
          <w:b/>
          <w:bCs/>
          <w:sz w:val="24"/>
          <w:szCs w:val="24"/>
        </w:rPr>
        <w:t>50 cm</w:t>
      </w:r>
      <w:r>
        <w:rPr>
          <w:sz w:val="24"/>
          <w:szCs w:val="24"/>
        </w:rPr>
        <w:t xml:space="preserve"> şi rezistenţa la foc minimum </w:t>
      </w:r>
      <w:r>
        <w:rPr>
          <w:b/>
          <w:sz w:val="24"/>
          <w:szCs w:val="24"/>
        </w:rPr>
        <w:t>DH 60</w:t>
      </w:r>
      <w:r>
        <w:rPr>
          <w:sz w:val="24"/>
          <w:szCs w:val="24"/>
        </w:rPr>
        <w:t xml:space="preserve"> 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DH 30</w:t>
      </w:r>
      <w:r>
        <w:rPr>
          <w:bCs/>
          <w:sz w:val="24"/>
          <w:szCs w:val="24"/>
        </w:rPr>
        <w:t xml:space="preserve"> pentru</w:t>
      </w:r>
      <w:r>
        <w:rPr>
          <w:sz w:val="24"/>
          <w:szCs w:val="24"/>
        </w:rPr>
        <w:t xml:space="preserve"> celelalte </w:t>
      </w:r>
      <w:r>
        <w:rPr>
          <w:bCs/>
          <w:sz w:val="24"/>
          <w:szCs w:val="24"/>
        </w:rPr>
        <w:t xml:space="preserve">niveluri de stabilitate la foc </w:t>
      </w:r>
      <w:r>
        <w:rPr>
          <w:sz w:val="24"/>
          <w:szCs w:val="24"/>
        </w:rPr>
        <w:t xml:space="preserve">şi cu sprinklere amplasate corespunzător având durata de funcţionare de minimum </w:t>
      </w:r>
      <w:r>
        <w:rPr>
          <w:b/>
          <w:sz w:val="24"/>
          <w:szCs w:val="24"/>
        </w:rPr>
        <w:t>60</w:t>
      </w:r>
      <w:r>
        <w:rPr>
          <w:sz w:val="24"/>
          <w:szCs w:val="24"/>
        </w:rPr>
        <w:t xml:space="preserve"> minute, dacă spaţiile adiacente sunt echipate cu astfel de instalaţii. </w:t>
      </w:r>
      <w:r>
        <w:rPr>
          <w:sz w:val="24"/>
          <w:szCs w:val="24"/>
          <w:lang w:val="it-IT"/>
        </w:rPr>
        <w:t>Înălţimea minimă</w:t>
      </w:r>
      <w:r>
        <w:rPr>
          <w:sz w:val="24"/>
          <w:szCs w:val="24"/>
        </w:rPr>
        <w:t xml:space="preserve"> cumulativă a ecranelor și a </w:t>
      </w:r>
      <w:r>
        <w:rPr>
          <w:sz w:val="24"/>
          <w:szCs w:val="24"/>
          <w:lang w:val="it-IT"/>
        </w:rPr>
        <w:t>parapete</w:t>
      </w:r>
      <w:r>
        <w:rPr>
          <w:sz w:val="24"/>
          <w:szCs w:val="24"/>
        </w:rPr>
        <w:t>lor</w:t>
      </w:r>
      <w:r>
        <w:rPr>
          <w:sz w:val="24"/>
          <w:szCs w:val="24"/>
          <w:lang w:val="it-IT"/>
        </w:rPr>
        <w:t xml:space="preserve"> rezistente la foc</w:t>
      </w:r>
      <w:r>
        <w:rPr>
          <w:sz w:val="24"/>
          <w:szCs w:val="24"/>
        </w:rPr>
        <w:t xml:space="preserve"> (</w:t>
      </w:r>
      <w:r>
        <w:rPr>
          <w:sz w:val="24"/>
          <w:szCs w:val="24"/>
          <w:lang w:val="it-IT"/>
        </w:rPr>
        <w:t>zone continue pline</w:t>
      </w:r>
      <w:r>
        <w:rPr>
          <w:sz w:val="24"/>
          <w:szCs w:val="24"/>
        </w:rPr>
        <w:t xml:space="preserve"> peste planșee</w:t>
      </w:r>
      <w:r>
        <w:rPr>
          <w:sz w:val="24"/>
          <w:szCs w:val="24"/>
          <w:lang w:val="it-IT"/>
        </w:rPr>
        <w:t xml:space="preserve"> </w:t>
      </w:r>
      <w:r>
        <w:rPr>
          <w:sz w:val="24"/>
          <w:szCs w:val="24"/>
        </w:rPr>
        <w:t>de minimum</w:t>
      </w:r>
      <w:r>
        <w:rPr>
          <w:sz w:val="24"/>
          <w:szCs w:val="24"/>
          <w:lang w:val="it-IT"/>
        </w:rPr>
        <w:t xml:space="preserve"> </w:t>
      </w:r>
      <w:r>
        <w:rPr>
          <w:b/>
          <w:sz w:val="24"/>
          <w:szCs w:val="24"/>
          <w:lang w:val="it-IT"/>
        </w:rPr>
        <w:t>EI 60</w:t>
      </w:r>
      <w:r>
        <w:rPr>
          <w:b/>
          <w:sz w:val="24"/>
          <w:szCs w:val="24"/>
        </w:rPr>
        <w:t xml:space="preserve"> </w:t>
      </w:r>
      <w:r>
        <w:rPr>
          <w:sz w:val="24"/>
          <w:szCs w:val="24"/>
        </w:rPr>
        <w:t xml:space="preserve">pentru nivelul </w:t>
      </w:r>
      <w:r>
        <w:rPr>
          <w:b/>
          <w:sz w:val="24"/>
          <w:szCs w:val="24"/>
        </w:rPr>
        <w:t>I şi II</w:t>
      </w:r>
      <w:r>
        <w:rPr>
          <w:sz w:val="24"/>
          <w:szCs w:val="24"/>
        </w:rPr>
        <w:t xml:space="preserve"> de stabilitate la foc, respectiv </w:t>
      </w:r>
      <w:r>
        <w:rPr>
          <w:bCs/>
          <w:sz w:val="24"/>
          <w:szCs w:val="24"/>
        </w:rPr>
        <w:t xml:space="preserve">minimum </w:t>
      </w:r>
      <w:r>
        <w:rPr>
          <w:b/>
          <w:bCs/>
          <w:sz w:val="24"/>
          <w:szCs w:val="24"/>
        </w:rPr>
        <w:t>EI 30</w:t>
      </w:r>
      <w:r>
        <w:rPr>
          <w:bCs/>
          <w:sz w:val="24"/>
          <w:szCs w:val="24"/>
        </w:rPr>
        <w:t xml:space="preserve"> pentru</w:t>
      </w:r>
      <w:r>
        <w:rPr>
          <w:sz w:val="24"/>
          <w:szCs w:val="24"/>
        </w:rPr>
        <w:t xml:space="preserve"> celelalte </w:t>
      </w:r>
      <w:r>
        <w:rPr>
          <w:bCs/>
          <w:sz w:val="24"/>
          <w:szCs w:val="24"/>
        </w:rPr>
        <w:t>niveluri de stabilitate la foc)</w:t>
      </w:r>
      <w:r>
        <w:rPr>
          <w:b/>
          <w:sz w:val="24"/>
          <w:szCs w:val="24"/>
          <w:lang w:val="it-IT"/>
        </w:rPr>
        <w:t xml:space="preserve"> </w:t>
      </w:r>
      <w:r>
        <w:rPr>
          <w:sz w:val="24"/>
          <w:szCs w:val="24"/>
        </w:rPr>
        <w:t>trebuie sa îndeplinească condiția de</w:t>
      </w:r>
      <w:r>
        <w:rPr>
          <w:sz w:val="24"/>
          <w:szCs w:val="24"/>
          <w:lang w:val="it-IT"/>
        </w:rPr>
        <w:t xml:space="preserve"> </w:t>
      </w:r>
      <w:r>
        <w:rPr>
          <w:b/>
          <w:sz w:val="24"/>
          <w:szCs w:val="24"/>
          <w:lang w:val="it-IT"/>
        </w:rPr>
        <w:t>1,20 m</w:t>
      </w:r>
      <w:r>
        <w:rPr>
          <w:b/>
          <w:sz w:val="24"/>
          <w:szCs w:val="24"/>
        </w:rPr>
        <w:t>.</w:t>
      </w:r>
    </w:p>
    <w:p w:rsidR="00381D10" w:rsidRDefault="00D46E23">
      <w:pPr>
        <w:pStyle w:val="BodyText"/>
        <w:rPr>
          <w:b w:val="0"/>
          <w:bCs w:val="0"/>
          <w:sz w:val="24"/>
        </w:rPr>
      </w:pPr>
      <w:r>
        <w:rPr>
          <w:b w:val="0"/>
          <w:bCs w:val="0"/>
          <w:sz w:val="24"/>
        </w:rPr>
        <w:tab/>
      </w:r>
      <w:r>
        <w:rPr>
          <w:bCs w:val="0"/>
          <w:sz w:val="24"/>
        </w:rPr>
        <w:t>(2)</w:t>
      </w:r>
      <w:r>
        <w:rPr>
          <w:b w:val="0"/>
          <w:bCs w:val="0"/>
          <w:sz w:val="24"/>
        </w:rPr>
        <w:t xml:space="preserve"> Pot constitui ecrane continue grinzile structurii care au </w:t>
      </w:r>
      <w:r>
        <w:rPr>
          <w:b w:val="0"/>
          <w:sz w:val="24"/>
        </w:rPr>
        <w:t xml:space="preserve">înălţimea de cel puţin </w:t>
      </w:r>
      <w:r>
        <w:rPr>
          <w:bCs w:val="0"/>
          <w:sz w:val="24"/>
        </w:rPr>
        <w:t>50 cm</w:t>
      </w:r>
      <w:r>
        <w:rPr>
          <w:b w:val="0"/>
          <w:sz w:val="24"/>
        </w:rPr>
        <w:t xml:space="preserve"> sub planșeu, dedesuptul cărora se pot continua cu ecrane continue, conform alineatului precedent.</w:t>
      </w:r>
      <w:r>
        <w:rPr>
          <w:b w:val="0"/>
          <w:bCs w:val="0"/>
          <w:sz w:val="24"/>
        </w:rPr>
        <w:t>.</w:t>
      </w:r>
    </w:p>
    <w:p w:rsidR="00381D10" w:rsidRDefault="00D46E23">
      <w:pPr>
        <w:pStyle w:val="BodyText"/>
        <w:ind w:firstLine="720"/>
        <w:rPr>
          <w:b w:val="0"/>
          <w:bCs w:val="0"/>
          <w:sz w:val="24"/>
          <w:lang w:val="en-GB"/>
        </w:rPr>
      </w:pPr>
      <w:r>
        <w:rPr>
          <w:sz w:val="24"/>
        </w:rPr>
        <w:t>(</w:t>
      </w:r>
      <w:r>
        <w:rPr>
          <w:sz w:val="24"/>
          <w:lang w:val="en-GB"/>
        </w:rPr>
        <w:t>3</w:t>
      </w:r>
      <w:r>
        <w:rPr>
          <w:sz w:val="24"/>
        </w:rPr>
        <w:t xml:space="preserve">) </w:t>
      </w:r>
      <w:r>
        <w:rPr>
          <w:b w:val="0"/>
          <w:bCs w:val="0"/>
          <w:sz w:val="24"/>
        </w:rPr>
        <w:t>Circulaţiile comune orizontale deschise spre atrium ale functiunilor pentru sanatate, cazare, invatamant, comert, expozitii si altele similare, se prevăd cu</w:t>
      </w:r>
      <w:r>
        <w:rPr>
          <w:b w:val="0"/>
          <w:bCs w:val="0"/>
          <w:sz w:val="24"/>
          <w:lang w:val="en-GB"/>
        </w:rPr>
        <w:t xml:space="preserve"> sisteme de </w:t>
      </w:r>
      <w:r>
        <w:rPr>
          <w:b w:val="0"/>
          <w:bCs w:val="0"/>
          <w:sz w:val="24"/>
        </w:rPr>
        <w:t>evacuare a fumului şi gazelor fierbinţi</w:t>
      </w:r>
      <w:r>
        <w:rPr>
          <w:b w:val="0"/>
          <w:bCs w:val="0"/>
          <w:sz w:val="24"/>
          <w:lang w:val="en-GB"/>
        </w:rPr>
        <w:t xml:space="preserve"> </w:t>
      </w:r>
      <w:r>
        <w:rPr>
          <w:b w:val="0"/>
          <w:bCs w:val="0"/>
          <w:sz w:val="24"/>
        </w:rPr>
        <w:t xml:space="preserve">în caz de incendiu, nefiind admisa ventilarea in suprapresiune. Toate comunicarile spatiilor adiacente circulatiilor comune orizontale deschise catre atrium, cu functiuni pentru sanatate, cazare sau invatamant vor fi protejate cu usi rezistente la foc </w:t>
      </w:r>
      <w:r>
        <w:rPr>
          <w:b w:val="0"/>
          <w:bCs w:val="0"/>
          <w:sz w:val="24"/>
          <w:lang w:val="en-GB"/>
        </w:rPr>
        <w:t xml:space="preserve">minimum conform incadrari, dar nu mai putin de </w:t>
      </w:r>
      <w:r>
        <w:rPr>
          <w:sz w:val="24"/>
        </w:rPr>
        <w:t>EI 30-C</w:t>
      </w:r>
      <w:r>
        <w:rPr>
          <w:b w:val="0"/>
          <w:bCs w:val="0"/>
          <w:sz w:val="24"/>
          <w:lang w:val="en-GB"/>
        </w:rPr>
        <w:t>.</w:t>
      </w:r>
    </w:p>
    <w:p w:rsidR="00381D10" w:rsidRDefault="00381D10">
      <w:pPr>
        <w:pStyle w:val="BodyText"/>
        <w:ind w:firstLine="720"/>
        <w:rPr>
          <w:b w:val="0"/>
          <w:bCs w:val="0"/>
          <w:sz w:val="24"/>
          <w:lang w:val="en-GB"/>
        </w:rPr>
      </w:pPr>
    </w:p>
    <w:p w:rsidR="00381D10" w:rsidRDefault="00D46E23">
      <w:pPr>
        <w:pStyle w:val="BodyText"/>
        <w:ind w:firstLine="720"/>
        <w:rPr>
          <w:b w:val="0"/>
          <w:sz w:val="24"/>
        </w:rPr>
      </w:pPr>
      <w:r>
        <w:rPr>
          <w:sz w:val="24"/>
        </w:rPr>
        <w:t>Art. 2.</w:t>
      </w:r>
      <w:r>
        <w:rPr>
          <w:sz w:val="24"/>
          <w:lang w:val="en-GB"/>
        </w:rPr>
        <w:t>4</w:t>
      </w:r>
      <w:r>
        <w:rPr>
          <w:sz w:val="24"/>
        </w:rPr>
        <w:t>.</w:t>
      </w:r>
      <w:r>
        <w:rPr>
          <w:sz w:val="24"/>
          <w:lang w:val="en-GB"/>
        </w:rPr>
        <w:t>9.6</w:t>
      </w:r>
      <w:r>
        <w:rPr>
          <w:sz w:val="24"/>
        </w:rPr>
        <w:t>.</w:t>
      </w:r>
      <w:r>
        <w:rPr>
          <w:b w:val="0"/>
          <w:bCs w:val="0"/>
          <w:sz w:val="24"/>
        </w:rPr>
        <w:t xml:space="preserve"> </w:t>
      </w:r>
      <w:r>
        <w:rPr>
          <w:b w:val="0"/>
          <w:sz w:val="24"/>
        </w:rPr>
        <w:t>Dacă pentru separarea atriumurilor de restul clădirii se prevăd pereţi, aceștia trebuie să fie rezistenţi la foc</w:t>
      </w:r>
      <w:r>
        <w:rPr>
          <w:bCs w:val="0"/>
          <w:sz w:val="24"/>
        </w:rPr>
        <w:t xml:space="preserve"> EI</w:t>
      </w:r>
      <w:r>
        <w:rPr>
          <w:b w:val="0"/>
          <w:sz w:val="24"/>
        </w:rPr>
        <w:t xml:space="preserve"> corespunzător densităţii sarcinii termice (</w:t>
      </w:r>
      <w:r>
        <w:rPr>
          <w:bCs w:val="0"/>
          <w:sz w:val="24"/>
        </w:rPr>
        <w:t>q</w:t>
      </w:r>
      <w:r>
        <w:rPr>
          <w:b w:val="0"/>
          <w:sz w:val="24"/>
        </w:rPr>
        <w:t xml:space="preserve">) din spaţiile adiacente, conform </w:t>
      </w:r>
      <w:r>
        <w:rPr>
          <w:bCs w:val="0"/>
          <w:sz w:val="24"/>
        </w:rPr>
        <w:t>Art. 2.3.1.2</w:t>
      </w:r>
      <w:r>
        <w:rPr>
          <w:b w:val="0"/>
          <w:sz w:val="24"/>
        </w:rPr>
        <w:t xml:space="preserve">. şi </w:t>
      </w:r>
      <w:r>
        <w:rPr>
          <w:bCs w:val="0"/>
          <w:sz w:val="24"/>
        </w:rPr>
        <w:t>Tabelului 5</w:t>
      </w:r>
      <w:r>
        <w:rPr>
          <w:b w:val="0"/>
          <w:sz w:val="24"/>
        </w:rPr>
        <w:t xml:space="preserve">, dar minimum </w:t>
      </w:r>
      <w:r>
        <w:rPr>
          <w:sz w:val="24"/>
          <w:lang w:val="it-IT"/>
        </w:rPr>
        <w:t>EI 60</w:t>
      </w:r>
      <w:r>
        <w:rPr>
          <w:sz w:val="24"/>
        </w:rPr>
        <w:t xml:space="preserve"> </w:t>
      </w:r>
      <w:r>
        <w:rPr>
          <w:b w:val="0"/>
          <w:bCs w:val="0"/>
          <w:sz w:val="24"/>
        </w:rPr>
        <w:t>pentru nivelul</w:t>
      </w:r>
      <w:r>
        <w:rPr>
          <w:sz w:val="24"/>
        </w:rPr>
        <w:t xml:space="preserve"> I </w:t>
      </w:r>
      <w:r>
        <w:rPr>
          <w:b w:val="0"/>
          <w:bCs w:val="0"/>
          <w:sz w:val="24"/>
        </w:rPr>
        <w:t>şi</w:t>
      </w:r>
      <w:r>
        <w:rPr>
          <w:sz w:val="24"/>
        </w:rPr>
        <w:t xml:space="preserve"> II </w:t>
      </w:r>
      <w:r>
        <w:rPr>
          <w:b w:val="0"/>
          <w:bCs w:val="0"/>
          <w:sz w:val="24"/>
        </w:rPr>
        <w:t>de stabilitate la foc, respectiv minimum</w:t>
      </w:r>
      <w:r>
        <w:rPr>
          <w:sz w:val="24"/>
        </w:rPr>
        <w:t xml:space="preserve"> EI 30 </w:t>
      </w:r>
      <w:r>
        <w:rPr>
          <w:b w:val="0"/>
          <w:bCs w:val="0"/>
          <w:sz w:val="24"/>
        </w:rPr>
        <w:t>pentru celelalte niveluri de stabilitate la foc.</w:t>
      </w:r>
      <w:r>
        <w:rPr>
          <w:sz w:val="24"/>
        </w:rPr>
        <w:t xml:space="preserve"> </w:t>
      </w:r>
    </w:p>
    <w:p w:rsidR="00381D10" w:rsidRDefault="00381D10">
      <w:pPr>
        <w:pStyle w:val="BodyText"/>
        <w:rPr>
          <w:b w:val="0"/>
          <w:bCs w:val="0"/>
          <w:sz w:val="24"/>
        </w:rPr>
      </w:pPr>
    </w:p>
    <w:p w:rsidR="00381D10" w:rsidRDefault="00D46E23">
      <w:pPr>
        <w:ind w:firstLine="720"/>
        <w:jc w:val="both"/>
        <w:rPr>
          <w:sz w:val="24"/>
          <w:szCs w:val="24"/>
        </w:rPr>
      </w:pPr>
      <w:r>
        <w:rPr>
          <w:b/>
          <w:bCs/>
          <w:sz w:val="24"/>
          <w:szCs w:val="24"/>
        </w:rPr>
        <w:t>Art. 2.</w:t>
      </w:r>
      <w:r>
        <w:rPr>
          <w:b/>
          <w:bCs/>
          <w:sz w:val="24"/>
          <w:szCs w:val="24"/>
          <w:lang w:val="en-GB"/>
        </w:rPr>
        <w:t>4</w:t>
      </w:r>
      <w:r>
        <w:rPr>
          <w:b/>
          <w:bCs/>
          <w:sz w:val="24"/>
          <w:szCs w:val="24"/>
        </w:rPr>
        <w:t>.</w:t>
      </w:r>
      <w:r>
        <w:rPr>
          <w:b/>
          <w:bCs/>
          <w:sz w:val="24"/>
          <w:szCs w:val="24"/>
          <w:lang w:val="en-GB"/>
        </w:rPr>
        <w:t>9.7</w:t>
      </w:r>
      <w:r>
        <w:rPr>
          <w:b/>
          <w:bCs/>
          <w:sz w:val="24"/>
          <w:szCs w:val="24"/>
        </w:rPr>
        <w:t>.</w:t>
      </w:r>
      <w:r>
        <w:rPr>
          <w:b/>
          <w:sz w:val="24"/>
          <w:szCs w:val="24"/>
        </w:rPr>
        <w:t xml:space="preserve"> (1)</w:t>
      </w:r>
      <w:r>
        <w:rPr>
          <w:sz w:val="24"/>
          <w:szCs w:val="24"/>
        </w:rPr>
        <w:t xml:space="preserve"> Dotările fixe şi mobile din atriumuri nu trebuie să depăşească densitatea sarcinii termice (q) de </w:t>
      </w:r>
      <w:r>
        <w:rPr>
          <w:b/>
          <w:sz w:val="24"/>
          <w:szCs w:val="24"/>
        </w:rPr>
        <w:t>420 Mj/m</w:t>
      </w:r>
      <w:r>
        <w:rPr>
          <w:b/>
          <w:sz w:val="24"/>
          <w:szCs w:val="24"/>
          <w:vertAlign w:val="superscript"/>
        </w:rPr>
        <w:t>2</w:t>
      </w:r>
      <w:r>
        <w:rPr>
          <w:sz w:val="24"/>
          <w:szCs w:val="24"/>
        </w:rPr>
        <w:t xml:space="preserve">. </w:t>
      </w:r>
    </w:p>
    <w:p w:rsidR="00381D10" w:rsidRDefault="00D46E23">
      <w:pPr>
        <w:ind w:firstLine="851"/>
        <w:jc w:val="both"/>
        <w:rPr>
          <w:sz w:val="24"/>
          <w:szCs w:val="24"/>
        </w:rPr>
      </w:pPr>
      <w:r>
        <w:rPr>
          <w:b/>
          <w:sz w:val="24"/>
          <w:szCs w:val="24"/>
        </w:rPr>
        <w:t xml:space="preserve">(2) </w:t>
      </w:r>
      <w:r>
        <w:rPr>
          <w:sz w:val="24"/>
          <w:szCs w:val="24"/>
        </w:rPr>
        <w:t>La determinarea densităţii sarcinii termice (q), se ia în considerare aria celui mai mare nivel al atriumului delimitat de pereţi, în afară de primul nivel al atriumului.</w:t>
      </w:r>
    </w:p>
    <w:p w:rsidR="00381D10" w:rsidRDefault="00D46E23">
      <w:pPr>
        <w:ind w:firstLine="851"/>
        <w:jc w:val="both"/>
        <w:rPr>
          <w:sz w:val="24"/>
          <w:szCs w:val="24"/>
        </w:rPr>
      </w:pPr>
      <w:r>
        <w:rPr>
          <w:b/>
          <w:bCs/>
          <w:sz w:val="24"/>
          <w:szCs w:val="24"/>
        </w:rPr>
        <w:t>(3)</w:t>
      </w:r>
      <w:r>
        <w:rPr>
          <w:sz w:val="24"/>
          <w:szCs w:val="24"/>
        </w:rPr>
        <w:t xml:space="preserve"> Finisajele din atriumuri si de pe circulaţiile comune orizontale deschise spre atrium se realizează din materiale având clasa de reacţie la foc  </w:t>
      </w:r>
      <w:r>
        <w:rPr>
          <w:b/>
          <w:bCs/>
          <w:sz w:val="24"/>
          <w:szCs w:val="24"/>
        </w:rPr>
        <w:t>A1 sau A2-s1d0</w:t>
      </w:r>
      <w:r>
        <w:rPr>
          <w:sz w:val="24"/>
          <w:szCs w:val="24"/>
        </w:rPr>
        <w:t xml:space="preserve">, respectiv </w:t>
      </w:r>
      <w:r>
        <w:rPr>
          <w:b/>
          <w:bCs/>
          <w:sz w:val="24"/>
          <w:szCs w:val="24"/>
        </w:rPr>
        <w:t>A1</w:t>
      </w:r>
      <w:r>
        <w:rPr>
          <w:b/>
          <w:bCs/>
          <w:sz w:val="24"/>
          <w:szCs w:val="24"/>
          <w:vertAlign w:val="subscript"/>
        </w:rPr>
        <w:t>FL</w:t>
      </w:r>
      <w:r>
        <w:rPr>
          <w:b/>
          <w:bCs/>
          <w:sz w:val="24"/>
          <w:szCs w:val="24"/>
        </w:rPr>
        <w:t xml:space="preserve"> sau A2</w:t>
      </w:r>
      <w:r>
        <w:rPr>
          <w:b/>
          <w:bCs/>
          <w:sz w:val="24"/>
          <w:szCs w:val="24"/>
          <w:vertAlign w:val="subscript"/>
        </w:rPr>
        <w:t>FL</w:t>
      </w:r>
      <w:r>
        <w:rPr>
          <w:b/>
          <w:bCs/>
          <w:sz w:val="24"/>
          <w:szCs w:val="24"/>
        </w:rPr>
        <w:t>-s1</w:t>
      </w:r>
      <w:r>
        <w:rPr>
          <w:sz w:val="24"/>
          <w:szCs w:val="24"/>
        </w:rPr>
        <w:t>.</w:t>
      </w:r>
    </w:p>
    <w:p w:rsidR="00381D10" w:rsidRDefault="00381D10">
      <w:pPr>
        <w:pStyle w:val="BodyText"/>
        <w:rPr>
          <w:sz w:val="24"/>
        </w:rPr>
      </w:pPr>
    </w:p>
    <w:p w:rsidR="00381D10" w:rsidRDefault="00D46E23">
      <w:pPr>
        <w:ind w:firstLine="720"/>
        <w:jc w:val="both"/>
        <w:rPr>
          <w:sz w:val="24"/>
          <w:szCs w:val="24"/>
        </w:rPr>
      </w:pPr>
      <w:r>
        <w:rPr>
          <w:b/>
          <w:bCs/>
          <w:sz w:val="24"/>
          <w:szCs w:val="24"/>
        </w:rPr>
        <w:t>Art. 2.</w:t>
      </w:r>
      <w:r>
        <w:rPr>
          <w:b/>
          <w:bCs/>
          <w:sz w:val="24"/>
          <w:szCs w:val="24"/>
          <w:lang w:val="en-GB"/>
        </w:rPr>
        <w:t>4.9.8</w:t>
      </w:r>
      <w:r>
        <w:rPr>
          <w:b/>
          <w:bCs/>
          <w:sz w:val="24"/>
          <w:szCs w:val="24"/>
        </w:rPr>
        <w:t>.</w:t>
      </w:r>
      <w:r>
        <w:rPr>
          <w:bCs/>
          <w:sz w:val="24"/>
          <w:szCs w:val="24"/>
        </w:rPr>
        <w:t xml:space="preserve"> Luminatoarele care acoperă atriumurile se</w:t>
      </w:r>
      <w:r>
        <w:rPr>
          <w:b/>
          <w:bCs/>
          <w:sz w:val="24"/>
          <w:szCs w:val="24"/>
        </w:rPr>
        <w:t xml:space="preserve"> </w:t>
      </w:r>
      <w:r>
        <w:rPr>
          <w:sz w:val="24"/>
          <w:szCs w:val="24"/>
        </w:rPr>
        <w:t xml:space="preserve">realizează cu structuri din profile având clasa de reacţie la foc </w:t>
      </w:r>
      <w:r>
        <w:rPr>
          <w:b/>
          <w:sz w:val="24"/>
          <w:szCs w:val="24"/>
        </w:rPr>
        <w:t>A1</w:t>
      </w:r>
      <w:r>
        <w:rPr>
          <w:sz w:val="24"/>
          <w:szCs w:val="24"/>
        </w:rPr>
        <w:t xml:space="preserve"> sau </w:t>
      </w:r>
      <w:r>
        <w:rPr>
          <w:b/>
          <w:sz w:val="24"/>
          <w:szCs w:val="24"/>
        </w:rPr>
        <w:t>A2-s1d0</w:t>
      </w:r>
      <w:r>
        <w:rPr>
          <w:sz w:val="24"/>
          <w:szCs w:val="24"/>
        </w:rPr>
        <w:t xml:space="preserve">, cu excepția componentelor nesubstanțiale, a izolatorilor și garniturilor, cu panouri de umplere din elemente de vitraj simplu sau izolant ori din produse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381D10">
      <w:pPr>
        <w:pStyle w:val="BodyText"/>
        <w:rPr>
          <w:b w:val="0"/>
          <w:bCs w:val="0"/>
          <w:sz w:val="24"/>
        </w:rPr>
      </w:pPr>
    </w:p>
    <w:p w:rsidR="00381D10" w:rsidRDefault="00D46E23">
      <w:pPr>
        <w:pStyle w:val="BodyText"/>
        <w:ind w:firstLine="720"/>
        <w:rPr>
          <w:b w:val="0"/>
          <w:sz w:val="24"/>
        </w:rPr>
      </w:pPr>
      <w:r>
        <w:rPr>
          <w:bCs w:val="0"/>
          <w:sz w:val="24"/>
        </w:rPr>
        <w:t>Art. 2.</w:t>
      </w:r>
      <w:r>
        <w:rPr>
          <w:bCs w:val="0"/>
          <w:sz w:val="24"/>
          <w:lang w:val="en-GB"/>
        </w:rPr>
        <w:t>4</w:t>
      </w:r>
      <w:r>
        <w:rPr>
          <w:bCs w:val="0"/>
          <w:sz w:val="24"/>
        </w:rPr>
        <w:t>.</w:t>
      </w:r>
      <w:r>
        <w:rPr>
          <w:bCs w:val="0"/>
          <w:sz w:val="24"/>
          <w:lang w:val="en-GB"/>
        </w:rPr>
        <w:t>9.9</w:t>
      </w:r>
      <w:r>
        <w:rPr>
          <w:bCs w:val="0"/>
          <w:sz w:val="24"/>
        </w:rPr>
        <w:t>.</w:t>
      </w:r>
      <w:r>
        <w:rPr>
          <w:b w:val="0"/>
          <w:bCs w:val="0"/>
          <w:sz w:val="24"/>
        </w:rPr>
        <w:t xml:space="preserve"> </w:t>
      </w:r>
      <w:r>
        <w:rPr>
          <w:sz w:val="24"/>
        </w:rPr>
        <w:t>(</w:t>
      </w:r>
      <w:r>
        <w:rPr>
          <w:sz w:val="24"/>
          <w:lang w:val="en-GB"/>
        </w:rPr>
        <w:t>1</w:t>
      </w:r>
      <w:r>
        <w:rPr>
          <w:sz w:val="24"/>
        </w:rPr>
        <w:t>)</w:t>
      </w:r>
      <w:r>
        <w:rPr>
          <w:sz w:val="24"/>
          <w:lang w:val="en-GB"/>
        </w:rPr>
        <w:t xml:space="preserve"> </w:t>
      </w:r>
      <w:r>
        <w:rPr>
          <w:b w:val="0"/>
          <w:sz w:val="24"/>
        </w:rPr>
        <w:t xml:space="preserve">Atunci când adiacent atriumului se prevăd spaţii cu risc mare sau foarte mare de incendiu (comerţ, expoziţii şi altele similare cu densitatea sarcinii termice - q peste </w:t>
      </w:r>
      <w:r>
        <w:rPr>
          <w:sz w:val="24"/>
        </w:rPr>
        <w:t>840 Mj/m</w:t>
      </w:r>
      <w:r>
        <w:rPr>
          <w:sz w:val="24"/>
          <w:vertAlign w:val="superscript"/>
        </w:rPr>
        <w:t>2</w:t>
      </w:r>
      <w:r>
        <w:rPr>
          <w:b w:val="0"/>
          <w:sz w:val="24"/>
        </w:rPr>
        <w:t>), aceste spaţii se echipează obligatoriu cu instalaţii de detectare, semnalizare și alarmare, precum şi automate de stingere a incendiilor.</w:t>
      </w:r>
    </w:p>
    <w:p w:rsidR="00381D10" w:rsidRDefault="00D46E23">
      <w:pPr>
        <w:ind w:firstLine="720"/>
        <w:jc w:val="both"/>
        <w:rPr>
          <w:sz w:val="24"/>
          <w:szCs w:val="24"/>
          <w:lang w:val="en-GB"/>
        </w:rPr>
      </w:pPr>
      <w:r>
        <w:rPr>
          <w:b/>
          <w:bCs/>
          <w:sz w:val="24"/>
          <w:szCs w:val="24"/>
        </w:rPr>
        <w:t>(2)</w:t>
      </w:r>
      <w:r>
        <w:rPr>
          <w:sz w:val="24"/>
          <w:szCs w:val="24"/>
        </w:rPr>
        <w:t xml:space="preserve"> Atunci când adiacent atriumului se prevăd spaţii cu functiuni de sanatate, cazare invatamant, comert, expozitii si altele similare atriumurile se prevad cu </w:t>
      </w:r>
      <w:r>
        <w:rPr>
          <w:sz w:val="24"/>
          <w:szCs w:val="24"/>
          <w:lang w:val="en-GB"/>
        </w:rPr>
        <w:t xml:space="preserve">sisteme de </w:t>
      </w:r>
      <w:r>
        <w:rPr>
          <w:sz w:val="24"/>
          <w:szCs w:val="24"/>
        </w:rPr>
        <w:t>evacuare a fumului şi gazelor fierbinţi</w:t>
      </w:r>
      <w:r>
        <w:rPr>
          <w:sz w:val="24"/>
          <w:szCs w:val="24"/>
          <w:lang w:val="en-GB"/>
        </w:rPr>
        <w:t xml:space="preserve"> </w:t>
      </w:r>
      <w:r>
        <w:rPr>
          <w:sz w:val="24"/>
          <w:szCs w:val="24"/>
        </w:rPr>
        <w:t>în caz de incendiu</w:t>
      </w:r>
      <w:r>
        <w:rPr>
          <w:sz w:val="24"/>
          <w:szCs w:val="24"/>
          <w:lang w:val="en-GB"/>
        </w:rPr>
        <w:t>.</w:t>
      </w:r>
    </w:p>
    <w:p w:rsidR="00381D10" w:rsidRDefault="00381D10">
      <w:pPr>
        <w:pStyle w:val="BodyText"/>
        <w:rPr>
          <w:b w:val="0"/>
          <w:bCs w:val="0"/>
          <w:sz w:val="24"/>
        </w:rPr>
      </w:pPr>
    </w:p>
    <w:p w:rsidR="00381D10" w:rsidRDefault="00D46E23">
      <w:pPr>
        <w:ind w:firstLine="720"/>
        <w:jc w:val="both"/>
        <w:rPr>
          <w:sz w:val="24"/>
          <w:szCs w:val="24"/>
        </w:rPr>
      </w:pPr>
      <w:r>
        <w:rPr>
          <w:b/>
          <w:bCs/>
          <w:sz w:val="24"/>
          <w:szCs w:val="24"/>
        </w:rPr>
        <w:t>Art. 2.</w:t>
      </w:r>
      <w:r>
        <w:rPr>
          <w:b/>
          <w:bCs/>
          <w:sz w:val="24"/>
          <w:szCs w:val="24"/>
          <w:lang w:val="en-GB"/>
        </w:rPr>
        <w:t>4</w:t>
      </w:r>
      <w:r>
        <w:rPr>
          <w:b/>
          <w:bCs/>
          <w:sz w:val="24"/>
          <w:szCs w:val="24"/>
        </w:rPr>
        <w:t>.</w:t>
      </w:r>
      <w:r>
        <w:rPr>
          <w:b/>
          <w:bCs/>
          <w:sz w:val="24"/>
          <w:szCs w:val="24"/>
          <w:lang w:val="en-GB"/>
        </w:rPr>
        <w:t>9.10</w:t>
      </w:r>
      <w:r>
        <w:rPr>
          <w:b/>
          <w:bCs/>
          <w:sz w:val="24"/>
          <w:szCs w:val="24"/>
        </w:rPr>
        <w:t xml:space="preserve">. </w:t>
      </w:r>
      <w:r>
        <w:rPr>
          <w:sz w:val="24"/>
          <w:szCs w:val="24"/>
        </w:rPr>
        <w:t xml:space="preserve">Depozitele de materiale şi/sau substanţe combustibile se separă faţă de atriumuri cu elemente rezistente la foc, alcătuite şi dimensionate corespunzător densităţii sarcinii termice (q) din depozitele respective, dar </w:t>
      </w:r>
      <w:r>
        <w:rPr>
          <w:sz w:val="24"/>
          <w:szCs w:val="24"/>
          <w:lang w:val="en-GB"/>
        </w:rPr>
        <w:t xml:space="preserve">minimum </w:t>
      </w:r>
      <w:r>
        <w:rPr>
          <w:b/>
          <w:sz w:val="24"/>
          <w:szCs w:val="24"/>
        </w:rPr>
        <w:t>EI 120</w:t>
      </w:r>
      <w:r>
        <w:rPr>
          <w:sz w:val="24"/>
          <w:szCs w:val="24"/>
        </w:rPr>
        <w:t>.</w:t>
      </w:r>
    </w:p>
    <w:p w:rsidR="00381D10" w:rsidRDefault="00381D10">
      <w:pPr>
        <w:pStyle w:val="BodyText"/>
        <w:rPr>
          <w:b w:val="0"/>
          <w:bCs w:val="0"/>
          <w:sz w:val="24"/>
        </w:rPr>
      </w:pPr>
    </w:p>
    <w:p w:rsidR="00381D10" w:rsidRDefault="00D46E23">
      <w:pPr>
        <w:pStyle w:val="BodyText"/>
        <w:ind w:firstLine="720"/>
        <w:rPr>
          <w:b w:val="0"/>
          <w:bCs w:val="0"/>
          <w:sz w:val="24"/>
        </w:rPr>
      </w:pPr>
      <w:r>
        <w:rPr>
          <w:bCs w:val="0"/>
          <w:sz w:val="24"/>
        </w:rPr>
        <w:t>Art. 2.</w:t>
      </w:r>
      <w:r>
        <w:rPr>
          <w:bCs w:val="0"/>
          <w:sz w:val="24"/>
          <w:lang w:val="en-GB"/>
        </w:rPr>
        <w:t>4</w:t>
      </w:r>
      <w:r>
        <w:rPr>
          <w:bCs w:val="0"/>
          <w:sz w:val="24"/>
        </w:rPr>
        <w:t>.</w:t>
      </w:r>
      <w:r>
        <w:rPr>
          <w:bCs w:val="0"/>
          <w:sz w:val="24"/>
          <w:lang w:val="en-GB"/>
        </w:rPr>
        <w:t>9.11</w:t>
      </w:r>
      <w:r>
        <w:rPr>
          <w:bCs w:val="0"/>
          <w:sz w:val="24"/>
        </w:rPr>
        <w:t>. (1)</w:t>
      </w:r>
      <w:r>
        <w:rPr>
          <w:b w:val="0"/>
          <w:bCs w:val="0"/>
          <w:sz w:val="24"/>
        </w:rPr>
        <w:t xml:space="preserve"> La realizarea unor atriumuri, patio sau curţi de lumină pe mai puţin de </w:t>
      </w:r>
      <w:r>
        <w:rPr>
          <w:sz w:val="24"/>
        </w:rPr>
        <w:t>4</w:t>
      </w:r>
      <w:r>
        <w:rPr>
          <w:b w:val="0"/>
          <w:bCs w:val="0"/>
          <w:sz w:val="24"/>
        </w:rPr>
        <w:t xml:space="preserve"> niveluri şi acoperite, zonele pline cu înălţimea de cel puţin </w:t>
      </w:r>
      <w:r>
        <w:rPr>
          <w:sz w:val="24"/>
        </w:rPr>
        <w:t>1,20 m</w:t>
      </w:r>
      <w:r>
        <w:rPr>
          <w:b w:val="0"/>
          <w:bCs w:val="0"/>
          <w:sz w:val="24"/>
        </w:rPr>
        <w:t xml:space="preserve">, dintre niveluri, în dreptul planşeelor, prevăzute la </w:t>
      </w:r>
      <w:r>
        <w:rPr>
          <w:bCs w:val="0"/>
          <w:sz w:val="24"/>
        </w:rPr>
        <w:t>Art. 2.4.9.3</w:t>
      </w:r>
      <w:r>
        <w:rPr>
          <w:b w:val="0"/>
          <w:bCs w:val="0"/>
          <w:sz w:val="24"/>
        </w:rPr>
        <w:t xml:space="preserve">, trebuie să fie </w:t>
      </w:r>
      <w:r>
        <w:rPr>
          <w:bCs w:val="0"/>
          <w:sz w:val="24"/>
        </w:rPr>
        <w:t>E 30</w:t>
      </w:r>
      <w:r>
        <w:rPr>
          <w:b w:val="0"/>
          <w:bCs w:val="0"/>
          <w:sz w:val="24"/>
        </w:rPr>
        <w:t xml:space="preserve"> .</w:t>
      </w:r>
    </w:p>
    <w:p w:rsidR="00381D10" w:rsidRDefault="00D46E23">
      <w:pPr>
        <w:pStyle w:val="BodyText"/>
        <w:ind w:firstLine="680"/>
        <w:rPr>
          <w:b w:val="0"/>
          <w:bCs w:val="0"/>
          <w:sz w:val="24"/>
        </w:rPr>
      </w:pPr>
      <w:r>
        <w:rPr>
          <w:bCs w:val="0"/>
          <w:sz w:val="24"/>
        </w:rPr>
        <w:t>(2)</w:t>
      </w:r>
      <w:r>
        <w:rPr>
          <w:b w:val="0"/>
          <w:bCs w:val="0"/>
          <w:sz w:val="24"/>
        </w:rPr>
        <w:t xml:space="preserve"> La realizarea unor atriumuri acoperite mai înguste decât cele de la </w:t>
      </w:r>
      <w:r>
        <w:rPr>
          <w:bCs w:val="0"/>
          <w:sz w:val="24"/>
        </w:rPr>
        <w:t xml:space="preserve">art. 2.4.9.1. </w:t>
      </w:r>
      <w:r>
        <w:rPr>
          <w:b w:val="0"/>
          <w:bCs w:val="0"/>
          <w:sz w:val="24"/>
        </w:rPr>
        <w:t xml:space="preserve">efectul de coş în caz de incendiu se măreşte şi este necesar să se ia una din următoarele măsuri suplimentare: </w:t>
      </w:r>
    </w:p>
    <w:p w:rsidR="00381D10" w:rsidRDefault="00D46E23">
      <w:pPr>
        <w:pStyle w:val="BodyText"/>
        <w:tabs>
          <w:tab w:val="left" w:pos="1134"/>
        </w:tabs>
        <w:suppressAutoHyphens w:val="0"/>
        <w:ind w:left="1521"/>
        <w:rPr>
          <w:b w:val="0"/>
          <w:bCs w:val="0"/>
          <w:sz w:val="24"/>
        </w:rPr>
      </w:pPr>
      <w:r>
        <w:rPr>
          <w:sz w:val="24"/>
          <w:lang w:val="en-GB"/>
        </w:rPr>
        <w:t xml:space="preserve">a) </w:t>
      </w:r>
      <w:r>
        <w:rPr>
          <w:b w:val="0"/>
          <w:bCs w:val="0"/>
          <w:sz w:val="24"/>
        </w:rPr>
        <w:t xml:space="preserve">pereţii prevăzuţi la </w:t>
      </w:r>
      <w:r>
        <w:rPr>
          <w:bCs w:val="0"/>
          <w:sz w:val="24"/>
        </w:rPr>
        <w:t>Art. 2.</w:t>
      </w:r>
      <w:r>
        <w:rPr>
          <w:bCs w:val="0"/>
          <w:sz w:val="24"/>
          <w:lang w:val="en-GB"/>
        </w:rPr>
        <w:t>4.9.6.</w:t>
      </w:r>
      <w:r>
        <w:rPr>
          <w:bCs w:val="0"/>
          <w:sz w:val="24"/>
        </w:rPr>
        <w:t xml:space="preserve"> </w:t>
      </w:r>
      <w:r>
        <w:rPr>
          <w:b w:val="0"/>
          <w:bCs w:val="0"/>
          <w:sz w:val="24"/>
        </w:rPr>
        <w:t>trebuie să fie rez</w:t>
      </w:r>
      <w:r>
        <w:rPr>
          <w:b w:val="0"/>
          <w:bCs w:val="0"/>
          <w:sz w:val="24"/>
          <w:lang w:val="en-GB"/>
        </w:rPr>
        <w:t>i</w:t>
      </w:r>
      <w:r>
        <w:rPr>
          <w:b w:val="0"/>
          <w:bCs w:val="0"/>
          <w:sz w:val="24"/>
        </w:rPr>
        <w:t xml:space="preserve">stenți </w:t>
      </w:r>
      <w:r>
        <w:rPr>
          <w:b w:val="0"/>
          <w:sz w:val="24"/>
        </w:rPr>
        <w:t xml:space="preserve">corespunzător densităţii sarcinii termice (q) din spaţiile adiacente, conform </w:t>
      </w:r>
      <w:r>
        <w:rPr>
          <w:sz w:val="24"/>
        </w:rPr>
        <w:t xml:space="preserve">Art. </w:t>
      </w:r>
      <w:r>
        <w:rPr>
          <w:bCs w:val="0"/>
          <w:sz w:val="24"/>
        </w:rPr>
        <w:t>2.</w:t>
      </w:r>
      <w:r>
        <w:rPr>
          <w:bCs w:val="0"/>
          <w:sz w:val="24"/>
          <w:lang w:val="en-GB"/>
        </w:rPr>
        <w:t>3</w:t>
      </w:r>
      <w:r>
        <w:rPr>
          <w:bCs w:val="0"/>
          <w:sz w:val="24"/>
        </w:rPr>
        <w:t>.1.2.</w:t>
      </w:r>
      <w:r>
        <w:rPr>
          <w:sz w:val="24"/>
        </w:rPr>
        <w:t xml:space="preserve"> </w:t>
      </w:r>
      <w:r>
        <w:rPr>
          <w:b w:val="0"/>
          <w:sz w:val="24"/>
        </w:rPr>
        <w:t>şi</w:t>
      </w:r>
      <w:r>
        <w:rPr>
          <w:sz w:val="24"/>
        </w:rPr>
        <w:t xml:space="preserve"> Tabelului 5</w:t>
      </w:r>
      <w:r>
        <w:rPr>
          <w:b w:val="0"/>
          <w:sz w:val="24"/>
        </w:rPr>
        <w:t xml:space="preserve">, dar minimum </w:t>
      </w:r>
      <w:r>
        <w:rPr>
          <w:sz w:val="24"/>
        </w:rPr>
        <w:t>EI</w:t>
      </w:r>
      <w:r>
        <w:rPr>
          <w:sz w:val="24"/>
          <w:lang w:val="en-GB"/>
        </w:rPr>
        <w:t xml:space="preserve"> </w:t>
      </w:r>
      <w:r>
        <w:rPr>
          <w:sz w:val="24"/>
        </w:rPr>
        <w:t>9</w:t>
      </w:r>
      <w:r>
        <w:rPr>
          <w:sz w:val="24"/>
          <w:lang w:val="en-GB"/>
        </w:rPr>
        <w:t>0</w:t>
      </w:r>
      <w:r>
        <w:rPr>
          <w:sz w:val="24"/>
        </w:rPr>
        <w:t xml:space="preserve"> </w:t>
      </w:r>
      <w:r>
        <w:rPr>
          <w:b w:val="0"/>
          <w:bCs w:val="0"/>
          <w:sz w:val="24"/>
        </w:rPr>
        <w:t>pentru nivelul</w:t>
      </w:r>
      <w:r>
        <w:rPr>
          <w:sz w:val="24"/>
        </w:rPr>
        <w:t xml:space="preserve"> I </w:t>
      </w:r>
      <w:r>
        <w:rPr>
          <w:b w:val="0"/>
          <w:bCs w:val="0"/>
          <w:sz w:val="24"/>
        </w:rPr>
        <w:t>şi</w:t>
      </w:r>
      <w:r>
        <w:rPr>
          <w:sz w:val="24"/>
        </w:rPr>
        <w:t xml:space="preserve"> II </w:t>
      </w:r>
      <w:r>
        <w:rPr>
          <w:b w:val="0"/>
          <w:bCs w:val="0"/>
          <w:sz w:val="24"/>
        </w:rPr>
        <w:t>de stabilitate la foc, respectiv minimum</w:t>
      </w:r>
      <w:r>
        <w:rPr>
          <w:sz w:val="24"/>
        </w:rPr>
        <w:t xml:space="preserve"> EI 60 </w:t>
      </w:r>
      <w:r>
        <w:rPr>
          <w:b w:val="0"/>
          <w:bCs w:val="0"/>
          <w:sz w:val="24"/>
        </w:rPr>
        <w:t>pentru celelalte niveluri de stabilitate la foc.</w:t>
      </w:r>
      <w:r>
        <w:rPr>
          <w:sz w:val="24"/>
        </w:rPr>
        <w:t xml:space="preserve"> </w:t>
      </w:r>
    </w:p>
    <w:p w:rsidR="00381D10" w:rsidRDefault="00D46E23">
      <w:pPr>
        <w:pStyle w:val="BodyText"/>
        <w:tabs>
          <w:tab w:val="left" w:pos="284"/>
          <w:tab w:val="left" w:pos="1134"/>
        </w:tabs>
        <w:suppressAutoHyphens w:val="0"/>
        <w:ind w:left="1549"/>
        <w:rPr>
          <w:b w:val="0"/>
          <w:bCs w:val="0"/>
          <w:sz w:val="24"/>
        </w:rPr>
      </w:pPr>
      <w:r>
        <w:rPr>
          <w:sz w:val="24"/>
          <w:lang w:val="en-GB"/>
        </w:rPr>
        <w:t xml:space="preserve">b) </w:t>
      </w:r>
      <w:r>
        <w:rPr>
          <w:b w:val="0"/>
          <w:bCs w:val="0"/>
          <w:sz w:val="24"/>
        </w:rPr>
        <w:t>realizarea, la limita atriumului,</w:t>
      </w:r>
      <w:r>
        <w:rPr>
          <w:b w:val="0"/>
          <w:sz w:val="24"/>
        </w:rPr>
        <w:t xml:space="preserve"> a unor </w:t>
      </w:r>
      <w:r>
        <w:rPr>
          <w:b w:val="0"/>
          <w:bCs w:val="0"/>
          <w:sz w:val="24"/>
        </w:rPr>
        <w:t xml:space="preserve">ecrane continue dispuse sub planşee, având înălţimea de cel puţin </w:t>
      </w:r>
      <w:r>
        <w:rPr>
          <w:bCs w:val="0"/>
          <w:sz w:val="24"/>
        </w:rPr>
        <w:t xml:space="preserve">50 cm </w:t>
      </w:r>
      <w:r>
        <w:rPr>
          <w:b w:val="0"/>
          <w:bCs w:val="0"/>
          <w:sz w:val="24"/>
        </w:rPr>
        <w:t xml:space="preserve">şi rezistenţa la foc minimum </w:t>
      </w:r>
      <w:r>
        <w:rPr>
          <w:bCs w:val="0"/>
          <w:sz w:val="24"/>
        </w:rPr>
        <w:t xml:space="preserve">DH 90 </w:t>
      </w:r>
      <w:r>
        <w:rPr>
          <w:b w:val="0"/>
          <w:bCs w:val="0"/>
          <w:sz w:val="24"/>
        </w:rPr>
        <w:t>pentru nivelul</w:t>
      </w:r>
      <w:r>
        <w:rPr>
          <w:sz w:val="24"/>
        </w:rPr>
        <w:t xml:space="preserve"> I </w:t>
      </w:r>
      <w:r>
        <w:rPr>
          <w:b w:val="0"/>
          <w:bCs w:val="0"/>
          <w:sz w:val="24"/>
        </w:rPr>
        <w:t>şi</w:t>
      </w:r>
      <w:r>
        <w:rPr>
          <w:sz w:val="24"/>
        </w:rPr>
        <w:t xml:space="preserve"> II </w:t>
      </w:r>
      <w:r>
        <w:rPr>
          <w:b w:val="0"/>
          <w:bCs w:val="0"/>
          <w:sz w:val="24"/>
        </w:rPr>
        <w:t>de stabilitate la foc, respectiv minimum</w:t>
      </w:r>
      <w:r>
        <w:rPr>
          <w:sz w:val="24"/>
        </w:rPr>
        <w:t xml:space="preserve"> DH 60 </w:t>
      </w:r>
      <w:r>
        <w:rPr>
          <w:b w:val="0"/>
          <w:bCs w:val="0"/>
          <w:sz w:val="24"/>
        </w:rPr>
        <w:t>pentru celelalte niveluri de stabilitate la foc.</w:t>
      </w:r>
      <w:r>
        <w:rPr>
          <w:bCs w:val="0"/>
          <w:sz w:val="24"/>
        </w:rPr>
        <w:t xml:space="preserve">, </w:t>
      </w:r>
      <w:r>
        <w:rPr>
          <w:b w:val="0"/>
          <w:bCs w:val="0"/>
          <w:sz w:val="24"/>
        </w:rPr>
        <w:t xml:space="preserve">precum şi </w:t>
      </w:r>
      <w:r>
        <w:rPr>
          <w:b w:val="0"/>
          <w:sz w:val="24"/>
        </w:rPr>
        <w:t xml:space="preserve">perdele de apă perimetrale </w:t>
      </w:r>
      <w:r>
        <w:rPr>
          <w:b w:val="0"/>
          <w:bCs w:val="0"/>
          <w:sz w:val="24"/>
        </w:rPr>
        <w:t xml:space="preserve">cu intrarea automată în funcţiune şi cu durata minimă de funcţionare </w:t>
      </w:r>
      <w:r>
        <w:rPr>
          <w:sz w:val="24"/>
        </w:rPr>
        <w:t>60 minute</w:t>
      </w:r>
      <w:r>
        <w:rPr>
          <w:b w:val="0"/>
          <w:bCs w:val="0"/>
          <w:sz w:val="24"/>
        </w:rPr>
        <w:t xml:space="preserve">. </w:t>
      </w:r>
    </w:p>
    <w:p w:rsidR="00381D10" w:rsidRDefault="00D46E23">
      <w:pPr>
        <w:pStyle w:val="BodyText"/>
        <w:ind w:firstLine="680"/>
        <w:rPr>
          <w:b w:val="0"/>
          <w:bCs w:val="0"/>
          <w:sz w:val="24"/>
        </w:rPr>
      </w:pPr>
      <w:r>
        <w:rPr>
          <w:bCs w:val="0"/>
          <w:sz w:val="24"/>
        </w:rPr>
        <w:t>(3)</w:t>
      </w:r>
      <w:r>
        <w:rPr>
          <w:b w:val="0"/>
          <w:bCs w:val="0"/>
          <w:sz w:val="24"/>
        </w:rPr>
        <w:t xml:space="preserve"> La atriumurile neacoperite se aplică dispozițiile privind limitarea propagării incendiului pe fațadă.</w:t>
      </w:r>
    </w:p>
    <w:p w:rsidR="00381D10" w:rsidRDefault="00381D10">
      <w:pPr>
        <w:rPr>
          <w:sz w:val="24"/>
          <w:szCs w:val="24"/>
        </w:rPr>
      </w:pPr>
    </w:p>
    <w:p w:rsidR="00381D10" w:rsidRDefault="00D46E23">
      <w:pPr>
        <w:rPr>
          <w:sz w:val="28"/>
          <w:szCs w:val="28"/>
        </w:rPr>
      </w:pPr>
      <w:r>
        <w:rPr>
          <w:b/>
          <w:sz w:val="28"/>
          <w:szCs w:val="28"/>
        </w:rPr>
        <w:t>2.</w:t>
      </w:r>
      <w:r>
        <w:rPr>
          <w:b/>
          <w:sz w:val="28"/>
          <w:szCs w:val="28"/>
          <w:lang w:val="en-GB"/>
        </w:rPr>
        <w:t>4.10</w:t>
      </w:r>
      <w:r>
        <w:rPr>
          <w:b/>
          <w:sz w:val="28"/>
          <w:szCs w:val="28"/>
        </w:rPr>
        <w:t>. Galerii, canale, estacade</w:t>
      </w:r>
    </w:p>
    <w:p w:rsidR="00381D10" w:rsidRDefault="00381D10">
      <w:pPr>
        <w:rPr>
          <w:sz w:val="24"/>
          <w:szCs w:val="24"/>
        </w:rPr>
      </w:pPr>
    </w:p>
    <w:p w:rsidR="00381D10" w:rsidRDefault="00D46E23">
      <w:pPr>
        <w:jc w:val="both"/>
        <w:rPr>
          <w:sz w:val="24"/>
          <w:szCs w:val="24"/>
          <w:lang w:val="en-GB"/>
        </w:rPr>
      </w:pPr>
      <w:r>
        <w:rPr>
          <w:b/>
          <w:sz w:val="24"/>
          <w:szCs w:val="24"/>
        </w:rPr>
        <w:tab/>
        <w:t>Art. 2.</w:t>
      </w:r>
      <w:r>
        <w:rPr>
          <w:b/>
          <w:sz w:val="24"/>
          <w:szCs w:val="24"/>
          <w:lang w:val="en-GB"/>
        </w:rPr>
        <w:t>4.10</w:t>
      </w:r>
      <w:r>
        <w:rPr>
          <w:b/>
          <w:sz w:val="24"/>
          <w:szCs w:val="24"/>
        </w:rPr>
        <w:t>.1.</w:t>
      </w:r>
      <w:r>
        <w:rPr>
          <w:b/>
          <w:sz w:val="24"/>
          <w:szCs w:val="24"/>
          <w:lang w:val="en-GB"/>
        </w:rPr>
        <w:t xml:space="preserve"> </w:t>
      </w:r>
      <w:r>
        <w:rPr>
          <w:b/>
          <w:sz w:val="24"/>
          <w:szCs w:val="24"/>
        </w:rPr>
        <w:t xml:space="preserve">(1) </w:t>
      </w:r>
      <w:r>
        <w:rPr>
          <w:sz w:val="24"/>
          <w:szCs w:val="24"/>
        </w:rPr>
        <w:t xml:space="preserve">Atunci când trec peste construcţii şi sunt destinate evacuării utilizatorilor, galeriile, canalele şi estacadele se prevăd în porţiunile respective, cu pereţi rezistenţi la foc minimum  </w:t>
      </w:r>
      <w:r>
        <w:rPr>
          <w:b/>
          <w:sz w:val="24"/>
          <w:szCs w:val="24"/>
        </w:rPr>
        <w:t xml:space="preserve">EI/REI 120 </w:t>
      </w:r>
      <w:r>
        <w:rPr>
          <w:sz w:val="24"/>
          <w:szCs w:val="24"/>
        </w:rPr>
        <w:t xml:space="preserve"> şi planşee rezistente la foc minimum </w:t>
      </w:r>
      <w:r>
        <w:rPr>
          <w:b/>
          <w:sz w:val="24"/>
          <w:szCs w:val="24"/>
        </w:rPr>
        <w:t>REI 90</w:t>
      </w:r>
      <w:r>
        <w:rPr>
          <w:sz w:val="24"/>
          <w:szCs w:val="24"/>
        </w:rPr>
        <w:t>.</w:t>
      </w:r>
      <w:r>
        <w:rPr>
          <w:sz w:val="24"/>
          <w:szCs w:val="24"/>
          <w:lang w:val="en-GB"/>
        </w:rPr>
        <w:t xml:space="preserve"> </w:t>
      </w:r>
      <w:r>
        <w:rPr>
          <w:sz w:val="24"/>
          <w:szCs w:val="24"/>
        </w:rPr>
        <w:t>Se admite utilizarea galeriilor, estacadelor si a pasarelor destinate evacuarii utilizatorilor, si pentru conducte de transport lichide sau gaze al căror amestec poate iniţia incendiu sau explozie volumetrică sau care nu afecteaza evacuarea in cazul avarierii lor.</w:t>
      </w:r>
    </w:p>
    <w:p w:rsidR="00381D10" w:rsidRDefault="00D46E23">
      <w:pPr>
        <w:ind w:firstLine="720"/>
        <w:jc w:val="both"/>
        <w:rPr>
          <w:sz w:val="24"/>
          <w:szCs w:val="24"/>
        </w:rPr>
      </w:pPr>
      <w:r>
        <w:rPr>
          <w:b/>
          <w:sz w:val="24"/>
          <w:szCs w:val="24"/>
        </w:rPr>
        <w:t xml:space="preserve">(2) </w:t>
      </w:r>
      <w:r>
        <w:rPr>
          <w:sz w:val="24"/>
          <w:szCs w:val="24"/>
        </w:rPr>
        <w:t>În aceeaşi galerie, canal sau estacadă nu este admisă montarea neseparată a conductelor ori sistemelor de transport pentru lichide sau gaze al căror amestec poate iniţia incendiu sau explozie volumetrică.</w:t>
      </w:r>
    </w:p>
    <w:p w:rsidR="00381D10" w:rsidRDefault="00D46E23">
      <w:pPr>
        <w:ind w:firstLine="720"/>
        <w:jc w:val="both"/>
        <w:rPr>
          <w:sz w:val="24"/>
          <w:szCs w:val="24"/>
          <w:lang w:val="en-GB"/>
        </w:rPr>
      </w:pPr>
      <w:r>
        <w:rPr>
          <w:b/>
          <w:sz w:val="24"/>
          <w:szCs w:val="24"/>
        </w:rPr>
        <w:t xml:space="preserve">(3) </w:t>
      </w:r>
      <w:r>
        <w:rPr>
          <w:sz w:val="24"/>
          <w:szCs w:val="24"/>
        </w:rPr>
        <w:t xml:space="preserve">Galeriile, canalele şi estacadele închise cu aria construită mai mare de </w:t>
      </w:r>
      <w:r>
        <w:rPr>
          <w:b/>
          <w:bCs/>
          <w:sz w:val="24"/>
          <w:szCs w:val="24"/>
        </w:rPr>
        <w:t>800 m</w:t>
      </w:r>
      <w:r>
        <w:rPr>
          <w:b/>
          <w:bCs/>
          <w:sz w:val="24"/>
          <w:szCs w:val="24"/>
          <w:vertAlign w:val="superscript"/>
        </w:rPr>
        <w:t>2</w:t>
      </w:r>
      <w:r>
        <w:rPr>
          <w:sz w:val="24"/>
          <w:szCs w:val="24"/>
        </w:rPr>
        <w:t xml:space="preserve"> prin care se transportă materiale ori substanţe combustibile, vor avea asigurate posibilităţi de</w:t>
      </w:r>
      <w:r>
        <w:rPr>
          <w:sz w:val="24"/>
          <w:szCs w:val="24"/>
          <w:lang w:val="en-GB"/>
        </w:rPr>
        <w:t xml:space="preserve"> </w:t>
      </w:r>
      <w:r>
        <w:rPr>
          <w:sz w:val="24"/>
          <w:szCs w:val="24"/>
        </w:rPr>
        <w:t>evacuare a fumului şi gazelor fierbinţi</w:t>
      </w:r>
      <w:r>
        <w:rPr>
          <w:sz w:val="24"/>
          <w:szCs w:val="24"/>
          <w:lang w:val="en-GB"/>
        </w:rPr>
        <w:t xml:space="preserve"> </w:t>
      </w:r>
      <w:r>
        <w:rPr>
          <w:sz w:val="24"/>
          <w:szCs w:val="24"/>
        </w:rPr>
        <w:t xml:space="preserve">în caz de incendiu, prin tiraj natural-organizat (minimum </w:t>
      </w:r>
      <w:r>
        <w:rPr>
          <w:b/>
          <w:sz w:val="24"/>
          <w:szCs w:val="24"/>
        </w:rPr>
        <w:t>1%</w:t>
      </w:r>
      <w:r>
        <w:rPr>
          <w:sz w:val="24"/>
          <w:szCs w:val="24"/>
        </w:rPr>
        <w:t xml:space="preserve"> suprafaţă utilă/aerodinamică liberă din aria pardoselii încăperii) sau prin tiraj mecanic.</w:t>
      </w:r>
      <w:r>
        <w:rPr>
          <w:sz w:val="24"/>
          <w:szCs w:val="24"/>
          <w:lang w:val="en-GB"/>
        </w:rPr>
        <w:t xml:space="preserve"> </w:t>
      </w:r>
      <w:r>
        <w:rPr>
          <w:sz w:val="24"/>
          <w:szCs w:val="24"/>
        </w:rPr>
        <w:t xml:space="preserve">Galeriile, estacadele si pasarele destinate evacuarii utilizatorilor inchise si cu lungimi mai mari de </w:t>
      </w:r>
      <w:r>
        <w:rPr>
          <w:b/>
          <w:bCs/>
          <w:sz w:val="24"/>
          <w:szCs w:val="24"/>
        </w:rPr>
        <w:t>50 m</w:t>
      </w:r>
      <w:r>
        <w:rPr>
          <w:sz w:val="24"/>
          <w:szCs w:val="24"/>
        </w:rPr>
        <w:t xml:space="preserve">, vor avea asigurate </w:t>
      </w:r>
      <w:r>
        <w:rPr>
          <w:sz w:val="24"/>
          <w:szCs w:val="24"/>
        </w:rPr>
        <w:lastRenderedPageBreak/>
        <w:t>posibilităţi</w:t>
      </w:r>
      <w:r>
        <w:rPr>
          <w:sz w:val="24"/>
          <w:szCs w:val="24"/>
          <w:lang w:val="en-GB"/>
        </w:rPr>
        <w:t xml:space="preserve"> de </w:t>
      </w:r>
      <w:r>
        <w:rPr>
          <w:sz w:val="24"/>
          <w:szCs w:val="24"/>
        </w:rPr>
        <w:t>evacuare a fumului şi gazelor fierbinţi</w:t>
      </w:r>
      <w:r>
        <w:rPr>
          <w:sz w:val="24"/>
          <w:szCs w:val="24"/>
          <w:lang w:val="en-GB"/>
        </w:rPr>
        <w:t xml:space="preserve"> </w:t>
      </w:r>
      <w:r>
        <w:rPr>
          <w:sz w:val="24"/>
          <w:szCs w:val="24"/>
        </w:rPr>
        <w:t xml:space="preserve">în caz de incendiu, prin tiraj natural-organizat (minimum </w:t>
      </w:r>
      <w:r>
        <w:rPr>
          <w:b/>
          <w:sz w:val="24"/>
          <w:szCs w:val="24"/>
        </w:rPr>
        <w:t>1%</w:t>
      </w:r>
      <w:r>
        <w:rPr>
          <w:sz w:val="24"/>
          <w:szCs w:val="24"/>
        </w:rPr>
        <w:t xml:space="preserve"> suprafaţă utilă/aerodinamică din aria pardoselii încăperii) sau prin tiraj mecanic.</w:t>
      </w:r>
    </w:p>
    <w:p w:rsidR="00381D10" w:rsidRDefault="00D46E23">
      <w:pPr>
        <w:ind w:firstLine="720"/>
        <w:jc w:val="both"/>
        <w:rPr>
          <w:sz w:val="24"/>
          <w:szCs w:val="24"/>
          <w:lang w:val="en-GB"/>
        </w:rPr>
      </w:pPr>
      <w:r>
        <w:rPr>
          <w:b/>
          <w:sz w:val="24"/>
          <w:szCs w:val="24"/>
        </w:rPr>
        <w:t xml:space="preserve">(4) </w:t>
      </w:r>
      <w:r>
        <w:rPr>
          <w:sz w:val="24"/>
          <w:szCs w:val="24"/>
        </w:rPr>
        <w:t xml:space="preserve">La intrarea în clădiri a canalelor, galeriilor şi estacadelor închise de orice fel, golurile respective se protejază în funcţie de natura materialelor din care sunt realizate şi a celor transportate, de destinaţia spaţiilor spre care acced şi de rolul peretelui în asigurarea securităţii la incendiu a construcţiei, cu elemente </w:t>
      </w:r>
      <w:r>
        <w:rPr>
          <w:bCs/>
          <w:spacing w:val="2"/>
          <w:sz w:val="24"/>
          <w:szCs w:val="24"/>
        </w:rPr>
        <w:t>rezistente la foc</w:t>
      </w:r>
      <w:r>
        <w:rPr>
          <w:bCs/>
          <w:spacing w:val="2"/>
          <w:sz w:val="24"/>
          <w:szCs w:val="24"/>
          <w:lang w:val="en-GB"/>
        </w:rPr>
        <w:t xml:space="preserve"> </w:t>
      </w:r>
      <w:r>
        <w:rPr>
          <w:bCs/>
          <w:spacing w:val="2"/>
          <w:sz w:val="24"/>
          <w:szCs w:val="24"/>
        </w:rPr>
        <w:t xml:space="preserve">active sau pasive de securitate la incendiu </w:t>
      </w:r>
      <w:r>
        <w:rPr>
          <w:sz w:val="24"/>
          <w:szCs w:val="24"/>
        </w:rPr>
        <w:t xml:space="preserve">minimum </w:t>
      </w:r>
      <w:r>
        <w:rPr>
          <w:b/>
          <w:sz w:val="24"/>
          <w:szCs w:val="24"/>
        </w:rPr>
        <w:t>EI 60</w:t>
      </w:r>
      <w:r>
        <w:rPr>
          <w:sz w:val="24"/>
          <w:szCs w:val="24"/>
        </w:rPr>
        <w:t>.</w:t>
      </w:r>
      <w:r>
        <w:rPr>
          <w:sz w:val="24"/>
          <w:szCs w:val="24"/>
          <w:lang w:val="en-GB"/>
        </w:rPr>
        <w:t xml:space="preserve"> </w:t>
      </w:r>
    </w:p>
    <w:p w:rsidR="00381D10" w:rsidRDefault="00D46E23">
      <w:pPr>
        <w:ind w:firstLine="720"/>
        <w:jc w:val="both"/>
        <w:rPr>
          <w:sz w:val="24"/>
          <w:szCs w:val="24"/>
        </w:rPr>
      </w:pPr>
      <w:r>
        <w:rPr>
          <w:b/>
          <w:sz w:val="24"/>
          <w:szCs w:val="24"/>
        </w:rPr>
        <w:t xml:space="preserve">(5) </w:t>
      </w:r>
      <w:r>
        <w:rPr>
          <w:sz w:val="24"/>
          <w:szCs w:val="24"/>
        </w:rPr>
        <w:t xml:space="preserve">Fac excepţie de la </w:t>
      </w:r>
      <w:r>
        <w:rPr>
          <w:b/>
          <w:sz w:val="24"/>
          <w:szCs w:val="24"/>
        </w:rPr>
        <w:t>alin. (4)</w:t>
      </w:r>
      <w:r>
        <w:rPr>
          <w:sz w:val="24"/>
          <w:szCs w:val="24"/>
        </w:rPr>
        <w:t xml:space="preserve"> galeriile, canalele şi estacadele deschise realizate din elemente rezistente la foc </w:t>
      </w:r>
      <w:r>
        <w:rPr>
          <w:b/>
          <w:sz w:val="24"/>
          <w:szCs w:val="24"/>
        </w:rPr>
        <w:t>R 15</w:t>
      </w:r>
      <w:r>
        <w:rPr>
          <w:sz w:val="24"/>
          <w:szCs w:val="24"/>
        </w:rPr>
        <w:t xml:space="preserve"> prin care se transportă materiale incombustibile, situaţie în care protejarea golurilor este obligatorie numai atunci când acestea traversează pereţi rezistenţi la foc care delimitează compartimente de incendiu.</w:t>
      </w:r>
    </w:p>
    <w:p w:rsidR="00381D10" w:rsidRDefault="00381D10">
      <w:pPr>
        <w:jc w:val="both"/>
        <w:rPr>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.1</w:t>
      </w:r>
      <w:r>
        <w:rPr>
          <w:b/>
          <w:sz w:val="28"/>
          <w:szCs w:val="28"/>
          <w:lang w:val="en-GB"/>
        </w:rPr>
        <w:t>1</w:t>
      </w:r>
      <w:r>
        <w:rPr>
          <w:b/>
          <w:sz w:val="28"/>
          <w:szCs w:val="28"/>
        </w:rPr>
        <w:t>. Ghene pentru instalaţii</w:t>
      </w:r>
    </w:p>
    <w:p w:rsidR="00381D10" w:rsidRDefault="00381D10">
      <w:pPr>
        <w:jc w:val="both"/>
        <w:rPr>
          <w:sz w:val="24"/>
          <w:szCs w:val="24"/>
        </w:rPr>
      </w:pPr>
    </w:p>
    <w:p w:rsidR="00381D10" w:rsidRDefault="00D46E23">
      <w:pPr>
        <w:jc w:val="both"/>
        <w:rPr>
          <w:sz w:val="24"/>
          <w:szCs w:val="24"/>
        </w:rPr>
      </w:pPr>
      <w:r>
        <w:rPr>
          <w:b/>
          <w:sz w:val="24"/>
          <w:szCs w:val="24"/>
        </w:rPr>
        <w:tab/>
        <w:t>Art. 2.</w:t>
      </w:r>
      <w:r>
        <w:rPr>
          <w:b/>
          <w:sz w:val="24"/>
          <w:szCs w:val="24"/>
          <w:lang w:val="en-GB"/>
        </w:rPr>
        <w:t>4.11</w:t>
      </w:r>
      <w:r>
        <w:rPr>
          <w:b/>
          <w:sz w:val="24"/>
          <w:szCs w:val="24"/>
        </w:rPr>
        <w:t xml:space="preserve">.1. </w:t>
      </w:r>
      <w:r>
        <w:rPr>
          <w:sz w:val="24"/>
          <w:szCs w:val="24"/>
        </w:rPr>
        <w:t xml:space="preserve">În interiorul construcţiilor, pereţii tuturor ghenelor verticale pentru instalaţii (conducte, cabluri, tuburi etc.), trapele şi uşile de vizitare ale acestora, trebuie să fie rezistente la foc minimum </w:t>
      </w:r>
      <w:r>
        <w:rPr>
          <w:b/>
          <w:sz w:val="24"/>
          <w:szCs w:val="24"/>
        </w:rPr>
        <w:t>EI 15</w:t>
      </w:r>
      <w:r>
        <w:rPr>
          <w:sz w:val="24"/>
          <w:szCs w:val="24"/>
        </w:rPr>
        <w:t>, cu excepţia cazurilor precizate în normativ la tipuri de clădiri şi în reglementările tehnice specifice.</w:t>
      </w:r>
    </w:p>
    <w:p w:rsidR="00381D10" w:rsidRDefault="00381D10">
      <w:pPr>
        <w:rPr>
          <w:sz w:val="24"/>
          <w:szCs w:val="24"/>
        </w:rPr>
      </w:pPr>
    </w:p>
    <w:p w:rsidR="00381D10" w:rsidRDefault="00D46E23">
      <w:pPr>
        <w:jc w:val="both"/>
        <w:rPr>
          <w:sz w:val="24"/>
          <w:szCs w:val="24"/>
          <w:lang w:val="en-GB"/>
        </w:rPr>
      </w:pPr>
      <w:r>
        <w:rPr>
          <w:b/>
          <w:sz w:val="24"/>
          <w:szCs w:val="24"/>
        </w:rPr>
        <w:tab/>
        <w:t>Art. 2.</w:t>
      </w:r>
      <w:r>
        <w:rPr>
          <w:b/>
          <w:sz w:val="24"/>
          <w:szCs w:val="24"/>
          <w:lang w:val="en-GB"/>
        </w:rPr>
        <w:t>4</w:t>
      </w:r>
      <w:r>
        <w:rPr>
          <w:b/>
          <w:sz w:val="24"/>
          <w:szCs w:val="24"/>
        </w:rPr>
        <w:t>.1</w:t>
      </w:r>
      <w:r>
        <w:rPr>
          <w:b/>
          <w:sz w:val="24"/>
          <w:szCs w:val="24"/>
          <w:lang w:val="en-GB"/>
        </w:rPr>
        <w:t>1</w:t>
      </w:r>
      <w:r>
        <w:rPr>
          <w:b/>
          <w:sz w:val="24"/>
          <w:szCs w:val="24"/>
        </w:rPr>
        <w:t xml:space="preserve">.2. (1) </w:t>
      </w:r>
      <w:r>
        <w:rPr>
          <w:sz w:val="24"/>
          <w:szCs w:val="24"/>
        </w:rPr>
        <w:t xml:space="preserve">La trecerea prin planşee, ghenele verticale pentru instalaţii din clădiri </w:t>
      </w:r>
      <w:r>
        <w:rPr>
          <w:sz w:val="24"/>
          <w:szCs w:val="24"/>
          <w:lang w:val="en-GB"/>
        </w:rPr>
        <w:t xml:space="preserve">cu inaltime obisnuita </w:t>
      </w:r>
      <w:r>
        <w:rPr>
          <w:sz w:val="24"/>
          <w:szCs w:val="24"/>
        </w:rPr>
        <w:t xml:space="preserve">vor avea închise spaţiile dintre tuburi, conducte sau cabluri, precum şi dintre acestea şi elementul străpuns, cu materiale </w:t>
      </w:r>
      <w:r>
        <w:rPr>
          <w:sz w:val="24"/>
          <w:szCs w:val="24"/>
          <w:lang w:val="en-GB"/>
        </w:rPr>
        <w:t xml:space="preserve">in alcatuiri </w:t>
      </w:r>
      <w:r>
        <w:rPr>
          <w:sz w:val="24"/>
          <w:szCs w:val="24"/>
        </w:rPr>
        <w:t xml:space="preserve">rezistente la foc minimum </w:t>
      </w:r>
      <w:r>
        <w:rPr>
          <w:b/>
          <w:sz w:val="24"/>
          <w:szCs w:val="24"/>
        </w:rPr>
        <w:t>EI 90</w:t>
      </w:r>
      <w:r>
        <w:rPr>
          <w:sz w:val="24"/>
          <w:szCs w:val="24"/>
        </w:rPr>
        <w:t xml:space="preserve"> la clădirile cu nivelul de stabilitate la incendiu </w:t>
      </w:r>
      <w:r>
        <w:rPr>
          <w:b/>
          <w:sz w:val="24"/>
          <w:szCs w:val="24"/>
        </w:rPr>
        <w:t>I (EI 120</w:t>
      </w:r>
      <w:r>
        <w:rPr>
          <w:sz w:val="24"/>
          <w:szCs w:val="24"/>
        </w:rPr>
        <w:t xml:space="preserve"> la clădirile cu nivelul de stabilitate la incendiu </w:t>
      </w:r>
      <w:r>
        <w:rPr>
          <w:b/>
          <w:sz w:val="24"/>
          <w:szCs w:val="24"/>
        </w:rPr>
        <w:t xml:space="preserve">I </w:t>
      </w:r>
      <w:r>
        <w:rPr>
          <w:bCs/>
          <w:sz w:val="24"/>
          <w:szCs w:val="24"/>
        </w:rPr>
        <w:t xml:space="preserve">cu înalțimea egală sau mai mare de </w:t>
      </w:r>
      <w:r>
        <w:rPr>
          <w:b/>
          <w:sz w:val="24"/>
          <w:szCs w:val="24"/>
        </w:rPr>
        <w:t>45 m)</w:t>
      </w:r>
      <w:r>
        <w:rPr>
          <w:sz w:val="24"/>
          <w:szCs w:val="24"/>
        </w:rPr>
        <w:t xml:space="preserve">, </w:t>
      </w:r>
      <w:r>
        <w:rPr>
          <w:b/>
          <w:sz w:val="24"/>
          <w:szCs w:val="24"/>
        </w:rPr>
        <w:t>EI 90</w:t>
      </w:r>
      <w:r>
        <w:rPr>
          <w:sz w:val="24"/>
          <w:szCs w:val="24"/>
        </w:rPr>
        <w:t xml:space="preserve"> la cele cu nivelul de stabilitate la incendiu </w:t>
      </w:r>
      <w:r>
        <w:rPr>
          <w:b/>
          <w:sz w:val="24"/>
          <w:szCs w:val="24"/>
        </w:rPr>
        <w:t xml:space="preserve">II </w:t>
      </w:r>
      <w:r>
        <w:rPr>
          <w:bCs/>
          <w:sz w:val="24"/>
          <w:szCs w:val="24"/>
        </w:rPr>
        <w:t>și</w:t>
      </w:r>
      <w:r>
        <w:rPr>
          <w:b/>
          <w:sz w:val="24"/>
          <w:szCs w:val="24"/>
        </w:rPr>
        <w:t xml:space="preserve"> II (+) </w:t>
      </w:r>
      <w:r>
        <w:rPr>
          <w:sz w:val="24"/>
          <w:szCs w:val="24"/>
        </w:rPr>
        <w:t xml:space="preserve">, </w:t>
      </w:r>
      <w:r>
        <w:rPr>
          <w:b/>
          <w:sz w:val="24"/>
          <w:szCs w:val="24"/>
        </w:rPr>
        <w:t>EI 60</w:t>
      </w:r>
      <w:r>
        <w:rPr>
          <w:sz w:val="24"/>
          <w:szCs w:val="24"/>
        </w:rPr>
        <w:t xml:space="preserve"> la cele cu nivelul de stabilitate la incendiu </w:t>
      </w:r>
      <w:r>
        <w:rPr>
          <w:b/>
          <w:sz w:val="24"/>
          <w:szCs w:val="24"/>
        </w:rPr>
        <w:t>III, EI 45</w:t>
      </w:r>
      <w:r>
        <w:rPr>
          <w:sz w:val="24"/>
          <w:szCs w:val="24"/>
        </w:rPr>
        <w:t xml:space="preserve"> la cele cu nivelul de stabilitate la incendiu </w:t>
      </w:r>
      <w:r>
        <w:rPr>
          <w:b/>
          <w:sz w:val="24"/>
          <w:szCs w:val="24"/>
        </w:rPr>
        <w:t>III(+)</w:t>
      </w:r>
      <w:r>
        <w:rPr>
          <w:sz w:val="24"/>
          <w:szCs w:val="24"/>
        </w:rPr>
        <w:t xml:space="preserve">,  </w:t>
      </w:r>
      <w:r>
        <w:rPr>
          <w:b/>
          <w:sz w:val="24"/>
          <w:szCs w:val="24"/>
        </w:rPr>
        <w:t>EI 30</w:t>
      </w:r>
      <w:r>
        <w:rPr>
          <w:sz w:val="24"/>
          <w:szCs w:val="24"/>
        </w:rPr>
        <w:t xml:space="preserve"> la cele cu nivelul de stabilitate la incendiu </w:t>
      </w:r>
      <w:r>
        <w:rPr>
          <w:b/>
          <w:sz w:val="24"/>
          <w:szCs w:val="24"/>
        </w:rPr>
        <w:t>IV</w:t>
      </w:r>
      <w:r>
        <w:rPr>
          <w:sz w:val="24"/>
          <w:szCs w:val="24"/>
        </w:rPr>
        <w:t xml:space="preserve">, respectiv </w:t>
      </w:r>
      <w:r>
        <w:rPr>
          <w:b/>
          <w:sz w:val="24"/>
          <w:szCs w:val="24"/>
        </w:rPr>
        <w:t>EI 15</w:t>
      </w:r>
      <w:r>
        <w:rPr>
          <w:sz w:val="24"/>
          <w:szCs w:val="24"/>
        </w:rPr>
        <w:t xml:space="preserve"> la cele cu nivelul de stabilitate la incendiu </w:t>
      </w:r>
      <w:r>
        <w:rPr>
          <w:b/>
          <w:sz w:val="24"/>
          <w:szCs w:val="24"/>
        </w:rPr>
        <w:t>V (cu excepția )</w:t>
      </w:r>
      <w:r>
        <w:rPr>
          <w:sz w:val="24"/>
          <w:szCs w:val="24"/>
        </w:rPr>
        <w:t>, iar uşile şi trapele de vizitare practicate în aceştia vor fi rezistente la foc</w:t>
      </w:r>
      <w:r>
        <w:rPr>
          <w:sz w:val="24"/>
          <w:szCs w:val="24"/>
          <w:lang w:val="en-GB"/>
        </w:rPr>
        <w:t xml:space="preserve"> </w:t>
      </w:r>
      <w:r>
        <w:rPr>
          <w:sz w:val="24"/>
          <w:szCs w:val="24"/>
        </w:rPr>
        <w:t xml:space="preserve">minimum </w:t>
      </w:r>
      <w:r>
        <w:rPr>
          <w:b/>
          <w:sz w:val="24"/>
          <w:szCs w:val="24"/>
        </w:rPr>
        <w:t xml:space="preserve">EI </w:t>
      </w:r>
      <w:r>
        <w:rPr>
          <w:b/>
          <w:sz w:val="24"/>
          <w:szCs w:val="24"/>
          <w:lang w:val="en-GB"/>
        </w:rPr>
        <w:t>45</w:t>
      </w:r>
      <w:r>
        <w:rPr>
          <w:sz w:val="24"/>
          <w:szCs w:val="24"/>
        </w:rPr>
        <w:t xml:space="preserve"> la clădirile cu nivelul de stabilitate la incendiu </w:t>
      </w:r>
      <w:r>
        <w:rPr>
          <w:b/>
          <w:sz w:val="24"/>
          <w:szCs w:val="24"/>
        </w:rPr>
        <w:t>I</w:t>
      </w:r>
      <w:r>
        <w:rPr>
          <w:sz w:val="24"/>
          <w:szCs w:val="24"/>
        </w:rPr>
        <w:t xml:space="preserve">, </w:t>
      </w:r>
      <w:r>
        <w:rPr>
          <w:b/>
          <w:sz w:val="24"/>
          <w:szCs w:val="24"/>
        </w:rPr>
        <w:t xml:space="preserve">EI </w:t>
      </w:r>
      <w:r>
        <w:rPr>
          <w:b/>
          <w:sz w:val="24"/>
          <w:szCs w:val="24"/>
          <w:lang w:val="en-GB"/>
        </w:rPr>
        <w:t>30</w:t>
      </w:r>
      <w:r>
        <w:rPr>
          <w:sz w:val="24"/>
          <w:szCs w:val="24"/>
        </w:rPr>
        <w:t xml:space="preserve"> la cele cu nivelul de stabilitate la incendiu </w:t>
      </w:r>
      <w:r>
        <w:rPr>
          <w:b/>
          <w:sz w:val="24"/>
          <w:szCs w:val="24"/>
        </w:rPr>
        <w:t>II</w:t>
      </w:r>
      <w:r>
        <w:rPr>
          <w:sz w:val="24"/>
          <w:szCs w:val="24"/>
        </w:rPr>
        <w:t xml:space="preserve">, </w:t>
      </w:r>
      <w:r>
        <w:rPr>
          <w:b/>
          <w:sz w:val="24"/>
          <w:szCs w:val="24"/>
        </w:rPr>
        <w:t>E</w:t>
      </w:r>
      <w:r>
        <w:rPr>
          <w:b/>
          <w:sz w:val="24"/>
          <w:szCs w:val="24"/>
          <w:lang w:val="en-GB"/>
        </w:rPr>
        <w:t>W 20</w:t>
      </w:r>
      <w:r>
        <w:rPr>
          <w:sz w:val="24"/>
          <w:szCs w:val="24"/>
        </w:rPr>
        <w:t xml:space="preserve"> la cele cu nivelul de stabilitate la incendiu </w:t>
      </w:r>
      <w:r>
        <w:rPr>
          <w:b/>
          <w:sz w:val="24"/>
          <w:szCs w:val="24"/>
        </w:rPr>
        <w:t>III</w:t>
      </w:r>
      <w:r>
        <w:rPr>
          <w:sz w:val="24"/>
          <w:szCs w:val="24"/>
        </w:rPr>
        <w:t xml:space="preserve">,  </w:t>
      </w:r>
      <w:r>
        <w:rPr>
          <w:b/>
          <w:sz w:val="24"/>
          <w:szCs w:val="24"/>
        </w:rPr>
        <w:t xml:space="preserve">E </w:t>
      </w:r>
      <w:r>
        <w:rPr>
          <w:b/>
          <w:sz w:val="24"/>
          <w:szCs w:val="24"/>
          <w:lang w:val="en-GB"/>
        </w:rPr>
        <w:t>15</w:t>
      </w:r>
      <w:r>
        <w:rPr>
          <w:sz w:val="24"/>
          <w:szCs w:val="24"/>
        </w:rPr>
        <w:t xml:space="preserve"> la cele cu nivelulvde stabilitate la incendiu </w:t>
      </w:r>
      <w:r>
        <w:rPr>
          <w:b/>
          <w:sz w:val="24"/>
          <w:szCs w:val="24"/>
        </w:rPr>
        <w:t>IV</w:t>
      </w:r>
      <w:r>
        <w:rPr>
          <w:sz w:val="24"/>
          <w:szCs w:val="24"/>
        </w:rPr>
        <w:t>.</w:t>
      </w:r>
      <w:r>
        <w:rPr>
          <w:sz w:val="24"/>
          <w:szCs w:val="24"/>
          <w:lang w:val="en-GB"/>
        </w:rPr>
        <w:t xml:space="preserve"> </w:t>
      </w:r>
      <w:r>
        <w:rPr>
          <w:sz w:val="24"/>
          <w:szCs w:val="24"/>
        </w:rPr>
        <w:t xml:space="preserve">Uşile </w:t>
      </w:r>
      <w:r>
        <w:rPr>
          <w:sz w:val="24"/>
          <w:szCs w:val="24"/>
          <w:lang w:val="en-GB"/>
        </w:rPr>
        <w:t xml:space="preserve">si/ </w:t>
      </w:r>
      <w:r>
        <w:rPr>
          <w:sz w:val="24"/>
          <w:szCs w:val="24"/>
        </w:rPr>
        <w:t>sau trapele de vizitare a</w:t>
      </w:r>
      <w:r>
        <w:rPr>
          <w:sz w:val="24"/>
          <w:szCs w:val="24"/>
          <w:lang w:val="en-GB"/>
        </w:rPr>
        <w:t>le</w:t>
      </w:r>
      <w:r>
        <w:rPr>
          <w:sz w:val="24"/>
          <w:szCs w:val="24"/>
        </w:rPr>
        <w:t xml:space="preserve"> ghenelor nu vor fi amplasate în case de scări de evacuare</w:t>
      </w:r>
      <w:r>
        <w:rPr>
          <w:sz w:val="24"/>
          <w:szCs w:val="24"/>
          <w:lang w:val="en-GB"/>
        </w:rPr>
        <w:t xml:space="preserve">. </w:t>
      </w:r>
      <w:r>
        <w:rPr>
          <w:sz w:val="24"/>
          <w:szCs w:val="24"/>
        </w:rPr>
        <w:t>Ghenele verticale pentru instalaţii se etanşază în jurul conductelor şi a cablurilor la trecerea prin planşee, cu materiale având aceeaşi rezistenţă la foc cu cea a elementului străpuns.</w:t>
      </w:r>
      <w:r>
        <w:rPr>
          <w:sz w:val="24"/>
          <w:szCs w:val="24"/>
          <w:lang w:val="en-GB"/>
        </w:rPr>
        <w:t xml:space="preserve"> La cladirile inalte, foarte inalte, cu sali aglomerate, subterane si mixte se aplica dispozitiile specifice. G</w:t>
      </w:r>
      <w:r>
        <w:rPr>
          <w:sz w:val="24"/>
          <w:szCs w:val="24"/>
        </w:rPr>
        <w:t>henele colectoare de evacuare a fumului</w:t>
      </w:r>
      <w:r>
        <w:rPr>
          <w:sz w:val="24"/>
          <w:szCs w:val="24"/>
          <w:lang w:val="en-GB"/>
        </w:rPr>
        <w:t xml:space="preserve"> vor indeplini dispozitiile normate.</w:t>
      </w:r>
    </w:p>
    <w:p w:rsidR="00381D10" w:rsidRDefault="00D46E23">
      <w:pPr>
        <w:ind w:firstLine="720"/>
        <w:jc w:val="both"/>
        <w:rPr>
          <w:sz w:val="24"/>
          <w:szCs w:val="24"/>
        </w:rPr>
      </w:pPr>
      <w:r>
        <w:rPr>
          <w:b/>
          <w:sz w:val="24"/>
          <w:szCs w:val="24"/>
        </w:rPr>
        <w:t>(</w:t>
      </w:r>
      <w:r>
        <w:rPr>
          <w:b/>
          <w:sz w:val="24"/>
          <w:szCs w:val="24"/>
          <w:lang w:val="en-GB"/>
        </w:rPr>
        <w:t>2</w:t>
      </w:r>
      <w:r>
        <w:rPr>
          <w:b/>
          <w:sz w:val="24"/>
          <w:szCs w:val="24"/>
        </w:rPr>
        <w:t>)</w:t>
      </w:r>
      <w:r>
        <w:rPr>
          <w:sz w:val="24"/>
          <w:szCs w:val="24"/>
        </w:rPr>
        <w:t xml:space="preserve"> La clădiri înalte și foarte înalte se respectă prevederile specifice acestora (</w:t>
      </w:r>
      <w:r>
        <w:rPr>
          <w:b/>
          <w:sz w:val="24"/>
          <w:szCs w:val="24"/>
        </w:rPr>
        <w:t>Art. 4.1.</w:t>
      </w:r>
      <w:r>
        <w:rPr>
          <w:b/>
          <w:sz w:val="24"/>
          <w:szCs w:val="24"/>
          <w:lang w:val="en-GB"/>
        </w:rPr>
        <w:t>4</w:t>
      </w:r>
      <w:r>
        <w:rPr>
          <w:b/>
          <w:sz w:val="24"/>
          <w:szCs w:val="24"/>
        </w:rPr>
        <w:t>.</w:t>
      </w:r>
      <w:r>
        <w:rPr>
          <w:b/>
          <w:sz w:val="24"/>
          <w:szCs w:val="24"/>
          <w:lang w:val="en-GB"/>
        </w:rPr>
        <w:t>5</w:t>
      </w:r>
      <w:r>
        <w:rPr>
          <w:b/>
          <w:sz w:val="24"/>
          <w:szCs w:val="24"/>
        </w:rPr>
        <w:t xml:space="preserve">. </w:t>
      </w:r>
      <w:r>
        <w:rPr>
          <w:bCs/>
          <w:sz w:val="24"/>
          <w:szCs w:val="24"/>
        </w:rPr>
        <w:t>și</w:t>
      </w:r>
      <w:r>
        <w:rPr>
          <w:b/>
          <w:sz w:val="24"/>
          <w:szCs w:val="24"/>
        </w:rPr>
        <w:t xml:space="preserve"> Art. 4.2.</w:t>
      </w:r>
      <w:r>
        <w:rPr>
          <w:b/>
          <w:sz w:val="24"/>
          <w:szCs w:val="24"/>
          <w:lang w:val="en-GB"/>
        </w:rPr>
        <w:t>4</w:t>
      </w:r>
      <w:r>
        <w:rPr>
          <w:b/>
          <w:sz w:val="24"/>
          <w:szCs w:val="24"/>
        </w:rPr>
        <w:t>.</w:t>
      </w:r>
      <w:r>
        <w:rPr>
          <w:b/>
          <w:sz w:val="24"/>
          <w:szCs w:val="24"/>
          <w:lang w:val="en-GB"/>
        </w:rPr>
        <w:t>5</w:t>
      </w:r>
      <w:r>
        <w:rPr>
          <w:b/>
          <w:sz w:val="24"/>
          <w:szCs w:val="24"/>
        </w:rPr>
        <w:t>.</w:t>
      </w:r>
      <w:r>
        <w:rPr>
          <w:sz w:val="24"/>
          <w:szCs w:val="24"/>
        </w:rPr>
        <w:t>)</w:t>
      </w:r>
    </w:p>
    <w:p w:rsidR="00381D10" w:rsidRDefault="00D46E23">
      <w:pPr>
        <w:ind w:firstLine="720"/>
        <w:jc w:val="both"/>
        <w:rPr>
          <w:b/>
          <w:sz w:val="24"/>
          <w:szCs w:val="24"/>
        </w:rPr>
      </w:pPr>
      <w:r>
        <w:rPr>
          <w:b/>
          <w:sz w:val="24"/>
          <w:szCs w:val="24"/>
        </w:rPr>
        <w:t>(3)</w:t>
      </w:r>
      <w:r>
        <w:rPr>
          <w:sz w:val="24"/>
          <w:szCs w:val="24"/>
        </w:rPr>
        <w:t xml:space="preserve"> Atunci când etanşarea ghenelor verticale pentru instalaţii în dreptul planşeelor nu este posibilă sau justificată tehnic, pereţii ghenelor vor fi rezistenţi la foc minimum </w:t>
      </w:r>
      <w:r>
        <w:rPr>
          <w:b/>
          <w:sz w:val="24"/>
          <w:szCs w:val="24"/>
        </w:rPr>
        <w:t xml:space="preserve">EI/REI </w:t>
      </w:r>
      <w:r>
        <w:rPr>
          <w:bCs/>
          <w:sz w:val="24"/>
          <w:szCs w:val="24"/>
          <w:lang w:val="en-GB"/>
        </w:rPr>
        <w:t>echivalenta cu a planseelor</w:t>
      </w:r>
      <w:r>
        <w:rPr>
          <w:sz w:val="24"/>
          <w:szCs w:val="24"/>
        </w:rPr>
        <w:t xml:space="preserve"> iar uşile sau trapele de vizitare</w:t>
      </w:r>
      <w:r>
        <w:rPr>
          <w:sz w:val="24"/>
          <w:szCs w:val="24"/>
          <w:lang w:val="en-GB"/>
        </w:rPr>
        <w:t xml:space="preserve"> ale acestora</w:t>
      </w:r>
      <w:r>
        <w:rPr>
          <w:sz w:val="24"/>
          <w:szCs w:val="24"/>
        </w:rPr>
        <w:t xml:space="preserve"> </w:t>
      </w:r>
      <w:r>
        <w:rPr>
          <w:sz w:val="24"/>
          <w:szCs w:val="24"/>
          <w:lang w:val="en-GB"/>
        </w:rPr>
        <w:t>vor indeplini alineatul precedent</w:t>
      </w:r>
      <w:r>
        <w:rPr>
          <w:b/>
          <w:sz w:val="24"/>
          <w:szCs w:val="24"/>
        </w:rPr>
        <w:t>.</w:t>
      </w:r>
    </w:p>
    <w:p w:rsidR="00381D10" w:rsidRDefault="00D46E23">
      <w:pPr>
        <w:ind w:firstLine="720"/>
        <w:jc w:val="both"/>
        <w:rPr>
          <w:sz w:val="24"/>
          <w:szCs w:val="24"/>
        </w:rPr>
      </w:pPr>
      <w:r>
        <w:rPr>
          <w:b/>
          <w:sz w:val="24"/>
          <w:szCs w:val="24"/>
        </w:rPr>
        <w:t>(4)</w:t>
      </w:r>
      <w:r>
        <w:rPr>
          <w:sz w:val="24"/>
          <w:szCs w:val="24"/>
        </w:rPr>
        <w:t xml:space="preserve"> La trecerea prin elemente rezistente la foc care delimitează compartimente de incendiu, ghenele pentru instalaţii se închid în jurul tuburilor, conductelor şi a cablurilor, cu materiale </w:t>
      </w:r>
      <w:r>
        <w:rPr>
          <w:sz w:val="24"/>
          <w:szCs w:val="24"/>
          <w:lang w:val="en-GB"/>
        </w:rPr>
        <w:t xml:space="preserve">in alcatuiri </w:t>
      </w:r>
      <w:r>
        <w:rPr>
          <w:sz w:val="24"/>
          <w:szCs w:val="24"/>
        </w:rPr>
        <w:t>constructive care asigură rezistenţa la foc echivalentă cu cea a elementului străpuns.</w:t>
      </w:r>
    </w:p>
    <w:p w:rsidR="00381D10" w:rsidRDefault="00381D10">
      <w:pPr>
        <w:jc w:val="both"/>
        <w:rPr>
          <w:b/>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.1</w:t>
      </w:r>
      <w:r>
        <w:rPr>
          <w:b/>
          <w:sz w:val="28"/>
          <w:szCs w:val="28"/>
          <w:lang w:val="en-GB"/>
        </w:rPr>
        <w:t>2</w:t>
      </w:r>
      <w:r>
        <w:rPr>
          <w:b/>
          <w:sz w:val="28"/>
          <w:szCs w:val="28"/>
        </w:rPr>
        <w:t>. Coşuri de fum, sobe, hote</w:t>
      </w:r>
    </w:p>
    <w:p w:rsidR="00381D10" w:rsidRDefault="00381D10">
      <w:pPr>
        <w:jc w:val="both"/>
        <w:rPr>
          <w:sz w:val="24"/>
          <w:szCs w:val="24"/>
        </w:rPr>
      </w:pPr>
    </w:p>
    <w:p w:rsidR="00381D10" w:rsidRDefault="00D46E23">
      <w:pPr>
        <w:jc w:val="both"/>
        <w:rPr>
          <w:b/>
          <w:bCs/>
          <w:i/>
          <w:iCs/>
          <w:strike/>
          <w:sz w:val="24"/>
          <w:szCs w:val="24"/>
          <w:lang w:val="en-GB"/>
        </w:rPr>
      </w:pPr>
      <w:r>
        <w:rPr>
          <w:b/>
          <w:sz w:val="24"/>
          <w:szCs w:val="24"/>
        </w:rPr>
        <w:tab/>
        <w:t>Art. 2.</w:t>
      </w:r>
      <w:r>
        <w:rPr>
          <w:b/>
          <w:sz w:val="24"/>
          <w:szCs w:val="24"/>
          <w:lang w:val="en-GB"/>
        </w:rPr>
        <w:t>4.12</w:t>
      </w:r>
      <w:r>
        <w:rPr>
          <w:b/>
          <w:sz w:val="24"/>
          <w:szCs w:val="24"/>
        </w:rPr>
        <w:t>.1.</w:t>
      </w:r>
      <w:r>
        <w:rPr>
          <w:b/>
          <w:sz w:val="24"/>
          <w:szCs w:val="24"/>
          <w:lang w:val="en-GB"/>
        </w:rPr>
        <w:t xml:space="preserve"> </w:t>
      </w:r>
      <w:r>
        <w:rPr>
          <w:b/>
          <w:sz w:val="24"/>
          <w:szCs w:val="24"/>
        </w:rPr>
        <w:t>(1)</w:t>
      </w:r>
      <w:r>
        <w:rPr>
          <w:sz w:val="24"/>
          <w:szCs w:val="24"/>
        </w:rPr>
        <w:t xml:space="preserve"> Coşurile de fum, sobele şi în general echipamentele, aparatele şi dispozitivele de încălzire locală sau care radiază căldură, se alcătuiesc, execută, izolează faţă de elementele combustibile ale construcţiei şi se utilizează conform prevederilor reglementărilor tehnice aplicabile domeniului respectiv, astfel încât acestea să nu iniţieze incendii prin convecţie, conducţie sau radiaţie. </w:t>
      </w:r>
      <w:r>
        <w:rPr>
          <w:sz w:val="24"/>
          <w:szCs w:val="24"/>
        </w:rPr>
        <w:tab/>
        <w:t xml:space="preserve">Coşurile de fum trebuie să fie proiectate, instalate şi puse în funcţiune în conformitate cu </w:t>
      </w:r>
      <w:r>
        <w:rPr>
          <w:b/>
          <w:bCs/>
          <w:sz w:val="24"/>
          <w:szCs w:val="24"/>
        </w:rPr>
        <w:t>SR EN 15287-1</w:t>
      </w:r>
      <w:r>
        <w:rPr>
          <w:sz w:val="24"/>
          <w:szCs w:val="24"/>
        </w:rPr>
        <w:t xml:space="preserve"> şi </w:t>
      </w:r>
      <w:r>
        <w:rPr>
          <w:b/>
          <w:bCs/>
          <w:sz w:val="24"/>
          <w:szCs w:val="24"/>
        </w:rPr>
        <w:t>SR EN 15287-2</w:t>
      </w:r>
      <w:r>
        <w:rPr>
          <w:sz w:val="24"/>
          <w:szCs w:val="24"/>
        </w:rPr>
        <w:t xml:space="preserve"> sau alte reglementări echivalente.</w:t>
      </w:r>
      <w:r>
        <w:rPr>
          <w:sz w:val="24"/>
          <w:szCs w:val="24"/>
          <w:lang w:val="en-GB"/>
        </w:rPr>
        <w:t xml:space="preserve"> Coşurile </w:t>
      </w:r>
      <w:r>
        <w:rPr>
          <w:sz w:val="24"/>
          <w:szCs w:val="24"/>
          <w:lang w:val="en-GB"/>
        </w:rPr>
        <w:lastRenderedPageBreak/>
        <w:t xml:space="preserve">trebuie încercate în conformitate cu </w:t>
      </w:r>
      <w:r>
        <w:rPr>
          <w:b/>
          <w:bCs/>
          <w:sz w:val="24"/>
          <w:szCs w:val="24"/>
        </w:rPr>
        <w:t xml:space="preserve">SR </w:t>
      </w:r>
      <w:r>
        <w:rPr>
          <w:b/>
          <w:bCs/>
          <w:sz w:val="24"/>
          <w:szCs w:val="24"/>
          <w:lang w:val="en-GB"/>
        </w:rPr>
        <w:t>EN 13216-1</w:t>
      </w:r>
      <w:r>
        <w:rPr>
          <w:sz w:val="24"/>
          <w:szCs w:val="24"/>
          <w:lang w:val="en-GB"/>
        </w:rPr>
        <w:t xml:space="preserve">. Expunerea termică trebuie să fie un atac la temperatura constantă de 1000 </w:t>
      </w:r>
      <w:r>
        <w:rPr>
          <w:sz w:val="24"/>
          <w:szCs w:val="24"/>
          <w:vertAlign w:val="superscript"/>
          <w:lang w:val="en-GB"/>
        </w:rPr>
        <w:t>o</w:t>
      </w:r>
      <w:r>
        <w:rPr>
          <w:sz w:val="24"/>
          <w:szCs w:val="24"/>
          <w:lang w:val="en-GB"/>
        </w:rPr>
        <w:t xml:space="preserve">C, fiind menţinută 30 min, după ce a atins nivelul de 1000 </w:t>
      </w:r>
      <w:r>
        <w:rPr>
          <w:sz w:val="24"/>
          <w:szCs w:val="24"/>
          <w:vertAlign w:val="superscript"/>
          <w:lang w:val="en-GB"/>
        </w:rPr>
        <w:t>o</w:t>
      </w:r>
      <w:r>
        <w:rPr>
          <w:sz w:val="24"/>
          <w:szCs w:val="24"/>
          <w:lang w:val="en-GB"/>
        </w:rPr>
        <w:t>C în 10 min</w:t>
      </w:r>
      <w:r>
        <w:rPr>
          <w:b/>
          <w:bCs/>
          <w:sz w:val="24"/>
          <w:szCs w:val="24"/>
          <w:lang w:val="en-GB"/>
        </w:rPr>
        <w:t>.</w:t>
      </w:r>
    </w:p>
    <w:p w:rsidR="00381D10" w:rsidRDefault="00D46E23">
      <w:pPr>
        <w:ind w:firstLine="720"/>
        <w:jc w:val="both"/>
        <w:rPr>
          <w:sz w:val="24"/>
          <w:szCs w:val="24"/>
          <w:shd w:val="clear" w:color="auto" w:fill="FFFFFF"/>
          <w:lang w:val="en-US" w:eastAsia="zh-CN" w:bidi="ar"/>
        </w:rPr>
      </w:pPr>
      <w:r>
        <w:rPr>
          <w:b/>
          <w:sz w:val="24"/>
          <w:szCs w:val="24"/>
        </w:rPr>
        <w:t>(</w:t>
      </w:r>
      <w:r>
        <w:rPr>
          <w:b/>
          <w:sz w:val="24"/>
          <w:szCs w:val="24"/>
          <w:lang w:val="en-GB"/>
        </w:rPr>
        <w:t>2</w:t>
      </w:r>
      <w:r>
        <w:rPr>
          <w:b/>
          <w:sz w:val="24"/>
          <w:szCs w:val="24"/>
        </w:rPr>
        <w:t>)</w:t>
      </w:r>
      <w:r>
        <w:rPr>
          <w:sz w:val="24"/>
          <w:szCs w:val="24"/>
        </w:rPr>
        <w:t xml:space="preserve"> </w:t>
      </w:r>
      <w:r>
        <w:rPr>
          <w:sz w:val="24"/>
          <w:szCs w:val="24"/>
          <w:shd w:val="clear" w:color="auto" w:fill="FFFFFF"/>
          <w:lang w:val="en-US" w:eastAsia="zh-CN" w:bidi="ar"/>
        </w:rPr>
        <w:t xml:space="preserve">Coşul de fum situat la mai puţin de </w:t>
      </w:r>
      <w:r>
        <w:rPr>
          <w:b/>
          <w:bCs/>
          <w:sz w:val="24"/>
          <w:szCs w:val="24"/>
          <w:shd w:val="clear" w:color="auto" w:fill="FFFFFF"/>
          <w:lang w:val="en-US" w:eastAsia="zh-CN" w:bidi="ar"/>
        </w:rPr>
        <w:t>1,5 m</w:t>
      </w:r>
      <w:r>
        <w:rPr>
          <w:sz w:val="24"/>
          <w:szCs w:val="24"/>
          <w:shd w:val="clear" w:color="auto" w:fill="FFFFFF"/>
          <w:lang w:val="en-US" w:eastAsia="zh-CN" w:bidi="ar"/>
        </w:rPr>
        <w:t xml:space="preserve"> în plan orizontal, de coama acoperişului, trebuie să depăşească coama cu minimum </w:t>
      </w:r>
      <w:r>
        <w:rPr>
          <w:b/>
          <w:bCs/>
          <w:sz w:val="24"/>
          <w:szCs w:val="24"/>
          <w:shd w:val="clear" w:color="auto" w:fill="FFFFFF"/>
          <w:lang w:val="en-US" w:eastAsia="zh-CN" w:bidi="ar"/>
        </w:rPr>
        <w:t>5</w:t>
      </w:r>
      <w:r>
        <w:rPr>
          <w:b/>
          <w:bCs/>
          <w:sz w:val="24"/>
          <w:szCs w:val="24"/>
          <w:shd w:val="clear" w:color="auto" w:fill="FFFFFF"/>
          <w:lang w:eastAsia="zh-CN" w:bidi="ar"/>
        </w:rPr>
        <w:t>0</w:t>
      </w:r>
      <w:r>
        <w:rPr>
          <w:b/>
          <w:bCs/>
          <w:sz w:val="24"/>
          <w:szCs w:val="24"/>
          <w:shd w:val="clear" w:color="auto" w:fill="FFFFFF"/>
          <w:lang w:val="en-US" w:eastAsia="zh-CN" w:bidi="ar"/>
        </w:rPr>
        <w:t xml:space="preserve"> </w:t>
      </w:r>
      <w:r>
        <w:rPr>
          <w:b/>
          <w:bCs/>
          <w:sz w:val="24"/>
          <w:szCs w:val="24"/>
          <w:shd w:val="clear" w:color="auto" w:fill="FFFFFF"/>
          <w:lang w:eastAsia="zh-CN" w:bidi="ar"/>
        </w:rPr>
        <w:t>c</w:t>
      </w:r>
      <w:r>
        <w:rPr>
          <w:b/>
          <w:bCs/>
          <w:sz w:val="24"/>
          <w:szCs w:val="24"/>
          <w:shd w:val="clear" w:color="auto" w:fill="FFFFFF"/>
          <w:lang w:val="en-US" w:eastAsia="zh-CN" w:bidi="ar"/>
        </w:rPr>
        <w:t>m</w:t>
      </w:r>
      <w:r>
        <w:rPr>
          <w:sz w:val="24"/>
          <w:szCs w:val="24"/>
          <w:shd w:val="clear" w:color="auto" w:fill="FFFFFF"/>
          <w:lang w:val="en-US" w:eastAsia="zh-CN" w:bidi="ar"/>
        </w:rPr>
        <w:t xml:space="preserve"> pentru învelitori incombustibile şi </w:t>
      </w:r>
      <w:r>
        <w:rPr>
          <w:b/>
          <w:bCs/>
          <w:sz w:val="24"/>
          <w:szCs w:val="24"/>
          <w:shd w:val="clear" w:color="auto" w:fill="FFFFFF"/>
          <w:lang w:val="en-US" w:eastAsia="zh-CN" w:bidi="ar"/>
        </w:rPr>
        <w:t>1 m</w:t>
      </w:r>
      <w:r>
        <w:rPr>
          <w:sz w:val="24"/>
          <w:szCs w:val="24"/>
          <w:shd w:val="clear" w:color="auto" w:fill="FFFFFF"/>
          <w:lang w:val="en-US" w:eastAsia="zh-CN" w:bidi="ar"/>
        </w:rPr>
        <w:t xml:space="preserve"> pentru învelitorile combustibile. Coşul de fum amplasat la distanţe mai mari de </w:t>
      </w:r>
      <w:r>
        <w:rPr>
          <w:b/>
          <w:bCs/>
          <w:sz w:val="24"/>
          <w:szCs w:val="24"/>
          <w:shd w:val="clear" w:color="auto" w:fill="FFFFFF"/>
          <w:lang w:val="en-US" w:eastAsia="zh-CN" w:bidi="ar"/>
        </w:rPr>
        <w:t>1,5 m</w:t>
      </w:r>
      <w:r>
        <w:rPr>
          <w:sz w:val="24"/>
          <w:szCs w:val="24"/>
          <w:shd w:val="clear" w:color="auto" w:fill="FFFFFF"/>
          <w:lang w:val="en-US" w:eastAsia="zh-CN" w:bidi="ar"/>
        </w:rPr>
        <w:t xml:space="preserve"> faţă de coama acoperişului va avea înălţimea de cel puţin </w:t>
      </w:r>
      <w:r>
        <w:rPr>
          <w:b/>
          <w:bCs/>
          <w:sz w:val="24"/>
          <w:szCs w:val="24"/>
          <w:shd w:val="clear" w:color="auto" w:fill="FFFFFF"/>
          <w:lang w:val="en-US" w:eastAsia="zh-CN" w:bidi="ar"/>
        </w:rPr>
        <w:t>1 m</w:t>
      </w:r>
      <w:r>
        <w:rPr>
          <w:sz w:val="24"/>
          <w:szCs w:val="24"/>
          <w:shd w:val="clear" w:color="auto" w:fill="FFFFFF"/>
          <w:lang w:val="en-US" w:eastAsia="zh-CN" w:bidi="ar"/>
        </w:rPr>
        <w:t xml:space="preserve"> faţă de învelitoare.</w:t>
      </w:r>
      <w:r>
        <w:rPr>
          <w:sz w:val="24"/>
          <w:szCs w:val="24"/>
          <w:shd w:val="clear" w:color="auto" w:fill="FFFFFF"/>
          <w:lang w:val="en-GB" w:eastAsia="zh-CN" w:bidi="ar"/>
        </w:rPr>
        <w:t xml:space="preserve"> </w:t>
      </w:r>
      <w:r>
        <w:rPr>
          <w:sz w:val="24"/>
          <w:szCs w:val="24"/>
          <w:shd w:val="clear" w:color="auto" w:fill="FFFFFF"/>
          <w:lang w:val="en-US" w:eastAsia="zh-CN" w:bidi="ar"/>
        </w:rPr>
        <w:t xml:space="preserve">Înălţimea coşului faţă de terasa acoperişului trebuie să fie de minimum </w:t>
      </w:r>
      <w:r>
        <w:rPr>
          <w:b/>
          <w:bCs/>
          <w:sz w:val="24"/>
          <w:szCs w:val="24"/>
          <w:shd w:val="clear" w:color="auto" w:fill="FFFFFF"/>
          <w:lang w:val="en-US" w:eastAsia="zh-CN" w:bidi="ar"/>
        </w:rPr>
        <w:t>1 m</w:t>
      </w:r>
      <w:r>
        <w:rPr>
          <w:sz w:val="24"/>
          <w:szCs w:val="24"/>
          <w:shd w:val="clear" w:color="auto" w:fill="FFFFFF"/>
          <w:lang w:val="en-US" w:eastAsia="zh-CN" w:bidi="ar"/>
        </w:rPr>
        <w:t xml:space="preserve">. Coşurile de fum trebuie să depăşească cu minimum </w:t>
      </w:r>
      <w:r>
        <w:rPr>
          <w:b/>
          <w:bCs/>
          <w:sz w:val="24"/>
          <w:szCs w:val="24"/>
          <w:shd w:val="clear" w:color="auto" w:fill="FFFFFF"/>
          <w:lang w:val="en-US" w:eastAsia="zh-CN" w:bidi="ar"/>
        </w:rPr>
        <w:t xml:space="preserve">50 </w:t>
      </w:r>
      <w:r>
        <w:rPr>
          <w:b/>
          <w:bCs/>
          <w:sz w:val="24"/>
          <w:szCs w:val="24"/>
          <w:shd w:val="clear" w:color="auto" w:fill="FFFFFF"/>
          <w:lang w:eastAsia="zh-CN" w:bidi="ar"/>
        </w:rPr>
        <w:t>c</w:t>
      </w:r>
      <w:r>
        <w:rPr>
          <w:b/>
          <w:bCs/>
          <w:sz w:val="24"/>
          <w:szCs w:val="24"/>
          <w:shd w:val="clear" w:color="auto" w:fill="FFFFFF"/>
          <w:lang w:val="en-US" w:eastAsia="zh-CN" w:bidi="ar"/>
        </w:rPr>
        <w:t>m</w:t>
      </w:r>
      <w:r>
        <w:rPr>
          <w:sz w:val="24"/>
          <w:szCs w:val="24"/>
          <w:shd w:val="clear" w:color="auto" w:fill="FFFFFF"/>
          <w:lang w:val="en-US" w:eastAsia="zh-CN" w:bidi="ar"/>
        </w:rPr>
        <w:t xml:space="preserve"> înălţimea elementelor de supraînălţare a terasei (atice, ziduri antifoc etc.) când sunt situate la mai puţin de </w:t>
      </w:r>
      <w:r>
        <w:rPr>
          <w:b/>
          <w:bCs/>
          <w:sz w:val="24"/>
          <w:szCs w:val="24"/>
          <w:shd w:val="clear" w:color="auto" w:fill="FFFFFF"/>
          <w:lang w:val="en-US" w:eastAsia="zh-CN" w:bidi="ar"/>
        </w:rPr>
        <w:t>3 m</w:t>
      </w:r>
      <w:r>
        <w:rPr>
          <w:sz w:val="24"/>
          <w:szCs w:val="24"/>
          <w:shd w:val="clear" w:color="auto" w:fill="FFFFFF"/>
          <w:lang w:val="en-US" w:eastAsia="zh-CN" w:bidi="ar"/>
        </w:rPr>
        <w:t xml:space="preserve"> de marginea terasei şi cu minimum </w:t>
      </w:r>
      <w:r>
        <w:rPr>
          <w:b/>
          <w:bCs/>
          <w:sz w:val="24"/>
          <w:szCs w:val="24"/>
          <w:shd w:val="clear" w:color="auto" w:fill="FFFFFF"/>
          <w:lang w:val="en-US" w:eastAsia="zh-CN" w:bidi="ar"/>
        </w:rPr>
        <w:t>1 m</w:t>
      </w:r>
      <w:r>
        <w:rPr>
          <w:sz w:val="24"/>
          <w:szCs w:val="24"/>
          <w:shd w:val="clear" w:color="auto" w:fill="FFFFFF"/>
          <w:lang w:val="en-US" w:eastAsia="zh-CN" w:bidi="ar"/>
        </w:rPr>
        <w:t xml:space="preserve">, când sunt situate la peste </w:t>
      </w:r>
      <w:r>
        <w:rPr>
          <w:b/>
          <w:bCs/>
          <w:sz w:val="24"/>
          <w:szCs w:val="24"/>
          <w:shd w:val="clear" w:color="auto" w:fill="FFFFFF"/>
          <w:lang w:val="en-US" w:eastAsia="zh-CN" w:bidi="ar"/>
        </w:rPr>
        <w:t>3 m</w:t>
      </w:r>
      <w:r>
        <w:rPr>
          <w:sz w:val="24"/>
          <w:szCs w:val="24"/>
          <w:shd w:val="clear" w:color="auto" w:fill="FFFFFF"/>
          <w:lang w:val="en-US" w:eastAsia="zh-CN" w:bidi="ar"/>
        </w:rPr>
        <w:t xml:space="preserve"> de marginea terasei</w:t>
      </w:r>
      <w:r>
        <w:rPr>
          <w:sz w:val="24"/>
          <w:szCs w:val="24"/>
          <w:shd w:val="clear" w:color="auto" w:fill="FFFFFF"/>
          <w:lang w:val="en-GB" w:eastAsia="zh-CN" w:bidi="ar"/>
        </w:rPr>
        <w:t>.</w:t>
      </w:r>
      <w:r>
        <w:rPr>
          <w:sz w:val="24"/>
          <w:szCs w:val="24"/>
          <w:shd w:val="clear" w:color="auto" w:fill="FFFFFF"/>
          <w:lang w:val="en-US" w:eastAsia="zh-CN" w:bidi="ar"/>
        </w:rPr>
        <w:t xml:space="preserve"> Înălţimea minimă de amplasare a coşului "ventuză" faţă de zona pietonală este de </w:t>
      </w:r>
      <w:r>
        <w:rPr>
          <w:b/>
          <w:bCs/>
          <w:sz w:val="24"/>
          <w:szCs w:val="24"/>
          <w:shd w:val="clear" w:color="auto" w:fill="FFFFFF"/>
          <w:lang w:val="en-US" w:eastAsia="zh-CN" w:bidi="ar"/>
        </w:rPr>
        <w:t>1,80</w:t>
      </w:r>
      <w:r>
        <w:rPr>
          <w:b/>
          <w:bCs/>
          <w:sz w:val="24"/>
          <w:szCs w:val="24"/>
          <w:shd w:val="clear" w:color="auto" w:fill="FFFFFF"/>
          <w:lang w:eastAsia="zh-CN" w:bidi="ar"/>
        </w:rPr>
        <w:t xml:space="preserve"> </w:t>
      </w:r>
      <w:r>
        <w:rPr>
          <w:b/>
          <w:bCs/>
          <w:sz w:val="24"/>
          <w:szCs w:val="24"/>
          <w:shd w:val="clear" w:color="auto" w:fill="FFFFFF"/>
          <w:lang w:val="en-US" w:eastAsia="zh-CN" w:bidi="ar"/>
        </w:rPr>
        <w:t>m</w:t>
      </w:r>
      <w:r>
        <w:rPr>
          <w:sz w:val="24"/>
          <w:szCs w:val="24"/>
          <w:shd w:val="clear" w:color="auto" w:fill="FFFFFF"/>
          <w:lang w:val="en-US" w:eastAsia="zh-CN" w:bidi="ar"/>
        </w:rPr>
        <w:t>.</w:t>
      </w:r>
      <w:r>
        <w:rPr>
          <w:sz w:val="24"/>
          <w:szCs w:val="24"/>
          <w:shd w:val="clear" w:color="auto" w:fill="FFFFFF"/>
          <w:lang w:val="en-US" w:eastAsia="zh-CN" w:bidi="ar"/>
        </w:rPr>
        <w:br/>
      </w:r>
      <w:r>
        <w:rPr>
          <w:sz w:val="24"/>
          <w:szCs w:val="24"/>
          <w:shd w:val="clear" w:color="auto" w:fill="FFFFFF"/>
          <w:lang w:val="en-GB" w:eastAsia="zh-CN" w:bidi="ar"/>
        </w:rPr>
        <w:tab/>
      </w:r>
      <w:r>
        <w:rPr>
          <w:b/>
          <w:sz w:val="24"/>
          <w:szCs w:val="24"/>
        </w:rPr>
        <w:t>(</w:t>
      </w:r>
      <w:r>
        <w:rPr>
          <w:b/>
          <w:sz w:val="24"/>
          <w:szCs w:val="24"/>
          <w:lang w:val="en-GB"/>
        </w:rPr>
        <w:t>3</w:t>
      </w:r>
      <w:r>
        <w:rPr>
          <w:b/>
          <w:sz w:val="24"/>
          <w:szCs w:val="24"/>
        </w:rPr>
        <w:t>)</w:t>
      </w:r>
      <w:r>
        <w:rPr>
          <w:sz w:val="24"/>
          <w:szCs w:val="24"/>
        </w:rPr>
        <w:t xml:space="preserve"> </w:t>
      </w:r>
      <w:r>
        <w:rPr>
          <w:sz w:val="24"/>
          <w:szCs w:val="24"/>
          <w:shd w:val="clear" w:color="auto" w:fill="FFFFFF"/>
          <w:lang w:val="en-US" w:eastAsia="zh-CN" w:bidi="ar"/>
        </w:rPr>
        <w:t>Pentru centralele termice amplasate la ultimul nivel sau pe terasa clădirii se recomandă utilizarea cazanelor cu suprapresiune în camera de ardere care necesită pentru evacuarea gazelor de ardere coşuri de fum cu înălţimi reduse.</w:t>
      </w:r>
    </w:p>
    <w:p w:rsidR="00381D10" w:rsidRDefault="00D46E23">
      <w:pPr>
        <w:pStyle w:val="BodyText"/>
        <w:ind w:firstLine="720"/>
        <w:rPr>
          <w:sz w:val="24"/>
        </w:rPr>
      </w:pPr>
      <w:r>
        <w:rPr>
          <w:bCs w:val="0"/>
          <w:sz w:val="24"/>
        </w:rPr>
        <w:t>(</w:t>
      </w:r>
      <w:r>
        <w:rPr>
          <w:bCs w:val="0"/>
          <w:sz w:val="24"/>
          <w:lang w:val="en-GB"/>
        </w:rPr>
        <w:t>4</w:t>
      </w:r>
      <w:r>
        <w:rPr>
          <w:bCs w:val="0"/>
          <w:sz w:val="24"/>
        </w:rPr>
        <w:t>)</w:t>
      </w:r>
      <w:r>
        <w:rPr>
          <w:b w:val="0"/>
          <w:sz w:val="24"/>
        </w:rPr>
        <w:t xml:space="preserve"> În bucătăriile în care puterea termică nominală totală (însumată) a aparatelor de preparare a hranei sau de încălzire a produselor alimentare depăşeşte </w:t>
      </w:r>
      <w:r>
        <w:rPr>
          <w:bCs w:val="0"/>
          <w:sz w:val="24"/>
        </w:rPr>
        <w:t>20 kW</w:t>
      </w:r>
      <w:r>
        <w:rPr>
          <w:b w:val="0"/>
          <w:sz w:val="24"/>
        </w:rPr>
        <w:t>, este obligatorie îndeplinirea următoarelor condiţii:</w:t>
      </w:r>
    </w:p>
    <w:p w:rsidR="00381D10" w:rsidRDefault="00D46E23">
      <w:pPr>
        <w:ind w:left="1440" w:firstLine="720"/>
        <w:jc w:val="both"/>
        <w:rPr>
          <w:b/>
          <w:bCs/>
          <w:sz w:val="24"/>
          <w:szCs w:val="24"/>
        </w:rPr>
      </w:pPr>
      <w:r>
        <w:rPr>
          <w:b/>
          <w:bCs/>
          <w:sz w:val="24"/>
          <w:szCs w:val="24"/>
        </w:rPr>
        <w:t>a)</w:t>
      </w:r>
      <w:r>
        <w:rPr>
          <w:sz w:val="24"/>
          <w:szCs w:val="24"/>
        </w:rPr>
        <w:t xml:space="preserve"> hotele, conductele de evacuare şi în general, dispozitivele de captare a căldurii trebuie să fie realizate din materiale din clasa de reacţie la foc </w:t>
      </w:r>
      <w:r>
        <w:rPr>
          <w:b/>
          <w:sz w:val="24"/>
          <w:szCs w:val="24"/>
        </w:rPr>
        <w:t xml:space="preserve">A1 </w:t>
      </w:r>
      <w:r>
        <w:rPr>
          <w:sz w:val="24"/>
          <w:szCs w:val="24"/>
        </w:rPr>
        <w:t>sau</w:t>
      </w:r>
      <w:r>
        <w:rPr>
          <w:b/>
          <w:sz w:val="24"/>
          <w:szCs w:val="24"/>
        </w:rPr>
        <w:t xml:space="preserve"> A2-s1d0</w:t>
      </w:r>
      <w:r>
        <w:rPr>
          <w:sz w:val="24"/>
          <w:szCs w:val="24"/>
        </w:rPr>
        <w:t>;</w:t>
      </w:r>
    </w:p>
    <w:p w:rsidR="00381D10" w:rsidRDefault="00D46E23">
      <w:pPr>
        <w:ind w:left="1440" w:firstLine="720"/>
        <w:jc w:val="both"/>
        <w:rPr>
          <w:b/>
          <w:sz w:val="24"/>
          <w:szCs w:val="24"/>
        </w:rPr>
      </w:pPr>
      <w:r>
        <w:rPr>
          <w:b/>
          <w:bCs/>
          <w:sz w:val="24"/>
          <w:szCs w:val="24"/>
        </w:rPr>
        <w:t>b)</w:t>
      </w:r>
      <w:r>
        <w:rPr>
          <w:sz w:val="24"/>
          <w:szCs w:val="24"/>
        </w:rPr>
        <w:t xml:space="preserve"> hotele şi conductele de evacuare se amplasează la cel puţin un </w:t>
      </w:r>
      <w:r>
        <w:rPr>
          <w:b/>
          <w:sz w:val="24"/>
          <w:szCs w:val="24"/>
        </w:rPr>
        <w:t>1</w:t>
      </w:r>
      <w:r>
        <w:rPr>
          <w:sz w:val="24"/>
          <w:szCs w:val="24"/>
        </w:rPr>
        <w:t xml:space="preserve"> m faţă de elemente şi materiale combustibile sau se izolează corespunzător; </w:t>
      </w:r>
    </w:p>
    <w:p w:rsidR="00381D10" w:rsidRDefault="00D46E23">
      <w:pPr>
        <w:ind w:left="1440" w:firstLine="720"/>
        <w:jc w:val="both"/>
        <w:rPr>
          <w:b/>
          <w:sz w:val="24"/>
          <w:szCs w:val="24"/>
          <w:lang w:val="en-GB"/>
        </w:rPr>
      </w:pPr>
      <w:r>
        <w:rPr>
          <w:b/>
          <w:sz w:val="24"/>
          <w:szCs w:val="24"/>
        </w:rPr>
        <w:t>c)</w:t>
      </w:r>
      <w:r>
        <w:rPr>
          <w:bCs/>
          <w:sz w:val="24"/>
          <w:szCs w:val="24"/>
        </w:rPr>
        <w:t xml:space="preserve"> la trecerile prin pereţi şi planşee, precum şi prin interiorul încăperilor cu altă destinaţie, conductele de evacuare a căldurii aferente hotelor, trebuie realizate din materiale clasa de reacţie la foc </w:t>
      </w:r>
      <w:r>
        <w:rPr>
          <w:b/>
          <w:sz w:val="24"/>
          <w:szCs w:val="24"/>
        </w:rPr>
        <w:t>A1</w:t>
      </w:r>
      <w:r>
        <w:rPr>
          <w:bCs/>
          <w:sz w:val="24"/>
          <w:szCs w:val="24"/>
        </w:rPr>
        <w:t xml:space="preserve"> şi trebuie să asigure rezistenţa la foc egală cu cea a elementelor străpunse, dar nu mai puţin de </w:t>
      </w:r>
      <w:r>
        <w:rPr>
          <w:b/>
          <w:sz w:val="24"/>
          <w:szCs w:val="24"/>
        </w:rPr>
        <w:t>EI 60 h</w:t>
      </w:r>
      <w:r>
        <w:rPr>
          <w:b/>
          <w:sz w:val="24"/>
          <w:szCs w:val="24"/>
          <w:vertAlign w:val="subscript"/>
        </w:rPr>
        <w:t xml:space="preserve">0 i </w:t>
      </w:r>
      <w:r>
        <w:rPr>
          <w:b/>
          <w:sz w:val="24"/>
          <w:szCs w:val="24"/>
          <w:vertAlign w:val="subscript"/>
        </w:rPr>
        <w:sym w:font="Symbol" w:char="F0AB"/>
      </w:r>
      <w:r>
        <w:rPr>
          <w:b/>
          <w:sz w:val="24"/>
          <w:szCs w:val="24"/>
          <w:vertAlign w:val="subscript"/>
        </w:rPr>
        <w:t xml:space="preserve"> o</w:t>
      </w:r>
      <w:r>
        <w:rPr>
          <w:bCs/>
          <w:sz w:val="24"/>
          <w:szCs w:val="24"/>
        </w:rPr>
        <w:t xml:space="preserve">, sau </w:t>
      </w:r>
      <w:r>
        <w:rPr>
          <w:b/>
          <w:sz w:val="24"/>
          <w:szCs w:val="24"/>
        </w:rPr>
        <w:t xml:space="preserve">EI 60 ve </w:t>
      </w:r>
      <w:r>
        <w:rPr>
          <w:b/>
          <w:sz w:val="24"/>
          <w:szCs w:val="24"/>
          <w:vertAlign w:val="subscript"/>
        </w:rPr>
        <w:t xml:space="preserve">i </w:t>
      </w:r>
      <w:r>
        <w:rPr>
          <w:b/>
          <w:sz w:val="24"/>
          <w:szCs w:val="24"/>
          <w:vertAlign w:val="subscript"/>
        </w:rPr>
        <w:sym w:font="Symbol" w:char="F0AB"/>
      </w:r>
      <w:r>
        <w:rPr>
          <w:b/>
          <w:sz w:val="24"/>
          <w:szCs w:val="24"/>
          <w:vertAlign w:val="subscript"/>
        </w:rPr>
        <w:t xml:space="preserve"> o</w:t>
      </w:r>
      <w:r>
        <w:rPr>
          <w:bCs/>
          <w:sz w:val="24"/>
          <w:szCs w:val="24"/>
        </w:rPr>
        <w:t>, funcţie de poziţia în care sunt montate (vertical sau orizontal);</w:t>
      </w:r>
      <w:r>
        <w:rPr>
          <w:bCs/>
          <w:sz w:val="24"/>
          <w:szCs w:val="24"/>
          <w:lang w:val="en-GB"/>
        </w:rPr>
        <w:t xml:space="preserve"> si la fatade min </w:t>
      </w:r>
      <w:r>
        <w:rPr>
          <w:b/>
          <w:sz w:val="24"/>
          <w:szCs w:val="24"/>
          <w:lang w:val="en-GB"/>
        </w:rPr>
        <w:t>EI30</w:t>
      </w:r>
    </w:p>
    <w:p w:rsidR="00381D10" w:rsidRDefault="00D46E23">
      <w:pPr>
        <w:ind w:left="1440" w:firstLine="720"/>
        <w:jc w:val="both"/>
        <w:rPr>
          <w:b/>
          <w:sz w:val="24"/>
          <w:szCs w:val="24"/>
          <w:lang w:val="en-GB"/>
        </w:rPr>
      </w:pPr>
      <w:r>
        <w:rPr>
          <w:b/>
          <w:sz w:val="24"/>
          <w:szCs w:val="24"/>
        </w:rPr>
        <w:t>d)</w:t>
      </w:r>
      <w:r>
        <w:rPr>
          <w:bCs/>
          <w:sz w:val="24"/>
          <w:szCs w:val="24"/>
        </w:rPr>
        <w:t xml:space="preserve"> ventilatoarele de evacuare aferente hotelor trebuie să fie rezistente la foc</w:t>
      </w:r>
      <w:r>
        <w:rPr>
          <w:b/>
          <w:sz w:val="24"/>
          <w:szCs w:val="24"/>
        </w:rPr>
        <w:t xml:space="preserve"> F</w:t>
      </w:r>
      <w:r>
        <w:rPr>
          <w:b/>
          <w:sz w:val="24"/>
          <w:szCs w:val="24"/>
          <w:vertAlign w:val="subscript"/>
          <w:lang w:val="en-GB"/>
        </w:rPr>
        <w:t>4</w:t>
      </w:r>
      <w:r>
        <w:rPr>
          <w:b/>
          <w:sz w:val="24"/>
          <w:szCs w:val="24"/>
          <w:vertAlign w:val="subscript"/>
        </w:rPr>
        <w:t>00</w:t>
      </w:r>
      <w:r>
        <w:rPr>
          <w:b/>
          <w:sz w:val="24"/>
          <w:szCs w:val="24"/>
          <w:lang w:val="en-GB"/>
        </w:rPr>
        <w:t>9</w:t>
      </w:r>
      <w:r>
        <w:rPr>
          <w:b/>
          <w:sz w:val="24"/>
          <w:szCs w:val="24"/>
        </w:rPr>
        <w:t>0</w:t>
      </w:r>
      <w:r>
        <w:rPr>
          <w:b/>
          <w:sz w:val="24"/>
          <w:szCs w:val="24"/>
          <w:lang w:val="en-GB"/>
        </w:rPr>
        <w:t xml:space="preserve"> </w:t>
      </w:r>
    </w:p>
    <w:p w:rsidR="00381D10" w:rsidRDefault="00D46E23">
      <w:pPr>
        <w:ind w:left="1440" w:firstLine="720"/>
        <w:jc w:val="both"/>
        <w:rPr>
          <w:bCs/>
          <w:sz w:val="24"/>
          <w:szCs w:val="24"/>
        </w:rPr>
      </w:pPr>
      <w:r>
        <w:rPr>
          <w:b/>
          <w:sz w:val="24"/>
          <w:szCs w:val="24"/>
        </w:rPr>
        <w:t>e)</w:t>
      </w:r>
      <w:r>
        <w:rPr>
          <w:bCs/>
          <w:sz w:val="24"/>
          <w:szCs w:val="24"/>
        </w:rPr>
        <w:t xml:space="preserve"> racordurile dintre ventilatoarele de evacuare aferente şi conducte, trebuie să fie cel puţin clasa de reacţie la foc </w:t>
      </w:r>
      <w:r>
        <w:rPr>
          <w:b/>
          <w:sz w:val="24"/>
          <w:szCs w:val="24"/>
        </w:rPr>
        <w:t>A2-s1d0</w:t>
      </w:r>
      <w:r>
        <w:rPr>
          <w:bCs/>
          <w:sz w:val="24"/>
          <w:szCs w:val="24"/>
        </w:rPr>
        <w:t>.</w:t>
      </w:r>
    </w:p>
    <w:p w:rsidR="00381D10" w:rsidRDefault="00D46E23">
      <w:pPr>
        <w:ind w:left="1440" w:firstLine="720"/>
        <w:jc w:val="both"/>
        <w:rPr>
          <w:bCs/>
          <w:sz w:val="24"/>
          <w:szCs w:val="24"/>
          <w:lang w:val="en-GB"/>
        </w:rPr>
      </w:pPr>
      <w:r>
        <w:rPr>
          <w:b/>
          <w:sz w:val="24"/>
          <w:szCs w:val="24"/>
          <w:lang w:val="en-GB"/>
        </w:rPr>
        <w:t>f)</w:t>
      </w:r>
      <w:r>
        <w:rPr>
          <w:bCs/>
          <w:sz w:val="24"/>
          <w:szCs w:val="24"/>
          <w:lang w:val="en-GB"/>
        </w:rPr>
        <w:t xml:space="preserve"> </w:t>
      </w:r>
      <w:r>
        <w:rPr>
          <w:rFonts w:eastAsia="Arial Unicode MS"/>
          <w:sz w:val="24"/>
          <w:szCs w:val="24"/>
        </w:rPr>
        <w:t xml:space="preserve">Conductele </w:t>
      </w:r>
      <w:r>
        <w:rPr>
          <w:rFonts w:eastAsia="Arial Unicode MS"/>
          <w:sz w:val="24"/>
          <w:szCs w:val="24"/>
          <w:lang w:val="en-GB"/>
        </w:rPr>
        <w:t xml:space="preserve">de evacuare </w:t>
      </w:r>
      <w:r>
        <w:rPr>
          <w:rFonts w:eastAsia="Arial Unicode MS"/>
          <w:sz w:val="24"/>
          <w:szCs w:val="24"/>
        </w:rPr>
        <w:t>trebuie să fie independente de orice altă extracție sau ventilație și exclusive pentru fiecare bucătărie</w:t>
      </w:r>
    </w:p>
    <w:p w:rsidR="00381D10" w:rsidRDefault="00381D10">
      <w:pPr>
        <w:rPr>
          <w:rFonts w:eastAsia="Arial Unicode MS"/>
          <w:sz w:val="24"/>
          <w:szCs w:val="24"/>
        </w:rPr>
      </w:pPr>
    </w:p>
    <w:p w:rsidR="00381D10" w:rsidRDefault="00D46E23">
      <w:pPr>
        <w:jc w:val="both"/>
        <w:rPr>
          <w:sz w:val="24"/>
          <w:szCs w:val="24"/>
        </w:rPr>
      </w:pPr>
      <w:r>
        <w:rPr>
          <w:b/>
          <w:sz w:val="24"/>
          <w:szCs w:val="24"/>
        </w:rPr>
        <w:tab/>
        <w:t>Art. 2.</w:t>
      </w:r>
      <w:r>
        <w:rPr>
          <w:b/>
          <w:sz w:val="24"/>
          <w:szCs w:val="24"/>
          <w:lang w:val="en-GB"/>
        </w:rPr>
        <w:t>4.12</w:t>
      </w:r>
      <w:r>
        <w:rPr>
          <w:b/>
          <w:sz w:val="24"/>
          <w:szCs w:val="24"/>
        </w:rPr>
        <w:t>.2.</w:t>
      </w:r>
      <w:r>
        <w:rPr>
          <w:sz w:val="24"/>
          <w:szCs w:val="24"/>
        </w:rPr>
        <w:tab/>
        <w:t xml:space="preserve"> </w:t>
      </w:r>
      <w:r>
        <w:rPr>
          <w:b/>
          <w:sz w:val="24"/>
          <w:szCs w:val="24"/>
        </w:rPr>
        <w:t>(1)</w:t>
      </w:r>
      <w:r>
        <w:rPr>
          <w:sz w:val="24"/>
          <w:szCs w:val="24"/>
        </w:rPr>
        <w:t xml:space="preserve"> Hotele de captare a degajărilor de căldură produse de echipamente, dispozitive, aparate etc., trebuie să fie realizate din materiale clasa </w:t>
      </w:r>
      <w:r>
        <w:rPr>
          <w:b/>
          <w:sz w:val="24"/>
          <w:szCs w:val="24"/>
        </w:rPr>
        <w:t xml:space="preserve">A1 </w:t>
      </w:r>
      <w:r>
        <w:rPr>
          <w:sz w:val="24"/>
          <w:szCs w:val="24"/>
        </w:rPr>
        <w:t>sau</w:t>
      </w:r>
      <w:r>
        <w:rPr>
          <w:b/>
          <w:sz w:val="24"/>
          <w:szCs w:val="24"/>
        </w:rPr>
        <w:t xml:space="preserve"> A2-s1d0 </w:t>
      </w:r>
      <w:r>
        <w:rPr>
          <w:sz w:val="24"/>
          <w:szCs w:val="24"/>
        </w:rPr>
        <w:t xml:space="preserve">de reacţie la foc şi izolate faţă de elementele şi materialele combustibile situate la distanţă mai mică de </w:t>
      </w:r>
      <w:r>
        <w:rPr>
          <w:b/>
          <w:sz w:val="24"/>
          <w:szCs w:val="24"/>
        </w:rPr>
        <w:t>1</w:t>
      </w:r>
      <w:r>
        <w:rPr>
          <w:sz w:val="24"/>
          <w:szCs w:val="24"/>
        </w:rPr>
        <w:t xml:space="preserve"> m.</w:t>
      </w:r>
    </w:p>
    <w:p w:rsidR="00381D10" w:rsidRDefault="00D46E23">
      <w:pPr>
        <w:jc w:val="both"/>
        <w:rPr>
          <w:sz w:val="24"/>
          <w:szCs w:val="24"/>
        </w:rPr>
      </w:pPr>
      <w:r>
        <w:rPr>
          <w:sz w:val="24"/>
          <w:szCs w:val="24"/>
        </w:rPr>
        <w:tab/>
      </w:r>
      <w:r>
        <w:rPr>
          <w:b/>
          <w:sz w:val="24"/>
          <w:szCs w:val="24"/>
        </w:rPr>
        <w:t>(2)</w:t>
      </w:r>
      <w:r>
        <w:rPr>
          <w:sz w:val="24"/>
          <w:szCs w:val="24"/>
        </w:rPr>
        <w:t xml:space="preserve"> Tubulatura aferentă acestora trebuie să fie realizată din materiale clasa </w:t>
      </w:r>
      <w:r>
        <w:rPr>
          <w:b/>
          <w:sz w:val="24"/>
          <w:szCs w:val="24"/>
        </w:rPr>
        <w:t>A1</w:t>
      </w:r>
      <w:r>
        <w:rPr>
          <w:sz w:val="24"/>
          <w:szCs w:val="24"/>
        </w:rPr>
        <w:t xml:space="preserve"> de reacţie la foc şi rezistente la foc </w:t>
      </w:r>
      <w:r>
        <w:rPr>
          <w:b/>
          <w:sz w:val="24"/>
          <w:szCs w:val="24"/>
        </w:rPr>
        <w:t xml:space="preserve">E 30 </w:t>
      </w:r>
      <w:r>
        <w:rPr>
          <w:b/>
          <w:sz w:val="24"/>
          <w:szCs w:val="24"/>
          <w:vertAlign w:val="subscript"/>
        </w:rPr>
        <w:t>i↔o</w:t>
      </w:r>
      <w:r>
        <w:rPr>
          <w:b/>
          <w:sz w:val="24"/>
          <w:szCs w:val="24"/>
        </w:rPr>
        <w:t>, ve</w:t>
      </w:r>
      <w:r>
        <w:rPr>
          <w:sz w:val="24"/>
          <w:szCs w:val="24"/>
        </w:rPr>
        <w:t xml:space="preserve"> sau </w:t>
      </w:r>
      <w:r>
        <w:rPr>
          <w:b/>
          <w:sz w:val="24"/>
          <w:szCs w:val="24"/>
        </w:rPr>
        <w:t>ho</w:t>
      </w:r>
      <w:r>
        <w:rPr>
          <w:sz w:val="24"/>
          <w:szCs w:val="24"/>
        </w:rPr>
        <w:t xml:space="preserve"> şi izolate faţă de elementele şi materialele combustibile situate la distanţă mai mică de </w:t>
      </w:r>
      <w:r>
        <w:rPr>
          <w:b/>
          <w:sz w:val="24"/>
          <w:szCs w:val="24"/>
        </w:rPr>
        <w:t>1</w:t>
      </w:r>
      <w:r>
        <w:rPr>
          <w:sz w:val="24"/>
          <w:szCs w:val="24"/>
        </w:rPr>
        <w:t xml:space="preserve"> m.</w:t>
      </w:r>
      <w:r>
        <w:rPr>
          <w:sz w:val="24"/>
          <w:szCs w:val="24"/>
        </w:rPr>
        <w:tab/>
      </w:r>
    </w:p>
    <w:p w:rsidR="00381D10" w:rsidRDefault="00381D10">
      <w:pPr>
        <w:jc w:val="both"/>
        <w:rPr>
          <w:sz w:val="24"/>
          <w:szCs w:val="24"/>
        </w:rPr>
      </w:pPr>
    </w:p>
    <w:p w:rsidR="00381D10" w:rsidRDefault="00D46E23">
      <w:pPr>
        <w:jc w:val="both"/>
        <w:rPr>
          <w:sz w:val="28"/>
          <w:szCs w:val="28"/>
        </w:rPr>
      </w:pPr>
      <w:r>
        <w:rPr>
          <w:b/>
          <w:sz w:val="28"/>
          <w:szCs w:val="28"/>
        </w:rPr>
        <w:t>2.</w:t>
      </w:r>
      <w:r>
        <w:rPr>
          <w:b/>
          <w:sz w:val="28"/>
          <w:szCs w:val="28"/>
          <w:lang w:val="en-GB"/>
        </w:rPr>
        <w:t>4.13</w:t>
      </w:r>
      <w:r>
        <w:rPr>
          <w:b/>
          <w:sz w:val="28"/>
          <w:szCs w:val="28"/>
        </w:rPr>
        <w:t>. Alcătuiri constructive specifice riscului de explozie volumetrică</w:t>
      </w:r>
    </w:p>
    <w:p w:rsidR="00381D10" w:rsidRDefault="00381D10">
      <w:pPr>
        <w:jc w:val="both"/>
        <w:rPr>
          <w:sz w:val="24"/>
          <w:szCs w:val="24"/>
        </w:rPr>
      </w:pPr>
    </w:p>
    <w:p w:rsidR="00381D10" w:rsidRDefault="00D46E23">
      <w:pPr>
        <w:ind w:firstLine="720"/>
        <w:jc w:val="both"/>
        <w:rPr>
          <w:b/>
          <w:sz w:val="24"/>
          <w:szCs w:val="24"/>
          <w:shd w:val="clear" w:color="auto" w:fill="FFFF00"/>
        </w:rPr>
      </w:pPr>
      <w:r>
        <w:rPr>
          <w:b/>
          <w:sz w:val="24"/>
          <w:szCs w:val="24"/>
        </w:rPr>
        <w:t>Art. 2.</w:t>
      </w:r>
      <w:r>
        <w:rPr>
          <w:b/>
          <w:sz w:val="24"/>
          <w:szCs w:val="24"/>
          <w:lang w:val="en-GB"/>
        </w:rPr>
        <w:t>4</w:t>
      </w:r>
      <w:r>
        <w:rPr>
          <w:b/>
          <w:sz w:val="24"/>
          <w:szCs w:val="24"/>
        </w:rPr>
        <w:t>.1</w:t>
      </w:r>
      <w:r>
        <w:rPr>
          <w:b/>
          <w:sz w:val="24"/>
          <w:szCs w:val="24"/>
          <w:lang w:val="en-GB"/>
        </w:rPr>
        <w:t>3</w:t>
      </w:r>
      <w:r>
        <w:rPr>
          <w:b/>
          <w:sz w:val="24"/>
          <w:szCs w:val="24"/>
        </w:rPr>
        <w:t>.1.</w:t>
      </w:r>
      <w:r>
        <w:rPr>
          <w:sz w:val="24"/>
          <w:szCs w:val="24"/>
        </w:rPr>
        <w:t xml:space="preserve"> La alcătuirea construcţiilor cu risc de explozie volumetrică amplasate independent, se recomandă utilizarea elementelor de construcţie uşoare, </w:t>
      </w:r>
      <w:r>
        <w:rPr>
          <w:bCs/>
          <w:sz w:val="24"/>
          <w:szCs w:val="24"/>
        </w:rPr>
        <w:t>iar acoperişul acestor clădiri trebuie să fie fără pod</w:t>
      </w:r>
      <w:r>
        <w:rPr>
          <w:sz w:val="24"/>
          <w:szCs w:val="24"/>
        </w:rPr>
        <w:t>.</w:t>
      </w:r>
    </w:p>
    <w:p w:rsidR="00381D10" w:rsidRDefault="00381D10">
      <w:pPr>
        <w:jc w:val="both"/>
        <w:rPr>
          <w:b/>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.1</w:t>
      </w:r>
      <w:r>
        <w:rPr>
          <w:b/>
          <w:sz w:val="24"/>
          <w:szCs w:val="24"/>
          <w:lang w:val="en-GB"/>
        </w:rPr>
        <w:t>3</w:t>
      </w:r>
      <w:r>
        <w:rPr>
          <w:b/>
          <w:sz w:val="24"/>
          <w:szCs w:val="24"/>
        </w:rPr>
        <w:t xml:space="preserve">.2. (1) </w:t>
      </w:r>
      <w:r>
        <w:rPr>
          <w:sz w:val="24"/>
          <w:szCs w:val="24"/>
        </w:rPr>
        <w:t xml:space="preserve">Atunci când în mod justificat tehnic sunt dispuse în construcţii cu alte destinaţii </w:t>
      </w:r>
      <w:r>
        <w:rPr>
          <w:sz w:val="24"/>
          <w:szCs w:val="24"/>
          <w:lang w:val="en-GB"/>
        </w:rPr>
        <w:t>-</w:t>
      </w:r>
      <w:r>
        <w:rPr>
          <w:sz w:val="24"/>
          <w:szCs w:val="24"/>
        </w:rPr>
        <w:t xml:space="preserve"> încăperi cu risc de explozie volumetrică - acestea se separă de restul construcţiei cu pereţi şi planşee rezistente la explozie volumetrică, clasa de reacţie la foc </w:t>
      </w:r>
      <w:r>
        <w:rPr>
          <w:b/>
          <w:bCs/>
          <w:sz w:val="24"/>
          <w:szCs w:val="24"/>
        </w:rPr>
        <w:t>A1</w:t>
      </w:r>
      <w:r>
        <w:rPr>
          <w:sz w:val="24"/>
          <w:szCs w:val="24"/>
        </w:rPr>
        <w:t>, alcătuite şi dimensionate conform prevederilor normate.</w:t>
      </w:r>
    </w:p>
    <w:p w:rsidR="00381D10" w:rsidRDefault="00D46E23">
      <w:pPr>
        <w:ind w:firstLine="720"/>
        <w:jc w:val="both"/>
        <w:rPr>
          <w:sz w:val="24"/>
          <w:szCs w:val="24"/>
        </w:rPr>
      </w:pPr>
      <w:r>
        <w:rPr>
          <w:b/>
          <w:sz w:val="24"/>
          <w:szCs w:val="24"/>
        </w:rPr>
        <w:lastRenderedPageBreak/>
        <w:t xml:space="preserve">(2) </w:t>
      </w:r>
      <w:r>
        <w:rPr>
          <w:bCs/>
          <w:sz w:val="24"/>
          <w:szCs w:val="24"/>
        </w:rPr>
        <w:t>Planşeele şi elementele lor de susţinere trebuie calculate, proiectate şi executate astfel încât să nu fie deplasate de suflul exploziei</w:t>
      </w:r>
      <w:r>
        <w:rPr>
          <w:sz w:val="24"/>
          <w:szCs w:val="24"/>
        </w:rPr>
        <w:t>.</w:t>
      </w:r>
    </w:p>
    <w:p w:rsidR="00381D10" w:rsidRDefault="00381D10">
      <w:pPr>
        <w:ind w:firstLine="2127"/>
        <w:jc w:val="both"/>
        <w:rPr>
          <w:b/>
          <w:sz w:val="24"/>
          <w:szCs w:val="24"/>
        </w:rPr>
      </w:pPr>
    </w:p>
    <w:p w:rsidR="00381D10" w:rsidRDefault="00D46E23">
      <w:pPr>
        <w:ind w:firstLine="720"/>
        <w:jc w:val="both"/>
        <w:rPr>
          <w:bCs/>
          <w:sz w:val="24"/>
          <w:szCs w:val="24"/>
        </w:rPr>
      </w:pPr>
      <w:r>
        <w:rPr>
          <w:b/>
          <w:sz w:val="24"/>
          <w:szCs w:val="24"/>
        </w:rPr>
        <w:t>Art. 2.</w:t>
      </w:r>
      <w:r>
        <w:rPr>
          <w:b/>
          <w:sz w:val="24"/>
          <w:szCs w:val="24"/>
          <w:lang w:val="en-GB"/>
        </w:rPr>
        <w:t>4</w:t>
      </w:r>
      <w:r>
        <w:rPr>
          <w:b/>
          <w:sz w:val="24"/>
          <w:szCs w:val="24"/>
        </w:rPr>
        <w:t>.1</w:t>
      </w:r>
      <w:r>
        <w:rPr>
          <w:b/>
          <w:sz w:val="24"/>
          <w:szCs w:val="24"/>
          <w:lang w:val="en-GB"/>
        </w:rPr>
        <w:t>3</w:t>
      </w:r>
      <w:r>
        <w:rPr>
          <w:b/>
          <w:sz w:val="24"/>
          <w:szCs w:val="24"/>
        </w:rPr>
        <w:t xml:space="preserve">.3. </w:t>
      </w:r>
      <w:r>
        <w:rPr>
          <w:bCs/>
          <w:sz w:val="24"/>
          <w:szCs w:val="24"/>
          <w:lang w:val="en-US"/>
        </w:rPr>
        <w:t xml:space="preserve">Incaperile si spatiile cu pericol de explozie nu vor avea tavane </w:t>
      </w:r>
      <w:r>
        <w:rPr>
          <w:bCs/>
          <w:sz w:val="24"/>
          <w:szCs w:val="24"/>
        </w:rPr>
        <w:t>suspendate sau autoportante</w:t>
      </w:r>
      <w:r>
        <w:rPr>
          <w:bCs/>
          <w:sz w:val="24"/>
          <w:szCs w:val="24"/>
          <w:lang w:val="en-US"/>
        </w:rPr>
        <w:t xml:space="preserve"> si zone neventilate care sa faciliteze producerea concentratiilor periculoase de aer cu gaze, vapori sau praf combustibil. In incaperile cu degajari de praf combustibil, finisajul va permite curatirea usoara a suprafetelor.</w:t>
      </w:r>
    </w:p>
    <w:p w:rsidR="00381D10" w:rsidRDefault="00D46E23">
      <w:pPr>
        <w:ind w:firstLine="2127"/>
        <w:jc w:val="both"/>
        <w:rPr>
          <w:b/>
          <w:sz w:val="24"/>
          <w:szCs w:val="24"/>
        </w:rPr>
      </w:pPr>
      <w:r>
        <w:rPr>
          <w:b/>
          <w:sz w:val="24"/>
          <w:szCs w:val="24"/>
        </w:rPr>
        <w:tab/>
      </w:r>
    </w:p>
    <w:p w:rsidR="00381D10" w:rsidRDefault="00D46E23">
      <w:pPr>
        <w:jc w:val="both"/>
        <w:rPr>
          <w:bCs/>
          <w:sz w:val="24"/>
          <w:szCs w:val="24"/>
        </w:rPr>
      </w:pPr>
      <w:r>
        <w:rPr>
          <w:b/>
          <w:sz w:val="24"/>
          <w:szCs w:val="24"/>
        </w:rPr>
        <w:tab/>
        <w:t>Art. 2.</w:t>
      </w:r>
      <w:r>
        <w:rPr>
          <w:b/>
          <w:sz w:val="24"/>
          <w:szCs w:val="24"/>
          <w:lang w:val="en-GB"/>
        </w:rPr>
        <w:t>4</w:t>
      </w:r>
      <w:r>
        <w:rPr>
          <w:b/>
          <w:sz w:val="24"/>
          <w:szCs w:val="24"/>
        </w:rPr>
        <w:t>.1</w:t>
      </w:r>
      <w:r>
        <w:rPr>
          <w:b/>
          <w:sz w:val="24"/>
          <w:szCs w:val="24"/>
          <w:lang w:val="en-GB"/>
        </w:rPr>
        <w:t>3</w:t>
      </w:r>
      <w:r>
        <w:rPr>
          <w:b/>
          <w:sz w:val="24"/>
          <w:szCs w:val="24"/>
        </w:rPr>
        <w:t>.</w:t>
      </w:r>
      <w:r>
        <w:rPr>
          <w:b/>
          <w:sz w:val="24"/>
          <w:szCs w:val="24"/>
          <w:lang w:val="en-GB"/>
        </w:rPr>
        <w:t>4</w:t>
      </w:r>
      <w:r>
        <w:rPr>
          <w:b/>
          <w:sz w:val="24"/>
          <w:szCs w:val="24"/>
        </w:rPr>
        <w:t xml:space="preserve">. (1) </w:t>
      </w:r>
      <w:r>
        <w:rPr>
          <w:sz w:val="24"/>
          <w:szCs w:val="24"/>
        </w:rPr>
        <w:t xml:space="preserve">În pereţii de separare rezistenţi la explozie volumetrică este admisă practicarea numai a golurilor strict necesare funcţonal, </w:t>
      </w:r>
      <w:r>
        <w:rPr>
          <w:bCs/>
          <w:sz w:val="24"/>
          <w:szCs w:val="24"/>
        </w:rPr>
        <w:t>numai dacă sunt protejate corespunzător prevederilor prezentului normativ şi reglementărilor tehnice specifice.</w:t>
      </w:r>
    </w:p>
    <w:p w:rsidR="00381D10" w:rsidRDefault="00D46E23">
      <w:pPr>
        <w:ind w:firstLine="720"/>
        <w:jc w:val="both"/>
        <w:rPr>
          <w:sz w:val="24"/>
          <w:szCs w:val="24"/>
        </w:rPr>
      </w:pPr>
      <w:r>
        <w:rPr>
          <w:b/>
          <w:sz w:val="24"/>
          <w:szCs w:val="24"/>
        </w:rPr>
        <w:t xml:space="preserve">(2) </w:t>
      </w:r>
      <w:r>
        <w:rPr>
          <w:sz w:val="24"/>
          <w:szCs w:val="24"/>
        </w:rPr>
        <w:t>Străpungerea pereţilor rezistenţi la explozie de către conducte, conductoare sau cabluri electrice, este admisă numai în cazuri de strictă necesitate şi în condiţiile luării măsurilor de protecţie care să asigure împiedicarea trecerii vaporilor, gazelor şi prafului combustibil pe lângă acestea.</w:t>
      </w:r>
    </w:p>
    <w:p w:rsidR="00381D10" w:rsidRDefault="00381D10">
      <w:pPr>
        <w:rPr>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.1</w:t>
      </w:r>
      <w:r>
        <w:rPr>
          <w:b/>
          <w:sz w:val="24"/>
          <w:szCs w:val="24"/>
          <w:lang w:val="en-GB"/>
        </w:rPr>
        <w:t>3</w:t>
      </w:r>
      <w:r>
        <w:rPr>
          <w:b/>
          <w:sz w:val="24"/>
          <w:szCs w:val="24"/>
        </w:rPr>
        <w:t>.</w:t>
      </w:r>
      <w:r>
        <w:rPr>
          <w:b/>
          <w:sz w:val="24"/>
          <w:szCs w:val="24"/>
          <w:lang w:val="en-GB"/>
        </w:rPr>
        <w:t>5</w:t>
      </w:r>
      <w:r>
        <w:rPr>
          <w:b/>
          <w:sz w:val="24"/>
          <w:szCs w:val="24"/>
        </w:rPr>
        <w:t xml:space="preserve">. </w:t>
      </w:r>
      <w:r>
        <w:rPr>
          <w:sz w:val="24"/>
          <w:szCs w:val="24"/>
        </w:rPr>
        <w:t>Construcţiile şi încăperile cu risc de explozie volumetrică se prevăd cu goluri pentru decomprimare în caz de explozie</w:t>
      </w:r>
      <w:r>
        <w:rPr>
          <w:b/>
          <w:bCs/>
          <w:sz w:val="24"/>
          <w:szCs w:val="24"/>
        </w:rPr>
        <w:t xml:space="preserve">, </w:t>
      </w:r>
      <w:r>
        <w:rPr>
          <w:sz w:val="24"/>
          <w:szCs w:val="24"/>
        </w:rPr>
        <w:t>alcătuite şi dimensionate conform prevederilor normate.</w:t>
      </w:r>
      <w:r>
        <w:rPr>
          <w:sz w:val="24"/>
          <w:szCs w:val="24"/>
          <w:lang w:val="en-US"/>
        </w:rPr>
        <w:t>Golurile pentru decomprimare se amplaseaza in vecinatatea surselor de explozie, avandu-se in vedere ca efectul suflului exploziei in exteriorul constructiei sa nu afecteze obiecte invecinate sau cai publice de circulatie.</w:t>
      </w:r>
    </w:p>
    <w:p w:rsidR="00381D10" w:rsidRDefault="00381D10">
      <w:pPr>
        <w:jc w:val="both"/>
        <w:rPr>
          <w:sz w:val="24"/>
          <w:szCs w:val="24"/>
          <w:shd w:val="clear" w:color="auto" w:fill="FFFF00"/>
        </w:rPr>
      </w:pPr>
    </w:p>
    <w:p w:rsidR="00381D10" w:rsidRDefault="00D46E23">
      <w:pPr>
        <w:jc w:val="both"/>
        <w:rPr>
          <w:sz w:val="24"/>
          <w:szCs w:val="24"/>
          <w:shd w:val="clear" w:color="auto" w:fill="FFFF00"/>
        </w:rPr>
      </w:pPr>
      <w:r>
        <w:rPr>
          <w:b/>
          <w:sz w:val="24"/>
          <w:szCs w:val="24"/>
        </w:rPr>
        <w:tab/>
        <w:t>Art. 2.</w:t>
      </w:r>
      <w:r>
        <w:rPr>
          <w:b/>
          <w:sz w:val="24"/>
          <w:szCs w:val="24"/>
          <w:lang w:val="en-GB"/>
        </w:rPr>
        <w:t>4</w:t>
      </w:r>
      <w:r>
        <w:rPr>
          <w:b/>
          <w:sz w:val="24"/>
          <w:szCs w:val="24"/>
        </w:rPr>
        <w:t>.1</w:t>
      </w:r>
      <w:r>
        <w:rPr>
          <w:b/>
          <w:sz w:val="24"/>
          <w:szCs w:val="24"/>
          <w:lang w:val="en-GB"/>
        </w:rPr>
        <w:t>3</w:t>
      </w:r>
      <w:r>
        <w:rPr>
          <w:b/>
          <w:sz w:val="24"/>
          <w:szCs w:val="24"/>
        </w:rPr>
        <w:t>.</w:t>
      </w:r>
      <w:r>
        <w:rPr>
          <w:b/>
          <w:sz w:val="24"/>
          <w:szCs w:val="24"/>
          <w:lang w:val="en-GB"/>
        </w:rPr>
        <w:t>6</w:t>
      </w:r>
      <w:r>
        <w:rPr>
          <w:b/>
          <w:sz w:val="24"/>
          <w:szCs w:val="24"/>
        </w:rPr>
        <w:t>.</w:t>
      </w:r>
      <w:r>
        <w:rPr>
          <w:sz w:val="24"/>
          <w:szCs w:val="24"/>
        </w:rPr>
        <w:t xml:space="preserve"> </w:t>
      </w:r>
      <w:r>
        <w:rPr>
          <w:sz w:val="24"/>
          <w:szCs w:val="24"/>
          <w:lang w:val="en-US"/>
        </w:rPr>
        <w:t>Golurile ce se prevad pentru decomprimare in caz de explozie pot fi neinchise sau inchise.</w:t>
      </w:r>
      <w:r>
        <w:rPr>
          <w:sz w:val="24"/>
          <w:szCs w:val="24"/>
          <w:lang w:val="en-GB"/>
        </w:rPr>
        <w:t xml:space="preserve"> </w:t>
      </w:r>
      <w:r>
        <w:rPr>
          <w:sz w:val="24"/>
          <w:szCs w:val="24"/>
        </w:rPr>
        <w:t xml:space="preserve">Elementele de închidere a golurilor pentru decomprimare se realizează astfel încât să cedeze la presiunea datorată exploziei volumetrice, dar la cel mult </w:t>
      </w:r>
      <w:r>
        <w:rPr>
          <w:b/>
          <w:sz w:val="24"/>
          <w:szCs w:val="24"/>
        </w:rPr>
        <w:t>118 daN/m</w:t>
      </w:r>
      <w:r>
        <w:rPr>
          <w:b/>
          <w:sz w:val="24"/>
          <w:szCs w:val="24"/>
          <w:vertAlign w:val="superscript"/>
        </w:rPr>
        <w:t>2</w:t>
      </w:r>
      <w:r>
        <w:rPr>
          <w:sz w:val="24"/>
          <w:szCs w:val="24"/>
        </w:rPr>
        <w:t>.</w:t>
      </w:r>
    </w:p>
    <w:p w:rsidR="00381D10" w:rsidRDefault="00381D10">
      <w:pPr>
        <w:rPr>
          <w:sz w:val="24"/>
          <w:szCs w:val="24"/>
          <w:shd w:val="clear" w:color="auto" w:fill="FFFF00"/>
        </w:rPr>
      </w:pPr>
    </w:p>
    <w:p w:rsidR="00381D10" w:rsidRDefault="00D46E23">
      <w:pPr>
        <w:jc w:val="both"/>
        <w:rPr>
          <w:sz w:val="24"/>
          <w:szCs w:val="24"/>
        </w:rPr>
      </w:pPr>
      <w:r>
        <w:rPr>
          <w:b/>
          <w:sz w:val="24"/>
          <w:szCs w:val="24"/>
        </w:rPr>
        <w:tab/>
        <w:t>Art. 2.</w:t>
      </w:r>
      <w:r>
        <w:rPr>
          <w:b/>
          <w:sz w:val="24"/>
          <w:szCs w:val="24"/>
          <w:lang w:val="en-GB"/>
        </w:rPr>
        <w:t>4</w:t>
      </w:r>
      <w:r>
        <w:rPr>
          <w:b/>
          <w:sz w:val="24"/>
          <w:szCs w:val="24"/>
        </w:rPr>
        <w:t>.1</w:t>
      </w:r>
      <w:r>
        <w:rPr>
          <w:b/>
          <w:sz w:val="24"/>
          <w:szCs w:val="24"/>
          <w:lang w:val="en-GB"/>
        </w:rPr>
        <w:t>3</w:t>
      </w:r>
      <w:r>
        <w:rPr>
          <w:b/>
          <w:sz w:val="24"/>
          <w:szCs w:val="24"/>
        </w:rPr>
        <w:t>.</w:t>
      </w:r>
      <w:r>
        <w:rPr>
          <w:b/>
          <w:sz w:val="24"/>
          <w:szCs w:val="24"/>
          <w:lang w:val="en-GB"/>
        </w:rPr>
        <w:t>7</w:t>
      </w:r>
      <w:r>
        <w:rPr>
          <w:b/>
          <w:sz w:val="24"/>
          <w:szCs w:val="24"/>
        </w:rPr>
        <w:t>.</w:t>
      </w:r>
      <w:r>
        <w:rPr>
          <w:sz w:val="24"/>
          <w:szCs w:val="24"/>
        </w:rPr>
        <w:t xml:space="preserve"> La construcţiile, încăperile şi zonele cu pericol de explozie volumetrică este obligatorie precizarea şi marcarea zonării riscurilor de explozie volumetrică, precum şi măsurile de protecţie asigurate, conform prevederilor reglementărilor tehnice specifice.</w:t>
      </w:r>
      <w:r>
        <w:rPr>
          <w:sz w:val="24"/>
          <w:szCs w:val="24"/>
        </w:rPr>
        <w:tab/>
      </w:r>
    </w:p>
    <w:p w:rsidR="00381D10" w:rsidRDefault="00381D10">
      <w:pPr>
        <w:jc w:val="both"/>
        <w:rPr>
          <w:b/>
          <w:sz w:val="24"/>
          <w:szCs w:val="24"/>
        </w:rPr>
      </w:pPr>
    </w:p>
    <w:p w:rsidR="00381D10" w:rsidRDefault="00D46E23">
      <w:pPr>
        <w:ind w:firstLine="720"/>
        <w:jc w:val="both"/>
        <w:rPr>
          <w:sz w:val="24"/>
          <w:szCs w:val="24"/>
          <w:lang w:val="en-US"/>
        </w:rPr>
      </w:pPr>
      <w:r>
        <w:rPr>
          <w:b/>
          <w:sz w:val="24"/>
          <w:szCs w:val="24"/>
        </w:rPr>
        <w:t>Art. 2.</w:t>
      </w:r>
      <w:r>
        <w:rPr>
          <w:b/>
          <w:sz w:val="24"/>
          <w:szCs w:val="24"/>
          <w:lang w:val="en-GB"/>
        </w:rPr>
        <w:t>4</w:t>
      </w:r>
      <w:r>
        <w:rPr>
          <w:b/>
          <w:sz w:val="24"/>
          <w:szCs w:val="24"/>
        </w:rPr>
        <w:t>.1</w:t>
      </w:r>
      <w:r>
        <w:rPr>
          <w:b/>
          <w:sz w:val="24"/>
          <w:szCs w:val="24"/>
          <w:lang w:val="en-GB"/>
        </w:rPr>
        <w:t>3</w:t>
      </w:r>
      <w:r>
        <w:rPr>
          <w:b/>
          <w:sz w:val="24"/>
          <w:szCs w:val="24"/>
        </w:rPr>
        <w:t xml:space="preserve">.8. </w:t>
      </w:r>
      <w:r>
        <w:rPr>
          <w:sz w:val="24"/>
          <w:szCs w:val="24"/>
          <w:lang w:val="en-US"/>
        </w:rPr>
        <w:t>In spatiile in care se pot produce amestecuri explozive de aer cu gaze, vapori sau praf, stratul de uzura al pardoselilor trebuie sa fie executat din materiale care la lovire sa nu produca scantei capabile sa initieze aprinderea respectivelor amestecuri explozive.</w:t>
      </w:r>
    </w:p>
    <w:p w:rsidR="00381D10" w:rsidRDefault="00381D10">
      <w:pPr>
        <w:jc w:val="both"/>
        <w:rPr>
          <w:sz w:val="24"/>
          <w:szCs w:val="24"/>
          <w:lang w:val="en-US"/>
        </w:rPr>
      </w:pPr>
    </w:p>
    <w:p w:rsidR="00381D10" w:rsidRDefault="00D46E23">
      <w:pPr>
        <w:ind w:firstLine="709"/>
        <w:jc w:val="both"/>
        <w:rPr>
          <w:sz w:val="24"/>
          <w:szCs w:val="24"/>
          <w:lang w:val="en-US"/>
        </w:rPr>
      </w:pPr>
      <w:r>
        <w:rPr>
          <w:b/>
          <w:sz w:val="24"/>
          <w:szCs w:val="24"/>
        </w:rPr>
        <w:t>Art. 2.</w:t>
      </w:r>
      <w:r>
        <w:rPr>
          <w:b/>
          <w:sz w:val="24"/>
          <w:szCs w:val="24"/>
          <w:lang w:val="en-GB"/>
        </w:rPr>
        <w:t>4</w:t>
      </w:r>
      <w:r>
        <w:rPr>
          <w:b/>
          <w:sz w:val="24"/>
          <w:szCs w:val="24"/>
        </w:rPr>
        <w:t>.1</w:t>
      </w:r>
      <w:r>
        <w:rPr>
          <w:b/>
          <w:sz w:val="24"/>
          <w:szCs w:val="24"/>
          <w:lang w:val="en-GB"/>
        </w:rPr>
        <w:t>3</w:t>
      </w:r>
      <w:r>
        <w:rPr>
          <w:b/>
          <w:sz w:val="24"/>
          <w:szCs w:val="24"/>
        </w:rPr>
        <w:t>.9.</w:t>
      </w:r>
      <w:r>
        <w:rPr>
          <w:sz w:val="24"/>
          <w:szCs w:val="24"/>
          <w:lang w:val="en-US"/>
        </w:rPr>
        <w:t xml:space="preserve"> In incaperi si spatii cu pericol de explozie, tamplaria si sistemele de actionare a acesteia se vor realiza sau proteja astfel incat, prin manevrare, sa nu produca scantei capabile sa initieze aprinderea amestecurilor explozive.</w:t>
      </w:r>
    </w:p>
    <w:p w:rsidR="00381D10" w:rsidRDefault="00381D10">
      <w:pPr>
        <w:jc w:val="both"/>
        <w:rPr>
          <w:b/>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.1</w:t>
      </w:r>
      <w:r>
        <w:rPr>
          <w:b/>
          <w:sz w:val="24"/>
          <w:szCs w:val="24"/>
          <w:lang w:val="en-GB"/>
        </w:rPr>
        <w:t>3</w:t>
      </w:r>
      <w:r>
        <w:rPr>
          <w:b/>
          <w:sz w:val="24"/>
          <w:szCs w:val="24"/>
        </w:rPr>
        <w:t>.</w:t>
      </w:r>
      <w:r>
        <w:rPr>
          <w:b/>
          <w:sz w:val="24"/>
          <w:szCs w:val="24"/>
          <w:lang w:val="en-GB"/>
        </w:rPr>
        <w:t>10</w:t>
      </w:r>
      <w:r>
        <w:rPr>
          <w:b/>
          <w:sz w:val="24"/>
          <w:szCs w:val="24"/>
        </w:rPr>
        <w:t xml:space="preserve">. </w:t>
      </w:r>
      <w:r>
        <w:rPr>
          <w:sz w:val="24"/>
          <w:szCs w:val="24"/>
        </w:rPr>
        <w:t xml:space="preserve">Delimitarea zonelor până la care se extind măsurile de protecţie impuse de riscurile de explozie volumetrică, are în vedere posibilitatea prezenţei amestecurilor de aer cu gaze, vapori sau praf în concentraţii cu risc de explozie, atât în timpul funcţionării normale, cât şi în caz de avarie a instalaţiilor utilitare aferente. </w:t>
      </w:r>
    </w:p>
    <w:p w:rsidR="00381D10" w:rsidRDefault="00381D10">
      <w:pPr>
        <w:rPr>
          <w:b/>
          <w:sz w:val="24"/>
          <w:szCs w:val="24"/>
        </w:rPr>
      </w:pPr>
    </w:p>
    <w:p w:rsidR="00381D10" w:rsidRDefault="00D46E23">
      <w:pPr>
        <w:rPr>
          <w:b/>
          <w:sz w:val="28"/>
          <w:szCs w:val="28"/>
        </w:rPr>
      </w:pPr>
      <w:r>
        <w:rPr>
          <w:b/>
          <w:sz w:val="28"/>
          <w:szCs w:val="28"/>
        </w:rPr>
        <w:t>2.</w:t>
      </w:r>
      <w:r>
        <w:rPr>
          <w:b/>
          <w:sz w:val="28"/>
          <w:szCs w:val="28"/>
          <w:lang w:val="en-GB"/>
        </w:rPr>
        <w:t>4</w:t>
      </w:r>
      <w:r>
        <w:rPr>
          <w:b/>
          <w:sz w:val="28"/>
          <w:szCs w:val="28"/>
        </w:rPr>
        <w:t>.1</w:t>
      </w:r>
      <w:r>
        <w:rPr>
          <w:b/>
          <w:sz w:val="28"/>
          <w:szCs w:val="28"/>
          <w:lang w:val="en-GB"/>
        </w:rPr>
        <w:t>4</w:t>
      </w:r>
      <w:r>
        <w:rPr>
          <w:b/>
          <w:sz w:val="28"/>
          <w:szCs w:val="28"/>
        </w:rPr>
        <w:t>. Încăperi şi spaţii destinate instalaţiilor utilitare aferente construcţiilor</w:t>
      </w:r>
    </w:p>
    <w:p w:rsidR="00381D10" w:rsidRDefault="00381D10">
      <w:pPr>
        <w:rPr>
          <w:b/>
          <w:sz w:val="24"/>
          <w:szCs w:val="24"/>
        </w:rPr>
      </w:pPr>
    </w:p>
    <w:p w:rsidR="00381D10" w:rsidRDefault="00D46E23">
      <w:pPr>
        <w:jc w:val="both"/>
        <w:rPr>
          <w:sz w:val="24"/>
          <w:szCs w:val="24"/>
          <w:lang w:val="en-GB"/>
        </w:rPr>
      </w:pPr>
      <w:r>
        <w:rPr>
          <w:b/>
          <w:sz w:val="24"/>
          <w:szCs w:val="24"/>
        </w:rPr>
        <w:tab/>
        <w:t>Art. 2.</w:t>
      </w:r>
      <w:r>
        <w:rPr>
          <w:b/>
          <w:sz w:val="24"/>
          <w:szCs w:val="24"/>
          <w:lang w:val="en-GB"/>
        </w:rPr>
        <w:t>4</w:t>
      </w:r>
      <w:r>
        <w:rPr>
          <w:b/>
          <w:sz w:val="24"/>
          <w:szCs w:val="24"/>
        </w:rPr>
        <w:t>.1</w:t>
      </w:r>
      <w:r>
        <w:rPr>
          <w:b/>
          <w:sz w:val="24"/>
          <w:szCs w:val="24"/>
          <w:lang w:val="en-GB"/>
        </w:rPr>
        <w:t>4</w:t>
      </w:r>
      <w:r>
        <w:rPr>
          <w:b/>
          <w:sz w:val="24"/>
          <w:szCs w:val="24"/>
        </w:rPr>
        <w:t>.1. (1)</w:t>
      </w:r>
      <w:r>
        <w:rPr>
          <w:sz w:val="24"/>
          <w:szCs w:val="24"/>
        </w:rPr>
        <w:t xml:space="preserve"> Încăperile centralelor termice şi a punctelor termice aferente sistemelor de încălzire centrală cu apă caldă sau supraîncălzită, precum și ale centralelor termice alimentate cu energie electrica se separă de restul construcţiei cu pereţi rezistenţi la foc minimum </w:t>
      </w:r>
      <w:r>
        <w:rPr>
          <w:b/>
          <w:sz w:val="24"/>
          <w:szCs w:val="24"/>
        </w:rPr>
        <w:t>EI/REI 90</w:t>
      </w:r>
      <w:r>
        <w:rPr>
          <w:sz w:val="24"/>
          <w:szCs w:val="24"/>
        </w:rPr>
        <w:t xml:space="preserve"> şi planşee rezistente la foc minimum </w:t>
      </w:r>
      <w:r>
        <w:rPr>
          <w:b/>
          <w:sz w:val="24"/>
          <w:szCs w:val="24"/>
        </w:rPr>
        <w:t>REI 90</w:t>
      </w:r>
      <w:r>
        <w:rPr>
          <w:sz w:val="24"/>
          <w:szCs w:val="24"/>
        </w:rPr>
        <w:t xml:space="preserve">, clasa de reacţie la foc </w:t>
      </w:r>
      <w:r>
        <w:rPr>
          <w:b/>
          <w:bCs/>
          <w:sz w:val="24"/>
          <w:szCs w:val="24"/>
        </w:rPr>
        <w:t>A1</w:t>
      </w:r>
      <w:r>
        <w:rPr>
          <w:sz w:val="24"/>
          <w:szCs w:val="24"/>
        </w:rPr>
        <w:t xml:space="preserve"> sau </w:t>
      </w:r>
      <w:r>
        <w:rPr>
          <w:b/>
          <w:bCs/>
          <w:sz w:val="24"/>
          <w:szCs w:val="24"/>
        </w:rPr>
        <w:t>A2-s1d0</w:t>
      </w:r>
      <w:r>
        <w:rPr>
          <w:sz w:val="24"/>
          <w:szCs w:val="24"/>
        </w:rPr>
        <w:t>, cu excepţiile admise în normativul de profil</w:t>
      </w:r>
      <w:r>
        <w:rPr>
          <w:sz w:val="24"/>
          <w:szCs w:val="24"/>
          <w:lang w:val="en-GB"/>
        </w:rPr>
        <w:t xml:space="preserve"> (c</w:t>
      </w:r>
      <w:r>
        <w:rPr>
          <w:sz w:val="24"/>
          <w:szCs w:val="24"/>
          <w:shd w:val="clear" w:color="auto" w:fill="FFFFFF"/>
          <w:lang w:val="en-US" w:eastAsia="zh-CN" w:bidi="ar"/>
        </w:rPr>
        <w:t>entralele termice individuale se pot amplasa în interiorul clădirii sau pe terasa acesteia, respectând, în principal, prevederile cuprinse în reglementările tehnice referitoare la proiectarea, execuţia şi exploatarea centralelor termice mici</w:t>
      </w:r>
      <w:r>
        <w:rPr>
          <w:sz w:val="24"/>
          <w:szCs w:val="24"/>
          <w:shd w:val="clear" w:color="auto" w:fill="FFFFFF"/>
          <w:lang w:val="en-GB" w:eastAsia="zh-CN" w:bidi="ar"/>
        </w:rPr>
        <w:t>,</w:t>
      </w:r>
      <w:r>
        <w:rPr>
          <w:sz w:val="24"/>
          <w:szCs w:val="24"/>
          <w:shd w:val="clear" w:color="auto" w:fill="FFFFFF"/>
          <w:lang w:val="en-US" w:eastAsia="zh-CN" w:bidi="ar"/>
        </w:rPr>
        <w:t xml:space="preserve"> de securitate la incendiu </w:t>
      </w:r>
      <w:r>
        <w:rPr>
          <w:sz w:val="24"/>
          <w:szCs w:val="24"/>
          <w:shd w:val="clear" w:color="auto" w:fill="FFFFFF"/>
          <w:lang w:val="en-US" w:eastAsia="zh-CN" w:bidi="ar"/>
        </w:rPr>
        <w:lastRenderedPageBreak/>
        <w:t>în clădiri, a prescripţiilor tehnice specifice ISCIR, etc.</w:t>
      </w:r>
      <w:r>
        <w:rPr>
          <w:sz w:val="24"/>
          <w:szCs w:val="24"/>
          <w:lang w:val="en-GB"/>
        </w:rPr>
        <w:t>)</w:t>
      </w:r>
      <w:r>
        <w:rPr>
          <w:sz w:val="24"/>
          <w:szCs w:val="24"/>
        </w:rPr>
        <w:t>.</w:t>
      </w:r>
      <w:r>
        <w:rPr>
          <w:sz w:val="24"/>
          <w:szCs w:val="24"/>
          <w:lang w:val="en-GB"/>
        </w:rPr>
        <w:t xml:space="preserve"> </w:t>
      </w:r>
      <w:r>
        <w:rPr>
          <w:sz w:val="24"/>
          <w:szCs w:val="24"/>
        </w:rPr>
        <w:t xml:space="preserve">Accesul in incaperile centralelor termice aferente cladirilor de locuit </w:t>
      </w:r>
      <w:r>
        <w:rPr>
          <w:bCs/>
          <w:sz w:val="24"/>
          <w:szCs w:val="24"/>
          <w:shd w:val="clear" w:color="auto" w:fill="FFFFFF"/>
          <w:lang w:val="en-US" w:eastAsia="zh-CN" w:bidi="ar"/>
        </w:rPr>
        <w:t xml:space="preserve">cu capacitatea </w:t>
      </w:r>
      <w:r>
        <w:rPr>
          <w:bCs/>
          <w:sz w:val="24"/>
          <w:szCs w:val="24"/>
          <w:shd w:val="clear" w:color="auto" w:fill="FFFFFF"/>
          <w:lang w:val="en-GB" w:eastAsia="zh-CN" w:bidi="ar"/>
        </w:rPr>
        <w:t>peste</w:t>
      </w:r>
      <w:r>
        <w:rPr>
          <w:bCs/>
          <w:sz w:val="24"/>
          <w:szCs w:val="24"/>
          <w:shd w:val="clear" w:color="auto" w:fill="FFFFFF"/>
          <w:lang w:val="en-US" w:eastAsia="zh-CN" w:bidi="ar"/>
        </w:rPr>
        <w:t xml:space="preserve"> 0,3 MW</w:t>
      </w:r>
      <w:r>
        <w:rPr>
          <w:bCs/>
          <w:sz w:val="24"/>
          <w:szCs w:val="24"/>
          <w:shd w:val="clear" w:color="auto" w:fill="FFFFFF"/>
          <w:lang w:val="en-GB" w:eastAsia="zh-CN" w:bidi="ar"/>
        </w:rPr>
        <w:t xml:space="preserve"> (Pi &gt; 300 kW) </w:t>
      </w:r>
      <w:r>
        <w:rPr>
          <w:sz w:val="24"/>
          <w:szCs w:val="24"/>
        </w:rPr>
        <w:t xml:space="preserve">se poate realiza direct din exterior, iar atunci când din punct de vedere tehnic acest lucru nu este posibil, accesul din construcţie se protejază obligatoriu cu </w:t>
      </w:r>
      <w:hyperlink r:id="rId107" w:history="1">
        <w:r>
          <w:rPr>
            <w:rStyle w:val="Hyperlink"/>
            <w:color w:val="auto"/>
            <w:sz w:val="24"/>
            <w:szCs w:val="24"/>
            <w:u w:val="none"/>
          </w:rPr>
          <w:t>încăpere</w:t>
        </w:r>
      </w:hyperlink>
      <w:r>
        <w:rPr>
          <w:sz w:val="24"/>
          <w:szCs w:val="24"/>
        </w:rPr>
        <w:t xml:space="preserve"> tampon protejată, alcătuită şi realizată corespunzător prevederilor normativului.</w:t>
      </w:r>
    </w:p>
    <w:p w:rsidR="00381D10" w:rsidRDefault="00D46E23">
      <w:pPr>
        <w:pStyle w:val="BodyText"/>
        <w:ind w:firstLine="720"/>
        <w:rPr>
          <w:b w:val="0"/>
          <w:bCs w:val="0"/>
          <w:sz w:val="24"/>
          <w:lang w:val="en-GB"/>
        </w:rPr>
      </w:pPr>
      <w:r>
        <w:rPr>
          <w:sz w:val="24"/>
        </w:rPr>
        <w:t>(2)</w:t>
      </w:r>
      <w:r>
        <w:rPr>
          <w:b w:val="0"/>
          <w:bCs w:val="0"/>
          <w:sz w:val="24"/>
        </w:rPr>
        <w:t xml:space="preserve"> La clădirile cu înălţimi diferite, încăperea centralei termice se  amplasează pe acoperişul</w:t>
      </w:r>
      <w:r>
        <w:rPr>
          <w:b w:val="0"/>
          <w:bCs w:val="0"/>
          <w:sz w:val="24"/>
          <w:lang w:val="en-GB"/>
        </w:rPr>
        <w:t xml:space="preserve"> terasa al</w:t>
      </w:r>
      <w:r>
        <w:rPr>
          <w:b w:val="0"/>
          <w:bCs w:val="0"/>
          <w:sz w:val="24"/>
        </w:rPr>
        <w:t xml:space="preserve"> clădirii situat la cea mai mare înălţim</w:t>
      </w:r>
      <w:r>
        <w:rPr>
          <w:b w:val="0"/>
          <w:bCs w:val="0"/>
          <w:sz w:val="24"/>
          <w:lang w:val="en-GB"/>
        </w:rPr>
        <w:t xml:space="preserve">e; </w:t>
      </w:r>
      <w:r>
        <w:rPr>
          <w:b w:val="0"/>
          <w:bCs w:val="0"/>
          <w:sz w:val="24"/>
          <w:lang w:val="en-GB" w:eastAsia="zh-CN"/>
        </w:rPr>
        <w:t>accesul în centralele termice situate pe terasa clădirii este posibil doar de pe terasă sau din casa scării, printr-o încăpere tampon; nu se admite accesul direct de la un etaj inferior prin deschideri sau trape în pardoseala centralei termice</w:t>
      </w:r>
      <w:r>
        <w:rPr>
          <w:b w:val="0"/>
          <w:bCs w:val="0"/>
          <w:sz w:val="24"/>
        </w:rPr>
        <w:t>.</w:t>
      </w:r>
      <w:r>
        <w:rPr>
          <w:b w:val="0"/>
          <w:bCs w:val="0"/>
          <w:sz w:val="24"/>
          <w:lang w:val="en-GB"/>
        </w:rPr>
        <w:t xml:space="preserve"> Centralele termice amplasate pe terase trebuie sa respecte urmatoarele conditii:</w:t>
      </w:r>
    </w:p>
    <w:p w:rsidR="00381D10" w:rsidRDefault="00D46E23">
      <w:pPr>
        <w:pStyle w:val="BodyText"/>
        <w:numPr>
          <w:ilvl w:val="0"/>
          <w:numId w:val="29"/>
        </w:numPr>
        <w:ind w:left="1400"/>
        <w:rPr>
          <w:b w:val="0"/>
          <w:bCs w:val="0"/>
          <w:sz w:val="24"/>
          <w:lang w:val="en-GB"/>
        </w:rPr>
      </w:pPr>
      <w:r>
        <w:rPr>
          <w:b w:val="0"/>
          <w:bCs w:val="0"/>
          <w:sz w:val="24"/>
        </w:rPr>
        <w:t>La clădirile cu înălţimi diferite, încăperea centralei termice se  amplasează pe acoperişul</w:t>
      </w:r>
      <w:r>
        <w:rPr>
          <w:b w:val="0"/>
          <w:bCs w:val="0"/>
          <w:sz w:val="24"/>
          <w:lang w:val="en-GB"/>
        </w:rPr>
        <w:t xml:space="preserve"> terasa al</w:t>
      </w:r>
      <w:r>
        <w:rPr>
          <w:b w:val="0"/>
          <w:bCs w:val="0"/>
          <w:sz w:val="24"/>
        </w:rPr>
        <w:t xml:space="preserve"> clădirii situat la cea mai mare înălţim</w:t>
      </w:r>
      <w:r>
        <w:rPr>
          <w:b w:val="0"/>
          <w:bCs w:val="0"/>
          <w:sz w:val="24"/>
          <w:lang w:val="en-GB"/>
        </w:rPr>
        <w:t xml:space="preserve">e; </w:t>
      </w:r>
    </w:p>
    <w:p w:rsidR="00381D10" w:rsidRDefault="00D46E23">
      <w:pPr>
        <w:pStyle w:val="BodyText"/>
        <w:numPr>
          <w:ilvl w:val="0"/>
          <w:numId w:val="29"/>
        </w:numPr>
        <w:ind w:left="1400"/>
        <w:rPr>
          <w:b w:val="0"/>
          <w:bCs w:val="0"/>
          <w:sz w:val="24"/>
          <w:lang w:val="en-GB"/>
        </w:rPr>
      </w:pPr>
      <w:r>
        <w:rPr>
          <w:b w:val="0"/>
          <w:sz w:val="24"/>
          <w:shd w:val="clear" w:color="auto" w:fill="FFFFFF"/>
          <w:lang w:val="en-GB" w:eastAsia="zh-CN" w:bidi="ar"/>
        </w:rPr>
        <w:t>M</w:t>
      </w:r>
      <w:r>
        <w:rPr>
          <w:b w:val="0"/>
          <w:sz w:val="24"/>
          <w:shd w:val="clear" w:color="auto" w:fill="FFFFFF"/>
          <w:lang w:val="en-US" w:eastAsia="zh-CN" w:bidi="ar"/>
        </w:rPr>
        <w:t>ontarea centralei termice pe terasă se face fără a afecta siguranţa şi buna funcţionalitate a clădirii precum şi structura de rezistenţă a acesteia</w:t>
      </w:r>
      <w:r>
        <w:rPr>
          <w:b w:val="0"/>
          <w:sz w:val="24"/>
          <w:shd w:val="clear" w:color="auto" w:fill="FFFFFF"/>
          <w:lang w:val="en-GB" w:eastAsia="zh-CN" w:bidi="ar"/>
        </w:rPr>
        <w:t>;</w:t>
      </w:r>
    </w:p>
    <w:p w:rsidR="00381D10" w:rsidRDefault="00D46E23">
      <w:pPr>
        <w:pStyle w:val="BodyText"/>
        <w:numPr>
          <w:ilvl w:val="0"/>
          <w:numId w:val="29"/>
        </w:numPr>
        <w:ind w:left="1400"/>
        <w:rPr>
          <w:b w:val="0"/>
          <w:bCs w:val="0"/>
          <w:sz w:val="24"/>
          <w:lang w:val="en-GB"/>
        </w:rPr>
      </w:pPr>
      <w:r>
        <w:rPr>
          <w:b w:val="0"/>
          <w:bCs w:val="0"/>
          <w:sz w:val="24"/>
          <w:lang w:val="en-GB" w:eastAsia="zh-CN"/>
        </w:rPr>
        <w:t>Accesul în centralele termice situate pe terasa clădirii este posibil doar de pe terasă sau din casa scării, printr-o încăpere tampon; nu se admite accesul direct de la un etaj inferior prin deschideri sau trape în pardoseala centralei termice;</w:t>
      </w:r>
    </w:p>
    <w:p w:rsidR="00381D10" w:rsidRDefault="00D46E23">
      <w:pPr>
        <w:pStyle w:val="BodyText"/>
        <w:numPr>
          <w:ilvl w:val="0"/>
          <w:numId w:val="29"/>
        </w:numPr>
        <w:ind w:left="1400"/>
        <w:rPr>
          <w:b w:val="0"/>
          <w:sz w:val="24"/>
          <w:shd w:val="clear" w:color="auto" w:fill="FFFFFF"/>
          <w:lang w:val="en-GB" w:eastAsia="zh-CN" w:bidi="ar"/>
        </w:rPr>
      </w:pPr>
      <w:r>
        <w:rPr>
          <w:b w:val="0"/>
          <w:sz w:val="24"/>
          <w:shd w:val="clear" w:color="auto" w:fill="FFFFFF"/>
          <w:lang w:val="en-US" w:eastAsia="zh-CN" w:bidi="ar"/>
        </w:rPr>
        <w:t>Centralele termice individuale</w:t>
      </w:r>
      <w:r>
        <w:rPr>
          <w:b w:val="0"/>
          <w:sz w:val="24"/>
          <w:shd w:val="clear" w:color="auto" w:fill="FFFFFF"/>
          <w:lang w:val="en-GB" w:eastAsia="zh-CN" w:bidi="ar"/>
        </w:rPr>
        <w:t xml:space="preserve"> mici (</w:t>
      </w:r>
      <w:r>
        <w:rPr>
          <w:b w:val="0"/>
          <w:sz w:val="24"/>
        </w:rPr>
        <w:t>cu o putere instalată P</w:t>
      </w:r>
      <w:r>
        <w:rPr>
          <w:b w:val="0"/>
          <w:sz w:val="24"/>
          <w:vertAlign w:val="subscript"/>
        </w:rPr>
        <w:t>i</w:t>
      </w:r>
      <w:r>
        <w:rPr>
          <w:b w:val="0"/>
          <w:sz w:val="24"/>
        </w:rPr>
        <w:t xml:space="preserve"> mai mică </w:t>
      </w:r>
      <w:r>
        <w:rPr>
          <w:b w:val="0"/>
          <w:sz w:val="24"/>
          <w:lang w:val="en-GB"/>
        </w:rPr>
        <w:t>de</w:t>
      </w:r>
      <w:r>
        <w:rPr>
          <w:b w:val="0"/>
          <w:sz w:val="24"/>
        </w:rPr>
        <w:t xml:space="preserve"> 300 kW</w:t>
      </w:r>
      <w:r>
        <w:rPr>
          <w:b w:val="0"/>
          <w:sz w:val="24"/>
          <w:shd w:val="clear" w:color="auto" w:fill="FFFFFF"/>
          <w:lang w:val="en-GB" w:eastAsia="zh-CN" w:bidi="ar"/>
        </w:rPr>
        <w:t>)</w:t>
      </w:r>
      <w:r>
        <w:rPr>
          <w:b w:val="0"/>
          <w:sz w:val="24"/>
          <w:shd w:val="clear" w:color="auto" w:fill="FFFFFF"/>
          <w:lang w:val="en-US" w:eastAsia="zh-CN" w:bidi="ar"/>
        </w:rPr>
        <w:t xml:space="preserve"> se pot amplasa în interiorul clădirii sau pe terasa acesteia, respectând, în principal prevederile cuprinse în reglementările tehnice referitoare la proiectarea, execuţia şi exploatarea centralelor termice mici, a prescripţiilor tehnice specifice ISCIR, etc</w:t>
      </w:r>
      <w:r>
        <w:rPr>
          <w:b w:val="0"/>
          <w:sz w:val="24"/>
          <w:shd w:val="clear" w:color="auto" w:fill="FFFFFF"/>
          <w:lang w:val="en-GB" w:eastAsia="zh-CN" w:bidi="ar"/>
        </w:rPr>
        <w:t>.</w:t>
      </w:r>
    </w:p>
    <w:p w:rsidR="00381D10" w:rsidRDefault="00D46E23">
      <w:pPr>
        <w:pStyle w:val="BodyText"/>
        <w:numPr>
          <w:ilvl w:val="0"/>
          <w:numId w:val="29"/>
        </w:numPr>
        <w:ind w:left="1400"/>
        <w:rPr>
          <w:b w:val="0"/>
          <w:sz w:val="24"/>
          <w:shd w:val="clear" w:color="auto" w:fill="FFFFFF"/>
          <w:lang w:val="en-GB" w:eastAsia="zh-CN" w:bidi="ar"/>
        </w:rPr>
      </w:pPr>
      <w:r>
        <w:rPr>
          <w:b w:val="0"/>
          <w:sz w:val="24"/>
          <w:shd w:val="clear" w:color="auto" w:fill="FFFFFF"/>
          <w:lang w:val="en-GB" w:eastAsia="zh-CN" w:bidi="ar"/>
        </w:rPr>
        <w:t>C</w:t>
      </w:r>
      <w:r>
        <w:rPr>
          <w:b w:val="0"/>
          <w:sz w:val="24"/>
          <w:shd w:val="clear" w:color="auto" w:fill="FFFFFF"/>
          <w:lang w:val="en-US" w:eastAsia="zh-CN" w:bidi="ar"/>
        </w:rPr>
        <w:t>entralele termice medii</w:t>
      </w:r>
      <w:r>
        <w:rPr>
          <w:b w:val="0"/>
          <w:sz w:val="24"/>
          <w:shd w:val="clear" w:color="auto" w:fill="FFFFFF"/>
          <w:lang w:val="en-GB" w:eastAsia="zh-CN" w:bidi="ar"/>
        </w:rPr>
        <w:t xml:space="preserve"> (</w:t>
      </w:r>
      <w:r>
        <w:rPr>
          <w:b w:val="0"/>
          <w:sz w:val="24"/>
          <w:shd w:val="clear" w:color="auto" w:fill="FFFFFF"/>
          <w:lang w:val="en-US" w:eastAsia="zh-CN" w:bidi="ar"/>
        </w:rPr>
        <w:t xml:space="preserve">cu capacităţi între </w:t>
      </w:r>
      <w:r>
        <w:rPr>
          <w:bCs w:val="0"/>
          <w:sz w:val="24"/>
          <w:shd w:val="clear" w:color="auto" w:fill="FFFFFF"/>
          <w:lang w:val="en-US" w:eastAsia="zh-CN" w:bidi="ar"/>
        </w:rPr>
        <w:t>0,3 MW</w:t>
      </w:r>
      <w:r>
        <w:rPr>
          <w:b w:val="0"/>
          <w:sz w:val="24"/>
          <w:shd w:val="clear" w:color="auto" w:fill="FFFFFF"/>
          <w:lang w:val="en-US" w:eastAsia="zh-CN" w:bidi="ar"/>
        </w:rPr>
        <w:t xml:space="preserve"> şi </w:t>
      </w:r>
      <w:r>
        <w:rPr>
          <w:bCs w:val="0"/>
          <w:sz w:val="24"/>
          <w:shd w:val="clear" w:color="auto" w:fill="FFFFFF"/>
          <w:lang w:val="en-US" w:eastAsia="zh-CN" w:bidi="ar"/>
        </w:rPr>
        <w:t>2 MW</w:t>
      </w:r>
      <w:r>
        <w:rPr>
          <w:b w:val="0"/>
          <w:sz w:val="24"/>
          <w:shd w:val="clear" w:color="auto" w:fill="FFFFFF"/>
          <w:lang w:val="en-GB" w:eastAsia="zh-CN" w:bidi="ar"/>
        </w:rPr>
        <w:t>)</w:t>
      </w:r>
      <w:r>
        <w:rPr>
          <w:b w:val="0"/>
          <w:sz w:val="24"/>
          <w:shd w:val="clear" w:color="auto" w:fill="FFFFFF"/>
          <w:lang w:val="en-US" w:eastAsia="zh-CN" w:bidi="ar"/>
        </w:rPr>
        <w:t xml:space="preserve"> se recomandă </w:t>
      </w:r>
      <w:r>
        <w:rPr>
          <w:b w:val="0"/>
          <w:sz w:val="24"/>
          <w:shd w:val="clear" w:color="auto" w:fill="FFFFFF"/>
          <w:lang w:val="en-GB" w:eastAsia="zh-CN" w:bidi="ar"/>
        </w:rPr>
        <w:t>sa se</w:t>
      </w:r>
      <w:r>
        <w:rPr>
          <w:b w:val="0"/>
          <w:sz w:val="24"/>
          <w:shd w:val="clear" w:color="auto" w:fill="FFFFFF"/>
          <w:lang w:val="en-US" w:eastAsia="zh-CN" w:bidi="ar"/>
        </w:rPr>
        <w:t xml:space="preserve"> amplas</w:t>
      </w:r>
      <w:r>
        <w:rPr>
          <w:b w:val="0"/>
          <w:sz w:val="24"/>
          <w:shd w:val="clear" w:color="auto" w:fill="FFFFFF"/>
          <w:lang w:val="en-GB" w:eastAsia="zh-CN" w:bidi="ar"/>
        </w:rPr>
        <w:t>eze</w:t>
      </w:r>
      <w:r>
        <w:rPr>
          <w:b w:val="0"/>
          <w:sz w:val="24"/>
          <w:shd w:val="clear" w:color="auto" w:fill="FFFFFF"/>
          <w:lang w:val="en-US" w:eastAsia="zh-CN" w:bidi="ar"/>
        </w:rPr>
        <w:t xml:space="preserve"> la </w:t>
      </w:r>
      <w:r>
        <w:rPr>
          <w:b w:val="0"/>
          <w:bCs w:val="0"/>
          <w:sz w:val="24"/>
        </w:rPr>
        <w:t>nivelurile</w:t>
      </w:r>
      <w:r>
        <w:rPr>
          <w:b w:val="0"/>
          <w:sz w:val="24"/>
          <w:shd w:val="clear" w:color="auto" w:fill="FFFFFF"/>
          <w:lang w:val="en-US" w:eastAsia="zh-CN" w:bidi="ar"/>
        </w:rPr>
        <w:t xml:space="preserve"> superioare parterului </w:t>
      </w:r>
      <w:r>
        <w:rPr>
          <w:b w:val="0"/>
          <w:sz w:val="24"/>
          <w:shd w:val="clear" w:color="auto" w:fill="FFFFFF"/>
          <w:lang w:val="en-GB" w:eastAsia="zh-CN" w:bidi="ar"/>
        </w:rPr>
        <w:t>(</w:t>
      </w:r>
      <w:r>
        <w:rPr>
          <w:b w:val="0"/>
          <w:sz w:val="24"/>
          <w:shd w:val="clear" w:color="auto" w:fill="FFFFFF"/>
          <w:lang w:val="en-US" w:eastAsia="zh-CN" w:bidi="ar"/>
        </w:rPr>
        <w:t>să se facă numai la ultimul etaj al clădirii sau pe terasa acesteia, în incinte individuale sau alăturate altor spaţii tehnice</w:t>
      </w:r>
      <w:r>
        <w:rPr>
          <w:b w:val="0"/>
          <w:sz w:val="24"/>
          <w:shd w:val="clear" w:color="auto" w:fill="FFFFFF"/>
          <w:lang w:val="en-GB" w:eastAsia="zh-CN" w:bidi="ar"/>
        </w:rPr>
        <w:t>);</w:t>
      </w:r>
    </w:p>
    <w:p w:rsidR="00381D10" w:rsidRDefault="00D46E23">
      <w:pPr>
        <w:pStyle w:val="BodyText"/>
        <w:numPr>
          <w:ilvl w:val="0"/>
          <w:numId w:val="29"/>
        </w:numPr>
        <w:ind w:left="1400"/>
        <w:rPr>
          <w:b w:val="0"/>
          <w:sz w:val="24"/>
          <w:shd w:val="clear" w:color="auto" w:fill="FFFFFF"/>
          <w:lang w:val="en-GB" w:eastAsia="zh-CN" w:bidi="ar"/>
        </w:rPr>
      </w:pPr>
      <w:r>
        <w:rPr>
          <w:b w:val="0"/>
          <w:sz w:val="24"/>
          <w:shd w:val="clear" w:color="auto" w:fill="FFFFFF"/>
          <w:lang w:val="en-US" w:eastAsia="zh-CN" w:bidi="ar"/>
        </w:rPr>
        <w:t xml:space="preserve"> În centralele termice amplasate pe terasa clădirii se pot utiliza cazane funcţionând cu combustibil gazos şi lichid cu condiţia limitării stocului de combustibil la valoarea echivalentă rezervorului de z</w:t>
      </w:r>
      <w:r>
        <w:rPr>
          <w:b w:val="0"/>
          <w:sz w:val="24"/>
          <w:shd w:val="clear" w:color="auto" w:fill="FFFFFF"/>
          <w:lang w:val="en-GB" w:eastAsia="zh-CN" w:bidi="ar"/>
        </w:rPr>
        <w:t xml:space="preserve">i, </w:t>
      </w:r>
      <w:r>
        <w:rPr>
          <w:b w:val="0"/>
          <w:sz w:val="24"/>
          <w:shd w:val="clear" w:color="auto" w:fill="FFFFFF"/>
          <w:lang w:val="en-US" w:eastAsia="zh-CN" w:bidi="ar"/>
        </w:rPr>
        <w:t xml:space="preserve"> cu capacitate de maximum </w:t>
      </w:r>
      <w:r>
        <w:rPr>
          <w:bCs w:val="0"/>
          <w:sz w:val="24"/>
          <w:shd w:val="clear" w:color="auto" w:fill="FFFFFF"/>
          <w:lang w:val="en-US" w:eastAsia="zh-CN" w:bidi="ar"/>
        </w:rPr>
        <w:t>2 mc</w:t>
      </w:r>
      <w:r>
        <w:rPr>
          <w:b w:val="0"/>
          <w:sz w:val="24"/>
          <w:shd w:val="clear" w:color="auto" w:fill="FFFFFF"/>
          <w:lang w:val="en-GB" w:eastAsia="zh-CN" w:bidi="ar"/>
        </w:rPr>
        <w:t xml:space="preserve">; </w:t>
      </w:r>
      <w:r>
        <w:rPr>
          <w:b w:val="0"/>
          <w:sz w:val="24"/>
          <w:shd w:val="clear" w:color="auto" w:fill="FFFFFF"/>
          <w:lang w:val="en-US" w:eastAsia="zh-CN" w:bidi="ar"/>
        </w:rPr>
        <w:t>rezervor</w:t>
      </w:r>
      <w:r>
        <w:rPr>
          <w:b w:val="0"/>
          <w:sz w:val="24"/>
          <w:shd w:val="clear" w:color="auto" w:fill="FFFFFF"/>
          <w:lang w:val="en-GB" w:eastAsia="zh-CN" w:bidi="ar"/>
        </w:rPr>
        <w:t>ul</w:t>
      </w:r>
      <w:r>
        <w:rPr>
          <w:b w:val="0"/>
          <w:sz w:val="24"/>
          <w:shd w:val="clear" w:color="auto" w:fill="FFFFFF"/>
          <w:lang w:val="en-US" w:eastAsia="zh-CN" w:bidi="ar"/>
        </w:rPr>
        <w:t xml:space="preserve"> de combustibil lichid de consum zilnic</w:t>
      </w:r>
      <w:r>
        <w:rPr>
          <w:b w:val="0"/>
          <w:sz w:val="24"/>
          <w:shd w:val="clear" w:color="auto" w:fill="FFFFFF"/>
          <w:lang w:val="en-GB" w:eastAsia="zh-CN" w:bidi="ar"/>
        </w:rPr>
        <w:t xml:space="preserve"> </w:t>
      </w:r>
      <w:r>
        <w:rPr>
          <w:b w:val="0"/>
          <w:sz w:val="24"/>
          <w:shd w:val="clear" w:color="auto" w:fill="FFFFFF"/>
          <w:lang w:val="en-US" w:eastAsia="zh-CN" w:bidi="ar"/>
        </w:rPr>
        <w:t xml:space="preserve">nu se montează deasupra cazanelor, ci lateral, la o distanţă de cel puţin </w:t>
      </w:r>
      <w:r>
        <w:rPr>
          <w:bCs w:val="0"/>
          <w:sz w:val="24"/>
          <w:shd w:val="clear" w:color="auto" w:fill="FFFFFF"/>
          <w:lang w:val="en-US" w:eastAsia="zh-CN" w:bidi="ar"/>
        </w:rPr>
        <w:t>2,50</w:t>
      </w:r>
      <w:r>
        <w:rPr>
          <w:b w:val="0"/>
          <w:sz w:val="24"/>
          <w:shd w:val="clear" w:color="auto" w:fill="FFFFFF"/>
          <w:lang w:val="en-US" w:eastAsia="zh-CN" w:bidi="ar"/>
        </w:rPr>
        <w:t xml:space="preserve"> </w:t>
      </w:r>
      <w:r>
        <w:rPr>
          <w:bCs w:val="0"/>
          <w:sz w:val="24"/>
          <w:shd w:val="clear" w:color="auto" w:fill="FFFFFF"/>
          <w:lang w:val="en-US" w:eastAsia="zh-CN" w:bidi="ar"/>
        </w:rPr>
        <w:t xml:space="preserve">m </w:t>
      </w:r>
      <w:r>
        <w:rPr>
          <w:b w:val="0"/>
          <w:sz w:val="24"/>
          <w:shd w:val="clear" w:color="auto" w:fill="FFFFFF"/>
          <w:lang w:val="en-US" w:eastAsia="zh-CN" w:bidi="ar"/>
        </w:rPr>
        <w:t>de injectoare şi nu pe direcţia eventualelor rateuri de gaze sau pe direcţia de evacuare a gazelor de ardere, la deschiderea clapetelor de explozie</w:t>
      </w:r>
      <w:r>
        <w:rPr>
          <w:b w:val="0"/>
          <w:sz w:val="24"/>
          <w:shd w:val="clear" w:color="auto" w:fill="FFFFFF"/>
          <w:lang w:val="en-GB" w:eastAsia="zh-CN" w:bidi="ar"/>
        </w:rPr>
        <w:t>;</w:t>
      </w:r>
    </w:p>
    <w:p w:rsidR="00381D10" w:rsidRDefault="00D46E23">
      <w:pPr>
        <w:pStyle w:val="BodyText"/>
        <w:numPr>
          <w:ilvl w:val="0"/>
          <w:numId w:val="29"/>
        </w:numPr>
        <w:ind w:left="1400"/>
        <w:rPr>
          <w:b w:val="0"/>
          <w:sz w:val="24"/>
          <w:shd w:val="clear" w:color="auto" w:fill="FFFFFF"/>
          <w:lang w:val="en-GB" w:eastAsia="zh-CN" w:bidi="ar"/>
        </w:rPr>
      </w:pPr>
      <w:r>
        <w:rPr>
          <w:b w:val="0"/>
          <w:sz w:val="24"/>
          <w:shd w:val="clear" w:color="auto" w:fill="FFFFFF"/>
          <w:lang w:val="en-US" w:eastAsia="zh-CN" w:bidi="ar"/>
        </w:rPr>
        <w:t>Pentru centralele termice amplasate pe terasa clădirii se recomandă utilizarea cazanelor cu suprapresiune în camera de ardere care necesită pentru evacuarea gazelor de ardere coşuri de fum cu înălţimi reduse.</w:t>
      </w:r>
    </w:p>
    <w:p w:rsidR="00381D10" w:rsidRDefault="00D46E23">
      <w:pPr>
        <w:ind w:firstLine="720"/>
        <w:jc w:val="both"/>
        <w:rPr>
          <w:sz w:val="24"/>
          <w:szCs w:val="24"/>
        </w:rPr>
      </w:pPr>
      <w:r>
        <w:rPr>
          <w:b/>
          <w:sz w:val="24"/>
          <w:szCs w:val="24"/>
        </w:rPr>
        <w:t>(3)</w:t>
      </w:r>
      <w:r>
        <w:rPr>
          <w:sz w:val="24"/>
          <w:szCs w:val="24"/>
        </w:rPr>
        <w:t xml:space="preserve"> Golurile de comunicare funcţională cu restul construcţiei a încăperilor menţionate la </w:t>
      </w:r>
      <w:r>
        <w:rPr>
          <w:b/>
          <w:sz w:val="24"/>
          <w:szCs w:val="24"/>
        </w:rPr>
        <w:t>alin.</w:t>
      </w:r>
      <w:r>
        <w:rPr>
          <w:sz w:val="24"/>
          <w:szCs w:val="24"/>
        </w:rPr>
        <w:t xml:space="preserve"> </w:t>
      </w:r>
      <w:r>
        <w:rPr>
          <w:b/>
          <w:sz w:val="24"/>
          <w:szCs w:val="24"/>
        </w:rPr>
        <w:t>(1)</w:t>
      </w:r>
      <w:r>
        <w:rPr>
          <w:sz w:val="24"/>
          <w:szCs w:val="24"/>
        </w:rPr>
        <w:t xml:space="preserve"> se protejază cu uşi</w:t>
      </w:r>
      <w:r>
        <w:rPr>
          <w:sz w:val="24"/>
          <w:szCs w:val="24"/>
          <w:lang w:val="en-GB"/>
        </w:rPr>
        <w:t xml:space="preserve"> </w:t>
      </w:r>
      <w:r>
        <w:rPr>
          <w:sz w:val="24"/>
          <w:szCs w:val="24"/>
        </w:rPr>
        <w:t xml:space="preserve">rezistente la foc și etanșe la fum </w:t>
      </w:r>
      <w:r>
        <w:rPr>
          <w:sz w:val="24"/>
          <w:szCs w:val="24"/>
          <w:lang w:val="en-GB"/>
        </w:rPr>
        <w:t>minimum</w:t>
      </w:r>
      <w:r>
        <w:rPr>
          <w:sz w:val="24"/>
          <w:szCs w:val="24"/>
        </w:rPr>
        <w:t xml:space="preserve"> </w:t>
      </w:r>
      <w:r>
        <w:rPr>
          <w:b/>
          <w:sz w:val="24"/>
          <w:szCs w:val="24"/>
        </w:rPr>
        <w:t>EI</w:t>
      </w:r>
      <w:r>
        <w:rPr>
          <w:b/>
          <w:sz w:val="24"/>
          <w:szCs w:val="24"/>
          <w:vertAlign w:val="subscript"/>
        </w:rPr>
        <w:t>2</w:t>
      </w:r>
      <w:r>
        <w:rPr>
          <w:b/>
          <w:sz w:val="24"/>
          <w:szCs w:val="24"/>
        </w:rPr>
        <w:t xml:space="preserve"> 15-C5S</w:t>
      </w:r>
      <w:r>
        <w:rPr>
          <w:b/>
          <w:bCs/>
          <w:sz w:val="24"/>
          <w:szCs w:val="24"/>
          <w:vertAlign w:val="subscript"/>
          <w:lang w:val="en-GB"/>
        </w:rPr>
        <w:t>200</w:t>
      </w:r>
      <w:r>
        <w:rPr>
          <w:b/>
          <w:sz w:val="24"/>
          <w:szCs w:val="24"/>
          <w:vertAlign w:val="subscript"/>
        </w:rPr>
        <w:t xml:space="preserve"> </w:t>
      </w:r>
      <w:r>
        <w:rPr>
          <w:bCs/>
          <w:sz w:val="24"/>
          <w:szCs w:val="24"/>
        </w:rPr>
        <w:t>cu deschidere în exteriorul încăperii</w:t>
      </w:r>
      <w:r>
        <w:rPr>
          <w:sz w:val="24"/>
          <w:szCs w:val="24"/>
        </w:rPr>
        <w:t>.</w:t>
      </w:r>
    </w:p>
    <w:p w:rsidR="00381D10" w:rsidRDefault="00D46E23">
      <w:pPr>
        <w:ind w:firstLine="720"/>
        <w:jc w:val="both"/>
        <w:rPr>
          <w:sz w:val="24"/>
          <w:szCs w:val="24"/>
        </w:rPr>
      </w:pPr>
      <w:r>
        <w:rPr>
          <w:b/>
          <w:sz w:val="24"/>
          <w:szCs w:val="24"/>
        </w:rPr>
        <w:t>(4)</w:t>
      </w:r>
      <w:r>
        <w:rPr>
          <w:sz w:val="24"/>
          <w:szCs w:val="24"/>
        </w:rPr>
        <w:t xml:space="preserve"> Centralele termice mici, cu o putere instalată (P</w:t>
      </w:r>
      <w:r>
        <w:rPr>
          <w:sz w:val="24"/>
          <w:szCs w:val="24"/>
          <w:vertAlign w:val="subscript"/>
        </w:rPr>
        <w:t>i</w:t>
      </w:r>
      <w:r>
        <w:rPr>
          <w:sz w:val="24"/>
          <w:szCs w:val="24"/>
        </w:rPr>
        <w:t xml:space="preserve">) mai mică  </w:t>
      </w:r>
      <w:r>
        <w:rPr>
          <w:sz w:val="24"/>
          <w:szCs w:val="24"/>
          <w:lang w:val="en-GB"/>
        </w:rPr>
        <w:t>de</w:t>
      </w:r>
      <w:r>
        <w:rPr>
          <w:sz w:val="24"/>
          <w:szCs w:val="24"/>
        </w:rPr>
        <w:t xml:space="preserve"> </w:t>
      </w:r>
      <w:r>
        <w:rPr>
          <w:b/>
          <w:bCs/>
          <w:sz w:val="24"/>
          <w:szCs w:val="24"/>
        </w:rPr>
        <w:t>300 kW</w:t>
      </w:r>
      <w:r>
        <w:rPr>
          <w:sz w:val="24"/>
          <w:szCs w:val="24"/>
        </w:rPr>
        <w:t xml:space="preserve">, care utilizează combustibil gazos și la care evacuarea gazelor de ardere se realizează prin tiraj forţat, pot fi instalate în încăperi cu altă destinaţie, în condiţiile reglementărilor tehnice specifice, fără a le fi aplicabile dispozițiile </w:t>
      </w:r>
      <w:r>
        <w:rPr>
          <w:b/>
          <w:sz w:val="24"/>
          <w:szCs w:val="24"/>
        </w:rPr>
        <w:t>alin. (1) – (3)</w:t>
      </w:r>
      <w:r>
        <w:rPr>
          <w:b/>
          <w:sz w:val="24"/>
          <w:szCs w:val="24"/>
          <w:lang w:val="en-GB"/>
        </w:rPr>
        <w:t>;</w:t>
      </w:r>
      <w:r>
        <w:rPr>
          <w:bCs/>
          <w:sz w:val="24"/>
          <w:szCs w:val="24"/>
          <w:lang w:val="en-GB"/>
        </w:rPr>
        <w:t xml:space="preserve"> p</w:t>
      </w:r>
      <w:r>
        <w:rPr>
          <w:bCs/>
          <w:sz w:val="24"/>
          <w:szCs w:val="24"/>
          <w:shd w:val="clear" w:color="auto" w:fill="FFFFFF"/>
          <w:lang w:val="en-US" w:eastAsia="zh-CN" w:bidi="ar"/>
        </w:rPr>
        <w:t xml:space="preserve">rescripţiile constructive privind condiţiile de amplasare a centralelor termice mici (de apartament, de scară de bloc, ş.a), cu capacitatea sub </w:t>
      </w:r>
      <w:r>
        <w:rPr>
          <w:b/>
          <w:sz w:val="24"/>
          <w:szCs w:val="24"/>
          <w:shd w:val="clear" w:color="auto" w:fill="FFFFFF"/>
          <w:lang w:val="en-US" w:eastAsia="zh-CN" w:bidi="ar"/>
        </w:rPr>
        <w:t>0,3 MW</w:t>
      </w:r>
      <w:r>
        <w:rPr>
          <w:bCs/>
          <w:sz w:val="24"/>
          <w:szCs w:val="24"/>
          <w:shd w:val="clear" w:color="auto" w:fill="FFFFFF"/>
          <w:lang w:val="en-GB" w:eastAsia="zh-CN" w:bidi="ar"/>
        </w:rPr>
        <w:t xml:space="preserve"> (Pi &lt; 300 kW)</w:t>
      </w:r>
      <w:r>
        <w:rPr>
          <w:bCs/>
          <w:sz w:val="24"/>
          <w:szCs w:val="24"/>
          <w:shd w:val="clear" w:color="auto" w:fill="FFFFFF"/>
          <w:lang w:val="en-US" w:eastAsia="zh-CN" w:bidi="ar"/>
        </w:rPr>
        <w:t>, sunt prevăzute în reglementările tehnice de proiectare, execuţie şi exploatare a centralelor termice mici</w:t>
      </w:r>
    </w:p>
    <w:p w:rsidR="00381D10" w:rsidRDefault="00D46E23">
      <w:pPr>
        <w:ind w:firstLine="720"/>
        <w:jc w:val="both"/>
        <w:rPr>
          <w:sz w:val="24"/>
          <w:szCs w:val="24"/>
          <w:shd w:val="clear" w:color="auto" w:fill="FFFFFF"/>
          <w:lang w:val="en-US" w:eastAsia="zh-CN" w:bidi="ar"/>
        </w:rPr>
      </w:pPr>
      <w:r>
        <w:rPr>
          <w:b/>
          <w:bCs/>
          <w:sz w:val="24"/>
          <w:szCs w:val="24"/>
          <w:shd w:val="clear" w:color="auto" w:fill="FFFFFF"/>
          <w:lang w:val="en-GB" w:eastAsia="zh-CN" w:bidi="ar"/>
        </w:rPr>
        <w:t>(5</w:t>
      </w:r>
      <w:r>
        <w:rPr>
          <w:sz w:val="24"/>
          <w:szCs w:val="24"/>
          <w:shd w:val="clear" w:color="auto" w:fill="FFFFFF"/>
          <w:lang w:val="en-GB" w:eastAsia="zh-CN" w:bidi="ar"/>
        </w:rPr>
        <w:t>)</w:t>
      </w:r>
      <w:r>
        <w:rPr>
          <w:sz w:val="24"/>
          <w:szCs w:val="24"/>
          <w:shd w:val="clear" w:color="auto" w:fill="FFFFFF"/>
          <w:lang w:val="en-US" w:eastAsia="zh-CN" w:bidi="ar"/>
        </w:rPr>
        <w:t>Centralele termice înglobate în clădiri, în mod obligatoriu, nu se amplasează:</w:t>
      </w:r>
    </w:p>
    <w:p w:rsidR="00381D10" w:rsidRDefault="00D46E23">
      <w:pPr>
        <w:numPr>
          <w:ilvl w:val="0"/>
          <w:numId w:val="30"/>
        </w:numPr>
        <w:jc w:val="both"/>
        <w:rPr>
          <w:sz w:val="24"/>
          <w:szCs w:val="24"/>
          <w:shd w:val="clear" w:color="auto" w:fill="FFFFFF"/>
          <w:lang w:val="en-US" w:eastAsia="zh-CN" w:bidi="ar"/>
        </w:rPr>
      </w:pPr>
      <w:r>
        <w:rPr>
          <w:sz w:val="24"/>
          <w:szCs w:val="24"/>
          <w:shd w:val="clear" w:color="auto" w:fill="FFFFFF"/>
          <w:lang w:val="en-US" w:eastAsia="zh-CN" w:bidi="ar"/>
        </w:rPr>
        <w:t>în şi sub încăperi cu risc foarte mare de incendiu sau cu risc de explozie volumetrică şi nici alipite acestora</w:t>
      </w:r>
      <w:r>
        <w:rPr>
          <w:sz w:val="24"/>
          <w:szCs w:val="24"/>
          <w:shd w:val="clear" w:color="auto" w:fill="FFFFFF"/>
          <w:lang w:val="en-GB" w:eastAsia="zh-CN" w:bidi="ar"/>
        </w:rPr>
        <w:t>, cu exceptiile admise</w:t>
      </w:r>
      <w:r>
        <w:rPr>
          <w:sz w:val="24"/>
          <w:szCs w:val="24"/>
          <w:shd w:val="clear" w:color="auto" w:fill="FFFFFF"/>
          <w:lang w:eastAsia="zh-CN" w:bidi="ar"/>
        </w:rPr>
        <w:t xml:space="preserve"> prin reglementarea specifică</w:t>
      </w:r>
      <w:r>
        <w:rPr>
          <w:sz w:val="24"/>
          <w:szCs w:val="24"/>
          <w:shd w:val="clear" w:color="auto" w:fill="FFFFFF"/>
          <w:lang w:val="en-US" w:eastAsia="zh-CN" w:bidi="ar"/>
        </w:rPr>
        <w:t>;</w:t>
      </w:r>
    </w:p>
    <w:p w:rsidR="00381D10" w:rsidRDefault="00D46E23">
      <w:pPr>
        <w:numPr>
          <w:ilvl w:val="0"/>
          <w:numId w:val="30"/>
        </w:numPr>
        <w:jc w:val="both"/>
        <w:rPr>
          <w:sz w:val="24"/>
          <w:szCs w:val="24"/>
          <w:shd w:val="clear" w:color="auto" w:fill="FFFFFF"/>
          <w:lang w:val="en-US" w:eastAsia="zh-CN" w:bidi="ar"/>
        </w:rPr>
      </w:pPr>
      <w:r>
        <w:rPr>
          <w:sz w:val="24"/>
          <w:szCs w:val="24"/>
          <w:shd w:val="clear" w:color="auto" w:fill="FFFFFF"/>
          <w:lang w:val="en-US" w:eastAsia="zh-CN" w:bidi="ar"/>
        </w:rPr>
        <w:t>în şi sub săli aglomerate şi căi de evacuare ale sălilor aglomerate, sub scene şi sub încăperi cu aglomerări de persoane;</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t>în şi sub încăperile de zi şi dormitoarele colectivităţilor pentru copii de vârstă preşcolară, precum şi alipite lor;</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t>alipit, în şi sub săli de clasă, laboratoare sau săli de gimnastică din clădiri pentru învăţământ;</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lastRenderedPageBreak/>
        <w:t>în clădiri de spitale sau cu caracter spitalicesc, sub saloane de bolnavi sau sub săli de operaţii şi nici alipite acestora;</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t xml:space="preserve">la subsolul </w:t>
      </w:r>
      <w:r>
        <w:rPr>
          <w:sz w:val="24"/>
          <w:szCs w:val="24"/>
          <w:shd w:val="clear" w:color="auto" w:fill="FFFFFF"/>
          <w:lang w:val="en-GB" w:eastAsia="zh-CN" w:bidi="ar"/>
        </w:rPr>
        <w:t xml:space="preserve">si demisolul </w:t>
      </w:r>
      <w:r>
        <w:rPr>
          <w:sz w:val="24"/>
          <w:szCs w:val="24"/>
          <w:shd w:val="clear" w:color="auto" w:fill="FFFFFF"/>
          <w:lang w:val="en-US" w:eastAsia="zh-CN" w:bidi="ar"/>
        </w:rPr>
        <w:t>clădirilor, în cazul în care se foloseşte drept combustibil gazul petrolier lichefiat (GPL);</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t xml:space="preserve"> în interiorul clădirilor înalte şi foarte înalte, exceptând porţiunile de clădire care nu ating această înălţime</w:t>
      </w:r>
      <w:r>
        <w:rPr>
          <w:sz w:val="24"/>
          <w:szCs w:val="24"/>
          <w:shd w:val="clear" w:color="auto" w:fill="FFFFFF"/>
          <w:lang w:val="en-GB" w:eastAsia="zh-CN" w:bidi="ar"/>
        </w:rPr>
        <w:t>,</w:t>
      </w:r>
      <w:r>
        <w:rPr>
          <w:sz w:val="24"/>
          <w:szCs w:val="24"/>
          <w:shd w:val="clear" w:color="auto" w:fill="FFFFFF"/>
          <w:lang w:val="en-US" w:eastAsia="zh-CN" w:bidi="ar"/>
        </w:rPr>
        <w:t xml:space="preserve"> </w:t>
      </w:r>
      <w:r>
        <w:rPr>
          <w:sz w:val="24"/>
          <w:szCs w:val="24"/>
          <w:shd w:val="clear" w:color="auto" w:fill="FFFFFF"/>
          <w:lang w:val="en-GB" w:eastAsia="zh-CN" w:bidi="ar"/>
        </w:rPr>
        <w:t xml:space="preserve">cu exceptia </w:t>
      </w:r>
      <w:r>
        <w:rPr>
          <w:sz w:val="24"/>
          <w:szCs w:val="24"/>
          <w:shd w:val="clear" w:color="auto" w:fill="FFFFFF"/>
          <w:lang w:val="en-US" w:eastAsia="zh-CN" w:bidi="ar"/>
        </w:rPr>
        <w:t>centralel</w:t>
      </w:r>
      <w:r>
        <w:rPr>
          <w:sz w:val="24"/>
          <w:szCs w:val="24"/>
          <w:shd w:val="clear" w:color="auto" w:fill="FFFFFF"/>
          <w:lang w:val="en-GB" w:eastAsia="zh-CN" w:bidi="ar"/>
        </w:rPr>
        <w:t>or</w:t>
      </w:r>
      <w:r>
        <w:rPr>
          <w:sz w:val="24"/>
          <w:szCs w:val="24"/>
          <w:shd w:val="clear" w:color="auto" w:fill="FFFFFF"/>
          <w:lang w:val="en-US" w:eastAsia="zh-CN" w:bidi="ar"/>
        </w:rPr>
        <w:t xml:space="preserve"> termice </w:t>
      </w:r>
      <w:r>
        <w:rPr>
          <w:sz w:val="24"/>
          <w:szCs w:val="24"/>
          <w:shd w:val="clear" w:color="auto" w:fill="FFFFFF"/>
          <w:lang w:val="en-GB" w:eastAsia="zh-CN" w:bidi="ar"/>
        </w:rPr>
        <w:t xml:space="preserve">mici </w:t>
      </w:r>
      <w:r>
        <w:rPr>
          <w:sz w:val="24"/>
          <w:szCs w:val="24"/>
          <w:shd w:val="clear" w:color="auto" w:fill="FFFFFF"/>
          <w:lang w:val="en-US" w:eastAsia="zh-CN" w:bidi="ar"/>
        </w:rPr>
        <w:t>de apartament</w:t>
      </w:r>
      <w:r>
        <w:rPr>
          <w:sz w:val="24"/>
          <w:szCs w:val="24"/>
        </w:rPr>
        <w:t>, cu o putere instalată (P</w:t>
      </w:r>
      <w:r>
        <w:rPr>
          <w:sz w:val="24"/>
          <w:szCs w:val="24"/>
          <w:vertAlign w:val="subscript"/>
        </w:rPr>
        <w:t>i</w:t>
      </w:r>
      <w:r>
        <w:rPr>
          <w:sz w:val="24"/>
          <w:szCs w:val="24"/>
        </w:rPr>
        <w:t xml:space="preserve">) mai mică </w:t>
      </w:r>
      <w:r>
        <w:rPr>
          <w:sz w:val="24"/>
          <w:szCs w:val="24"/>
          <w:lang w:val="en-GB"/>
        </w:rPr>
        <w:t>de</w:t>
      </w:r>
      <w:r>
        <w:rPr>
          <w:sz w:val="24"/>
          <w:szCs w:val="24"/>
        </w:rPr>
        <w:t xml:space="preserve"> </w:t>
      </w:r>
      <w:r>
        <w:rPr>
          <w:b/>
          <w:bCs/>
          <w:sz w:val="24"/>
          <w:szCs w:val="24"/>
        </w:rPr>
        <w:t>300 kW</w:t>
      </w:r>
      <w:r>
        <w:rPr>
          <w:sz w:val="24"/>
          <w:szCs w:val="24"/>
        </w:rPr>
        <w:t>, care utilizează combustibil gazos și la care evacuarea gazelor de ardere se realizează prin tiraj forţat</w:t>
      </w:r>
      <w:r>
        <w:rPr>
          <w:sz w:val="24"/>
          <w:szCs w:val="24"/>
          <w:shd w:val="clear" w:color="auto" w:fill="FFFFFF"/>
          <w:lang w:val="en-GB" w:eastAsia="zh-CN" w:bidi="ar"/>
        </w:rPr>
        <w:t xml:space="preserve">; </w:t>
      </w:r>
    </w:p>
    <w:p w:rsidR="00381D10" w:rsidRDefault="00D46E23">
      <w:pPr>
        <w:numPr>
          <w:ilvl w:val="0"/>
          <w:numId w:val="30"/>
        </w:numPr>
        <w:jc w:val="both"/>
        <w:rPr>
          <w:sz w:val="24"/>
          <w:szCs w:val="24"/>
          <w:shd w:val="clear" w:color="auto" w:fill="FFFFFF"/>
          <w:lang w:val="en-GB" w:eastAsia="zh-CN" w:bidi="ar"/>
        </w:rPr>
      </w:pPr>
      <w:r>
        <w:rPr>
          <w:sz w:val="24"/>
          <w:szCs w:val="24"/>
          <w:shd w:val="clear" w:color="auto" w:fill="FFFFFF"/>
          <w:lang w:val="en-US" w:eastAsia="zh-CN" w:bidi="ar"/>
        </w:rPr>
        <w:t xml:space="preserve"> în spaţii cu risc mare</w:t>
      </w:r>
      <w:r>
        <w:rPr>
          <w:sz w:val="24"/>
          <w:szCs w:val="24"/>
          <w:shd w:val="clear" w:color="auto" w:fill="FFFFFF"/>
          <w:lang w:val="en-GB" w:eastAsia="zh-CN" w:bidi="ar"/>
        </w:rPr>
        <w:t xml:space="preserve"> si </w:t>
      </w:r>
      <w:r>
        <w:rPr>
          <w:sz w:val="24"/>
          <w:szCs w:val="24"/>
          <w:shd w:val="clear" w:color="auto" w:fill="FFFFFF"/>
          <w:lang w:val="en-US" w:eastAsia="zh-CN" w:bidi="ar"/>
        </w:rPr>
        <w:t xml:space="preserve">foarte mare de incendiu din clădiri civile, </w:t>
      </w:r>
      <w:r>
        <w:rPr>
          <w:sz w:val="24"/>
          <w:szCs w:val="24"/>
          <w:shd w:val="clear" w:color="auto" w:fill="FFFFFF"/>
          <w:lang w:val="en-GB" w:eastAsia="zh-CN" w:bidi="ar"/>
        </w:rPr>
        <w:t xml:space="preserve">cu exceptia cladirilor sau a portiunilor acestora cu functiuni comerciale, a </w:t>
      </w:r>
      <w:r>
        <w:rPr>
          <w:sz w:val="24"/>
          <w:szCs w:val="24"/>
          <w:lang w:val="en-GB"/>
        </w:rPr>
        <w:t>c</w:t>
      </w:r>
      <w:r>
        <w:rPr>
          <w:sz w:val="24"/>
          <w:szCs w:val="24"/>
        </w:rPr>
        <w:t>entralel</w:t>
      </w:r>
      <w:r>
        <w:rPr>
          <w:sz w:val="24"/>
          <w:szCs w:val="24"/>
          <w:lang w:val="en-GB"/>
        </w:rPr>
        <w:t>or</w:t>
      </w:r>
      <w:r>
        <w:rPr>
          <w:sz w:val="24"/>
          <w:szCs w:val="24"/>
        </w:rPr>
        <w:t xml:space="preserve"> termice mici, cu o putere instalată (P</w:t>
      </w:r>
      <w:r>
        <w:rPr>
          <w:sz w:val="24"/>
          <w:szCs w:val="24"/>
          <w:vertAlign w:val="subscript"/>
        </w:rPr>
        <w:t>i</w:t>
      </w:r>
      <w:r>
        <w:rPr>
          <w:sz w:val="24"/>
          <w:szCs w:val="24"/>
        </w:rPr>
        <w:t xml:space="preserve">) mai mică </w:t>
      </w:r>
      <w:r>
        <w:rPr>
          <w:sz w:val="24"/>
          <w:szCs w:val="24"/>
          <w:lang w:val="en-GB"/>
        </w:rPr>
        <w:t>de</w:t>
      </w:r>
      <w:r>
        <w:rPr>
          <w:sz w:val="24"/>
          <w:szCs w:val="24"/>
        </w:rPr>
        <w:t xml:space="preserve"> </w:t>
      </w:r>
      <w:r>
        <w:rPr>
          <w:b/>
          <w:bCs/>
          <w:sz w:val="24"/>
          <w:szCs w:val="24"/>
        </w:rPr>
        <w:t>300 kW</w:t>
      </w:r>
      <w:r>
        <w:rPr>
          <w:sz w:val="24"/>
          <w:szCs w:val="24"/>
        </w:rPr>
        <w:t>, care utilizează combustibil gazos și la care evacuarea gazelor de ardere se realizează prin tiraj forţat</w:t>
      </w:r>
      <w:r>
        <w:rPr>
          <w:sz w:val="24"/>
          <w:szCs w:val="24"/>
          <w:shd w:val="clear" w:color="auto" w:fill="FFFFFF"/>
          <w:lang w:val="en-GB" w:eastAsia="zh-CN" w:bidi="ar"/>
        </w:rPr>
        <w:t xml:space="preserve"> si a celor din </w:t>
      </w:r>
      <w:r>
        <w:rPr>
          <w:sz w:val="24"/>
          <w:szCs w:val="24"/>
          <w:shd w:val="clear" w:color="auto" w:fill="FFFFFF"/>
          <w:lang w:val="en-US" w:eastAsia="zh-CN" w:bidi="ar"/>
        </w:rPr>
        <w:t>din dotarea clădirilor de producţie cu risc mare</w:t>
      </w:r>
      <w:r>
        <w:rPr>
          <w:sz w:val="24"/>
          <w:szCs w:val="24"/>
          <w:shd w:val="clear" w:color="auto" w:fill="FFFFFF"/>
          <w:lang w:val="en-GB" w:eastAsia="zh-CN" w:bidi="ar"/>
        </w:rPr>
        <w:t xml:space="preserve"> (c</w:t>
      </w:r>
      <w:r>
        <w:rPr>
          <w:sz w:val="24"/>
          <w:szCs w:val="24"/>
          <w:shd w:val="clear" w:color="auto" w:fill="FFFFFF"/>
          <w:lang w:val="en-US" w:eastAsia="zh-CN" w:bidi="ar"/>
        </w:rPr>
        <w:t>entralele termice din dotarea clădirilor de producţie cu risc mare, mijlociu şi mic de incendiu, precum şi ale clădirilor de depozitare a materialelor incombustibile, se pot amplasa în interiorul clădirilor</w:t>
      </w:r>
      <w:r>
        <w:rPr>
          <w:sz w:val="24"/>
          <w:szCs w:val="24"/>
          <w:shd w:val="clear" w:color="auto" w:fill="FFFFFF"/>
          <w:lang w:val="en-GB" w:eastAsia="zh-CN" w:bidi="ar"/>
        </w:rPr>
        <w:t>)</w:t>
      </w:r>
      <w:r>
        <w:rPr>
          <w:sz w:val="24"/>
          <w:szCs w:val="24"/>
          <w:shd w:val="clear" w:color="auto" w:fill="FFFFFF"/>
          <w:lang w:val="en-US" w:eastAsia="zh-CN" w:bidi="ar"/>
        </w:rPr>
        <w:t>.</w:t>
      </w:r>
    </w:p>
    <w:p w:rsidR="00381D10" w:rsidRDefault="00D46E23">
      <w:pPr>
        <w:ind w:firstLine="720"/>
        <w:jc w:val="both"/>
        <w:rPr>
          <w:bCs/>
          <w:sz w:val="24"/>
          <w:szCs w:val="24"/>
          <w:shd w:val="clear" w:color="auto" w:fill="FFFFFF"/>
          <w:lang w:val="en-GB" w:eastAsia="zh-CN" w:bidi="ar"/>
        </w:rPr>
      </w:pPr>
      <w:r>
        <w:rPr>
          <w:b/>
          <w:sz w:val="24"/>
          <w:szCs w:val="24"/>
        </w:rPr>
        <w:t>(</w:t>
      </w:r>
      <w:r>
        <w:rPr>
          <w:b/>
          <w:sz w:val="24"/>
          <w:szCs w:val="24"/>
          <w:lang w:val="en-GB"/>
        </w:rPr>
        <w:t>6</w:t>
      </w:r>
      <w:r>
        <w:rPr>
          <w:b/>
          <w:sz w:val="24"/>
          <w:szCs w:val="24"/>
        </w:rPr>
        <w:t>)</w:t>
      </w:r>
      <w:r>
        <w:rPr>
          <w:bCs/>
          <w:sz w:val="24"/>
          <w:szCs w:val="24"/>
        </w:rPr>
        <w:t xml:space="preserve"> Centralele termice mici, cu o putere instalată (P</w:t>
      </w:r>
      <w:r>
        <w:rPr>
          <w:bCs/>
          <w:sz w:val="24"/>
          <w:szCs w:val="24"/>
          <w:vertAlign w:val="subscript"/>
        </w:rPr>
        <w:t>i</w:t>
      </w:r>
      <w:r>
        <w:rPr>
          <w:bCs/>
          <w:sz w:val="24"/>
          <w:szCs w:val="24"/>
        </w:rPr>
        <w:t>) mai mică</w:t>
      </w:r>
      <w:r>
        <w:rPr>
          <w:bCs/>
          <w:sz w:val="24"/>
          <w:szCs w:val="24"/>
          <w:lang w:val="en-GB"/>
        </w:rPr>
        <w:t xml:space="preserve"> de</w:t>
      </w:r>
      <w:r>
        <w:rPr>
          <w:bCs/>
          <w:sz w:val="24"/>
          <w:szCs w:val="24"/>
        </w:rPr>
        <w:t xml:space="preserve"> 300 kW, care utilizează combustibil gazos și la care evacuarea gazelor de ardere se realizează prin tiraj forţat, pot fi instalate în </w:t>
      </w:r>
      <w:r>
        <w:rPr>
          <w:bCs/>
          <w:sz w:val="24"/>
          <w:szCs w:val="24"/>
          <w:lang w:val="en-GB"/>
        </w:rPr>
        <w:t xml:space="preserve">cladiri civile, spatii, constructii de productie si depozitare, cu conditia separarii </w:t>
      </w:r>
      <w:r>
        <w:rPr>
          <w:bCs/>
          <w:sz w:val="24"/>
          <w:szCs w:val="24"/>
        </w:rPr>
        <w:t>încăperi</w:t>
      </w:r>
      <w:r>
        <w:rPr>
          <w:bCs/>
          <w:sz w:val="24"/>
          <w:szCs w:val="24"/>
          <w:lang w:val="en-GB"/>
        </w:rPr>
        <w:t>lor</w:t>
      </w:r>
      <w:r>
        <w:rPr>
          <w:bCs/>
          <w:sz w:val="24"/>
          <w:szCs w:val="24"/>
        </w:rPr>
        <w:t xml:space="preserve"> </w:t>
      </w:r>
      <w:r>
        <w:rPr>
          <w:bCs/>
          <w:sz w:val="24"/>
          <w:szCs w:val="24"/>
          <w:lang w:val="en-GB"/>
        </w:rPr>
        <w:t xml:space="preserve">distincte ale acestora, cu elemente de separare conform </w:t>
      </w:r>
      <w:r>
        <w:rPr>
          <w:bCs/>
          <w:sz w:val="24"/>
          <w:szCs w:val="24"/>
        </w:rPr>
        <w:t>dispozițiil</w:t>
      </w:r>
      <w:r>
        <w:rPr>
          <w:bCs/>
          <w:sz w:val="24"/>
          <w:szCs w:val="24"/>
          <w:lang w:val="en-GB"/>
        </w:rPr>
        <w:t>or din</w:t>
      </w:r>
      <w:r>
        <w:rPr>
          <w:bCs/>
          <w:sz w:val="24"/>
          <w:szCs w:val="24"/>
        </w:rPr>
        <w:t xml:space="preserve"> alin. </w:t>
      </w:r>
      <w:r>
        <w:rPr>
          <w:b/>
          <w:sz w:val="24"/>
          <w:szCs w:val="24"/>
        </w:rPr>
        <w:t xml:space="preserve">(1) ÷ </w:t>
      </w:r>
      <w:r>
        <w:rPr>
          <w:b/>
          <w:sz w:val="24"/>
          <w:szCs w:val="24"/>
          <w:lang w:val="en-GB"/>
        </w:rPr>
        <w:t>(3)</w:t>
      </w:r>
    </w:p>
    <w:p w:rsidR="00381D10" w:rsidRDefault="00D46E23">
      <w:pPr>
        <w:ind w:firstLine="720"/>
        <w:jc w:val="both"/>
        <w:rPr>
          <w:sz w:val="24"/>
          <w:szCs w:val="24"/>
          <w:shd w:val="clear" w:color="auto" w:fill="FFFFFF"/>
          <w:lang w:val="en-GB" w:eastAsia="zh-CN" w:bidi="ar"/>
        </w:rPr>
      </w:pPr>
      <w:r>
        <w:rPr>
          <w:b/>
          <w:bCs/>
          <w:sz w:val="24"/>
          <w:szCs w:val="24"/>
          <w:shd w:val="clear" w:color="auto" w:fill="FFFFFF"/>
          <w:lang w:val="en-GB" w:eastAsia="zh-CN" w:bidi="ar"/>
        </w:rPr>
        <w:t xml:space="preserve">(7) </w:t>
      </w:r>
      <w:r>
        <w:rPr>
          <w:sz w:val="24"/>
          <w:szCs w:val="24"/>
          <w:shd w:val="clear" w:color="auto" w:fill="FFFFFF"/>
          <w:lang w:val="en-US" w:eastAsia="zh-CN" w:bidi="ar"/>
        </w:rPr>
        <w:t>Amplasarea centralelor termice care utilizează drept combustibil gaze naturale se face si</w:t>
      </w:r>
      <w:r>
        <w:rPr>
          <w:sz w:val="24"/>
          <w:szCs w:val="24"/>
          <w:shd w:val="clear" w:color="auto" w:fill="FFFFFF"/>
          <w:lang w:val="en-GB" w:eastAsia="zh-CN" w:bidi="ar"/>
        </w:rPr>
        <w:t xml:space="preserve"> </w:t>
      </w:r>
      <w:r>
        <w:rPr>
          <w:sz w:val="24"/>
          <w:szCs w:val="24"/>
          <w:shd w:val="clear" w:color="auto" w:fill="FFFFFF"/>
          <w:lang w:val="en-US" w:eastAsia="zh-CN" w:bidi="ar"/>
        </w:rPr>
        <w:t>cu respectarea prevederilor normelor tehnice specifice privind proiectarea, executarea şi exploatarea sistemelor de alimentare cu gaze naturale</w:t>
      </w:r>
      <w:r>
        <w:rPr>
          <w:sz w:val="24"/>
          <w:szCs w:val="24"/>
          <w:shd w:val="clear" w:color="auto" w:fill="FFFFFF"/>
          <w:lang w:val="en-GB" w:eastAsia="zh-CN" w:bidi="ar"/>
        </w:rPr>
        <w:t xml:space="preserve"> iar a</w:t>
      </w:r>
      <w:r>
        <w:rPr>
          <w:sz w:val="24"/>
          <w:szCs w:val="24"/>
          <w:shd w:val="clear" w:color="auto" w:fill="FFFFFF"/>
          <w:lang w:val="en-US" w:eastAsia="zh-CN" w:bidi="ar"/>
        </w:rPr>
        <w:t>mplasarea centralelor termice cu combustibil gaze petroliere lichefiate se face</w:t>
      </w:r>
      <w:r>
        <w:rPr>
          <w:sz w:val="24"/>
          <w:szCs w:val="24"/>
          <w:shd w:val="clear" w:color="auto" w:fill="FFFFFF"/>
          <w:lang w:val="en-GB" w:eastAsia="zh-CN" w:bidi="ar"/>
        </w:rPr>
        <w:t xml:space="preserve"> </w:t>
      </w:r>
      <w:r>
        <w:rPr>
          <w:sz w:val="24"/>
          <w:szCs w:val="24"/>
          <w:shd w:val="clear" w:color="auto" w:fill="FFFFFF"/>
          <w:lang w:val="en-US" w:eastAsia="zh-CN" w:bidi="ar"/>
        </w:rPr>
        <w:t>si cu respectarea prevederilor normelor tehnice specifice privind proiectarea şi executarea sistemelor de alimentare cu gaze petroliere lichefiate</w:t>
      </w:r>
      <w:r>
        <w:rPr>
          <w:sz w:val="24"/>
          <w:szCs w:val="24"/>
          <w:shd w:val="clear" w:color="auto" w:fill="FFFFFF"/>
          <w:lang w:val="en-GB" w:eastAsia="zh-CN" w:bidi="ar"/>
        </w:rPr>
        <w:t>.</w:t>
      </w:r>
    </w:p>
    <w:p w:rsidR="00381D10" w:rsidRDefault="00D46E23">
      <w:pPr>
        <w:ind w:firstLine="720"/>
        <w:jc w:val="both"/>
        <w:rPr>
          <w:sz w:val="24"/>
          <w:szCs w:val="24"/>
          <w:shd w:val="clear" w:color="auto" w:fill="FFFFFF"/>
          <w:lang w:val="en-US" w:eastAsia="zh-CN" w:bidi="ar"/>
        </w:rPr>
      </w:pPr>
      <w:r>
        <w:rPr>
          <w:b/>
          <w:bCs/>
          <w:sz w:val="24"/>
          <w:szCs w:val="24"/>
          <w:shd w:val="clear" w:color="auto" w:fill="FFFFFF"/>
          <w:lang w:val="en-GB" w:eastAsia="zh-CN" w:bidi="ar"/>
        </w:rPr>
        <w:t xml:space="preserve">8) </w:t>
      </w:r>
      <w:r>
        <w:rPr>
          <w:sz w:val="24"/>
          <w:szCs w:val="24"/>
          <w:shd w:val="clear" w:color="auto" w:fill="FFFFFF"/>
          <w:lang w:val="en-US" w:eastAsia="zh-CN" w:bidi="ar"/>
        </w:rPr>
        <w:t>La centralele termice care utilizează gazele naturale şi gaze petroliere lichefiate, suprafaţa ferestrelor exterioare trebuie să satisfacă şi condiţiile prevăzute de normele tehnice pentru proiectarea, executarea şi exploatarea sistemelor de alimentare cu gaze naturale şi a gazelor petroliere lichefiate, privind raportul dintre suprafaţa vitrată şi volumul sălii cazanelor</w:t>
      </w:r>
      <w:r>
        <w:rPr>
          <w:sz w:val="24"/>
          <w:szCs w:val="24"/>
          <w:shd w:val="clear" w:color="auto" w:fill="FFFFFF"/>
          <w:lang w:val="en-GB" w:eastAsia="zh-CN" w:bidi="ar"/>
        </w:rPr>
        <w:t xml:space="preserve">, iar </w:t>
      </w:r>
      <w:r>
        <w:rPr>
          <w:sz w:val="24"/>
          <w:szCs w:val="24"/>
          <w:shd w:val="clear" w:color="auto" w:fill="FFFFFF"/>
          <w:lang w:val="en-US" w:eastAsia="zh-CN" w:bidi="ar"/>
        </w:rPr>
        <w:t xml:space="preserve">poziţionarea suprafeţelor vitrate necesare se </w:t>
      </w:r>
      <w:r>
        <w:rPr>
          <w:sz w:val="24"/>
          <w:szCs w:val="24"/>
          <w:shd w:val="clear" w:color="auto" w:fill="FFFFFF"/>
          <w:lang w:val="en-GB" w:eastAsia="zh-CN" w:bidi="ar"/>
        </w:rPr>
        <w:t>determin</w:t>
      </w:r>
      <w:r>
        <w:rPr>
          <w:sz w:val="24"/>
          <w:szCs w:val="24"/>
          <w:shd w:val="clear" w:color="auto" w:fill="FFFFFF"/>
          <w:lang w:val="en-US" w:eastAsia="zh-CN" w:bidi="ar"/>
        </w:rPr>
        <w:t>ă astfel încât să nu blocheze în caz de explozie, căile de evacuare şi cele de acces pentru intervenţie.</w:t>
      </w:r>
    </w:p>
    <w:p w:rsidR="00381D10" w:rsidRDefault="00D46E23">
      <w:pPr>
        <w:ind w:firstLine="720"/>
        <w:jc w:val="both"/>
        <w:rPr>
          <w:sz w:val="24"/>
          <w:szCs w:val="24"/>
          <w:lang w:val="en-GB"/>
        </w:rPr>
      </w:pPr>
      <w:r>
        <w:rPr>
          <w:b/>
          <w:bCs/>
          <w:sz w:val="24"/>
          <w:szCs w:val="24"/>
          <w:shd w:val="clear" w:color="auto" w:fill="FFFFFF"/>
          <w:lang w:val="en-GB" w:eastAsia="zh-CN" w:bidi="ar"/>
        </w:rPr>
        <w:t>(9)</w:t>
      </w:r>
      <w:r>
        <w:rPr>
          <w:sz w:val="24"/>
          <w:szCs w:val="24"/>
          <w:shd w:val="clear" w:color="auto" w:fill="FFFFFF"/>
          <w:lang w:val="en-US" w:eastAsia="zh-CN" w:bidi="ar"/>
        </w:rPr>
        <w:t xml:space="preserve"> Centralele termice echipate cu cazane de apă fierbinte şi abur cu presiunea mai mare de 0,5 bar respectă </w:t>
      </w:r>
      <w:r>
        <w:rPr>
          <w:sz w:val="24"/>
          <w:szCs w:val="24"/>
          <w:shd w:val="clear" w:color="auto" w:fill="FFFFFF"/>
          <w:lang w:val="en-GB" w:eastAsia="zh-CN" w:bidi="ar"/>
        </w:rPr>
        <w:t xml:space="preserve">si </w:t>
      </w:r>
      <w:r>
        <w:rPr>
          <w:sz w:val="24"/>
          <w:szCs w:val="24"/>
          <w:shd w:val="clear" w:color="auto" w:fill="FFFFFF"/>
          <w:lang w:val="en-US" w:eastAsia="zh-CN" w:bidi="ar"/>
        </w:rPr>
        <w:t>condiţiile tehnice prevăzute în prescripţiile tehnice specifice ISCIR</w:t>
      </w:r>
      <w:r>
        <w:rPr>
          <w:sz w:val="24"/>
          <w:szCs w:val="24"/>
          <w:shd w:val="clear" w:color="auto" w:fill="FFFFFF"/>
          <w:lang w:val="en-GB" w:eastAsia="zh-CN" w:bidi="ar"/>
        </w:rPr>
        <w:t>.</w:t>
      </w:r>
    </w:p>
    <w:p w:rsidR="00381D10" w:rsidRDefault="00381D10">
      <w:pPr>
        <w:jc w:val="both"/>
        <w:rPr>
          <w:sz w:val="24"/>
          <w:szCs w:val="24"/>
          <w:shd w:val="clear" w:color="auto" w:fill="FFFFFF"/>
          <w:lang w:val="en-GB" w:eastAsia="zh-CN" w:bidi="ar"/>
        </w:rPr>
      </w:pPr>
    </w:p>
    <w:p w:rsidR="00381D10" w:rsidRDefault="00D46E23">
      <w:pPr>
        <w:jc w:val="both"/>
        <w:rPr>
          <w:b/>
          <w:sz w:val="24"/>
          <w:szCs w:val="24"/>
        </w:rPr>
      </w:pPr>
      <w:r>
        <w:rPr>
          <w:b/>
          <w:sz w:val="24"/>
          <w:szCs w:val="24"/>
        </w:rPr>
        <w:tab/>
        <w:t>Art. 2.</w:t>
      </w:r>
      <w:r>
        <w:rPr>
          <w:b/>
          <w:sz w:val="24"/>
          <w:szCs w:val="24"/>
          <w:lang w:val="en-GB"/>
        </w:rPr>
        <w:t>4</w:t>
      </w:r>
      <w:r>
        <w:rPr>
          <w:b/>
          <w:sz w:val="24"/>
          <w:szCs w:val="24"/>
        </w:rPr>
        <w:t>.1</w:t>
      </w:r>
      <w:r>
        <w:rPr>
          <w:b/>
          <w:sz w:val="24"/>
          <w:szCs w:val="24"/>
          <w:lang w:val="en-GB"/>
        </w:rPr>
        <w:t>4</w:t>
      </w:r>
      <w:r>
        <w:rPr>
          <w:b/>
          <w:sz w:val="24"/>
          <w:szCs w:val="24"/>
        </w:rPr>
        <w:t>.2. (1)</w:t>
      </w:r>
      <w:r>
        <w:rPr>
          <w:sz w:val="24"/>
          <w:szCs w:val="24"/>
        </w:rPr>
        <w:t xml:space="preserve"> Încăperile pentru ventilatoare, filtre, camere de desprăfuire şi cicloane prin care se vehiculează gaze, vapori, praf sau deşeuri combustibile, se separă faţă de restul construcţiei cu pereţi rezistenţi la foc şi la explozie minimum </w:t>
      </w:r>
      <w:r>
        <w:rPr>
          <w:b/>
          <w:sz w:val="24"/>
          <w:szCs w:val="24"/>
        </w:rPr>
        <w:t>EI/REI 180</w:t>
      </w:r>
      <w:r>
        <w:rPr>
          <w:sz w:val="24"/>
          <w:szCs w:val="24"/>
        </w:rPr>
        <w:t xml:space="preserve"> şi, după caz, cu planşee minimum </w:t>
      </w:r>
      <w:r>
        <w:rPr>
          <w:b/>
          <w:sz w:val="24"/>
          <w:szCs w:val="24"/>
        </w:rPr>
        <w:t>REI 120</w:t>
      </w:r>
      <w:r>
        <w:rPr>
          <w:sz w:val="24"/>
          <w:szCs w:val="24"/>
        </w:rPr>
        <w:t>.</w:t>
      </w:r>
    </w:p>
    <w:p w:rsidR="00381D10" w:rsidRDefault="00D46E23">
      <w:pPr>
        <w:ind w:firstLine="720"/>
        <w:jc w:val="both"/>
        <w:rPr>
          <w:bCs/>
          <w:sz w:val="24"/>
          <w:szCs w:val="24"/>
        </w:rPr>
      </w:pPr>
      <w:r>
        <w:rPr>
          <w:b/>
          <w:sz w:val="24"/>
          <w:szCs w:val="24"/>
        </w:rPr>
        <w:t>(2)</w:t>
      </w:r>
      <w:r>
        <w:rPr>
          <w:sz w:val="24"/>
          <w:szCs w:val="24"/>
        </w:rPr>
        <w:t xml:space="preserve"> Calea de acces la încăperile menţionate la </w:t>
      </w:r>
      <w:r>
        <w:rPr>
          <w:b/>
          <w:sz w:val="24"/>
          <w:szCs w:val="24"/>
        </w:rPr>
        <w:t>alin.</w:t>
      </w:r>
      <w:r>
        <w:rPr>
          <w:sz w:val="24"/>
          <w:szCs w:val="24"/>
        </w:rPr>
        <w:t xml:space="preserve"> </w:t>
      </w:r>
      <w:r>
        <w:rPr>
          <w:b/>
          <w:sz w:val="24"/>
          <w:szCs w:val="24"/>
        </w:rPr>
        <w:t>(1)</w:t>
      </w:r>
      <w:r>
        <w:rPr>
          <w:sz w:val="24"/>
          <w:szCs w:val="24"/>
        </w:rPr>
        <w:t xml:space="preserve"> se asigură direct din exterior iar atunci când din punct de vedere tehnic acest lucru nu este posibil, accesul din construcţie se protejază obligatoriu cu </w:t>
      </w:r>
      <w:hyperlink r:id="rId108" w:history="1">
        <w:r>
          <w:rPr>
            <w:rStyle w:val="Hyperlink"/>
            <w:color w:val="auto"/>
            <w:sz w:val="24"/>
            <w:szCs w:val="24"/>
            <w:u w:val="none"/>
          </w:rPr>
          <w:t>încăpere</w:t>
        </w:r>
      </w:hyperlink>
      <w:r>
        <w:rPr>
          <w:sz w:val="24"/>
          <w:szCs w:val="24"/>
        </w:rPr>
        <w:t xml:space="preserve"> tampon protejată, alcătuită şi realizată corespunzător prevederilor normativului.</w:t>
      </w:r>
    </w:p>
    <w:p w:rsidR="00381D10" w:rsidRDefault="00381D10">
      <w:pPr>
        <w:jc w:val="both"/>
        <w:rPr>
          <w:bCs/>
          <w:sz w:val="24"/>
          <w:szCs w:val="24"/>
        </w:rPr>
      </w:pPr>
    </w:p>
    <w:p w:rsidR="00381D10" w:rsidRDefault="00D46E23">
      <w:pPr>
        <w:ind w:firstLine="720"/>
        <w:jc w:val="both"/>
        <w:rPr>
          <w:bCs/>
          <w:sz w:val="24"/>
          <w:szCs w:val="24"/>
        </w:rPr>
      </w:pPr>
      <w:r>
        <w:rPr>
          <w:b/>
          <w:bCs/>
          <w:sz w:val="24"/>
          <w:szCs w:val="24"/>
        </w:rPr>
        <w:t xml:space="preserve">Art. </w:t>
      </w:r>
      <w:r>
        <w:rPr>
          <w:b/>
          <w:sz w:val="24"/>
          <w:szCs w:val="24"/>
        </w:rPr>
        <w:t>2.</w:t>
      </w:r>
      <w:r>
        <w:rPr>
          <w:b/>
          <w:sz w:val="24"/>
          <w:szCs w:val="24"/>
          <w:lang w:val="en-GB"/>
        </w:rPr>
        <w:t>4</w:t>
      </w:r>
      <w:r>
        <w:rPr>
          <w:b/>
          <w:sz w:val="24"/>
          <w:szCs w:val="24"/>
        </w:rPr>
        <w:t>.1</w:t>
      </w:r>
      <w:r>
        <w:rPr>
          <w:b/>
          <w:sz w:val="24"/>
          <w:szCs w:val="24"/>
          <w:lang w:val="en-GB"/>
        </w:rPr>
        <w:t>4</w:t>
      </w:r>
      <w:r>
        <w:rPr>
          <w:b/>
          <w:sz w:val="24"/>
          <w:szCs w:val="24"/>
        </w:rPr>
        <w:t>.3.</w:t>
      </w:r>
      <w:r>
        <w:rPr>
          <w:bCs/>
          <w:sz w:val="24"/>
          <w:szCs w:val="24"/>
        </w:rPr>
        <w:t xml:space="preserve"> </w:t>
      </w:r>
      <w:r>
        <w:rPr>
          <w:b/>
          <w:sz w:val="24"/>
          <w:szCs w:val="24"/>
        </w:rPr>
        <w:t>(1)</w:t>
      </w:r>
      <w:r>
        <w:rPr>
          <w:bCs/>
          <w:sz w:val="24"/>
          <w:szCs w:val="24"/>
        </w:rPr>
        <w:t xml:space="preserve"> Atunci când se prevăd pe acoperiș, încăperile centralelor de ventilare/ condiţionare/climatizare se separă faţă de alte destinaţii ale construcţiei prin elemente rezistente la foc minimum</w:t>
      </w:r>
      <w:r>
        <w:rPr>
          <w:b/>
          <w:sz w:val="24"/>
          <w:szCs w:val="24"/>
        </w:rPr>
        <w:t xml:space="preserve"> EI/REI 60 </w:t>
      </w:r>
      <w:r>
        <w:rPr>
          <w:bCs/>
          <w:sz w:val="24"/>
          <w:szCs w:val="24"/>
        </w:rPr>
        <w:t xml:space="preserve">pentru pereţi şi minimum </w:t>
      </w:r>
      <w:r>
        <w:rPr>
          <w:b/>
          <w:sz w:val="24"/>
          <w:szCs w:val="24"/>
        </w:rPr>
        <w:t>REI 60</w:t>
      </w:r>
      <w:r>
        <w:rPr>
          <w:bCs/>
          <w:sz w:val="24"/>
          <w:szCs w:val="24"/>
        </w:rPr>
        <w:t xml:space="preserve"> pentru planşee, iar golurile de acces se protejază cu uşi </w:t>
      </w:r>
      <w:r>
        <w:rPr>
          <w:b/>
          <w:sz w:val="24"/>
          <w:szCs w:val="24"/>
        </w:rPr>
        <w:t>EI</w:t>
      </w:r>
      <w:r>
        <w:rPr>
          <w:b/>
          <w:sz w:val="24"/>
          <w:szCs w:val="24"/>
          <w:vertAlign w:val="subscript"/>
        </w:rPr>
        <w:t>2</w:t>
      </w:r>
      <w:r>
        <w:rPr>
          <w:b/>
          <w:sz w:val="24"/>
          <w:szCs w:val="24"/>
        </w:rPr>
        <w:t xml:space="preserve"> 30-C2S</w:t>
      </w:r>
      <w:r>
        <w:rPr>
          <w:b/>
          <w:sz w:val="24"/>
          <w:szCs w:val="24"/>
          <w:vertAlign w:val="subscript"/>
        </w:rPr>
        <w:t xml:space="preserve">a, </w:t>
      </w:r>
      <w:r>
        <w:rPr>
          <w:bCs/>
          <w:sz w:val="24"/>
          <w:szCs w:val="24"/>
        </w:rPr>
        <w:t>cu excepția celor care debușează spre exterior.</w:t>
      </w:r>
    </w:p>
    <w:p w:rsidR="00381D10" w:rsidRDefault="00D46E23">
      <w:pPr>
        <w:ind w:firstLine="720"/>
        <w:jc w:val="both"/>
        <w:rPr>
          <w:rFonts w:eastAsia="Times New Roman"/>
          <w:sz w:val="24"/>
          <w:szCs w:val="24"/>
        </w:rPr>
      </w:pPr>
      <w:r>
        <w:rPr>
          <w:b/>
          <w:sz w:val="24"/>
          <w:szCs w:val="24"/>
        </w:rPr>
        <w:t xml:space="preserve">(2) </w:t>
      </w:r>
      <w:r>
        <w:rPr>
          <w:sz w:val="24"/>
          <w:szCs w:val="24"/>
        </w:rPr>
        <w:t xml:space="preserve">La clădirile cu înălţimi diferite atunci cand acestea sunt constituite din compartimente distincte de incendiu, în cazul în care încăperea centralelor de ventilare sau climatizare sau unităţile exterioare sunt amplasate pe acoperişul clădirii mai joase, acestea trebuie să fie dispuse la o distanţă de cel puţin </w:t>
      </w:r>
      <w:r>
        <w:rPr>
          <w:b/>
          <w:bCs/>
          <w:sz w:val="24"/>
          <w:szCs w:val="24"/>
        </w:rPr>
        <w:t>4 m</w:t>
      </w:r>
      <w:r>
        <w:rPr>
          <w:sz w:val="24"/>
          <w:szCs w:val="24"/>
        </w:rPr>
        <w:t xml:space="preserve"> faţă de pereţii exteriori ai  clădirii mai înalte, dacă în aceştia sunt prevăzute goluri; În situaţia în care nu se poate respecta distanţa menţionată se iau măsuri pentru pentru asigurarea  rezistentei la foc de cel puţin </w:t>
      </w:r>
      <w:r>
        <w:rPr>
          <w:b/>
          <w:bCs/>
          <w:sz w:val="24"/>
          <w:szCs w:val="24"/>
        </w:rPr>
        <w:t>REI 60</w:t>
      </w:r>
      <w:r>
        <w:rPr>
          <w:sz w:val="24"/>
          <w:szCs w:val="24"/>
        </w:rPr>
        <w:t xml:space="preserve"> minute a pereţilor şi protejarea  golurilor din aceştia cu </w:t>
      </w:r>
      <w:r>
        <w:rPr>
          <w:sz w:val="24"/>
          <w:szCs w:val="24"/>
        </w:rPr>
        <w:lastRenderedPageBreak/>
        <w:t xml:space="preserve">elemente </w:t>
      </w:r>
      <w:r>
        <w:rPr>
          <w:b/>
          <w:sz w:val="24"/>
          <w:szCs w:val="24"/>
        </w:rPr>
        <w:t>EI</w:t>
      </w:r>
      <w:r>
        <w:rPr>
          <w:b/>
          <w:sz w:val="24"/>
          <w:szCs w:val="24"/>
          <w:vertAlign w:val="subscript"/>
        </w:rPr>
        <w:t>2</w:t>
      </w:r>
      <w:r>
        <w:rPr>
          <w:b/>
          <w:sz w:val="24"/>
          <w:szCs w:val="24"/>
        </w:rPr>
        <w:t xml:space="preserve"> 45-C2S</w:t>
      </w:r>
      <w:r>
        <w:rPr>
          <w:b/>
          <w:sz w:val="24"/>
          <w:szCs w:val="24"/>
          <w:vertAlign w:val="subscript"/>
        </w:rPr>
        <w:t>a</w:t>
      </w:r>
      <w:r>
        <w:rPr>
          <w:sz w:val="24"/>
          <w:szCs w:val="24"/>
        </w:rPr>
        <w:t xml:space="preserve"> la spaţiile aferente echipamentelor de ventilare-climatizare sau la clădirea mai înaltă; acoperişul încăperilor centralelor de ventilare sau climatizare trebuie să fie </w:t>
      </w:r>
      <w:r>
        <w:rPr>
          <w:rFonts w:eastAsia="Times New Roman"/>
          <w:sz w:val="24"/>
          <w:szCs w:val="24"/>
        </w:rPr>
        <w:t xml:space="preserve">cu rezistenţa la foc de minimum </w:t>
      </w:r>
      <w:r>
        <w:rPr>
          <w:rFonts w:eastAsia="Times New Roman"/>
          <w:b/>
          <w:bCs/>
          <w:sz w:val="24"/>
          <w:szCs w:val="24"/>
        </w:rPr>
        <w:t>REI 60</w:t>
      </w:r>
      <w:r>
        <w:rPr>
          <w:rFonts w:eastAsia="Times New Roman"/>
          <w:sz w:val="24"/>
          <w:szCs w:val="24"/>
        </w:rPr>
        <w:t xml:space="preserve"> şi învelitoare </w:t>
      </w:r>
      <w:r>
        <w:rPr>
          <w:rFonts w:eastAsia="Times New Roman"/>
          <w:b/>
          <w:bCs/>
          <w:sz w:val="24"/>
          <w:szCs w:val="24"/>
        </w:rPr>
        <w:t xml:space="preserve">A1, A2-s1,d0 </w:t>
      </w:r>
      <w:r>
        <w:rPr>
          <w:rFonts w:eastAsia="Times New Roman"/>
          <w:sz w:val="24"/>
          <w:szCs w:val="24"/>
        </w:rPr>
        <w:t>sau</w:t>
      </w:r>
      <w:r>
        <w:rPr>
          <w:rFonts w:eastAsia="Times New Roman"/>
          <w:b/>
          <w:bCs/>
          <w:sz w:val="24"/>
          <w:szCs w:val="24"/>
        </w:rPr>
        <w:t xml:space="preserve"> B-s1,d0</w:t>
      </w:r>
      <w:r>
        <w:rPr>
          <w:rFonts w:eastAsia="Times New Roman"/>
          <w:sz w:val="24"/>
          <w:szCs w:val="24"/>
        </w:rPr>
        <w:t xml:space="preserve"> în cazul asigurării măsurilor de limitare a propagării incendiului la aceste spaţii.</w:t>
      </w:r>
    </w:p>
    <w:p w:rsidR="00381D10" w:rsidRDefault="00D46E23">
      <w:pPr>
        <w:ind w:firstLine="720"/>
        <w:jc w:val="both"/>
        <w:rPr>
          <w:sz w:val="24"/>
          <w:szCs w:val="24"/>
        </w:rPr>
      </w:pPr>
      <w:r>
        <w:rPr>
          <w:b/>
          <w:sz w:val="24"/>
          <w:szCs w:val="24"/>
        </w:rPr>
        <w:t xml:space="preserve">(3) </w:t>
      </w:r>
      <w:r>
        <w:rPr>
          <w:sz w:val="24"/>
          <w:szCs w:val="24"/>
        </w:rPr>
        <w:t xml:space="preserve">Ventilatoarele de evacuare a fumului şi gazelor fierbinţi trebuie să fie instalate fie la exteriorul clădirii, fie într-un spaţiu tehnic, separat de restul construcţiei prin pereţi si planşee realizate din produse din clasa de reacţie la foc </w:t>
      </w:r>
      <w:r>
        <w:rPr>
          <w:b/>
          <w:bCs/>
          <w:sz w:val="24"/>
          <w:szCs w:val="24"/>
        </w:rPr>
        <w:t>A1</w:t>
      </w:r>
      <w:r>
        <w:rPr>
          <w:sz w:val="24"/>
          <w:szCs w:val="24"/>
        </w:rPr>
        <w:t xml:space="preserve"> sau </w:t>
      </w:r>
      <w:r>
        <w:rPr>
          <w:b/>
          <w:bCs/>
          <w:sz w:val="24"/>
          <w:szCs w:val="24"/>
        </w:rPr>
        <w:t>A2s1d0</w:t>
      </w:r>
      <w:r>
        <w:rPr>
          <w:b/>
          <w:bCs/>
          <w:sz w:val="24"/>
          <w:szCs w:val="24"/>
          <w:vertAlign w:val="subscript"/>
        </w:rPr>
        <w:t xml:space="preserve"> </w:t>
      </w:r>
      <w:r>
        <w:rPr>
          <w:sz w:val="24"/>
          <w:szCs w:val="24"/>
          <w:vertAlign w:val="subscript"/>
        </w:rPr>
        <w:t xml:space="preserve"> </w:t>
      </w:r>
      <w:r>
        <w:rPr>
          <w:sz w:val="24"/>
          <w:szCs w:val="24"/>
        </w:rPr>
        <w:t xml:space="preserve">cu rezistenţa la foc </w:t>
      </w:r>
      <w:r>
        <w:rPr>
          <w:b/>
          <w:bCs/>
          <w:sz w:val="24"/>
          <w:szCs w:val="24"/>
        </w:rPr>
        <w:t>REI 60</w:t>
      </w:r>
      <w:r>
        <w:rPr>
          <w:sz w:val="24"/>
          <w:szCs w:val="24"/>
        </w:rPr>
        <w:t xml:space="preserve">. </w:t>
      </w:r>
      <w:r>
        <w:rPr>
          <w:sz w:val="24"/>
          <w:szCs w:val="24"/>
        </w:rPr>
        <w:tab/>
      </w:r>
    </w:p>
    <w:p w:rsidR="00381D10" w:rsidRDefault="00D46E23">
      <w:pPr>
        <w:ind w:firstLine="720"/>
        <w:jc w:val="both"/>
        <w:rPr>
          <w:bCs/>
          <w:sz w:val="24"/>
          <w:szCs w:val="24"/>
        </w:rPr>
      </w:pPr>
      <w:r>
        <w:rPr>
          <w:b/>
          <w:bCs/>
          <w:sz w:val="24"/>
          <w:szCs w:val="24"/>
        </w:rPr>
        <w:t>(4)</w:t>
      </w:r>
      <w:r>
        <w:rPr>
          <w:bCs/>
          <w:sz w:val="24"/>
          <w:szCs w:val="24"/>
        </w:rPr>
        <w:t xml:space="preserve"> În elementele de separare faţă de restul construcţiei a încăperilor centralelor de ventilare/condiţionare/climatizare nu este admisă practicarea altor goluri decât cele pentru acces, precum şi pentru conductele, cablurile şi tubulaturile aferente spaţiilor care se ventilează/climatizează/condiţionează, protejate corespunzător prevederilor prezentului normativ şi reglementarilor tehnice de specialitate.</w:t>
      </w:r>
    </w:p>
    <w:p w:rsidR="00381D10" w:rsidRDefault="00D46E23">
      <w:pPr>
        <w:ind w:firstLine="720"/>
        <w:jc w:val="both"/>
        <w:rPr>
          <w:bCs/>
          <w:sz w:val="24"/>
          <w:szCs w:val="24"/>
        </w:rPr>
      </w:pPr>
      <w:r>
        <w:rPr>
          <w:b/>
          <w:sz w:val="24"/>
          <w:szCs w:val="24"/>
          <w:lang w:val="en-GB"/>
        </w:rPr>
        <w:t>(</w:t>
      </w:r>
      <w:r>
        <w:rPr>
          <w:b/>
          <w:sz w:val="24"/>
          <w:szCs w:val="24"/>
        </w:rPr>
        <w:t>5</w:t>
      </w:r>
      <w:r>
        <w:rPr>
          <w:b/>
          <w:sz w:val="24"/>
          <w:szCs w:val="24"/>
          <w:lang w:val="en-GB"/>
        </w:rPr>
        <w:t xml:space="preserve">) </w:t>
      </w:r>
      <w:r>
        <w:rPr>
          <w:sz w:val="24"/>
          <w:szCs w:val="24"/>
        </w:rPr>
        <w:t>Traversarea pereţilor rezistenţ</w:t>
      </w:r>
      <w:r>
        <w:rPr>
          <w:sz w:val="24"/>
          <w:szCs w:val="24"/>
          <w:lang w:val="en-GB"/>
        </w:rPr>
        <w:t>i</w:t>
      </w:r>
      <w:r>
        <w:rPr>
          <w:sz w:val="24"/>
          <w:szCs w:val="24"/>
        </w:rPr>
        <w:t xml:space="preserve"> la foc</w:t>
      </w:r>
      <w:r>
        <w:rPr>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 </w:t>
      </w:r>
      <w:r>
        <w:rPr>
          <w:sz w:val="24"/>
          <w:szCs w:val="24"/>
        </w:rPr>
        <w:t>de către conducte, canale de ventilare-condiţionare este admisă numai dacă se îndeplinește condiția de etanşare/ obturare cu materiale</w:t>
      </w:r>
      <w:r>
        <w:rPr>
          <w:sz w:val="24"/>
          <w:szCs w:val="24"/>
          <w:lang w:val="en-GB"/>
        </w:rPr>
        <w:t xml:space="preserve"> in alcatuiri </w:t>
      </w:r>
      <w:r>
        <w:rPr>
          <w:sz w:val="24"/>
          <w:szCs w:val="24"/>
        </w:rPr>
        <w:t xml:space="preserve">rezistente la foc minimum </w:t>
      </w:r>
      <w:r>
        <w:rPr>
          <w:b/>
          <w:sz w:val="24"/>
          <w:szCs w:val="24"/>
          <w:lang w:val="en-GB"/>
        </w:rPr>
        <w:t>1</w:t>
      </w:r>
      <w:r>
        <w:rPr>
          <w:b/>
          <w:sz w:val="24"/>
          <w:szCs w:val="24"/>
        </w:rPr>
        <w:t>8</w:t>
      </w:r>
      <w:r>
        <w:rPr>
          <w:b/>
          <w:sz w:val="24"/>
          <w:szCs w:val="24"/>
          <w:lang w:val="en-GB"/>
        </w:rPr>
        <w:t>0</w:t>
      </w:r>
      <w:r>
        <w:rPr>
          <w:b/>
          <w:sz w:val="24"/>
          <w:szCs w:val="24"/>
        </w:rPr>
        <w:t xml:space="preserve"> </w:t>
      </w:r>
      <w:r>
        <w:rPr>
          <w:bCs/>
          <w:sz w:val="24"/>
          <w:szCs w:val="24"/>
        </w:rPr>
        <w:t>de minute.</w:t>
      </w:r>
      <w:r>
        <w:rPr>
          <w:b/>
          <w:sz w:val="24"/>
          <w:szCs w:val="24"/>
        </w:rPr>
        <w:t xml:space="preserve"> </w:t>
      </w:r>
      <w:r>
        <w:rPr>
          <w:bCs/>
          <w:sz w:val="24"/>
          <w:szCs w:val="24"/>
        </w:rPr>
        <w:t xml:space="preserve">Atunci când această condiție nu poate fi îndeplinită prin caracteristicile maxime ale materialelor disponibile, se pot realiza ghene care, prin însumare cu rezistența la foc a materialelor disponibile, sa rezulte condiția însumată de alcatuire rezistentă la foc de trei ore, în condiții preconizate de utilizare finală (testate). </w:t>
      </w:r>
    </w:p>
    <w:p w:rsidR="00381D10" w:rsidRDefault="00D46E23">
      <w:pPr>
        <w:ind w:firstLine="720"/>
        <w:jc w:val="both"/>
        <w:rPr>
          <w:sz w:val="24"/>
          <w:szCs w:val="24"/>
        </w:rPr>
      </w:pPr>
      <w:r>
        <w:rPr>
          <w:b/>
          <w:sz w:val="24"/>
          <w:szCs w:val="24"/>
          <w:lang w:val="en-GB"/>
        </w:rPr>
        <w:t>(</w:t>
      </w:r>
      <w:r>
        <w:rPr>
          <w:b/>
          <w:sz w:val="24"/>
          <w:szCs w:val="24"/>
        </w:rPr>
        <w:t>5</w:t>
      </w:r>
      <w:r>
        <w:rPr>
          <w:b/>
          <w:sz w:val="24"/>
          <w:szCs w:val="24"/>
          <w:lang w:val="en-GB"/>
        </w:rPr>
        <w:t xml:space="preserve">) </w:t>
      </w:r>
      <w:r>
        <w:rPr>
          <w:sz w:val="24"/>
          <w:szCs w:val="24"/>
        </w:rPr>
        <w:t>Traversarea pereţilor rezistenţ</w:t>
      </w:r>
      <w:r>
        <w:rPr>
          <w:sz w:val="24"/>
          <w:szCs w:val="24"/>
          <w:lang w:val="en-GB"/>
        </w:rPr>
        <w:t>i</w:t>
      </w:r>
      <w:r>
        <w:rPr>
          <w:sz w:val="24"/>
          <w:szCs w:val="24"/>
        </w:rPr>
        <w:t xml:space="preserve"> la foc</w:t>
      </w:r>
      <w:r>
        <w:rPr>
          <w:sz w:val="24"/>
          <w:szCs w:val="24"/>
          <w:lang w:val="en-GB"/>
        </w:rPr>
        <w:t xml:space="preserve"> </w:t>
      </w:r>
      <w:r>
        <w:rPr>
          <w:sz w:val="24"/>
          <w:szCs w:val="24"/>
        </w:rPr>
        <w:t>de către conducte, canale de ventilare-condiţionare, etc. este admisă numai dacă se îndeplinește condiția de etanşare/ obturare cu materiale</w:t>
      </w:r>
      <w:r>
        <w:rPr>
          <w:sz w:val="24"/>
          <w:szCs w:val="24"/>
          <w:lang w:val="en-GB"/>
        </w:rPr>
        <w:t xml:space="preserve"> in alcatuiri </w:t>
      </w:r>
      <w:r>
        <w:rPr>
          <w:sz w:val="24"/>
          <w:szCs w:val="24"/>
        </w:rPr>
        <w:t>rezistente la foc cu aceeași rezistență la foc cu cea a peretelui străpuns</w:t>
      </w:r>
      <w:r>
        <w:rPr>
          <w:bCs/>
          <w:sz w:val="24"/>
          <w:szCs w:val="24"/>
        </w:rPr>
        <w:t>.</w:t>
      </w:r>
      <w:r>
        <w:rPr>
          <w:b/>
          <w:sz w:val="24"/>
          <w:szCs w:val="24"/>
        </w:rPr>
        <w:t xml:space="preserve"> </w:t>
      </w:r>
      <w:r>
        <w:rPr>
          <w:bCs/>
          <w:sz w:val="24"/>
          <w:szCs w:val="24"/>
        </w:rPr>
        <w:t xml:space="preserve">Atunci când această condiție nu poate fi îndeplinită prin caracteristicile maxime ale materialelor disponibile, se pot realiza ghene care, prin însumare cu rezistența la foc a materialelor disponibile, sa rezulte condiția însumată de alcatuire rezistentă la foc necesară, în condiții preconizate de utilizare finală (testate). </w:t>
      </w:r>
      <w:r>
        <w:rPr>
          <w:sz w:val="24"/>
          <w:szCs w:val="24"/>
        </w:rPr>
        <w:t xml:space="preserve">Ghenele verticale pentru instalaţii se separă de restul clădiriilor prin pereţi rezistenţi la foc conform condiții normate, iar uşile şi trapele de vizitare practicate în aceştia vor fi rezistente la foc conform condiții normate. Ghenele verticale pentru instalaţii se etanşază în jurul conductelor şi a cablurilor la trecerea prin planşee cu materiale având aceeaşi rezistenţă la foc cu cea a elementului străpuns. Atunci când etanşarea ghenelor verticale pentru instalaţii în dreptul planşeelor nu este posibilă (sau justificată tehnic), pereţii ghenelor  vor fi rezistenţi la foc minimum </w:t>
      </w:r>
      <w:r>
        <w:rPr>
          <w:b/>
          <w:sz w:val="24"/>
          <w:szCs w:val="24"/>
        </w:rPr>
        <w:t xml:space="preserve">EI/REI </w:t>
      </w:r>
      <w:r>
        <w:rPr>
          <w:bCs/>
          <w:sz w:val="24"/>
          <w:szCs w:val="24"/>
          <w:lang w:val="en-GB"/>
        </w:rPr>
        <w:t>echivalenta cu a planseelor</w:t>
      </w:r>
      <w:r>
        <w:rPr>
          <w:sz w:val="24"/>
          <w:szCs w:val="24"/>
        </w:rPr>
        <w:t xml:space="preserve"> pe care le intersectează (planșeul cu rezistența la foc cea mai restrictivă) conform încadrării acestora în nivel de stabilitate la incendiu prevazute de</w:t>
      </w:r>
      <w:r>
        <w:rPr>
          <w:b/>
          <w:bCs/>
          <w:sz w:val="24"/>
          <w:szCs w:val="24"/>
        </w:rPr>
        <w:t xml:space="preserve"> Tabelul 2</w:t>
      </w:r>
      <w:r>
        <w:rPr>
          <w:sz w:val="24"/>
          <w:szCs w:val="24"/>
          <w:lang w:val="en-GB"/>
        </w:rPr>
        <w:t xml:space="preserve">. </w:t>
      </w:r>
      <w:r>
        <w:rPr>
          <w:sz w:val="24"/>
          <w:szCs w:val="24"/>
        </w:rPr>
        <w:t xml:space="preserve">și </w:t>
      </w:r>
      <w:r>
        <w:rPr>
          <w:b/>
          <w:bCs/>
          <w:sz w:val="24"/>
          <w:szCs w:val="24"/>
        </w:rPr>
        <w:t xml:space="preserve">Tabelul 3, </w:t>
      </w:r>
      <w:r>
        <w:rPr>
          <w:sz w:val="24"/>
          <w:szCs w:val="24"/>
        </w:rPr>
        <w:t>iar uşile sau trapele de vizitare</w:t>
      </w:r>
      <w:r>
        <w:rPr>
          <w:sz w:val="24"/>
          <w:szCs w:val="24"/>
          <w:lang w:val="en-GB"/>
        </w:rPr>
        <w:t xml:space="preserve"> ale acestora</w:t>
      </w:r>
      <w:r>
        <w:rPr>
          <w:sz w:val="24"/>
          <w:szCs w:val="24"/>
        </w:rPr>
        <w:t xml:space="preserve"> </w:t>
      </w:r>
      <w:r>
        <w:rPr>
          <w:sz w:val="24"/>
          <w:szCs w:val="24"/>
          <w:lang w:val="en-GB"/>
        </w:rPr>
        <w:t>vor indeplini</w:t>
      </w:r>
      <w:r>
        <w:rPr>
          <w:sz w:val="24"/>
          <w:szCs w:val="24"/>
        </w:rPr>
        <w:t xml:space="preserve"> condițiile normate. La trecerea prin elemente rezistente la foc ghenele pentru instalaţii se închid în jurul tuburilor şi a conductelor cu materiale </w:t>
      </w:r>
      <w:r>
        <w:rPr>
          <w:sz w:val="24"/>
          <w:szCs w:val="24"/>
          <w:lang w:val="en-GB"/>
        </w:rPr>
        <w:t xml:space="preserve">in alcatuiri </w:t>
      </w:r>
      <w:r>
        <w:rPr>
          <w:sz w:val="24"/>
          <w:szCs w:val="24"/>
        </w:rPr>
        <w:t>constructive care asigură rezistenţa la foc echivalentă cu cea a elementului străpuns.</w:t>
      </w:r>
    </w:p>
    <w:p w:rsidR="00381D10" w:rsidRDefault="00381D10">
      <w:pPr>
        <w:jc w:val="both"/>
        <w:rPr>
          <w:b/>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.1</w:t>
      </w:r>
      <w:r>
        <w:rPr>
          <w:b/>
          <w:sz w:val="24"/>
          <w:szCs w:val="24"/>
          <w:lang w:val="en-GB"/>
        </w:rPr>
        <w:t>4</w:t>
      </w:r>
      <w:r>
        <w:rPr>
          <w:b/>
          <w:sz w:val="24"/>
          <w:szCs w:val="24"/>
        </w:rPr>
        <w:t xml:space="preserve">.4. (1) </w:t>
      </w:r>
      <w:r>
        <w:rPr>
          <w:sz w:val="24"/>
          <w:szCs w:val="24"/>
        </w:rPr>
        <w:t xml:space="preserve">Gospodăriile de apă pentru stingerea incendiului dispuse în construcţii (staţii de pompare, rezerve de apă, echipamente şi dispozitive aferente etc.) şi care asigură un debit de stingere mai mare de </w:t>
      </w:r>
      <w:r>
        <w:rPr>
          <w:b/>
          <w:bCs/>
          <w:sz w:val="24"/>
          <w:szCs w:val="24"/>
          <w:lang w:val="en-GB"/>
        </w:rPr>
        <w:t>4.2 l/s</w:t>
      </w:r>
      <w:r>
        <w:rPr>
          <w:sz w:val="24"/>
          <w:szCs w:val="24"/>
        </w:rPr>
        <w:t xml:space="preserve">, se separă faţă de restul construcţiei cu elemente clasa de reacţie la foc </w:t>
      </w:r>
      <w:r>
        <w:rPr>
          <w:b/>
          <w:bCs/>
          <w:sz w:val="24"/>
          <w:szCs w:val="24"/>
        </w:rPr>
        <w:t>A1</w:t>
      </w:r>
      <w:r>
        <w:rPr>
          <w:sz w:val="24"/>
          <w:szCs w:val="24"/>
        </w:rPr>
        <w:t xml:space="preserve"> sau </w:t>
      </w:r>
      <w:r>
        <w:rPr>
          <w:b/>
          <w:bCs/>
          <w:sz w:val="24"/>
          <w:szCs w:val="24"/>
        </w:rPr>
        <w:t>A2-s1d0</w:t>
      </w:r>
      <w:r>
        <w:rPr>
          <w:sz w:val="24"/>
          <w:szCs w:val="24"/>
        </w:rPr>
        <w:t xml:space="preserve">, rezistente la foc corespunzător densităţii sarcinii termice (q) din încăperile adiacente, dar minimum </w:t>
      </w:r>
      <w:r>
        <w:rPr>
          <w:b/>
          <w:sz w:val="24"/>
          <w:szCs w:val="24"/>
        </w:rPr>
        <w:t>EI/REI 180</w:t>
      </w:r>
      <w:r>
        <w:rPr>
          <w:sz w:val="24"/>
          <w:szCs w:val="24"/>
        </w:rPr>
        <w:t xml:space="preserve"> pentru pereţi şi minimum </w:t>
      </w:r>
      <w:r>
        <w:rPr>
          <w:b/>
          <w:sz w:val="24"/>
          <w:szCs w:val="24"/>
        </w:rPr>
        <w:t>REI 90</w:t>
      </w:r>
      <w:r>
        <w:rPr>
          <w:sz w:val="24"/>
          <w:szCs w:val="24"/>
        </w:rPr>
        <w:t xml:space="preserve"> pentru planşee.</w:t>
      </w:r>
    </w:p>
    <w:p w:rsidR="00381D10" w:rsidRDefault="00D46E23">
      <w:pPr>
        <w:ind w:firstLine="720"/>
        <w:jc w:val="both"/>
        <w:rPr>
          <w:sz w:val="24"/>
          <w:szCs w:val="24"/>
          <w:lang w:val="en-GB"/>
        </w:rPr>
      </w:pPr>
      <w:r>
        <w:rPr>
          <w:b/>
          <w:sz w:val="24"/>
          <w:szCs w:val="24"/>
        </w:rPr>
        <w:t>(2)</w:t>
      </w:r>
      <w:r>
        <w:rPr>
          <w:sz w:val="24"/>
          <w:szCs w:val="24"/>
        </w:rPr>
        <w:t xml:space="preserve"> Staţia de pompare a apei pentru stingerea incendiilor care asigură un debit mai mare de</w:t>
      </w:r>
      <w:r>
        <w:rPr>
          <w:b/>
          <w:bCs/>
          <w:sz w:val="24"/>
          <w:szCs w:val="24"/>
        </w:rPr>
        <w:t xml:space="preserve"> </w:t>
      </w:r>
      <w:r>
        <w:rPr>
          <w:b/>
          <w:bCs/>
          <w:sz w:val="24"/>
          <w:szCs w:val="24"/>
          <w:lang w:val="en-GB"/>
        </w:rPr>
        <w:t>4.2 l/s</w:t>
      </w:r>
      <w:r>
        <w:rPr>
          <w:sz w:val="24"/>
          <w:szCs w:val="24"/>
        </w:rPr>
        <w:t xml:space="preserve"> poate să comunice cu restul construcţiei printr-un gol funcţional protejat cu uşă rezistentă la foc</w:t>
      </w:r>
      <w:r>
        <w:rPr>
          <w:strike/>
          <w:sz w:val="24"/>
          <w:szCs w:val="24"/>
        </w:rPr>
        <w:t xml:space="preserve"> </w:t>
      </w:r>
      <w:r>
        <w:rPr>
          <w:b/>
          <w:sz w:val="24"/>
          <w:szCs w:val="24"/>
        </w:rPr>
        <w:t>EI</w:t>
      </w:r>
      <w:r>
        <w:rPr>
          <w:b/>
          <w:sz w:val="24"/>
          <w:szCs w:val="24"/>
          <w:vertAlign w:val="subscript"/>
        </w:rPr>
        <w:t>2</w:t>
      </w:r>
      <w:r>
        <w:rPr>
          <w:b/>
          <w:sz w:val="24"/>
          <w:szCs w:val="24"/>
        </w:rPr>
        <w:t xml:space="preserve"> 90-C</w:t>
      </w:r>
      <w:r>
        <w:rPr>
          <w:b/>
          <w:sz w:val="24"/>
          <w:szCs w:val="24"/>
          <w:lang w:val="en-GB"/>
        </w:rPr>
        <w:t>3</w:t>
      </w:r>
      <w:r>
        <w:rPr>
          <w:sz w:val="24"/>
          <w:szCs w:val="24"/>
        </w:rPr>
        <w:t xml:space="preserve"> sau prin încăpere tampon protejată, (dacă nu are ferestre directe spre exterior) şi prevăzută cu uşi rezistente la foc </w:t>
      </w:r>
      <w:r>
        <w:rPr>
          <w:b/>
          <w:sz w:val="24"/>
          <w:szCs w:val="24"/>
        </w:rPr>
        <w:t>EI</w:t>
      </w:r>
      <w:r>
        <w:rPr>
          <w:b/>
          <w:sz w:val="24"/>
          <w:szCs w:val="24"/>
          <w:vertAlign w:val="subscript"/>
        </w:rPr>
        <w:t>2</w:t>
      </w:r>
      <w:r>
        <w:rPr>
          <w:b/>
          <w:sz w:val="24"/>
          <w:szCs w:val="24"/>
        </w:rPr>
        <w:t xml:space="preserve"> 45-C</w:t>
      </w:r>
      <w:r>
        <w:rPr>
          <w:b/>
          <w:sz w:val="24"/>
          <w:szCs w:val="24"/>
          <w:lang w:val="en-GB"/>
        </w:rPr>
        <w:t>3</w:t>
      </w:r>
      <w:r>
        <w:rPr>
          <w:b/>
          <w:sz w:val="24"/>
          <w:szCs w:val="24"/>
        </w:rPr>
        <w:t>.</w:t>
      </w:r>
    </w:p>
    <w:p w:rsidR="00381D10" w:rsidRDefault="00D46E23">
      <w:pPr>
        <w:ind w:firstLine="708"/>
        <w:jc w:val="both"/>
        <w:rPr>
          <w:sz w:val="24"/>
          <w:szCs w:val="24"/>
        </w:rPr>
      </w:pPr>
      <w:r>
        <w:rPr>
          <w:sz w:val="24"/>
          <w:szCs w:val="24"/>
        </w:rPr>
        <w:tab/>
      </w:r>
      <w:r>
        <w:rPr>
          <w:b/>
          <w:sz w:val="24"/>
          <w:szCs w:val="24"/>
        </w:rPr>
        <w:t>(3)</w:t>
      </w:r>
      <w:r>
        <w:rPr>
          <w:sz w:val="24"/>
          <w:szCs w:val="24"/>
        </w:rPr>
        <w:t xml:space="preserve"> În încăperea staţiei de pompare a apei pentru stingerea incendiului care asigură un debit mai mare de </w:t>
      </w:r>
      <w:r>
        <w:rPr>
          <w:b/>
          <w:bCs/>
          <w:sz w:val="24"/>
          <w:szCs w:val="24"/>
          <w:lang w:val="en-GB"/>
        </w:rPr>
        <w:t>4.2 l/s</w:t>
      </w:r>
      <w:r>
        <w:rPr>
          <w:sz w:val="24"/>
          <w:szCs w:val="24"/>
        </w:rPr>
        <w:t>, se pot monta numai instalaţiile, dispozitivele şi aparatele specifice acestei funcţiuni şi va avea asigurată o cale de acces din exterior (uşă directă din exterior sau dintr-o scară comună de circulaţie).</w:t>
      </w:r>
    </w:p>
    <w:p w:rsidR="00381D10" w:rsidRDefault="00D46E23">
      <w:pPr>
        <w:jc w:val="both"/>
        <w:rPr>
          <w:rFonts w:eastAsia="Calibri-Italic"/>
          <w:sz w:val="24"/>
          <w:szCs w:val="24"/>
          <w:lang w:val="en-GB"/>
        </w:rPr>
      </w:pPr>
      <w:r>
        <w:rPr>
          <w:sz w:val="24"/>
          <w:szCs w:val="24"/>
        </w:rPr>
        <w:tab/>
      </w:r>
      <w:r>
        <w:rPr>
          <w:b/>
          <w:sz w:val="24"/>
          <w:szCs w:val="24"/>
        </w:rPr>
        <w:t>(4)</w:t>
      </w:r>
      <w:r>
        <w:rPr>
          <w:sz w:val="24"/>
          <w:szCs w:val="24"/>
        </w:rPr>
        <w:t xml:space="preserve"> Staţiile de pompare a apei pentru stingerea incendiilor care asigură un debit mai mic de</w:t>
      </w:r>
      <w:r>
        <w:rPr>
          <w:sz w:val="24"/>
          <w:szCs w:val="24"/>
          <w:lang w:val="en-GB"/>
        </w:rPr>
        <w:t xml:space="preserve"> </w:t>
      </w:r>
      <w:r>
        <w:rPr>
          <w:b/>
          <w:bCs/>
          <w:sz w:val="24"/>
          <w:szCs w:val="24"/>
          <w:lang w:val="en-GB"/>
        </w:rPr>
        <w:t>4.2 l/s</w:t>
      </w:r>
      <w:r>
        <w:rPr>
          <w:sz w:val="24"/>
          <w:szCs w:val="24"/>
        </w:rPr>
        <w:t xml:space="preserve">, se separă de restul construcţiei cu elemente clasa de reacţie la foc </w:t>
      </w:r>
      <w:r>
        <w:rPr>
          <w:b/>
          <w:bCs/>
          <w:sz w:val="24"/>
          <w:szCs w:val="24"/>
        </w:rPr>
        <w:t>A1</w:t>
      </w:r>
      <w:r>
        <w:rPr>
          <w:sz w:val="24"/>
          <w:szCs w:val="24"/>
        </w:rPr>
        <w:t xml:space="preserve"> sau </w:t>
      </w:r>
      <w:r>
        <w:rPr>
          <w:b/>
          <w:bCs/>
          <w:sz w:val="24"/>
          <w:szCs w:val="24"/>
        </w:rPr>
        <w:t>A2-s1d0</w:t>
      </w:r>
      <w:r>
        <w:rPr>
          <w:sz w:val="24"/>
          <w:szCs w:val="24"/>
        </w:rPr>
        <w:t xml:space="preserve">,  </w:t>
      </w:r>
      <w:r>
        <w:rPr>
          <w:sz w:val="24"/>
          <w:szCs w:val="24"/>
        </w:rPr>
        <w:lastRenderedPageBreak/>
        <w:t xml:space="preserve">rezistente la foc corespunzător densităţii sarcinii termice (q) din încăperile adiacente, dar minimum </w:t>
      </w:r>
      <w:r>
        <w:rPr>
          <w:b/>
          <w:sz w:val="24"/>
          <w:szCs w:val="24"/>
        </w:rPr>
        <w:t>EI/REI 60</w:t>
      </w:r>
      <w:r>
        <w:rPr>
          <w:sz w:val="24"/>
          <w:szCs w:val="24"/>
        </w:rPr>
        <w:t xml:space="preserve"> pentru pereţi şi minimum </w:t>
      </w:r>
      <w:r>
        <w:rPr>
          <w:b/>
          <w:sz w:val="24"/>
          <w:szCs w:val="24"/>
        </w:rPr>
        <w:t>REI 45</w:t>
      </w:r>
      <w:r>
        <w:rPr>
          <w:sz w:val="24"/>
          <w:szCs w:val="24"/>
        </w:rPr>
        <w:t xml:space="preserve"> pentru planşee. Staţia poate să comunice cu restul construcţiei printr-un gol funcţional protejat cu uşă rezistentă la foc</w:t>
      </w:r>
      <w:r>
        <w:rPr>
          <w:strike/>
          <w:sz w:val="24"/>
          <w:szCs w:val="24"/>
        </w:rPr>
        <w:t xml:space="preserve"> </w:t>
      </w:r>
      <w:r>
        <w:rPr>
          <w:rFonts w:eastAsia="Calibri-Italic"/>
          <w:b/>
          <w:bCs/>
          <w:sz w:val="24"/>
          <w:szCs w:val="24"/>
        </w:rPr>
        <w:t>EI</w:t>
      </w:r>
      <w:r>
        <w:rPr>
          <w:rFonts w:eastAsia="Calibri-Italic"/>
          <w:b/>
          <w:bCs/>
          <w:sz w:val="24"/>
          <w:szCs w:val="24"/>
          <w:vertAlign w:val="subscript"/>
        </w:rPr>
        <w:t>2</w:t>
      </w:r>
      <w:r>
        <w:rPr>
          <w:rFonts w:eastAsia="Calibri-Italic"/>
          <w:b/>
          <w:bCs/>
          <w:sz w:val="24"/>
          <w:szCs w:val="24"/>
        </w:rPr>
        <w:t xml:space="preserve"> 30-C3</w:t>
      </w:r>
      <w:r>
        <w:rPr>
          <w:rFonts w:eastAsia="Calibri-Italic"/>
          <w:sz w:val="24"/>
          <w:szCs w:val="24"/>
        </w:rPr>
        <w:t xml:space="preserve"> fără a fi obligatoriu accesul din exterior (ușă directă din</w:t>
      </w:r>
      <w:r>
        <w:rPr>
          <w:rFonts w:eastAsia="Calibri-Italic"/>
          <w:sz w:val="24"/>
          <w:szCs w:val="24"/>
          <w:lang w:val="en-GB"/>
        </w:rPr>
        <w:t xml:space="preserve"> </w:t>
      </w:r>
      <w:r>
        <w:rPr>
          <w:rFonts w:eastAsia="Calibri-Italic"/>
          <w:sz w:val="24"/>
          <w:szCs w:val="24"/>
        </w:rPr>
        <w:t>exterior sau dintr-o scară comună de circulație). Stația poate să aibă acces dintr-un</w:t>
      </w:r>
      <w:r>
        <w:rPr>
          <w:rFonts w:eastAsia="Calibri-Italic"/>
          <w:sz w:val="24"/>
          <w:szCs w:val="24"/>
          <w:lang w:val="en-GB"/>
        </w:rPr>
        <w:t xml:space="preserve"> </w:t>
      </w:r>
      <w:r>
        <w:rPr>
          <w:rFonts w:eastAsia="Calibri-Italic"/>
          <w:sz w:val="24"/>
          <w:szCs w:val="24"/>
        </w:rPr>
        <w:t>hol/coridor aflat în legătură directă cu o</w:t>
      </w:r>
      <w:r>
        <w:rPr>
          <w:rFonts w:eastAsia="Calibri-Italic"/>
          <w:sz w:val="24"/>
          <w:szCs w:val="24"/>
          <w:lang w:val="en-GB"/>
        </w:rPr>
        <w:t xml:space="preserve"> iesire spre exterior sau cu o</w:t>
      </w:r>
      <w:r>
        <w:rPr>
          <w:rFonts w:eastAsia="Calibri-Italic"/>
          <w:sz w:val="24"/>
          <w:szCs w:val="24"/>
        </w:rPr>
        <w:t xml:space="preserve"> scară de evacuare</w:t>
      </w:r>
      <w:r>
        <w:rPr>
          <w:rFonts w:eastAsia="Calibri-Italic"/>
          <w:sz w:val="24"/>
          <w:szCs w:val="24"/>
          <w:lang w:val="en-GB"/>
        </w:rPr>
        <w:t xml:space="preserve"> avand debusare</w:t>
      </w:r>
      <w:r>
        <w:rPr>
          <w:rFonts w:eastAsia="Calibri-Italic"/>
          <w:sz w:val="24"/>
          <w:szCs w:val="24"/>
        </w:rPr>
        <w:t xml:space="preserve"> directă</w:t>
      </w:r>
      <w:r>
        <w:rPr>
          <w:rFonts w:eastAsia="Calibri-Italic"/>
          <w:sz w:val="24"/>
          <w:szCs w:val="24"/>
          <w:lang w:val="en-GB"/>
        </w:rPr>
        <w:t xml:space="preserve"> spre exterior</w:t>
      </w:r>
      <w:r>
        <w:rPr>
          <w:rFonts w:eastAsia="Calibri-Italic"/>
          <w:sz w:val="24"/>
          <w:szCs w:val="24"/>
        </w:rPr>
        <w:t>.</w:t>
      </w:r>
      <w:r>
        <w:rPr>
          <w:rFonts w:eastAsia="Calibri-Italic"/>
          <w:sz w:val="24"/>
          <w:szCs w:val="24"/>
          <w:lang w:val="en-GB"/>
        </w:rPr>
        <w:t xml:space="preserve">) </w:t>
      </w:r>
    </w:p>
    <w:p w:rsidR="00381D10" w:rsidRDefault="00D46E23">
      <w:pPr>
        <w:jc w:val="both"/>
        <w:rPr>
          <w:sz w:val="24"/>
          <w:szCs w:val="24"/>
        </w:rPr>
      </w:pPr>
      <w:r>
        <w:rPr>
          <w:sz w:val="24"/>
          <w:szCs w:val="24"/>
        </w:rPr>
        <w:tab/>
      </w:r>
      <w:r>
        <w:rPr>
          <w:b/>
          <w:sz w:val="24"/>
          <w:szCs w:val="24"/>
        </w:rPr>
        <w:t>(5)</w:t>
      </w:r>
      <w:r>
        <w:rPr>
          <w:sz w:val="24"/>
          <w:szCs w:val="24"/>
        </w:rPr>
        <w:t xml:space="preserve"> Măsurile de protecţie stabilite la </w:t>
      </w:r>
      <w:r>
        <w:rPr>
          <w:b/>
          <w:sz w:val="24"/>
          <w:szCs w:val="24"/>
        </w:rPr>
        <w:t>alin.</w:t>
      </w:r>
      <w:r>
        <w:rPr>
          <w:sz w:val="24"/>
          <w:szCs w:val="24"/>
        </w:rPr>
        <w:t xml:space="preserve"> </w:t>
      </w:r>
      <w:r>
        <w:rPr>
          <w:b/>
          <w:bCs/>
          <w:sz w:val="24"/>
          <w:szCs w:val="24"/>
        </w:rPr>
        <w:t>(1)</w:t>
      </w:r>
      <w:r>
        <w:rPr>
          <w:bCs/>
          <w:sz w:val="24"/>
          <w:szCs w:val="24"/>
        </w:rPr>
        <w:t xml:space="preserve">, </w:t>
      </w:r>
      <w:r>
        <w:rPr>
          <w:b/>
          <w:bCs/>
          <w:sz w:val="24"/>
          <w:szCs w:val="24"/>
        </w:rPr>
        <w:t>(2)</w:t>
      </w:r>
      <w:r>
        <w:rPr>
          <w:sz w:val="24"/>
          <w:szCs w:val="24"/>
        </w:rPr>
        <w:t xml:space="preserve"> şi </w:t>
      </w:r>
      <w:r>
        <w:rPr>
          <w:b/>
          <w:bCs/>
          <w:sz w:val="24"/>
          <w:szCs w:val="24"/>
        </w:rPr>
        <w:t>(3)</w:t>
      </w:r>
      <w:r>
        <w:rPr>
          <w:sz w:val="24"/>
          <w:szCs w:val="24"/>
        </w:rPr>
        <w:t xml:space="preserve"> sunt obligatorii şi pentru încăperile distincte în care sunt amplasate sursele de alimentare de bază şi de rezervă ale staţiilor de pompare a apei pentru stingerea incendiilor (posturi trafo, grupuri electrogene, pompe cu motoare termice).</w:t>
      </w:r>
    </w:p>
    <w:p w:rsidR="00381D10" w:rsidRDefault="00D46E23">
      <w:pPr>
        <w:ind w:firstLine="720"/>
        <w:jc w:val="both"/>
        <w:rPr>
          <w:sz w:val="24"/>
          <w:szCs w:val="24"/>
          <w:u w:val="single"/>
          <w:lang w:val="en-GB"/>
        </w:rPr>
      </w:pPr>
      <w:r>
        <w:rPr>
          <w:b/>
          <w:sz w:val="24"/>
          <w:szCs w:val="24"/>
        </w:rPr>
        <w:t>(</w:t>
      </w:r>
      <w:r>
        <w:rPr>
          <w:b/>
          <w:sz w:val="24"/>
          <w:szCs w:val="24"/>
          <w:lang w:val="en-GB"/>
        </w:rPr>
        <w:t>6</w:t>
      </w:r>
      <w:r>
        <w:rPr>
          <w:b/>
          <w:sz w:val="24"/>
          <w:szCs w:val="24"/>
        </w:rPr>
        <w:t xml:space="preserve">)  </w:t>
      </w:r>
      <w:r>
        <w:rPr>
          <w:bCs/>
          <w:sz w:val="24"/>
          <w:szCs w:val="24"/>
        </w:rPr>
        <w:t xml:space="preserve">Grupurile electrogene care constituie surse electrice de rezervă ce alimentează dispozitive de protecţie la foc, se pot amplasa în încăperi proprii, separate de restul construcţiei </w:t>
      </w:r>
      <w:r>
        <w:rPr>
          <w:sz w:val="24"/>
          <w:szCs w:val="24"/>
        </w:rPr>
        <w:t xml:space="preserve">prin pereţi clasa de reacție la foc  </w:t>
      </w:r>
      <w:r>
        <w:rPr>
          <w:b/>
          <w:bCs/>
          <w:sz w:val="24"/>
          <w:szCs w:val="24"/>
        </w:rPr>
        <w:t>A1, A2s1d0</w:t>
      </w:r>
      <w:r>
        <w:rPr>
          <w:sz w:val="24"/>
          <w:szCs w:val="24"/>
        </w:rPr>
        <w:t xml:space="preserve">, fără goluri (cu exceptia celor functionale) cu rezistenţă la foc minimum </w:t>
      </w:r>
      <w:r>
        <w:rPr>
          <w:b/>
          <w:bCs/>
          <w:sz w:val="24"/>
          <w:szCs w:val="24"/>
        </w:rPr>
        <w:t>(R)EI180</w:t>
      </w:r>
      <w:r>
        <w:rPr>
          <w:sz w:val="24"/>
          <w:szCs w:val="24"/>
        </w:rPr>
        <w:t xml:space="preserve"> prevăzute cu uși </w:t>
      </w:r>
      <w:r>
        <w:rPr>
          <w:b/>
          <w:bCs/>
          <w:sz w:val="24"/>
          <w:szCs w:val="24"/>
        </w:rPr>
        <w:t>EI</w:t>
      </w:r>
      <w:r>
        <w:rPr>
          <w:b/>
          <w:bCs/>
          <w:sz w:val="24"/>
          <w:szCs w:val="24"/>
          <w:vertAlign w:val="subscript"/>
        </w:rPr>
        <w:t>2</w:t>
      </w:r>
      <w:r>
        <w:rPr>
          <w:b/>
          <w:bCs/>
          <w:sz w:val="24"/>
          <w:szCs w:val="24"/>
        </w:rPr>
        <w:t>90-C3</w:t>
      </w:r>
      <w:r>
        <w:rPr>
          <w:sz w:val="24"/>
          <w:szCs w:val="24"/>
        </w:rPr>
        <w:t xml:space="preserve"> având asigurat acces uşor (facil) din exterior şi planşee minimum </w:t>
      </w:r>
      <w:r>
        <w:rPr>
          <w:b/>
          <w:bCs/>
          <w:sz w:val="24"/>
          <w:szCs w:val="24"/>
        </w:rPr>
        <w:t>REI 90</w:t>
      </w:r>
      <w:r>
        <w:rPr>
          <w:sz w:val="24"/>
          <w:szCs w:val="24"/>
        </w:rPr>
        <w:t>,</w:t>
      </w:r>
      <w:r>
        <w:rPr>
          <w:bCs/>
          <w:sz w:val="24"/>
          <w:szCs w:val="24"/>
        </w:rPr>
        <w:t xml:space="preserve"> în conteinere sau clădiri deschise (şoproane) ori pe platforme deschise, amplasate </w:t>
      </w:r>
      <w:r>
        <w:rPr>
          <w:bCs/>
          <w:sz w:val="24"/>
          <w:szCs w:val="24"/>
          <w:lang w:val="en-GB"/>
        </w:rPr>
        <w:t xml:space="preserve">la minimum </w:t>
      </w:r>
      <w:r>
        <w:rPr>
          <w:b/>
          <w:sz w:val="24"/>
          <w:szCs w:val="24"/>
          <w:lang w:val="en-GB"/>
        </w:rPr>
        <w:t xml:space="preserve">6 m </w:t>
      </w:r>
      <w:r>
        <w:rPr>
          <w:bCs/>
          <w:sz w:val="24"/>
          <w:szCs w:val="24"/>
          <w:lang w:val="en-GB"/>
        </w:rPr>
        <w:t>fata de cladire</w:t>
      </w:r>
      <w:r>
        <w:rPr>
          <w:bCs/>
          <w:sz w:val="24"/>
          <w:szCs w:val="24"/>
        </w:rPr>
        <w:t>.</w:t>
      </w:r>
      <w:r>
        <w:rPr>
          <w:sz w:val="24"/>
          <w:szCs w:val="24"/>
        </w:rPr>
        <w:t>Grupurile electrogene care constituie surse electrice de rezervă nu se amplasează pe acoperişul construcţiilor</w:t>
      </w:r>
    </w:p>
    <w:p w:rsidR="00381D10" w:rsidRDefault="00D46E23">
      <w:pPr>
        <w:ind w:firstLine="720"/>
        <w:jc w:val="both"/>
        <w:rPr>
          <w:bCs/>
          <w:sz w:val="24"/>
          <w:szCs w:val="24"/>
        </w:rPr>
      </w:pPr>
      <w:r>
        <w:rPr>
          <w:b/>
          <w:bCs/>
          <w:sz w:val="24"/>
          <w:szCs w:val="24"/>
        </w:rPr>
        <w:t xml:space="preserve">(7) </w:t>
      </w:r>
      <w:r>
        <w:rPr>
          <w:sz w:val="24"/>
          <w:szCs w:val="24"/>
        </w:rPr>
        <w:t xml:space="preserve">Posturile de transformare </w:t>
      </w:r>
      <w:r>
        <w:rPr>
          <w:bCs/>
          <w:sz w:val="24"/>
          <w:szCs w:val="24"/>
        </w:rPr>
        <w:t xml:space="preserve">se pot amplasa în încăperi proprii, separate de restul construcţiei conform prevederilor normativului, în containere sau clădiri deschise (şoproane) ori pe platforme deschise, la distanţele minime de siguranţă precizate în </w:t>
      </w:r>
      <w:r>
        <w:rPr>
          <w:b/>
          <w:sz w:val="24"/>
          <w:szCs w:val="24"/>
        </w:rPr>
        <w:t>Art.</w:t>
      </w:r>
      <w:r>
        <w:rPr>
          <w:b/>
          <w:bCs/>
          <w:sz w:val="24"/>
          <w:szCs w:val="24"/>
        </w:rPr>
        <w:t xml:space="preserve"> 2.2.1.2</w:t>
      </w:r>
      <w:r>
        <w:rPr>
          <w:b/>
          <w:sz w:val="24"/>
          <w:szCs w:val="24"/>
        </w:rPr>
        <w:t xml:space="preserve">. </w:t>
      </w:r>
      <w:r>
        <w:rPr>
          <w:sz w:val="24"/>
          <w:szCs w:val="24"/>
        </w:rPr>
        <w:t>şi</w:t>
      </w:r>
      <w:r>
        <w:rPr>
          <w:b/>
          <w:sz w:val="24"/>
          <w:szCs w:val="24"/>
        </w:rPr>
        <w:t xml:space="preserve"> </w:t>
      </w:r>
      <w:r>
        <w:rPr>
          <w:b/>
          <w:bCs/>
          <w:sz w:val="24"/>
          <w:szCs w:val="24"/>
        </w:rPr>
        <w:t>Tabelul</w:t>
      </w:r>
      <w:r>
        <w:rPr>
          <w:b/>
          <w:sz w:val="24"/>
          <w:szCs w:val="24"/>
        </w:rPr>
        <w:t xml:space="preserve"> 4</w:t>
      </w:r>
      <w:r>
        <w:rPr>
          <w:bCs/>
          <w:sz w:val="24"/>
          <w:szCs w:val="24"/>
        </w:rPr>
        <w:t xml:space="preserve"> (considerând postul cu nivelul </w:t>
      </w:r>
      <w:r>
        <w:rPr>
          <w:b/>
          <w:bCs/>
          <w:sz w:val="24"/>
          <w:szCs w:val="24"/>
        </w:rPr>
        <w:t>II</w:t>
      </w:r>
      <w:r>
        <w:rPr>
          <w:bCs/>
          <w:sz w:val="24"/>
          <w:szCs w:val="24"/>
        </w:rPr>
        <w:t xml:space="preserve"> de stabilitate la incendiu</w:t>
      </w:r>
      <w:r>
        <w:rPr>
          <w:sz w:val="24"/>
          <w:szCs w:val="24"/>
        </w:rPr>
        <w:t>)</w:t>
      </w:r>
      <w:r>
        <w:rPr>
          <w:bCs/>
          <w:sz w:val="24"/>
          <w:szCs w:val="24"/>
        </w:rPr>
        <w:t>.</w:t>
      </w:r>
    </w:p>
    <w:p w:rsidR="00381D10" w:rsidRDefault="00381D10">
      <w:pPr>
        <w:rPr>
          <w:b/>
          <w:sz w:val="24"/>
          <w:szCs w:val="24"/>
        </w:rPr>
      </w:pPr>
    </w:p>
    <w:p w:rsidR="00381D10" w:rsidRDefault="00D46E23">
      <w:pPr>
        <w:rPr>
          <w:sz w:val="28"/>
          <w:szCs w:val="28"/>
        </w:rPr>
      </w:pPr>
      <w:r>
        <w:rPr>
          <w:b/>
          <w:sz w:val="28"/>
          <w:szCs w:val="28"/>
        </w:rPr>
        <w:t>2.</w:t>
      </w:r>
      <w:r>
        <w:rPr>
          <w:b/>
          <w:sz w:val="28"/>
          <w:szCs w:val="28"/>
          <w:lang w:val="en-GB"/>
        </w:rPr>
        <w:t>4</w:t>
      </w:r>
      <w:r>
        <w:rPr>
          <w:b/>
          <w:sz w:val="28"/>
          <w:szCs w:val="28"/>
        </w:rPr>
        <w:t>.1</w:t>
      </w:r>
      <w:r>
        <w:rPr>
          <w:b/>
          <w:sz w:val="28"/>
          <w:szCs w:val="28"/>
          <w:lang w:val="en-GB"/>
        </w:rPr>
        <w:t>5</w:t>
      </w:r>
      <w:r>
        <w:rPr>
          <w:b/>
          <w:sz w:val="28"/>
          <w:szCs w:val="28"/>
        </w:rPr>
        <w:t>. Camere de pubele, compactoare şi crematorii pentru deşeuri</w:t>
      </w:r>
    </w:p>
    <w:p w:rsidR="00381D10" w:rsidRDefault="00381D10">
      <w:pPr>
        <w:rPr>
          <w:sz w:val="24"/>
          <w:szCs w:val="24"/>
        </w:rPr>
      </w:pPr>
    </w:p>
    <w:p w:rsidR="00381D10" w:rsidRDefault="00D46E23">
      <w:pPr>
        <w:jc w:val="both"/>
        <w:rPr>
          <w:sz w:val="24"/>
          <w:szCs w:val="24"/>
        </w:rPr>
      </w:pPr>
      <w:r>
        <w:rPr>
          <w:b/>
          <w:sz w:val="24"/>
          <w:szCs w:val="24"/>
        </w:rPr>
        <w:tab/>
        <w:t>Art. 2.</w:t>
      </w:r>
      <w:r>
        <w:rPr>
          <w:b/>
          <w:sz w:val="24"/>
          <w:szCs w:val="24"/>
          <w:lang w:val="en-GB"/>
        </w:rPr>
        <w:t>4</w:t>
      </w:r>
      <w:r>
        <w:rPr>
          <w:b/>
          <w:sz w:val="24"/>
          <w:szCs w:val="24"/>
        </w:rPr>
        <w:t>.1</w:t>
      </w:r>
      <w:r>
        <w:rPr>
          <w:b/>
          <w:sz w:val="24"/>
          <w:szCs w:val="24"/>
          <w:lang w:val="en-GB"/>
        </w:rPr>
        <w:t>5</w:t>
      </w:r>
      <w:r>
        <w:rPr>
          <w:b/>
          <w:sz w:val="24"/>
          <w:szCs w:val="24"/>
        </w:rPr>
        <w:t>.1. (1)</w:t>
      </w:r>
      <w:r>
        <w:rPr>
          <w:sz w:val="24"/>
          <w:szCs w:val="24"/>
        </w:rPr>
        <w:t xml:space="preserve"> Camerele de pubele, ale compactoarelor şi ale crematoriilor pentru deşeuri</w:t>
      </w:r>
      <w:r>
        <w:rPr>
          <w:sz w:val="24"/>
          <w:szCs w:val="24"/>
          <w:lang w:val="en-GB"/>
        </w:rPr>
        <w:t xml:space="preserve"> </w:t>
      </w:r>
      <w:r>
        <w:rPr>
          <w:sz w:val="24"/>
          <w:szCs w:val="24"/>
        </w:rPr>
        <w:t xml:space="preserve">uscate si umede, se separă faţă de restul construcţiei, cu elemente de construcţie verticale şi orizontale clasa de reacţie la foc </w:t>
      </w:r>
      <w:r>
        <w:rPr>
          <w:b/>
          <w:bCs/>
          <w:sz w:val="24"/>
          <w:szCs w:val="24"/>
        </w:rPr>
        <w:t>A1</w:t>
      </w:r>
      <w:r>
        <w:rPr>
          <w:sz w:val="24"/>
          <w:szCs w:val="24"/>
        </w:rPr>
        <w:t xml:space="preserve">, rezistente la foc minimum </w:t>
      </w:r>
      <w:r>
        <w:rPr>
          <w:b/>
          <w:sz w:val="24"/>
          <w:szCs w:val="24"/>
        </w:rPr>
        <w:t>EI/REI</w:t>
      </w:r>
      <w:r>
        <w:rPr>
          <w:b/>
          <w:sz w:val="24"/>
          <w:szCs w:val="24"/>
          <w:lang w:val="en-GB"/>
        </w:rPr>
        <w:t xml:space="preserve"> </w:t>
      </w:r>
      <w:r>
        <w:rPr>
          <w:b/>
          <w:sz w:val="24"/>
          <w:szCs w:val="24"/>
        </w:rPr>
        <w:t>1</w:t>
      </w:r>
      <w:r>
        <w:rPr>
          <w:b/>
          <w:sz w:val="24"/>
          <w:szCs w:val="24"/>
          <w:lang w:val="en-GB"/>
        </w:rPr>
        <w:t>8</w:t>
      </w:r>
      <w:r>
        <w:rPr>
          <w:b/>
          <w:sz w:val="24"/>
          <w:szCs w:val="24"/>
        </w:rPr>
        <w:t>0</w:t>
      </w:r>
      <w:r>
        <w:rPr>
          <w:sz w:val="24"/>
          <w:szCs w:val="24"/>
        </w:rPr>
        <w:t xml:space="preserve"> pentru pereţi şi </w:t>
      </w:r>
      <w:r>
        <w:rPr>
          <w:b/>
          <w:sz w:val="24"/>
          <w:szCs w:val="24"/>
        </w:rPr>
        <w:t>REI 90</w:t>
      </w:r>
      <w:r>
        <w:rPr>
          <w:sz w:val="24"/>
          <w:szCs w:val="24"/>
        </w:rPr>
        <w:t xml:space="preserve"> pentru planşee iar golul de acces din construcţie va fi protejat cu uşă rezistentă la foc și etanșă la fum  </w:t>
      </w:r>
      <w:r>
        <w:rPr>
          <w:b/>
          <w:sz w:val="24"/>
          <w:szCs w:val="24"/>
        </w:rPr>
        <w:t>EI</w:t>
      </w:r>
      <w:r>
        <w:rPr>
          <w:b/>
          <w:sz w:val="24"/>
          <w:szCs w:val="24"/>
          <w:vertAlign w:val="subscript"/>
        </w:rPr>
        <w:t>2</w:t>
      </w:r>
      <w:r>
        <w:rPr>
          <w:b/>
          <w:sz w:val="24"/>
          <w:szCs w:val="24"/>
        </w:rPr>
        <w:t>45-C5S</w:t>
      </w:r>
      <w:r>
        <w:rPr>
          <w:b/>
          <w:bCs/>
          <w:sz w:val="24"/>
          <w:szCs w:val="24"/>
          <w:vertAlign w:val="subscript"/>
          <w:lang w:val="en-GB"/>
        </w:rPr>
        <w:t>200</w:t>
      </w:r>
      <w:r>
        <w:rPr>
          <w:b/>
          <w:bCs/>
          <w:sz w:val="24"/>
          <w:szCs w:val="24"/>
        </w:rPr>
        <w:t xml:space="preserve">. </w:t>
      </w:r>
      <w:r>
        <w:rPr>
          <w:sz w:val="24"/>
          <w:szCs w:val="24"/>
        </w:rPr>
        <w:t xml:space="preserve">Fac excepţie situaţiile precizate în normativ, în care comunicarea este admisă numai prin încăperi tampon protejate, alcătuite corespunzător şi ventilate în suprapresiune (atunci când nu au ferestre directe în exterior).  </w:t>
      </w:r>
    </w:p>
    <w:p w:rsidR="00381D10" w:rsidRDefault="00D46E23">
      <w:pPr>
        <w:ind w:firstLine="720"/>
        <w:jc w:val="both"/>
        <w:rPr>
          <w:sz w:val="24"/>
          <w:szCs w:val="24"/>
        </w:rPr>
      </w:pPr>
      <w:r>
        <w:rPr>
          <w:b/>
          <w:sz w:val="24"/>
          <w:szCs w:val="24"/>
        </w:rPr>
        <w:t>(2)</w:t>
      </w:r>
      <w:r>
        <w:rPr>
          <w:sz w:val="24"/>
          <w:szCs w:val="24"/>
        </w:rPr>
        <w:t xml:space="preserve"> Camerele de pubele şi compactoarele pentru deşeuri uscate si umede</w:t>
      </w:r>
      <w:r>
        <w:rPr>
          <w:sz w:val="24"/>
          <w:szCs w:val="24"/>
          <w:lang w:val="en-GB"/>
        </w:rPr>
        <w:t xml:space="preserve"> </w:t>
      </w:r>
      <w:r>
        <w:rPr>
          <w:sz w:val="24"/>
          <w:szCs w:val="24"/>
        </w:rPr>
        <w:t>care nu au ferestre spre exterior, vor avea asigurată evacuarea fumului şi gazelor fierbinţi</w:t>
      </w:r>
      <w:r>
        <w:rPr>
          <w:sz w:val="24"/>
          <w:szCs w:val="24"/>
          <w:lang w:val="en-GB"/>
        </w:rPr>
        <w:t xml:space="preserve"> </w:t>
      </w:r>
      <w:r>
        <w:rPr>
          <w:sz w:val="24"/>
          <w:szCs w:val="24"/>
        </w:rPr>
        <w:t xml:space="preserve">în caz de incendiu prin tiraj natural-organizat (minimum </w:t>
      </w:r>
      <w:r>
        <w:rPr>
          <w:b/>
          <w:sz w:val="24"/>
          <w:szCs w:val="24"/>
        </w:rPr>
        <w:t>1%</w:t>
      </w:r>
      <w:r>
        <w:rPr>
          <w:sz w:val="24"/>
          <w:szCs w:val="24"/>
        </w:rPr>
        <w:t xml:space="preserve"> suprafaţă utilă/aerodinamică liberă din aria pardoselii încăperii</w:t>
      </w:r>
      <w:r>
        <w:rPr>
          <w:sz w:val="24"/>
          <w:szCs w:val="24"/>
          <w:lang w:val="en-GB"/>
        </w:rPr>
        <w:t xml:space="preserve"> </w:t>
      </w:r>
      <w:r>
        <w:rPr>
          <w:sz w:val="24"/>
          <w:szCs w:val="24"/>
        </w:rPr>
        <w:t>pentru introducerea aerului de compensare, respectiv pentru evacuarea fumului) sau prin tiraj mecanic realizat conform prevederilor normativului..</w:t>
      </w:r>
    </w:p>
    <w:p w:rsidR="00381D10" w:rsidRDefault="00D46E23">
      <w:pPr>
        <w:ind w:firstLine="720"/>
        <w:jc w:val="both"/>
        <w:rPr>
          <w:strike/>
          <w:sz w:val="24"/>
          <w:szCs w:val="24"/>
        </w:rPr>
      </w:pPr>
      <w:r>
        <w:rPr>
          <w:b/>
          <w:sz w:val="24"/>
          <w:szCs w:val="24"/>
        </w:rPr>
        <w:t>(3)</w:t>
      </w:r>
      <w:r>
        <w:rPr>
          <w:sz w:val="24"/>
          <w:szCs w:val="24"/>
        </w:rPr>
        <w:t xml:space="preserve"> La clădirile înalte şi foarte înalte golurile de acces din clădire se prevăd cu încăperi tampon protejate, ventilate în suprapresiune (atunci când nu au ferestre directe spre exterior), având uşi rezistente la foc și etanșe la fum </w:t>
      </w:r>
      <w:r>
        <w:rPr>
          <w:b/>
          <w:sz w:val="24"/>
          <w:szCs w:val="24"/>
        </w:rPr>
        <w:t>EI</w:t>
      </w:r>
      <w:r>
        <w:rPr>
          <w:b/>
          <w:sz w:val="24"/>
          <w:szCs w:val="24"/>
          <w:vertAlign w:val="subscript"/>
        </w:rPr>
        <w:t>2</w:t>
      </w:r>
      <w:r>
        <w:rPr>
          <w:b/>
          <w:sz w:val="24"/>
          <w:szCs w:val="24"/>
        </w:rPr>
        <w:t xml:space="preserve"> 60-C3S</w:t>
      </w:r>
      <w:r>
        <w:rPr>
          <w:b/>
          <w:bCs/>
          <w:sz w:val="24"/>
          <w:szCs w:val="24"/>
          <w:vertAlign w:val="subscript"/>
          <w:lang w:val="en-GB"/>
        </w:rPr>
        <w:t>200</w:t>
      </w:r>
      <w:r>
        <w:rPr>
          <w:sz w:val="24"/>
          <w:szCs w:val="24"/>
        </w:rPr>
        <w:t xml:space="preserve">, iar camerele de pubele se separă de restul construcției cu pereţi rezistenţi la foc minimum </w:t>
      </w:r>
      <w:r>
        <w:rPr>
          <w:b/>
          <w:sz w:val="24"/>
          <w:szCs w:val="24"/>
        </w:rPr>
        <w:t>EI/REI 180</w:t>
      </w:r>
      <w:r>
        <w:rPr>
          <w:sz w:val="24"/>
          <w:szCs w:val="24"/>
        </w:rPr>
        <w:t xml:space="preserve"> şi planşee minimum </w:t>
      </w:r>
      <w:r>
        <w:rPr>
          <w:b/>
          <w:sz w:val="24"/>
          <w:szCs w:val="24"/>
        </w:rPr>
        <w:t>REI 120</w:t>
      </w:r>
      <w:r>
        <w:rPr>
          <w:sz w:val="24"/>
          <w:szCs w:val="24"/>
        </w:rPr>
        <w:t xml:space="preserve">, clasa de reacţie la foc </w:t>
      </w:r>
      <w:r>
        <w:rPr>
          <w:b/>
          <w:sz w:val="24"/>
          <w:szCs w:val="24"/>
        </w:rPr>
        <w:t>A1.</w:t>
      </w:r>
    </w:p>
    <w:p w:rsidR="00381D10" w:rsidRDefault="00381D10">
      <w:pPr>
        <w:rPr>
          <w:sz w:val="24"/>
          <w:szCs w:val="24"/>
        </w:rPr>
      </w:pPr>
    </w:p>
    <w:p w:rsidR="00381D10" w:rsidRDefault="00D46E23">
      <w:pPr>
        <w:jc w:val="both"/>
        <w:rPr>
          <w:b/>
          <w:bCs/>
          <w:sz w:val="24"/>
          <w:szCs w:val="24"/>
        </w:rPr>
      </w:pPr>
      <w:r>
        <w:rPr>
          <w:b/>
          <w:sz w:val="24"/>
          <w:szCs w:val="24"/>
        </w:rPr>
        <w:tab/>
        <w:t>Art. 2.</w:t>
      </w:r>
      <w:r>
        <w:rPr>
          <w:b/>
          <w:sz w:val="24"/>
          <w:szCs w:val="24"/>
          <w:lang w:val="en-GB"/>
        </w:rPr>
        <w:t>4</w:t>
      </w:r>
      <w:r>
        <w:rPr>
          <w:b/>
          <w:sz w:val="24"/>
          <w:szCs w:val="24"/>
        </w:rPr>
        <w:t>.1</w:t>
      </w:r>
      <w:r>
        <w:rPr>
          <w:b/>
          <w:sz w:val="24"/>
          <w:szCs w:val="24"/>
          <w:lang w:val="en-GB"/>
        </w:rPr>
        <w:t>5</w:t>
      </w:r>
      <w:r>
        <w:rPr>
          <w:b/>
          <w:sz w:val="24"/>
          <w:szCs w:val="24"/>
        </w:rPr>
        <w:t>.2.</w:t>
      </w:r>
      <w:r>
        <w:rPr>
          <w:sz w:val="24"/>
          <w:szCs w:val="24"/>
        </w:rPr>
        <w:t xml:space="preserve"> Tuburile pentru deşeuri sau pentru alte materiale ori substanţe se realizează din materiale clasa de reacţie la foc </w:t>
      </w:r>
      <w:r>
        <w:rPr>
          <w:b/>
          <w:sz w:val="24"/>
          <w:szCs w:val="24"/>
        </w:rPr>
        <w:t>A1</w:t>
      </w:r>
      <w:r>
        <w:rPr>
          <w:sz w:val="24"/>
          <w:szCs w:val="24"/>
        </w:rPr>
        <w:t xml:space="preserve"> sau </w:t>
      </w:r>
      <w:r>
        <w:rPr>
          <w:b/>
          <w:sz w:val="24"/>
          <w:szCs w:val="24"/>
        </w:rPr>
        <w:t>A2-s1d0</w:t>
      </w:r>
      <w:r>
        <w:rPr>
          <w:sz w:val="24"/>
          <w:szCs w:val="24"/>
        </w:rPr>
        <w:t xml:space="preserve">, iar accesul din nivelurile construcţiei se asigură din exterior (logii, balcoane, cursive, terase) sau din interiorul clădirii prin goluri de comunicare protejate cu uşi rezistente la foc și etanșe la fum </w:t>
      </w:r>
      <w:r>
        <w:rPr>
          <w:b/>
          <w:sz w:val="24"/>
          <w:szCs w:val="24"/>
        </w:rPr>
        <w:t>EI</w:t>
      </w:r>
      <w:r>
        <w:rPr>
          <w:b/>
          <w:sz w:val="24"/>
          <w:szCs w:val="24"/>
          <w:vertAlign w:val="subscript"/>
        </w:rPr>
        <w:t>2</w:t>
      </w:r>
      <w:r>
        <w:rPr>
          <w:b/>
          <w:sz w:val="24"/>
          <w:szCs w:val="24"/>
        </w:rPr>
        <w:t xml:space="preserve"> 30-C5S</w:t>
      </w:r>
      <w:r>
        <w:rPr>
          <w:b/>
          <w:bCs/>
          <w:sz w:val="24"/>
          <w:szCs w:val="24"/>
          <w:vertAlign w:val="subscript"/>
          <w:lang w:val="en-GB"/>
        </w:rPr>
        <w:t>200</w:t>
      </w:r>
      <w:r>
        <w:rPr>
          <w:b/>
          <w:bCs/>
          <w:sz w:val="24"/>
          <w:szCs w:val="24"/>
        </w:rPr>
        <w:t xml:space="preserve">. </w:t>
      </w:r>
      <w:r>
        <w:rPr>
          <w:sz w:val="24"/>
          <w:szCs w:val="24"/>
        </w:rPr>
        <w:t xml:space="preserve">La clădirile înalte şi foarte înalte golurile de acces din clădire se prevăd cu încăperi tampon protejate, ventilate în suprapresiune (atunci când nu au ferestre directe spre exterior), separate faţă de construcţie cu pereţi rezistenţi la foc minimum </w:t>
      </w:r>
      <w:r>
        <w:rPr>
          <w:b/>
          <w:sz w:val="24"/>
          <w:szCs w:val="24"/>
        </w:rPr>
        <w:t>EI/REI 60</w:t>
      </w:r>
      <w:r>
        <w:rPr>
          <w:sz w:val="24"/>
          <w:szCs w:val="24"/>
        </w:rPr>
        <w:t xml:space="preserve"> şi planşee minimum </w:t>
      </w:r>
      <w:r>
        <w:rPr>
          <w:b/>
          <w:sz w:val="24"/>
          <w:szCs w:val="24"/>
        </w:rPr>
        <w:t>REI 60</w:t>
      </w:r>
      <w:r>
        <w:rPr>
          <w:sz w:val="24"/>
          <w:szCs w:val="24"/>
        </w:rPr>
        <w:t xml:space="preserve">, clasa de reacţie la foc </w:t>
      </w:r>
      <w:r>
        <w:rPr>
          <w:b/>
          <w:sz w:val="24"/>
          <w:szCs w:val="24"/>
        </w:rPr>
        <w:t>A1</w:t>
      </w:r>
      <w:r>
        <w:rPr>
          <w:sz w:val="24"/>
          <w:szCs w:val="24"/>
        </w:rPr>
        <w:t xml:space="preserve"> sau </w:t>
      </w:r>
      <w:r>
        <w:rPr>
          <w:b/>
          <w:sz w:val="24"/>
          <w:szCs w:val="24"/>
        </w:rPr>
        <w:t xml:space="preserve">A2-s1d0 </w:t>
      </w:r>
      <w:r>
        <w:rPr>
          <w:sz w:val="24"/>
          <w:szCs w:val="24"/>
        </w:rPr>
        <w:t xml:space="preserve">şi uşi rezistente la foc și etanșe la fum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b/>
          <w:bCs/>
          <w:sz w:val="24"/>
          <w:szCs w:val="24"/>
        </w:rPr>
        <w:t>.</w:t>
      </w:r>
      <w:r>
        <w:rPr>
          <w:b/>
          <w:bCs/>
          <w:sz w:val="24"/>
          <w:szCs w:val="24"/>
          <w:lang w:val="en-GB"/>
        </w:rPr>
        <w:t xml:space="preserve"> </w:t>
      </w:r>
      <w:r>
        <w:rPr>
          <w:bCs/>
          <w:sz w:val="24"/>
          <w:szCs w:val="24"/>
        </w:rPr>
        <w:t>Tuburile vor avea atat la partea inferioara, cat si la partea superioara cate un gol spre exterior egal cu suprafata tubului.</w:t>
      </w:r>
    </w:p>
    <w:p w:rsidR="00381D10" w:rsidRDefault="00381D10">
      <w:pPr>
        <w:jc w:val="both"/>
        <w:rPr>
          <w:sz w:val="24"/>
          <w:szCs w:val="24"/>
        </w:rPr>
      </w:pPr>
    </w:p>
    <w:p w:rsidR="00381D10" w:rsidRDefault="00381D10">
      <w:pPr>
        <w:jc w:val="both"/>
        <w:rPr>
          <w:sz w:val="24"/>
          <w:szCs w:val="24"/>
        </w:rPr>
      </w:pPr>
    </w:p>
    <w:p w:rsidR="00381D10" w:rsidRDefault="00D46E23">
      <w:pPr>
        <w:jc w:val="both"/>
        <w:rPr>
          <w:sz w:val="28"/>
          <w:szCs w:val="28"/>
        </w:rPr>
      </w:pPr>
      <w:r>
        <w:rPr>
          <w:b/>
          <w:sz w:val="28"/>
          <w:szCs w:val="28"/>
        </w:rPr>
        <w:lastRenderedPageBreak/>
        <w:t>2.</w:t>
      </w:r>
      <w:r>
        <w:rPr>
          <w:b/>
          <w:sz w:val="28"/>
          <w:szCs w:val="28"/>
          <w:lang w:val="en-GB"/>
        </w:rPr>
        <w:t>4</w:t>
      </w:r>
      <w:r>
        <w:rPr>
          <w:b/>
          <w:sz w:val="28"/>
          <w:szCs w:val="28"/>
        </w:rPr>
        <w:t>.1</w:t>
      </w:r>
      <w:r>
        <w:rPr>
          <w:b/>
          <w:sz w:val="28"/>
          <w:szCs w:val="28"/>
          <w:lang w:val="en-GB"/>
        </w:rPr>
        <w:t>6</w:t>
      </w:r>
      <w:r>
        <w:rPr>
          <w:b/>
          <w:sz w:val="28"/>
          <w:szCs w:val="28"/>
        </w:rPr>
        <w:t>. Încăperi de depozitare</w:t>
      </w:r>
    </w:p>
    <w:p w:rsidR="00381D10" w:rsidRDefault="00381D10">
      <w:pPr>
        <w:jc w:val="both"/>
        <w:rPr>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.1. (1) </w:t>
      </w:r>
      <w:r>
        <w:rPr>
          <w:sz w:val="24"/>
          <w:szCs w:val="24"/>
        </w:rPr>
        <w:t>Încăperile de depozitare a materialelor şi substanţelor combustibile pot fi înglobate în construcţii civile sau de producţie atunci când considerente funcţionale o impun, dacă au asigurate condiţiile şi măsurile de securitate la incendiu stabilite în normativ şi în reglementările tehnice specifice aplicabile.</w:t>
      </w:r>
    </w:p>
    <w:p w:rsidR="00381D10" w:rsidRDefault="00D46E23">
      <w:pPr>
        <w:ind w:firstLine="720"/>
        <w:jc w:val="both"/>
        <w:rPr>
          <w:b/>
          <w:bCs/>
          <w:sz w:val="24"/>
          <w:szCs w:val="24"/>
        </w:rPr>
      </w:pPr>
      <w:r>
        <w:rPr>
          <w:b/>
          <w:sz w:val="24"/>
          <w:szCs w:val="24"/>
        </w:rPr>
        <w:t>(2)</w:t>
      </w:r>
      <w:r>
        <w:rPr>
          <w:sz w:val="24"/>
          <w:szCs w:val="24"/>
        </w:rPr>
        <w:t xml:space="preserve"> Camerele frigorifice se consideră încăperi de depozitare, iar cele cu suprafaţa de maxim </w:t>
      </w:r>
      <w:r>
        <w:rPr>
          <w:b/>
          <w:sz w:val="24"/>
          <w:szCs w:val="24"/>
        </w:rPr>
        <w:t>100m²</w:t>
      </w:r>
      <w:r>
        <w:rPr>
          <w:sz w:val="24"/>
          <w:szCs w:val="24"/>
        </w:rPr>
        <w:t xml:space="preserve"> nu se separă cu elemente rezistente la foc de restul construcţiei şi nu se </w:t>
      </w:r>
      <w:r>
        <w:rPr>
          <w:sz w:val="24"/>
          <w:szCs w:val="24"/>
          <w:lang w:val="en-GB"/>
        </w:rPr>
        <w:t>prev</w:t>
      </w:r>
      <w:r>
        <w:rPr>
          <w:sz w:val="24"/>
          <w:szCs w:val="24"/>
        </w:rPr>
        <w:t>ă</w:t>
      </w:r>
      <w:r>
        <w:rPr>
          <w:sz w:val="24"/>
          <w:szCs w:val="24"/>
          <w:lang w:val="en-GB"/>
        </w:rPr>
        <w:t xml:space="preserve">d cu sisteme de </w:t>
      </w:r>
      <w:r>
        <w:rPr>
          <w:sz w:val="24"/>
          <w:szCs w:val="24"/>
        </w:rPr>
        <w:t>evacuare a fumului şi gazelor fierbinţi</w:t>
      </w:r>
      <w:r>
        <w:rPr>
          <w:sz w:val="24"/>
          <w:szCs w:val="24"/>
          <w:lang w:val="en-GB"/>
        </w:rPr>
        <w:t xml:space="preserve"> </w:t>
      </w:r>
      <w:r>
        <w:rPr>
          <w:sz w:val="24"/>
          <w:szCs w:val="24"/>
        </w:rPr>
        <w:t>în caz de incendiu.</w:t>
      </w:r>
    </w:p>
    <w:p w:rsidR="00381D10" w:rsidRDefault="00D46E23">
      <w:pPr>
        <w:ind w:firstLine="720"/>
        <w:jc w:val="both"/>
        <w:rPr>
          <w:sz w:val="24"/>
          <w:szCs w:val="24"/>
          <w:lang w:val="en-GB"/>
        </w:rPr>
      </w:pPr>
      <w:r>
        <w:rPr>
          <w:b/>
          <w:sz w:val="24"/>
          <w:szCs w:val="24"/>
        </w:rPr>
        <w:t>(</w:t>
      </w:r>
      <w:r>
        <w:rPr>
          <w:b/>
          <w:sz w:val="24"/>
          <w:szCs w:val="24"/>
          <w:lang w:val="en-GB"/>
        </w:rPr>
        <w:t>3</w:t>
      </w:r>
      <w:r>
        <w:rPr>
          <w:b/>
          <w:sz w:val="24"/>
          <w:szCs w:val="24"/>
        </w:rPr>
        <w:t>)</w:t>
      </w:r>
      <w:r>
        <w:rPr>
          <w:b/>
          <w:sz w:val="24"/>
          <w:szCs w:val="24"/>
          <w:lang w:val="en-GB"/>
        </w:rPr>
        <w:t xml:space="preserve"> </w:t>
      </w:r>
      <w:r>
        <w:rPr>
          <w:sz w:val="24"/>
          <w:szCs w:val="24"/>
        </w:rPr>
        <w:t>În construcţiile supraterane sau subterane civile nu este admisă manipularea, prelucrarea sau depozitarea materialelor şi substanţelor cu risc de explozie volumetrică, precum şi amplasarea atelierelor în care se utilizează astfel de materiale, cu excepţia celor din laboratoare, farmacii, spitale</w:t>
      </w:r>
      <w:r>
        <w:rPr>
          <w:sz w:val="24"/>
          <w:szCs w:val="24"/>
          <w:lang w:val="en-GB"/>
        </w:rPr>
        <w:t>,</w:t>
      </w:r>
      <w:r>
        <w:rPr>
          <w:sz w:val="24"/>
          <w:szCs w:val="24"/>
        </w:rPr>
        <w:t xml:space="preserve"> etc..</w:t>
      </w:r>
      <w:r>
        <w:rPr>
          <w:sz w:val="24"/>
          <w:szCs w:val="24"/>
          <w:lang w:val="en-GB"/>
        </w:rPr>
        <w:t xml:space="preserve"> </w:t>
      </w:r>
    </w:p>
    <w:p w:rsidR="00381D10" w:rsidRDefault="00D46E23">
      <w:pPr>
        <w:widowControl w:val="0"/>
        <w:ind w:firstLine="720"/>
        <w:jc w:val="both"/>
        <w:rPr>
          <w:bCs/>
          <w:sz w:val="24"/>
          <w:szCs w:val="24"/>
          <w:lang w:val="en-GB"/>
        </w:rPr>
      </w:pPr>
      <w:r>
        <w:rPr>
          <w:b/>
          <w:sz w:val="24"/>
          <w:szCs w:val="24"/>
        </w:rPr>
        <w:t>(4)</w:t>
      </w:r>
      <w:r>
        <w:rPr>
          <w:bCs/>
          <w:sz w:val="24"/>
          <w:szCs w:val="24"/>
        </w:rPr>
        <w:t xml:space="preserve"> În clădirile de locuit individuale sau colective, utilizarea agenților frigorifici inflamabili nu este permisă în sistemele de aer condiționat din clădiri de locuit (inclusiv sistemele single și multi-split), care necesită instalarea de conducte pentru distribuția acestora în zonele comune. Ca excepție, utilizarea agentului frigorific </w:t>
      </w:r>
      <w:r>
        <w:rPr>
          <w:b/>
          <w:sz w:val="24"/>
          <w:szCs w:val="24"/>
        </w:rPr>
        <w:t>R32</w:t>
      </w:r>
      <w:r>
        <w:rPr>
          <w:bCs/>
          <w:sz w:val="24"/>
          <w:szCs w:val="24"/>
        </w:rPr>
        <w:t xml:space="preserve"> este permisă în sistemele de aer condiționat split, iar utilizarea agenților frigorifici inflamabili este permisă pentru frigidere individuale, sisteme frigorifice și în aparate de aer condiționat montate pe perete rezistent la foc minimum </w:t>
      </w:r>
      <w:r>
        <w:rPr>
          <w:b/>
          <w:sz w:val="24"/>
          <w:szCs w:val="24"/>
        </w:rPr>
        <w:t xml:space="preserve">EI30 </w:t>
      </w:r>
      <w:r>
        <w:rPr>
          <w:bCs/>
          <w:sz w:val="24"/>
          <w:szCs w:val="24"/>
        </w:rPr>
        <w:t xml:space="preserve">sau planșeu rezistent la foc minimum </w:t>
      </w:r>
      <w:r>
        <w:rPr>
          <w:b/>
          <w:sz w:val="24"/>
          <w:szCs w:val="24"/>
        </w:rPr>
        <w:t>REI30</w:t>
      </w:r>
      <w:r>
        <w:rPr>
          <w:bCs/>
          <w:sz w:val="24"/>
          <w:szCs w:val="24"/>
        </w:rPr>
        <w:t xml:space="preserve"> , cu condiția ca sistemele frigorifice și în aparatele de aer condiționat să fie reglementate, să fie destinate exclusiv uzului casnic, cantitatea de agent frigorific inflamabil să fie de maximum </w:t>
      </w:r>
      <w:r>
        <w:rPr>
          <w:b/>
          <w:sz w:val="24"/>
          <w:szCs w:val="24"/>
        </w:rPr>
        <w:t>150 g</w:t>
      </w:r>
      <w:r>
        <w:rPr>
          <w:bCs/>
          <w:sz w:val="24"/>
          <w:szCs w:val="24"/>
        </w:rPr>
        <w:t xml:space="preserve"> și agentul frigorific să fie închis ermetic. Pentru celelalte funcțiuni de clădiri civile, utilizarea agenților frigorifici inflamabili nu este permisă în sistemele de refrigerare, de ex. camere frigorifice, depozitare a alimentelor (inclusiv a celor destinate scopurilor comerciale), cu exceptia agenților frigorifici inflamabili permiși în sistemele de refrigerare comerciale independente. Utilizarea agenților frigorifici inflamabili este permisă în sistemele de refrigerare comerciale independente (funcțiuni de comerț), cu condiția să fie respectate cantitatea de agent frigorific inflamabil de maximum </w:t>
      </w:r>
      <w:r>
        <w:rPr>
          <w:b/>
          <w:sz w:val="24"/>
          <w:szCs w:val="24"/>
        </w:rPr>
        <w:t>150 g</w:t>
      </w:r>
      <w:r>
        <w:rPr>
          <w:bCs/>
          <w:sz w:val="24"/>
          <w:szCs w:val="24"/>
        </w:rPr>
        <w:t xml:space="preserve"> și condiția ca agentul frigorific să fie închis ermetic. Pentru sistemele de refrigerare folosite în procese industriale, agenții frigorifici inflamabili sunt permisi dacă nu există alternative care să poată atinge performanța specifică necesară procesului industrial frigorific/ de refrigerare și trebuie respectate cerințele de securitate la locul de muncă ale autorității competente.</w:t>
      </w:r>
    </w:p>
    <w:p w:rsidR="00381D10" w:rsidRDefault="00381D10">
      <w:pPr>
        <w:jc w:val="both"/>
        <w:rPr>
          <w:strike/>
          <w:sz w:val="24"/>
          <w:szCs w:val="24"/>
          <w:lang w:eastAsia="ro-RO"/>
        </w:rPr>
      </w:pPr>
    </w:p>
    <w:p w:rsidR="00381D10" w:rsidRDefault="00D46E23">
      <w:pPr>
        <w:ind w:firstLine="709"/>
        <w:jc w:val="both"/>
        <w:rPr>
          <w:b/>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.2. (1) </w:t>
      </w:r>
      <w:r>
        <w:rPr>
          <w:sz w:val="24"/>
          <w:szCs w:val="24"/>
        </w:rPr>
        <w:t>Încăperile de depozitare a materialelor şi substanţelor combustibile înglobate în construcţii civile cu aria mai mare de</w:t>
      </w:r>
      <w:r>
        <w:rPr>
          <w:b/>
          <w:sz w:val="24"/>
          <w:szCs w:val="24"/>
        </w:rPr>
        <w:t xml:space="preserve"> 36 m²</w:t>
      </w:r>
      <w:r>
        <w:rPr>
          <w:sz w:val="24"/>
          <w:szCs w:val="24"/>
        </w:rPr>
        <w:t xml:space="preserve"> se separă obligatoriu faţă de restul construcţiei, </w:t>
      </w:r>
      <w:r>
        <w:rPr>
          <w:bCs/>
          <w:sz w:val="24"/>
          <w:szCs w:val="24"/>
        </w:rPr>
        <w:t xml:space="preserve">prin pereţi şi planşee </w:t>
      </w:r>
      <w:r>
        <w:rPr>
          <w:b/>
          <w:sz w:val="24"/>
          <w:szCs w:val="24"/>
        </w:rPr>
        <w:t>A1</w:t>
      </w:r>
      <w:r>
        <w:rPr>
          <w:sz w:val="24"/>
          <w:szCs w:val="24"/>
        </w:rPr>
        <w:t xml:space="preserve"> sau </w:t>
      </w:r>
      <w:r>
        <w:rPr>
          <w:b/>
          <w:sz w:val="24"/>
          <w:szCs w:val="24"/>
        </w:rPr>
        <w:t>A2-s1d0</w:t>
      </w:r>
      <w:r>
        <w:rPr>
          <w:sz w:val="24"/>
          <w:szCs w:val="24"/>
        </w:rPr>
        <w:t xml:space="preserve">, conform </w:t>
      </w:r>
      <w:r>
        <w:rPr>
          <w:b/>
          <w:sz w:val="24"/>
          <w:szCs w:val="24"/>
        </w:rPr>
        <w:t>Tabelului</w:t>
      </w:r>
      <w:r>
        <w:rPr>
          <w:sz w:val="24"/>
          <w:szCs w:val="24"/>
        </w:rPr>
        <w:t xml:space="preserve"> </w:t>
      </w:r>
      <w:r>
        <w:rPr>
          <w:b/>
          <w:sz w:val="24"/>
          <w:szCs w:val="24"/>
        </w:rPr>
        <w:t>11</w:t>
      </w:r>
      <w:r>
        <w:rPr>
          <w:b/>
          <w:sz w:val="24"/>
          <w:szCs w:val="24"/>
          <w:lang w:val="en-GB"/>
        </w:rPr>
        <w:t xml:space="preserve"> </w:t>
      </w:r>
      <w:r>
        <w:rPr>
          <w:sz w:val="24"/>
          <w:szCs w:val="24"/>
          <w:lang w:val="en-GB"/>
        </w:rPr>
        <w:t>şi se prev</w:t>
      </w:r>
      <w:r>
        <w:rPr>
          <w:sz w:val="24"/>
          <w:szCs w:val="24"/>
        </w:rPr>
        <w:t>ă</w:t>
      </w:r>
      <w:r>
        <w:rPr>
          <w:sz w:val="24"/>
          <w:szCs w:val="24"/>
          <w:lang w:val="en-GB"/>
        </w:rPr>
        <w:t xml:space="preserve">d cu sisteme de </w:t>
      </w:r>
      <w:r>
        <w:rPr>
          <w:sz w:val="24"/>
          <w:szCs w:val="24"/>
        </w:rPr>
        <w:t>evacuare a fumului şi gazelor fierbinţi</w:t>
      </w:r>
      <w:r>
        <w:rPr>
          <w:sz w:val="24"/>
          <w:szCs w:val="24"/>
          <w:lang w:val="en-GB"/>
        </w:rPr>
        <w:t xml:space="preserve"> </w:t>
      </w:r>
      <w:r>
        <w:rPr>
          <w:sz w:val="24"/>
          <w:szCs w:val="24"/>
        </w:rPr>
        <w:t>în caz de incendi</w:t>
      </w:r>
      <w:r>
        <w:rPr>
          <w:sz w:val="24"/>
          <w:szCs w:val="24"/>
          <w:lang w:val="en-GB"/>
        </w:rPr>
        <w:t>u.</w:t>
      </w:r>
    </w:p>
    <w:p w:rsidR="00381D10" w:rsidRDefault="00381D10">
      <w:pPr>
        <w:jc w:val="both"/>
        <w:rPr>
          <w:sz w:val="24"/>
          <w:szCs w:val="24"/>
        </w:rPr>
      </w:pPr>
    </w:p>
    <w:p w:rsidR="00381D10" w:rsidRDefault="00D46E23">
      <w:pPr>
        <w:jc w:val="both"/>
        <w:rPr>
          <w:b/>
          <w:sz w:val="24"/>
          <w:szCs w:val="24"/>
        </w:rPr>
      </w:pPr>
      <w:r>
        <w:rPr>
          <w:b/>
          <w:sz w:val="24"/>
          <w:szCs w:val="24"/>
        </w:rPr>
        <w:t>Tabelul 11 - Condiţii minime de separare a încăperilor de depozitare &gt; 36 mp.</w:t>
      </w:r>
    </w:p>
    <w:p w:rsidR="00381D10" w:rsidRDefault="00381D1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2"/>
        <w:gridCol w:w="2604"/>
        <w:gridCol w:w="1850"/>
        <w:gridCol w:w="2445"/>
        <w:gridCol w:w="2058"/>
      </w:tblGrid>
      <w:tr w:rsidR="00381D10">
        <w:tc>
          <w:tcPr>
            <w:tcW w:w="722" w:type="dxa"/>
            <w:vMerge w:val="restart"/>
            <w:shd w:val="clear" w:color="auto" w:fill="BEBEBE"/>
          </w:tcPr>
          <w:p w:rsidR="00381D10" w:rsidRDefault="00D46E23">
            <w:pPr>
              <w:rPr>
                <w:b/>
                <w:sz w:val="24"/>
                <w:szCs w:val="24"/>
              </w:rPr>
            </w:pPr>
            <w:r>
              <w:rPr>
                <w:b/>
                <w:sz w:val="24"/>
                <w:szCs w:val="24"/>
              </w:rPr>
              <w:t>Niv.</w:t>
            </w:r>
          </w:p>
          <w:p w:rsidR="00381D10" w:rsidRDefault="00D46E23">
            <w:pPr>
              <w:rPr>
                <w:b/>
                <w:sz w:val="24"/>
                <w:szCs w:val="24"/>
              </w:rPr>
            </w:pPr>
            <w:r>
              <w:rPr>
                <w:b/>
                <w:sz w:val="24"/>
                <w:szCs w:val="24"/>
              </w:rPr>
              <w:t>stab.</w:t>
            </w:r>
          </w:p>
        </w:tc>
        <w:tc>
          <w:tcPr>
            <w:tcW w:w="2604" w:type="dxa"/>
            <w:vMerge w:val="restart"/>
            <w:shd w:val="clear" w:color="auto" w:fill="BEBEBE"/>
          </w:tcPr>
          <w:p w:rsidR="00381D10" w:rsidRDefault="00D46E23">
            <w:pPr>
              <w:rPr>
                <w:b/>
                <w:sz w:val="24"/>
                <w:szCs w:val="24"/>
              </w:rPr>
            </w:pPr>
            <w:r>
              <w:rPr>
                <w:b/>
                <w:sz w:val="24"/>
                <w:szCs w:val="24"/>
              </w:rPr>
              <w:t>Elemente</w:t>
            </w:r>
            <w:r>
              <w:rPr>
                <w:b/>
                <w:sz w:val="24"/>
                <w:szCs w:val="24"/>
                <w:lang w:val="en-GB"/>
              </w:rPr>
              <w:t xml:space="preserve"> </w:t>
            </w:r>
            <w:r>
              <w:rPr>
                <w:b/>
                <w:sz w:val="24"/>
                <w:szCs w:val="24"/>
              </w:rPr>
              <w:t>de constructie</w:t>
            </w:r>
          </w:p>
        </w:tc>
        <w:tc>
          <w:tcPr>
            <w:tcW w:w="6353" w:type="dxa"/>
            <w:gridSpan w:val="3"/>
            <w:shd w:val="clear" w:color="auto" w:fill="BEBEBE"/>
          </w:tcPr>
          <w:p w:rsidR="00381D10" w:rsidRDefault="00D46E23">
            <w:pPr>
              <w:jc w:val="center"/>
              <w:rPr>
                <w:b/>
                <w:caps/>
                <w:sz w:val="24"/>
                <w:szCs w:val="24"/>
              </w:rPr>
            </w:pPr>
            <w:r>
              <w:rPr>
                <w:b/>
                <w:caps/>
                <w:sz w:val="24"/>
                <w:szCs w:val="24"/>
                <w:lang w:eastAsia="ro-RO"/>
              </w:rPr>
              <w:t>densitatea de sarcină termică</w:t>
            </w:r>
          </w:p>
        </w:tc>
      </w:tr>
      <w:tr w:rsidR="00381D10">
        <w:tc>
          <w:tcPr>
            <w:tcW w:w="722" w:type="dxa"/>
            <w:vMerge/>
            <w:shd w:val="clear" w:color="auto" w:fill="BEBEBE"/>
          </w:tcPr>
          <w:p w:rsidR="00381D10" w:rsidRDefault="00381D10">
            <w:pPr>
              <w:rPr>
                <w:sz w:val="24"/>
                <w:szCs w:val="24"/>
              </w:rPr>
            </w:pPr>
          </w:p>
        </w:tc>
        <w:tc>
          <w:tcPr>
            <w:tcW w:w="2604" w:type="dxa"/>
            <w:vMerge/>
            <w:shd w:val="clear" w:color="auto" w:fill="BEBEBE"/>
          </w:tcPr>
          <w:p w:rsidR="00381D10" w:rsidRDefault="00381D10">
            <w:pPr>
              <w:rPr>
                <w:b/>
                <w:sz w:val="24"/>
                <w:szCs w:val="24"/>
              </w:rPr>
            </w:pPr>
          </w:p>
        </w:tc>
        <w:tc>
          <w:tcPr>
            <w:tcW w:w="1850" w:type="dxa"/>
            <w:shd w:val="clear" w:color="auto" w:fill="BEBEBE"/>
          </w:tcPr>
          <w:p w:rsidR="00381D10" w:rsidRDefault="00D46E23">
            <w:pPr>
              <w:rPr>
                <w:b/>
                <w:sz w:val="24"/>
                <w:szCs w:val="24"/>
              </w:rPr>
            </w:pPr>
            <w:r>
              <w:rPr>
                <w:b/>
                <w:sz w:val="24"/>
                <w:szCs w:val="24"/>
                <w:lang w:eastAsia="ro-RO"/>
              </w:rPr>
              <w:t>420 Mj/m</w:t>
            </w:r>
            <w:r>
              <w:rPr>
                <w:b/>
                <w:sz w:val="24"/>
                <w:szCs w:val="24"/>
                <w:vertAlign w:val="superscript"/>
                <w:lang w:eastAsia="ro-RO"/>
              </w:rPr>
              <w:t>2</w:t>
            </w:r>
            <w:r>
              <w:rPr>
                <w:b/>
                <w:sz w:val="24"/>
                <w:szCs w:val="24"/>
                <w:lang w:eastAsia="ro-RO"/>
              </w:rPr>
              <w:t>≤q&lt; 840 Mj/m</w:t>
            </w:r>
            <w:r>
              <w:rPr>
                <w:b/>
                <w:sz w:val="24"/>
                <w:szCs w:val="24"/>
                <w:vertAlign w:val="superscript"/>
                <w:lang w:eastAsia="ro-RO"/>
              </w:rPr>
              <w:t>2</w:t>
            </w:r>
          </w:p>
        </w:tc>
        <w:tc>
          <w:tcPr>
            <w:tcW w:w="2445" w:type="dxa"/>
            <w:shd w:val="clear" w:color="auto" w:fill="BEBEBE"/>
          </w:tcPr>
          <w:p w:rsidR="00381D10" w:rsidRDefault="00D46E23">
            <w:pPr>
              <w:rPr>
                <w:sz w:val="24"/>
                <w:szCs w:val="24"/>
              </w:rPr>
            </w:pPr>
            <w:r>
              <w:rPr>
                <w:b/>
                <w:sz w:val="24"/>
                <w:szCs w:val="24"/>
                <w:lang w:eastAsia="ro-RO"/>
              </w:rPr>
              <w:t>840 Mj/m</w:t>
            </w:r>
            <w:r>
              <w:rPr>
                <w:b/>
                <w:sz w:val="24"/>
                <w:szCs w:val="24"/>
                <w:vertAlign w:val="superscript"/>
                <w:lang w:eastAsia="ro-RO"/>
              </w:rPr>
              <w:t>2</w:t>
            </w:r>
            <w:r>
              <w:rPr>
                <w:b/>
                <w:sz w:val="24"/>
                <w:szCs w:val="24"/>
                <w:lang w:eastAsia="ro-RO"/>
              </w:rPr>
              <w:t>≤q&lt; 1680 Mj/m</w:t>
            </w:r>
            <w:r>
              <w:rPr>
                <w:b/>
                <w:sz w:val="24"/>
                <w:szCs w:val="24"/>
                <w:vertAlign w:val="superscript"/>
                <w:lang w:eastAsia="ro-RO"/>
              </w:rPr>
              <w:t>2</w:t>
            </w:r>
          </w:p>
        </w:tc>
        <w:tc>
          <w:tcPr>
            <w:tcW w:w="2058" w:type="dxa"/>
            <w:shd w:val="clear" w:color="auto" w:fill="BEBEBE"/>
          </w:tcPr>
          <w:p w:rsidR="00381D10" w:rsidRDefault="00D46E23">
            <w:pPr>
              <w:rPr>
                <w:sz w:val="24"/>
                <w:szCs w:val="24"/>
              </w:rPr>
            </w:pPr>
            <w:r>
              <w:rPr>
                <w:b/>
                <w:sz w:val="24"/>
                <w:szCs w:val="24"/>
                <w:lang w:eastAsia="ro-RO"/>
              </w:rPr>
              <w:t>≥1680 Mj/m</w:t>
            </w:r>
            <w:r>
              <w:rPr>
                <w:b/>
                <w:sz w:val="24"/>
                <w:szCs w:val="24"/>
                <w:vertAlign w:val="superscript"/>
                <w:lang w:eastAsia="ro-RO"/>
              </w:rPr>
              <w:t>2</w:t>
            </w:r>
          </w:p>
        </w:tc>
      </w:tr>
      <w:tr w:rsidR="00381D10">
        <w:tc>
          <w:tcPr>
            <w:tcW w:w="722" w:type="dxa"/>
            <w:vMerge w:val="restart"/>
          </w:tcPr>
          <w:p w:rsidR="00381D10" w:rsidRDefault="00381D10">
            <w:pPr>
              <w:rPr>
                <w:b/>
                <w:sz w:val="24"/>
                <w:szCs w:val="24"/>
              </w:rPr>
            </w:pPr>
          </w:p>
          <w:p w:rsidR="00381D10" w:rsidRDefault="00D46E23">
            <w:pPr>
              <w:rPr>
                <w:b/>
                <w:sz w:val="24"/>
                <w:szCs w:val="24"/>
              </w:rPr>
            </w:pPr>
            <w:r>
              <w:rPr>
                <w:b/>
                <w:sz w:val="24"/>
                <w:szCs w:val="24"/>
              </w:rPr>
              <w:t>I</w:t>
            </w:r>
          </w:p>
        </w:tc>
        <w:tc>
          <w:tcPr>
            <w:tcW w:w="2604" w:type="dxa"/>
          </w:tcPr>
          <w:p w:rsidR="00381D10" w:rsidRDefault="00D46E23">
            <w:pPr>
              <w:rPr>
                <w:b/>
                <w:sz w:val="24"/>
                <w:szCs w:val="24"/>
              </w:rPr>
            </w:pPr>
            <w:r>
              <w:rPr>
                <w:b/>
                <w:sz w:val="24"/>
                <w:szCs w:val="24"/>
              </w:rPr>
              <w:t>Pereţi</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120 (90)</w:t>
            </w:r>
            <w:r>
              <w:rPr>
                <w:rFonts w:ascii="Times New Roman" w:hAnsi="Times New Roman"/>
                <w:b/>
                <w:sz w:val="24"/>
                <w:szCs w:val="24"/>
                <w:vertAlign w:val="superscript"/>
              </w:rPr>
              <w:t>#</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180 (120)</w:t>
            </w:r>
            <w:r>
              <w:rPr>
                <w:rFonts w:ascii="Times New Roman" w:hAnsi="Times New Roman"/>
                <w:b/>
                <w:sz w:val="24"/>
                <w:szCs w:val="24"/>
                <w:vertAlign w:val="superscript"/>
              </w:rPr>
              <w:t>#</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240 (180)</w:t>
            </w:r>
            <w:r>
              <w:rPr>
                <w:rFonts w:ascii="Times New Roman" w:hAnsi="Times New Roman"/>
                <w:b/>
                <w:sz w:val="24"/>
                <w:szCs w:val="24"/>
                <w:vertAlign w:val="superscript"/>
              </w:rPr>
              <w:t>#</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Planşee</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REI 90 </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120 (90)</w:t>
            </w:r>
            <w:r>
              <w:rPr>
                <w:rFonts w:ascii="Times New Roman" w:hAnsi="Times New Roman"/>
                <w:b/>
                <w:sz w:val="24"/>
                <w:szCs w:val="24"/>
                <w:vertAlign w:val="superscript"/>
              </w:rPr>
              <w:t>#</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180 (120)</w:t>
            </w:r>
            <w:r>
              <w:rPr>
                <w:rFonts w:ascii="Times New Roman" w:hAnsi="Times New Roman"/>
                <w:b/>
                <w:sz w:val="24"/>
                <w:szCs w:val="24"/>
                <w:vertAlign w:val="superscript"/>
              </w:rPr>
              <w:t>#</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 xml:space="preserve">Uşi </w:t>
            </w:r>
            <w:r>
              <w:rPr>
                <w:sz w:val="24"/>
                <w:szCs w:val="24"/>
              </w:rPr>
              <w:t xml:space="preserve">rezistente la foc și etanșe la fum </w:t>
            </w:r>
          </w:p>
        </w:tc>
        <w:tc>
          <w:tcPr>
            <w:tcW w:w="1850" w:type="dxa"/>
          </w:tcPr>
          <w:p w:rsidR="00381D10" w:rsidRDefault="00D46E23">
            <w:pPr>
              <w:pStyle w:val="NoSpacing"/>
              <w:suppressAutoHyphens/>
              <w:rPr>
                <w:rFonts w:ascii="Times New Roman" w:hAnsi="Times New Roman"/>
                <w:b/>
                <w:sz w:val="24"/>
                <w:szCs w:val="24"/>
                <w:vertAlign w:val="superscript"/>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60-C3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 xml:space="preserve">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 xml:space="preserve"> #</w:t>
            </w:r>
          </w:p>
          <w:p w:rsidR="00381D10" w:rsidRDefault="00381D10">
            <w:pPr>
              <w:pStyle w:val="NoSpacing"/>
              <w:suppressAutoHyphens/>
              <w:rPr>
                <w:rFonts w:ascii="Times New Roman" w:hAnsi="Times New Roman"/>
                <w:sz w:val="24"/>
                <w:szCs w:val="24"/>
              </w:rPr>
            </w:pP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90-C3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D46E23">
            <w:pPr>
              <w:pStyle w:val="NoSpacing"/>
              <w:suppressAutoHyphens/>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60-C3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 xml:space="preserve"> #</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120-C3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60-C3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D46E23">
            <w:pPr>
              <w:pStyle w:val="NoSpacing"/>
              <w:suppressAutoHyphens/>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90-C3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sz w:val="24"/>
                <w:szCs w:val="24"/>
              </w:rPr>
              <w:t>)</w:t>
            </w:r>
            <w:r>
              <w:rPr>
                <w:rFonts w:ascii="Times New Roman" w:hAnsi="Times New Roman"/>
                <w:b/>
                <w:sz w:val="24"/>
                <w:szCs w:val="24"/>
                <w:vertAlign w:val="superscript"/>
              </w:rPr>
              <w:t xml:space="preserve"> #</w:t>
            </w:r>
          </w:p>
        </w:tc>
      </w:tr>
      <w:tr w:rsidR="00381D10">
        <w:tc>
          <w:tcPr>
            <w:tcW w:w="722" w:type="dxa"/>
            <w:vMerge w:val="restart"/>
          </w:tcPr>
          <w:p w:rsidR="00381D10" w:rsidRDefault="00381D10">
            <w:pPr>
              <w:rPr>
                <w:b/>
                <w:sz w:val="24"/>
                <w:szCs w:val="24"/>
              </w:rPr>
            </w:pPr>
          </w:p>
          <w:p w:rsidR="00381D10" w:rsidRDefault="00D46E23">
            <w:pPr>
              <w:rPr>
                <w:b/>
                <w:sz w:val="24"/>
                <w:szCs w:val="24"/>
              </w:rPr>
            </w:pPr>
            <w:r>
              <w:rPr>
                <w:b/>
                <w:sz w:val="24"/>
                <w:szCs w:val="24"/>
              </w:rPr>
              <w:t>II</w:t>
            </w:r>
          </w:p>
        </w:tc>
        <w:tc>
          <w:tcPr>
            <w:tcW w:w="2604" w:type="dxa"/>
          </w:tcPr>
          <w:p w:rsidR="00381D10" w:rsidRDefault="00D46E23">
            <w:pPr>
              <w:rPr>
                <w:b/>
                <w:sz w:val="24"/>
                <w:szCs w:val="24"/>
              </w:rPr>
            </w:pPr>
            <w:r>
              <w:rPr>
                <w:b/>
                <w:sz w:val="24"/>
                <w:szCs w:val="24"/>
              </w:rPr>
              <w:t>Pereţi</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90 (60)</w:t>
            </w:r>
            <w:r>
              <w:rPr>
                <w:rFonts w:ascii="Times New Roman" w:hAnsi="Times New Roman"/>
                <w:b/>
                <w:sz w:val="24"/>
                <w:szCs w:val="24"/>
                <w:vertAlign w:val="superscript"/>
              </w:rPr>
              <w:t>#</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120 (90)</w:t>
            </w:r>
            <w:r>
              <w:rPr>
                <w:rFonts w:ascii="Times New Roman" w:hAnsi="Times New Roman"/>
                <w:b/>
                <w:sz w:val="24"/>
                <w:szCs w:val="24"/>
                <w:vertAlign w:val="superscript"/>
              </w:rPr>
              <w:t>#</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EI/REI 180 </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Planşee</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60</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90</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120</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 xml:space="preserve">Uşi </w:t>
            </w:r>
            <w:r>
              <w:rPr>
                <w:sz w:val="24"/>
                <w:szCs w:val="24"/>
              </w:rPr>
              <w:t xml:space="preserve">rezistente la foc și etanșe la fum </w:t>
            </w:r>
          </w:p>
        </w:tc>
        <w:tc>
          <w:tcPr>
            <w:tcW w:w="1850" w:type="dxa"/>
          </w:tcPr>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 xml:space="preserve"> #</w:t>
            </w:r>
          </w:p>
        </w:tc>
        <w:tc>
          <w:tcPr>
            <w:tcW w:w="2445" w:type="dxa"/>
          </w:tcPr>
          <w:p w:rsidR="00381D10" w:rsidRDefault="00D46E23">
            <w:pPr>
              <w:pStyle w:val="NoSpacing"/>
              <w:suppressAutoHyphens/>
              <w:rPr>
                <w:rFonts w:ascii="Times New Roman" w:hAnsi="Times New Roman"/>
                <w:b/>
                <w:bCs/>
                <w:sz w:val="24"/>
                <w:szCs w:val="24"/>
                <w:vertAlign w:val="subscript"/>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60-C3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D46E23">
            <w:pPr>
              <w:pStyle w:val="NoSpacing"/>
              <w:suppressAutoHyphens/>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20-</w:t>
            </w:r>
            <w:r>
              <w:rPr>
                <w:rFonts w:ascii="Times New Roman" w:hAnsi="Times New Roman"/>
                <w:b/>
                <w:bCs/>
                <w:sz w:val="24"/>
                <w:szCs w:val="24"/>
                <w:lang w:val="en-GB"/>
              </w:rPr>
              <w:t>c</w:t>
            </w:r>
            <w:r>
              <w:rPr>
                <w:rFonts w:ascii="Times New Roman" w:hAnsi="Times New Roman"/>
                <w:b/>
                <w:bCs/>
                <w:sz w:val="24"/>
                <w:szCs w:val="24"/>
              </w:rPr>
              <w:t>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90-C3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vertAlign w:val="subscript"/>
              </w:rPr>
              <w:t xml:space="preserve"> </w:t>
            </w:r>
            <w:r>
              <w:rPr>
                <w:rFonts w:ascii="Times New Roman" w:hAnsi="Times New Roman"/>
                <w:bCs/>
                <w:sz w:val="24"/>
                <w:szCs w:val="24"/>
              </w:rPr>
              <w:t xml:space="preserve">sau </w:t>
            </w: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381D10">
            <w:pPr>
              <w:pStyle w:val="NoSpacing"/>
              <w:suppressAutoHyphens/>
              <w:rPr>
                <w:rFonts w:ascii="Times New Roman" w:hAnsi="Times New Roman"/>
                <w:sz w:val="24"/>
                <w:szCs w:val="24"/>
              </w:rPr>
            </w:pPr>
          </w:p>
        </w:tc>
      </w:tr>
      <w:tr w:rsidR="00381D10">
        <w:tc>
          <w:tcPr>
            <w:tcW w:w="722" w:type="dxa"/>
            <w:vMerge w:val="restart"/>
          </w:tcPr>
          <w:p w:rsidR="00381D10" w:rsidRDefault="00381D10">
            <w:pPr>
              <w:rPr>
                <w:b/>
                <w:sz w:val="24"/>
                <w:szCs w:val="24"/>
              </w:rPr>
            </w:pPr>
          </w:p>
          <w:p w:rsidR="00381D10" w:rsidRDefault="00D46E23">
            <w:pPr>
              <w:rPr>
                <w:b/>
                <w:sz w:val="24"/>
                <w:szCs w:val="24"/>
              </w:rPr>
            </w:pPr>
            <w:r>
              <w:rPr>
                <w:b/>
                <w:sz w:val="24"/>
                <w:szCs w:val="24"/>
              </w:rPr>
              <w:t>III</w:t>
            </w:r>
          </w:p>
        </w:tc>
        <w:tc>
          <w:tcPr>
            <w:tcW w:w="2604" w:type="dxa"/>
          </w:tcPr>
          <w:p w:rsidR="00381D10" w:rsidRDefault="00D46E23">
            <w:pPr>
              <w:rPr>
                <w:b/>
                <w:sz w:val="24"/>
                <w:szCs w:val="24"/>
              </w:rPr>
            </w:pPr>
            <w:r>
              <w:rPr>
                <w:b/>
                <w:sz w:val="24"/>
                <w:szCs w:val="24"/>
              </w:rPr>
              <w:t>Pereţi</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60 (45)</w:t>
            </w:r>
            <w:r>
              <w:rPr>
                <w:rFonts w:ascii="Times New Roman" w:hAnsi="Times New Roman"/>
                <w:b/>
                <w:sz w:val="24"/>
                <w:szCs w:val="24"/>
                <w:vertAlign w:val="superscript"/>
              </w:rPr>
              <w:t>#</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90 (60)</w:t>
            </w:r>
            <w:r>
              <w:rPr>
                <w:rFonts w:ascii="Times New Roman" w:hAnsi="Times New Roman"/>
                <w:b/>
                <w:sz w:val="24"/>
                <w:szCs w:val="24"/>
                <w:vertAlign w:val="superscript"/>
              </w:rPr>
              <w:t>#</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120</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Planşee</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45</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60</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90</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 xml:space="preserve">Uşi </w:t>
            </w:r>
            <w:r>
              <w:rPr>
                <w:sz w:val="24"/>
                <w:szCs w:val="24"/>
              </w:rPr>
              <w:t xml:space="preserve">rezistente la foc și etanșe la fum </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 xml:space="preserve">  (EI</w:t>
            </w:r>
            <w:r>
              <w:rPr>
                <w:rFonts w:ascii="Times New Roman" w:hAnsi="Times New Roman"/>
                <w:b/>
                <w:bCs/>
                <w:sz w:val="24"/>
                <w:szCs w:val="24"/>
                <w:vertAlign w:val="subscript"/>
              </w:rPr>
              <w:t>2</w:t>
            </w:r>
            <w:r>
              <w:rPr>
                <w:rFonts w:ascii="Times New Roman" w:hAnsi="Times New Roman"/>
                <w:b/>
                <w:bCs/>
                <w:sz w:val="24"/>
                <w:szCs w:val="24"/>
              </w:rPr>
              <w:t>20-C3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 xml:space="preserve"> #</w:t>
            </w:r>
          </w:p>
        </w:tc>
        <w:tc>
          <w:tcPr>
            <w:tcW w:w="2445" w:type="dxa"/>
          </w:tcPr>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r>
              <w:rPr>
                <w:rFonts w:ascii="Times New Roman" w:hAnsi="Times New Roman"/>
                <w:b/>
                <w:bCs/>
                <w:sz w:val="24"/>
                <w:szCs w:val="24"/>
              </w:rPr>
              <w:t>)</w:t>
            </w:r>
            <w:r>
              <w:rPr>
                <w:rFonts w:ascii="Times New Roman" w:hAnsi="Times New Roman"/>
                <w:b/>
                <w:sz w:val="24"/>
                <w:szCs w:val="24"/>
                <w:vertAlign w:val="superscript"/>
              </w:rPr>
              <w:t xml:space="preserve"> #</w:t>
            </w:r>
          </w:p>
        </w:tc>
        <w:tc>
          <w:tcPr>
            <w:tcW w:w="2058" w:type="dxa"/>
          </w:tcPr>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60-C3</w:t>
            </w:r>
            <w:r>
              <w:rPr>
                <w:rFonts w:ascii="Times New Roman" w:hAnsi="Times New Roman"/>
                <w:b/>
                <w:sz w:val="24"/>
                <w:szCs w:val="24"/>
              </w:rPr>
              <w:t>S</w:t>
            </w:r>
            <w:r>
              <w:rPr>
                <w:rFonts w:ascii="Times New Roman" w:hAnsi="Times New Roman"/>
                <w:b/>
                <w:bCs/>
                <w:sz w:val="24"/>
                <w:szCs w:val="24"/>
                <w:vertAlign w:val="subscript"/>
                <w:lang w:val="en-GB"/>
              </w:rPr>
              <w:t>200</w:t>
            </w:r>
          </w:p>
        </w:tc>
      </w:tr>
      <w:tr w:rsidR="00381D10">
        <w:tc>
          <w:tcPr>
            <w:tcW w:w="722" w:type="dxa"/>
            <w:vMerge w:val="restart"/>
          </w:tcPr>
          <w:p w:rsidR="00381D10" w:rsidRDefault="00381D10">
            <w:pPr>
              <w:rPr>
                <w:b/>
                <w:sz w:val="24"/>
                <w:szCs w:val="24"/>
              </w:rPr>
            </w:pPr>
          </w:p>
          <w:p w:rsidR="00381D10" w:rsidRDefault="00D46E23">
            <w:pPr>
              <w:rPr>
                <w:b/>
                <w:sz w:val="24"/>
                <w:szCs w:val="24"/>
              </w:rPr>
            </w:pPr>
            <w:r>
              <w:rPr>
                <w:b/>
                <w:sz w:val="24"/>
                <w:szCs w:val="24"/>
              </w:rPr>
              <w:t>IV</w:t>
            </w:r>
          </w:p>
        </w:tc>
        <w:tc>
          <w:tcPr>
            <w:tcW w:w="2604" w:type="dxa"/>
          </w:tcPr>
          <w:p w:rsidR="00381D10" w:rsidRDefault="00D46E23">
            <w:pPr>
              <w:rPr>
                <w:b/>
                <w:sz w:val="24"/>
                <w:szCs w:val="24"/>
              </w:rPr>
            </w:pPr>
            <w:r>
              <w:rPr>
                <w:b/>
                <w:sz w:val="24"/>
                <w:szCs w:val="24"/>
              </w:rPr>
              <w:t>Pereţi</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EI/REI 45 </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EI/REI 60 </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90</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Planşee</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30</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45</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60</w:t>
            </w:r>
          </w:p>
        </w:tc>
      </w:tr>
      <w:tr w:rsidR="00381D10">
        <w:tc>
          <w:tcPr>
            <w:tcW w:w="722" w:type="dxa"/>
            <w:vMerge/>
          </w:tcPr>
          <w:p w:rsidR="00381D10" w:rsidRDefault="00381D10">
            <w:pPr>
              <w:rPr>
                <w:b/>
                <w:sz w:val="24"/>
                <w:szCs w:val="24"/>
              </w:rPr>
            </w:pPr>
          </w:p>
        </w:tc>
        <w:tc>
          <w:tcPr>
            <w:tcW w:w="2604" w:type="dxa"/>
          </w:tcPr>
          <w:p w:rsidR="00381D10" w:rsidRDefault="00D46E23">
            <w:pPr>
              <w:rPr>
                <w:b/>
                <w:sz w:val="24"/>
                <w:szCs w:val="24"/>
              </w:rPr>
            </w:pPr>
            <w:r>
              <w:rPr>
                <w:b/>
                <w:sz w:val="24"/>
                <w:szCs w:val="24"/>
              </w:rPr>
              <w:t xml:space="preserve">Uşi </w:t>
            </w:r>
            <w:r>
              <w:rPr>
                <w:sz w:val="24"/>
                <w:szCs w:val="24"/>
              </w:rPr>
              <w:t xml:space="preserve">rezistente la foc și etanșe la fum </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20-C3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445" w:type="dxa"/>
          </w:tcPr>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058" w:type="dxa"/>
          </w:tcPr>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tc>
      </w:tr>
      <w:tr w:rsidR="00381D10">
        <w:tc>
          <w:tcPr>
            <w:tcW w:w="722" w:type="dxa"/>
            <w:vMerge w:val="restart"/>
          </w:tcPr>
          <w:p w:rsidR="00381D10" w:rsidRDefault="00381D10">
            <w:pPr>
              <w:rPr>
                <w:b/>
                <w:sz w:val="24"/>
                <w:szCs w:val="24"/>
              </w:rPr>
            </w:pPr>
          </w:p>
          <w:p w:rsidR="00381D10" w:rsidRDefault="00D46E23">
            <w:pPr>
              <w:rPr>
                <w:b/>
                <w:sz w:val="24"/>
                <w:szCs w:val="24"/>
              </w:rPr>
            </w:pPr>
            <w:r>
              <w:rPr>
                <w:b/>
                <w:sz w:val="24"/>
                <w:szCs w:val="24"/>
              </w:rPr>
              <w:t>V</w:t>
            </w:r>
          </w:p>
        </w:tc>
        <w:tc>
          <w:tcPr>
            <w:tcW w:w="2604" w:type="dxa"/>
          </w:tcPr>
          <w:p w:rsidR="00381D10" w:rsidRDefault="00D46E23">
            <w:pPr>
              <w:rPr>
                <w:b/>
                <w:sz w:val="24"/>
                <w:szCs w:val="24"/>
              </w:rPr>
            </w:pPr>
            <w:r>
              <w:rPr>
                <w:b/>
                <w:sz w:val="24"/>
                <w:szCs w:val="24"/>
              </w:rPr>
              <w:t>Pereţi</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30</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EI/REI 45</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EI/REI 90 </w:t>
            </w:r>
          </w:p>
        </w:tc>
      </w:tr>
      <w:tr w:rsidR="00381D10">
        <w:tc>
          <w:tcPr>
            <w:tcW w:w="722" w:type="dxa"/>
            <w:vMerge/>
          </w:tcPr>
          <w:p w:rsidR="00381D10" w:rsidRDefault="00381D10">
            <w:pPr>
              <w:rPr>
                <w:sz w:val="24"/>
                <w:szCs w:val="24"/>
              </w:rPr>
            </w:pPr>
          </w:p>
        </w:tc>
        <w:tc>
          <w:tcPr>
            <w:tcW w:w="2604" w:type="dxa"/>
          </w:tcPr>
          <w:p w:rsidR="00381D10" w:rsidRDefault="00D46E23">
            <w:pPr>
              <w:rPr>
                <w:b/>
                <w:sz w:val="24"/>
                <w:szCs w:val="24"/>
              </w:rPr>
            </w:pPr>
            <w:r>
              <w:rPr>
                <w:b/>
                <w:sz w:val="24"/>
                <w:szCs w:val="24"/>
              </w:rPr>
              <w:t>Planşee</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15</w:t>
            </w:r>
          </w:p>
        </w:tc>
        <w:tc>
          <w:tcPr>
            <w:tcW w:w="2445"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REI 30</w:t>
            </w:r>
          </w:p>
        </w:tc>
        <w:tc>
          <w:tcPr>
            <w:tcW w:w="2058" w:type="dxa"/>
          </w:tcPr>
          <w:p w:rsidR="00381D10" w:rsidRDefault="00D46E23">
            <w:pPr>
              <w:pStyle w:val="NoSpacing"/>
              <w:suppressAutoHyphens/>
              <w:rPr>
                <w:rFonts w:ascii="Times New Roman" w:hAnsi="Times New Roman"/>
                <w:sz w:val="24"/>
                <w:szCs w:val="24"/>
              </w:rPr>
            </w:pPr>
            <w:r>
              <w:rPr>
                <w:rFonts w:ascii="Times New Roman" w:hAnsi="Times New Roman"/>
                <w:b/>
                <w:sz w:val="24"/>
                <w:szCs w:val="24"/>
              </w:rPr>
              <w:t xml:space="preserve">REI 60  </w:t>
            </w:r>
          </w:p>
        </w:tc>
      </w:tr>
      <w:tr w:rsidR="00381D10">
        <w:tc>
          <w:tcPr>
            <w:tcW w:w="722" w:type="dxa"/>
            <w:vMerge/>
          </w:tcPr>
          <w:p w:rsidR="00381D10" w:rsidRDefault="00381D10">
            <w:pPr>
              <w:rPr>
                <w:sz w:val="24"/>
                <w:szCs w:val="24"/>
              </w:rPr>
            </w:pPr>
          </w:p>
        </w:tc>
        <w:tc>
          <w:tcPr>
            <w:tcW w:w="2604" w:type="dxa"/>
          </w:tcPr>
          <w:p w:rsidR="00381D10" w:rsidRDefault="00D46E23">
            <w:pPr>
              <w:rPr>
                <w:b/>
                <w:sz w:val="24"/>
                <w:szCs w:val="24"/>
              </w:rPr>
            </w:pPr>
            <w:r>
              <w:rPr>
                <w:b/>
                <w:sz w:val="24"/>
                <w:szCs w:val="24"/>
              </w:rPr>
              <w:t xml:space="preserve">Uşi </w:t>
            </w:r>
            <w:r>
              <w:rPr>
                <w:sz w:val="24"/>
                <w:szCs w:val="24"/>
              </w:rPr>
              <w:t xml:space="preserve">rezistente la foc și etanșe la fum </w:t>
            </w:r>
          </w:p>
        </w:tc>
        <w:tc>
          <w:tcPr>
            <w:tcW w:w="1850"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15-C3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445" w:type="dxa"/>
          </w:tcPr>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20-C3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058" w:type="dxa"/>
          </w:tcPr>
          <w:p w:rsidR="00381D10" w:rsidRDefault="00D46E23">
            <w:pPr>
              <w:pStyle w:val="NoSpacing"/>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tc>
      </w:tr>
    </w:tbl>
    <w:p w:rsidR="00381D10" w:rsidRDefault="00D46E23">
      <w:pPr>
        <w:jc w:val="both"/>
        <w:rPr>
          <w:i/>
        </w:rPr>
      </w:pPr>
      <w:r>
        <w:rPr>
          <w:i/>
          <w:u w:val="single"/>
        </w:rPr>
        <w:t>Note</w:t>
      </w:r>
      <w:r>
        <w:rPr>
          <w:i/>
        </w:rPr>
        <w:t xml:space="preserve">:    </w:t>
      </w:r>
    </w:p>
    <w:p w:rsidR="00381D10" w:rsidRDefault="00D46E23">
      <w:pPr>
        <w:pStyle w:val="NoSpacing"/>
        <w:rPr>
          <w:rFonts w:ascii="Times New Roman" w:hAnsi="Times New Roman"/>
          <w:sz w:val="20"/>
          <w:szCs w:val="20"/>
        </w:rPr>
      </w:pPr>
      <w:r>
        <w:rPr>
          <w:rFonts w:ascii="Times New Roman" w:hAnsi="Times New Roman"/>
          <w:i/>
          <w:sz w:val="20"/>
          <w:szCs w:val="20"/>
        </w:rPr>
        <w:t>Valorile din paranteze se aplică în cazurile în care încăperile sunt echipate cu instalaţii automate de stingere a incendiilor.</w:t>
      </w:r>
    </w:p>
    <w:p w:rsidR="00381D10" w:rsidRDefault="00D46E23">
      <w:pPr>
        <w:pStyle w:val="NoSpacing"/>
        <w:autoSpaceDE w:val="0"/>
        <w:autoSpaceDN w:val="0"/>
        <w:adjustRightInd w:val="0"/>
        <w:jc w:val="both"/>
        <w:rPr>
          <w:rFonts w:ascii="Times New Roman" w:hAnsi="Times New Roman"/>
          <w:i/>
          <w:sz w:val="20"/>
          <w:szCs w:val="20"/>
        </w:rPr>
      </w:pPr>
      <w:r>
        <w:rPr>
          <w:rFonts w:ascii="Times New Roman" w:hAnsi="Times New Roman"/>
          <w:i/>
          <w:sz w:val="20"/>
          <w:szCs w:val="20"/>
        </w:rPr>
        <w:t>Este obligatorie asigurarea continuitatii conditiilor minime pentru pereti si plansee in dreptul rosturilor de tasare cu solutii de etansare.</w:t>
      </w:r>
    </w:p>
    <w:p w:rsidR="00381D10" w:rsidRDefault="00D46E23">
      <w:pPr>
        <w:jc w:val="both"/>
        <w:rPr>
          <w:sz w:val="24"/>
          <w:szCs w:val="24"/>
        </w:rPr>
      </w:pPr>
      <w:r>
        <w:rPr>
          <w:sz w:val="24"/>
          <w:szCs w:val="24"/>
        </w:rPr>
        <w:tab/>
      </w:r>
    </w:p>
    <w:p w:rsidR="00381D10" w:rsidRDefault="00D46E23">
      <w:pPr>
        <w:pStyle w:val="BodyText"/>
        <w:ind w:firstLine="720"/>
        <w:rPr>
          <w:b w:val="0"/>
          <w:sz w:val="24"/>
        </w:rPr>
      </w:pPr>
      <w:r>
        <w:rPr>
          <w:sz w:val="24"/>
        </w:rPr>
        <w:t xml:space="preserve">(2) </w:t>
      </w:r>
      <w:r>
        <w:rPr>
          <w:b w:val="0"/>
          <w:bCs w:val="0"/>
          <w:sz w:val="24"/>
        </w:rPr>
        <w:t xml:space="preserve">Încăperile de depozitare a produselor şi substanţelor combustibile cu aria mai mică sau egală de </w:t>
      </w:r>
      <w:r>
        <w:rPr>
          <w:sz w:val="24"/>
        </w:rPr>
        <w:t>36 m</w:t>
      </w:r>
      <w:r>
        <w:rPr>
          <w:sz w:val="24"/>
          <w:vertAlign w:val="superscript"/>
        </w:rPr>
        <w:t>2</w:t>
      </w:r>
      <w:r>
        <w:rPr>
          <w:b w:val="0"/>
          <w:bCs w:val="0"/>
          <w:sz w:val="24"/>
        </w:rPr>
        <w:t xml:space="preserve"> situate în clădiri civile, se separă faţă de restul clădirii prin pereţi şi planşee </w:t>
      </w:r>
      <w:r>
        <w:rPr>
          <w:sz w:val="24"/>
        </w:rPr>
        <w:t xml:space="preserve">A1 </w:t>
      </w:r>
      <w:r>
        <w:rPr>
          <w:b w:val="0"/>
          <w:sz w:val="24"/>
        </w:rPr>
        <w:t>sau</w:t>
      </w:r>
      <w:r>
        <w:rPr>
          <w:sz w:val="24"/>
        </w:rPr>
        <w:t xml:space="preserve"> A2-s1d0</w:t>
      </w:r>
      <w:r>
        <w:rPr>
          <w:b w:val="0"/>
          <w:sz w:val="24"/>
        </w:rPr>
        <w:t xml:space="preserve">, conform </w:t>
      </w:r>
      <w:r>
        <w:rPr>
          <w:sz w:val="24"/>
        </w:rPr>
        <w:t>Tabelului</w:t>
      </w:r>
      <w:r>
        <w:rPr>
          <w:b w:val="0"/>
          <w:sz w:val="24"/>
        </w:rPr>
        <w:t xml:space="preserve"> </w:t>
      </w:r>
      <w:r>
        <w:rPr>
          <w:sz w:val="24"/>
        </w:rPr>
        <w:t>12</w:t>
      </w:r>
      <w:r>
        <w:rPr>
          <w:b w:val="0"/>
          <w:sz w:val="24"/>
        </w:rPr>
        <w:t>:</w:t>
      </w:r>
    </w:p>
    <w:p w:rsidR="00381D10" w:rsidRDefault="00381D10">
      <w:pPr>
        <w:pStyle w:val="BodyText"/>
        <w:rPr>
          <w:b w:val="0"/>
          <w:bCs w:val="0"/>
          <w:sz w:val="24"/>
        </w:rPr>
      </w:pPr>
    </w:p>
    <w:p w:rsidR="00381D10" w:rsidRDefault="00D46E23">
      <w:pPr>
        <w:jc w:val="both"/>
        <w:rPr>
          <w:b/>
          <w:sz w:val="24"/>
          <w:szCs w:val="24"/>
        </w:rPr>
      </w:pPr>
      <w:r>
        <w:rPr>
          <w:b/>
          <w:sz w:val="24"/>
          <w:szCs w:val="24"/>
        </w:rPr>
        <w:t>Tabelul 12 - Condiţii minime de separare a încăperilor de depozitare ≤ 36 m</w:t>
      </w:r>
      <w:r>
        <w:rPr>
          <w:b/>
          <w:sz w:val="24"/>
          <w:szCs w:val="24"/>
          <w:vertAlign w:val="superscript"/>
        </w:rPr>
        <w:t>2</w:t>
      </w:r>
      <w:r>
        <w:rPr>
          <w:b/>
          <w:sz w:val="24"/>
          <w:szCs w:val="24"/>
        </w:rPr>
        <w:t>.</w:t>
      </w:r>
    </w:p>
    <w:p w:rsidR="00381D10" w:rsidRDefault="00381D10">
      <w:pPr>
        <w:jc w:val="both"/>
        <w:rPr>
          <w:sz w:val="24"/>
          <w:szCs w:val="24"/>
        </w:rPr>
      </w:pP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1510"/>
        <w:gridCol w:w="3539"/>
        <w:gridCol w:w="3888"/>
      </w:tblGrid>
      <w:tr w:rsidR="00381D10">
        <w:trPr>
          <w:trHeight w:val="561"/>
          <w:tblHeader/>
        </w:trPr>
        <w:tc>
          <w:tcPr>
            <w:tcW w:w="777" w:type="dxa"/>
            <w:shd w:val="clear" w:color="auto" w:fill="BEBEBE"/>
          </w:tcPr>
          <w:p w:rsidR="00381D10" w:rsidRDefault="00D46E23">
            <w:pPr>
              <w:rPr>
                <w:b/>
                <w:sz w:val="24"/>
                <w:szCs w:val="24"/>
              </w:rPr>
            </w:pPr>
            <w:r>
              <w:rPr>
                <w:b/>
                <w:sz w:val="24"/>
                <w:szCs w:val="24"/>
              </w:rPr>
              <w:t>Niv.</w:t>
            </w:r>
          </w:p>
          <w:p w:rsidR="00381D10" w:rsidRDefault="00D46E23">
            <w:pPr>
              <w:rPr>
                <w:b/>
                <w:sz w:val="24"/>
                <w:szCs w:val="24"/>
              </w:rPr>
            </w:pPr>
            <w:r>
              <w:rPr>
                <w:b/>
                <w:sz w:val="24"/>
                <w:szCs w:val="24"/>
              </w:rPr>
              <w:t>stab.</w:t>
            </w:r>
          </w:p>
        </w:tc>
        <w:tc>
          <w:tcPr>
            <w:tcW w:w="1510" w:type="dxa"/>
            <w:shd w:val="clear" w:color="auto" w:fill="BEBEBE"/>
          </w:tcPr>
          <w:p w:rsidR="00381D10" w:rsidRDefault="00D46E23">
            <w:pPr>
              <w:rPr>
                <w:b/>
                <w:sz w:val="24"/>
                <w:szCs w:val="24"/>
              </w:rPr>
            </w:pPr>
            <w:r>
              <w:rPr>
                <w:b/>
                <w:sz w:val="24"/>
                <w:szCs w:val="24"/>
              </w:rPr>
              <w:t>Elemente de constructie</w:t>
            </w:r>
          </w:p>
        </w:tc>
        <w:tc>
          <w:tcPr>
            <w:tcW w:w="7427" w:type="dxa"/>
            <w:gridSpan w:val="2"/>
            <w:shd w:val="clear" w:color="auto" w:fill="BEBEBE"/>
          </w:tcPr>
          <w:p w:rsidR="00381D10" w:rsidRDefault="00D46E23">
            <w:pPr>
              <w:rPr>
                <w:b/>
                <w:sz w:val="24"/>
                <w:szCs w:val="24"/>
                <w:lang w:eastAsia="ro-RO"/>
              </w:rPr>
            </w:pPr>
            <w:r>
              <w:rPr>
                <w:b/>
                <w:sz w:val="24"/>
                <w:szCs w:val="24"/>
                <w:lang w:eastAsia="ro-RO"/>
              </w:rPr>
              <w:t>Rezistenţa la foc</w:t>
            </w:r>
          </w:p>
        </w:tc>
      </w:tr>
      <w:tr w:rsidR="00381D10">
        <w:trPr>
          <w:trHeight w:val="230"/>
          <w:tblHeader/>
        </w:trPr>
        <w:tc>
          <w:tcPr>
            <w:tcW w:w="777" w:type="dxa"/>
          </w:tcPr>
          <w:p w:rsidR="00381D10" w:rsidRDefault="00381D10">
            <w:pPr>
              <w:rPr>
                <w:sz w:val="24"/>
                <w:szCs w:val="24"/>
              </w:rPr>
            </w:pPr>
          </w:p>
        </w:tc>
        <w:tc>
          <w:tcPr>
            <w:tcW w:w="1510" w:type="dxa"/>
          </w:tcPr>
          <w:p w:rsidR="00381D10" w:rsidRDefault="00381D10">
            <w:pPr>
              <w:rPr>
                <w:b/>
                <w:sz w:val="24"/>
                <w:szCs w:val="24"/>
              </w:rPr>
            </w:pPr>
          </w:p>
        </w:tc>
        <w:tc>
          <w:tcPr>
            <w:tcW w:w="3539" w:type="dxa"/>
          </w:tcPr>
          <w:p w:rsidR="00381D10" w:rsidRDefault="00D46E23">
            <w:pPr>
              <w:rPr>
                <w:b/>
                <w:sz w:val="24"/>
                <w:szCs w:val="24"/>
                <w:lang w:eastAsia="ro-RO"/>
              </w:rPr>
            </w:pPr>
            <w:r>
              <w:rPr>
                <w:b/>
                <w:sz w:val="24"/>
                <w:szCs w:val="24"/>
                <w:lang w:val="en-GB" w:eastAsia="ro-RO"/>
              </w:rPr>
              <w:t xml:space="preserve">Cladiri echipate cu instalatii de stingere </w:t>
            </w:r>
          </w:p>
        </w:tc>
        <w:tc>
          <w:tcPr>
            <w:tcW w:w="3888" w:type="dxa"/>
          </w:tcPr>
          <w:p w:rsidR="00381D10" w:rsidRDefault="00D46E23">
            <w:pPr>
              <w:rPr>
                <w:b/>
                <w:sz w:val="24"/>
                <w:szCs w:val="24"/>
                <w:lang w:val="en-GB" w:eastAsia="ro-RO"/>
              </w:rPr>
            </w:pPr>
            <w:r>
              <w:rPr>
                <w:b/>
                <w:sz w:val="24"/>
                <w:szCs w:val="24"/>
                <w:lang w:val="en-GB" w:eastAsia="ro-RO"/>
              </w:rPr>
              <w:t xml:space="preserve">Cladiri neechipate cu instalatii de stingere </w:t>
            </w:r>
          </w:p>
        </w:tc>
      </w:tr>
      <w:tr w:rsidR="00381D10">
        <w:tc>
          <w:tcPr>
            <w:tcW w:w="777" w:type="dxa"/>
            <w:vMerge w:val="restart"/>
          </w:tcPr>
          <w:p w:rsidR="00381D10" w:rsidRDefault="00381D10">
            <w:pPr>
              <w:rPr>
                <w:b/>
                <w:sz w:val="24"/>
                <w:szCs w:val="24"/>
              </w:rPr>
            </w:pPr>
          </w:p>
          <w:p w:rsidR="00381D10" w:rsidRDefault="00D46E23">
            <w:pPr>
              <w:rPr>
                <w:b/>
                <w:sz w:val="24"/>
                <w:szCs w:val="24"/>
              </w:rPr>
            </w:pPr>
            <w:r>
              <w:rPr>
                <w:b/>
                <w:sz w:val="24"/>
                <w:szCs w:val="24"/>
              </w:rPr>
              <w:t>I</w:t>
            </w:r>
          </w:p>
        </w:tc>
        <w:tc>
          <w:tcPr>
            <w:tcW w:w="1510" w:type="dxa"/>
          </w:tcPr>
          <w:p w:rsidR="00381D10" w:rsidRDefault="00D46E23">
            <w:pPr>
              <w:rPr>
                <w:b/>
                <w:sz w:val="24"/>
                <w:szCs w:val="24"/>
              </w:rPr>
            </w:pPr>
            <w:r>
              <w:rPr>
                <w:b/>
                <w:sz w:val="24"/>
                <w:szCs w:val="24"/>
              </w:rPr>
              <w:t>Pereţi</w:t>
            </w:r>
          </w:p>
        </w:tc>
        <w:tc>
          <w:tcPr>
            <w:tcW w:w="3539" w:type="dxa"/>
          </w:tcPr>
          <w:p w:rsidR="00381D10" w:rsidRDefault="00D46E23">
            <w:pPr>
              <w:pStyle w:val="NoSpacing"/>
              <w:suppressAutoHyphens/>
              <w:rPr>
                <w:rFonts w:ascii="Times New Roman" w:hAnsi="Times New Roman"/>
                <w:b/>
                <w:sz w:val="24"/>
                <w:szCs w:val="24"/>
                <w:lang w:val="en-GB"/>
              </w:rPr>
            </w:pPr>
            <w:r>
              <w:rPr>
                <w:rFonts w:ascii="Times New Roman" w:hAnsi="Times New Roman"/>
                <w:b/>
                <w:sz w:val="24"/>
                <w:szCs w:val="24"/>
              </w:rPr>
              <w:t>EI/REI 90</w:t>
            </w:r>
            <w:r>
              <w:rPr>
                <w:rFonts w:ascii="Times New Roman" w:hAnsi="Times New Roman"/>
                <w:b/>
                <w:sz w:val="24"/>
                <w:szCs w:val="24"/>
                <w:lang w:val="en-GB"/>
              </w:rPr>
              <w:t>/ 120</w:t>
            </w:r>
          </w:p>
        </w:tc>
        <w:tc>
          <w:tcPr>
            <w:tcW w:w="3888" w:type="dxa"/>
          </w:tcPr>
          <w:p w:rsidR="00381D10" w:rsidRDefault="00D46E23">
            <w:pPr>
              <w:pStyle w:val="NoSpacing"/>
              <w:suppressAutoHyphens/>
              <w:rPr>
                <w:rFonts w:ascii="Times New Roman" w:hAnsi="Times New Roman"/>
                <w:b/>
                <w:sz w:val="24"/>
                <w:szCs w:val="24"/>
                <w:lang w:val="en-GB"/>
              </w:rPr>
            </w:pPr>
            <w:r>
              <w:rPr>
                <w:rFonts w:ascii="Times New Roman" w:hAnsi="Times New Roman"/>
                <w:b/>
                <w:sz w:val="24"/>
                <w:szCs w:val="24"/>
              </w:rPr>
              <w:t xml:space="preserve">EI/REI </w:t>
            </w:r>
            <w:r>
              <w:rPr>
                <w:rFonts w:ascii="Times New Roman" w:hAnsi="Times New Roman"/>
                <w:b/>
                <w:sz w:val="24"/>
                <w:szCs w:val="24"/>
                <w:lang w:val="en-GB"/>
              </w:rPr>
              <w:t>12</w:t>
            </w:r>
            <w:r>
              <w:rPr>
                <w:rFonts w:ascii="Times New Roman" w:hAnsi="Times New Roman"/>
                <w:b/>
                <w:sz w:val="24"/>
                <w:szCs w:val="24"/>
              </w:rPr>
              <w:t>0</w:t>
            </w:r>
            <w:r>
              <w:rPr>
                <w:rFonts w:ascii="Times New Roman" w:hAnsi="Times New Roman"/>
                <w:b/>
                <w:sz w:val="24"/>
                <w:szCs w:val="24"/>
                <w:lang w:val="en-GB"/>
              </w:rPr>
              <w:t xml:space="preserve"> </w:t>
            </w:r>
            <w:r>
              <w:rPr>
                <w:rFonts w:ascii="Times New Roman" w:hAnsi="Times New Roman"/>
                <w:b/>
                <w:sz w:val="24"/>
                <w:szCs w:val="24"/>
                <w:lang w:val="en-GB" w:eastAsia="ro-RO"/>
              </w:rPr>
              <w:t>(doar cele &lt;28 m)</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Planşee</w:t>
            </w:r>
          </w:p>
        </w:tc>
        <w:tc>
          <w:tcPr>
            <w:tcW w:w="3539" w:type="dxa"/>
          </w:tcPr>
          <w:p w:rsidR="00381D10" w:rsidRDefault="00D46E23">
            <w:pPr>
              <w:pStyle w:val="NoSpacing"/>
              <w:suppressAutoHyphens/>
              <w:rPr>
                <w:rFonts w:ascii="Times New Roman" w:hAnsi="Times New Roman"/>
                <w:b/>
                <w:sz w:val="24"/>
                <w:szCs w:val="24"/>
                <w:lang w:val="en-GB"/>
              </w:rPr>
            </w:pPr>
            <w:r>
              <w:rPr>
                <w:rFonts w:ascii="Times New Roman" w:hAnsi="Times New Roman"/>
                <w:b/>
                <w:sz w:val="24"/>
                <w:szCs w:val="24"/>
              </w:rPr>
              <w:t>REI 90</w:t>
            </w:r>
            <w:r>
              <w:rPr>
                <w:rFonts w:ascii="Times New Roman" w:hAnsi="Times New Roman"/>
                <w:b/>
                <w:sz w:val="24"/>
                <w:szCs w:val="24"/>
                <w:lang w:val="en-GB"/>
              </w:rPr>
              <w:t xml:space="preserve"> / 120</w:t>
            </w:r>
          </w:p>
        </w:tc>
        <w:tc>
          <w:tcPr>
            <w:tcW w:w="3888" w:type="dxa"/>
          </w:tcPr>
          <w:p w:rsidR="00381D10" w:rsidRDefault="00D46E23">
            <w:pPr>
              <w:pStyle w:val="NoSpacing"/>
              <w:suppressAutoHyphens/>
              <w:rPr>
                <w:rFonts w:ascii="Times New Roman" w:hAnsi="Times New Roman"/>
                <w:b/>
                <w:sz w:val="24"/>
                <w:szCs w:val="24"/>
                <w:lang w:val="en-GB"/>
              </w:rPr>
            </w:pPr>
            <w:r>
              <w:rPr>
                <w:rFonts w:ascii="Times New Roman" w:hAnsi="Times New Roman"/>
                <w:b/>
                <w:sz w:val="24"/>
                <w:szCs w:val="24"/>
              </w:rPr>
              <w:t xml:space="preserve">REI </w:t>
            </w:r>
            <w:r>
              <w:rPr>
                <w:rFonts w:ascii="Times New Roman" w:hAnsi="Times New Roman"/>
                <w:b/>
                <w:sz w:val="24"/>
                <w:szCs w:val="24"/>
                <w:lang w:val="en-GB"/>
              </w:rPr>
              <w:t>12</w:t>
            </w:r>
            <w:r>
              <w:rPr>
                <w:rFonts w:ascii="Times New Roman" w:hAnsi="Times New Roman"/>
                <w:b/>
                <w:sz w:val="24"/>
                <w:szCs w:val="24"/>
              </w:rPr>
              <w:t>0</w:t>
            </w:r>
            <w:r>
              <w:rPr>
                <w:rFonts w:ascii="Times New Roman" w:hAnsi="Times New Roman"/>
                <w:b/>
                <w:sz w:val="24"/>
                <w:szCs w:val="24"/>
                <w:lang w:val="en-GB"/>
              </w:rPr>
              <w:t xml:space="preserve"> </w:t>
            </w:r>
            <w:r>
              <w:rPr>
                <w:rFonts w:ascii="Times New Roman" w:hAnsi="Times New Roman"/>
                <w:b/>
                <w:sz w:val="24"/>
                <w:szCs w:val="24"/>
                <w:lang w:val="en-GB" w:eastAsia="ro-RO"/>
              </w:rPr>
              <w:t>(doar cele &lt;28 m)</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 xml:space="preserve">Uşi </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rPr>
              <w:t>45</w:t>
            </w:r>
            <w:r>
              <w:rPr>
                <w:rFonts w:ascii="Times New Roman" w:hAnsi="Times New Roman"/>
                <w:b/>
                <w:sz w:val="24"/>
                <w:szCs w:val="24"/>
                <w:lang w:val="en-GB"/>
              </w:rPr>
              <w:t xml:space="preserve"> / 60</w:t>
            </w:r>
            <w:r>
              <w:rPr>
                <w:rFonts w:ascii="Times New Roman" w:hAnsi="Times New Roman"/>
                <w:b/>
                <w:sz w:val="24"/>
                <w:szCs w:val="24"/>
              </w:rPr>
              <w:t xml:space="preserve"> </w:t>
            </w:r>
            <w:r>
              <w:rPr>
                <w:rFonts w:ascii="Times New Roman" w:hAnsi="Times New Roman"/>
                <w:bCs/>
                <w:sz w:val="24"/>
                <w:szCs w:val="24"/>
              </w:rPr>
              <w:t>(cu excepţia  celor din clădirile de locuit)</w:t>
            </w:r>
          </w:p>
        </w:tc>
        <w:tc>
          <w:tcPr>
            <w:tcW w:w="3888" w:type="dxa"/>
          </w:tcPr>
          <w:p w:rsidR="00381D10" w:rsidRDefault="00D46E23">
            <w:pPr>
              <w:pStyle w:val="NoSpacing"/>
              <w:suppressAutoHyphens/>
              <w:rPr>
                <w:rFonts w:ascii="Times New Roman" w:hAnsi="Times New Roman"/>
                <w:b/>
                <w:sz w:val="24"/>
                <w:szCs w:val="24"/>
                <w:lang w:val="en-GB"/>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lang w:val="en-GB"/>
              </w:rPr>
              <w:t>60</w:t>
            </w:r>
            <w:r>
              <w:rPr>
                <w:rFonts w:ascii="Times New Roman" w:hAnsi="Times New Roman"/>
                <w:bCs/>
                <w:sz w:val="24"/>
                <w:szCs w:val="24"/>
              </w:rPr>
              <w:t xml:space="preserve"> (cu excepţia celor din clădirile de locuit</w:t>
            </w:r>
            <w:r>
              <w:rPr>
                <w:rFonts w:ascii="Times New Roman" w:hAnsi="Times New Roman"/>
                <w:bCs/>
                <w:sz w:val="24"/>
                <w:szCs w:val="24"/>
                <w:lang w:val="en-GB"/>
              </w:rPr>
              <w:t xml:space="preserve"> si </w:t>
            </w:r>
            <w:r>
              <w:rPr>
                <w:rFonts w:ascii="Times New Roman" w:hAnsi="Times New Roman"/>
                <w:bCs/>
                <w:sz w:val="24"/>
                <w:szCs w:val="24"/>
                <w:lang w:val="en-GB" w:eastAsia="ro-RO"/>
              </w:rPr>
              <w:t>doar cele &lt;28 m)</w:t>
            </w:r>
          </w:p>
        </w:tc>
      </w:tr>
      <w:tr w:rsidR="00381D10">
        <w:tc>
          <w:tcPr>
            <w:tcW w:w="777" w:type="dxa"/>
            <w:vMerge w:val="restart"/>
          </w:tcPr>
          <w:p w:rsidR="00381D10" w:rsidRDefault="00381D10">
            <w:pPr>
              <w:rPr>
                <w:b/>
                <w:sz w:val="24"/>
                <w:szCs w:val="24"/>
              </w:rPr>
            </w:pPr>
          </w:p>
          <w:p w:rsidR="00381D10" w:rsidRDefault="00D46E23">
            <w:pPr>
              <w:rPr>
                <w:b/>
                <w:sz w:val="24"/>
                <w:szCs w:val="24"/>
              </w:rPr>
            </w:pPr>
            <w:r>
              <w:rPr>
                <w:b/>
                <w:sz w:val="24"/>
                <w:szCs w:val="24"/>
              </w:rPr>
              <w:t>II</w:t>
            </w:r>
          </w:p>
        </w:tc>
        <w:tc>
          <w:tcPr>
            <w:tcW w:w="1510" w:type="dxa"/>
          </w:tcPr>
          <w:p w:rsidR="00381D10" w:rsidRDefault="00D46E23">
            <w:pPr>
              <w:rPr>
                <w:b/>
                <w:sz w:val="24"/>
                <w:szCs w:val="24"/>
              </w:rPr>
            </w:pPr>
            <w:r>
              <w:rPr>
                <w:b/>
                <w:sz w:val="24"/>
                <w:szCs w:val="24"/>
              </w:rPr>
              <w:t>Pereţi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EI/REI 60</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 xml:space="preserve">EI/REI </w:t>
            </w:r>
            <w:r>
              <w:rPr>
                <w:rFonts w:ascii="Times New Roman" w:hAnsi="Times New Roman"/>
                <w:b/>
                <w:sz w:val="24"/>
                <w:szCs w:val="24"/>
                <w:lang w:val="en-GB"/>
              </w:rPr>
              <w:t>9</w:t>
            </w:r>
            <w:r>
              <w:rPr>
                <w:rFonts w:ascii="Times New Roman" w:hAnsi="Times New Roman"/>
                <w:b/>
                <w:sz w:val="24"/>
                <w:szCs w:val="24"/>
              </w:rPr>
              <w:t>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Planşee</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REI 60</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 xml:space="preserve">REI </w:t>
            </w:r>
            <w:r>
              <w:rPr>
                <w:rFonts w:ascii="Times New Roman" w:hAnsi="Times New Roman"/>
                <w:b/>
                <w:sz w:val="24"/>
                <w:szCs w:val="24"/>
                <w:lang w:val="en-GB"/>
              </w:rPr>
              <w:t>9</w:t>
            </w:r>
            <w:r>
              <w:rPr>
                <w:rFonts w:ascii="Times New Roman" w:hAnsi="Times New Roman"/>
                <w:b/>
                <w:sz w:val="24"/>
                <w:szCs w:val="24"/>
              </w:rPr>
              <w:t>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Uşi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rPr>
              <w:t>30</w:t>
            </w:r>
            <w:r>
              <w:rPr>
                <w:rFonts w:ascii="Times New Roman" w:hAnsi="Times New Roman"/>
                <w:bCs/>
                <w:sz w:val="24"/>
                <w:szCs w:val="24"/>
              </w:rPr>
              <w:t xml:space="preserve"> (cu excepţia  celor din clădirile de locuit)</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lang w:val="en-GB"/>
              </w:rPr>
              <w:t>45</w:t>
            </w:r>
            <w:r>
              <w:rPr>
                <w:rFonts w:ascii="Times New Roman" w:hAnsi="Times New Roman"/>
                <w:bCs/>
                <w:sz w:val="24"/>
                <w:szCs w:val="24"/>
              </w:rPr>
              <w:t xml:space="preserve"> (cu excepţia  celor din clădirile de locuit)</w:t>
            </w:r>
          </w:p>
        </w:tc>
      </w:tr>
      <w:tr w:rsidR="00381D10">
        <w:tc>
          <w:tcPr>
            <w:tcW w:w="777" w:type="dxa"/>
            <w:vMerge w:val="restart"/>
          </w:tcPr>
          <w:p w:rsidR="00381D10" w:rsidRDefault="00381D10">
            <w:pPr>
              <w:rPr>
                <w:b/>
                <w:sz w:val="24"/>
                <w:szCs w:val="24"/>
              </w:rPr>
            </w:pPr>
          </w:p>
          <w:p w:rsidR="00381D10" w:rsidRDefault="00D46E23">
            <w:pPr>
              <w:rPr>
                <w:b/>
                <w:sz w:val="24"/>
                <w:szCs w:val="24"/>
              </w:rPr>
            </w:pPr>
            <w:r>
              <w:rPr>
                <w:b/>
                <w:sz w:val="24"/>
                <w:szCs w:val="24"/>
              </w:rPr>
              <w:t>III</w:t>
            </w:r>
          </w:p>
        </w:tc>
        <w:tc>
          <w:tcPr>
            <w:tcW w:w="1510" w:type="dxa"/>
          </w:tcPr>
          <w:p w:rsidR="00381D10" w:rsidRDefault="00D46E23">
            <w:pPr>
              <w:rPr>
                <w:b/>
                <w:sz w:val="24"/>
                <w:szCs w:val="24"/>
              </w:rPr>
            </w:pPr>
            <w:r>
              <w:rPr>
                <w:b/>
                <w:sz w:val="24"/>
                <w:szCs w:val="24"/>
              </w:rPr>
              <w:t>Pereţi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EI/REI 45</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 xml:space="preserve">EI/REI </w:t>
            </w:r>
            <w:r>
              <w:rPr>
                <w:rFonts w:ascii="Times New Roman" w:hAnsi="Times New Roman"/>
                <w:b/>
                <w:sz w:val="24"/>
                <w:szCs w:val="24"/>
                <w:lang w:val="en-GB"/>
              </w:rPr>
              <w:t>60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Planşee</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REI 45</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 xml:space="preserve">REI </w:t>
            </w:r>
            <w:r>
              <w:rPr>
                <w:rFonts w:ascii="Times New Roman" w:hAnsi="Times New Roman"/>
                <w:b/>
                <w:sz w:val="24"/>
                <w:szCs w:val="24"/>
                <w:lang w:val="en-GB"/>
              </w:rPr>
              <w:t>60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Uşi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rPr>
              <w:t xml:space="preserve">20 </w:t>
            </w:r>
            <w:r>
              <w:rPr>
                <w:rFonts w:ascii="Times New Roman" w:hAnsi="Times New Roman"/>
                <w:bCs/>
                <w:sz w:val="24"/>
                <w:szCs w:val="24"/>
              </w:rPr>
              <w:t>(cu excepţia  celor din clădirile de locuit)</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lang w:val="en-GB"/>
              </w:rPr>
              <w:t>3</w:t>
            </w:r>
            <w:r>
              <w:rPr>
                <w:rFonts w:ascii="Times New Roman" w:hAnsi="Times New Roman"/>
                <w:b/>
                <w:sz w:val="24"/>
                <w:szCs w:val="24"/>
              </w:rPr>
              <w:t xml:space="preserve">0 </w:t>
            </w:r>
            <w:r>
              <w:rPr>
                <w:rFonts w:ascii="Times New Roman" w:hAnsi="Times New Roman"/>
                <w:bCs/>
                <w:sz w:val="24"/>
                <w:szCs w:val="24"/>
              </w:rPr>
              <w:t>(cu excepţia  celor din clădirile de locuit)</w:t>
            </w:r>
          </w:p>
        </w:tc>
      </w:tr>
      <w:tr w:rsidR="00381D10">
        <w:tc>
          <w:tcPr>
            <w:tcW w:w="777" w:type="dxa"/>
            <w:vMerge w:val="restart"/>
          </w:tcPr>
          <w:p w:rsidR="00381D10" w:rsidRDefault="00381D10">
            <w:pPr>
              <w:rPr>
                <w:b/>
                <w:sz w:val="24"/>
                <w:szCs w:val="24"/>
              </w:rPr>
            </w:pPr>
          </w:p>
          <w:p w:rsidR="00381D10" w:rsidRDefault="00D46E23">
            <w:pPr>
              <w:rPr>
                <w:b/>
                <w:sz w:val="24"/>
                <w:szCs w:val="24"/>
              </w:rPr>
            </w:pPr>
            <w:r>
              <w:rPr>
                <w:b/>
                <w:sz w:val="24"/>
                <w:szCs w:val="24"/>
              </w:rPr>
              <w:t>IV</w:t>
            </w:r>
          </w:p>
        </w:tc>
        <w:tc>
          <w:tcPr>
            <w:tcW w:w="1510" w:type="dxa"/>
          </w:tcPr>
          <w:p w:rsidR="00381D10" w:rsidRDefault="00D46E23">
            <w:pPr>
              <w:rPr>
                <w:b/>
                <w:sz w:val="24"/>
                <w:szCs w:val="24"/>
              </w:rPr>
            </w:pPr>
            <w:r>
              <w:rPr>
                <w:b/>
                <w:sz w:val="24"/>
                <w:szCs w:val="24"/>
              </w:rPr>
              <w:t>Pereţi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EI/REI 30</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EI/REI 30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Planşee</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REI 30</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REI 30</w:t>
            </w:r>
          </w:p>
        </w:tc>
      </w:tr>
      <w:tr w:rsidR="00381D10">
        <w:tc>
          <w:tcPr>
            <w:tcW w:w="777" w:type="dxa"/>
            <w:vMerge/>
          </w:tcPr>
          <w:p w:rsidR="00381D10" w:rsidRDefault="00381D10">
            <w:pPr>
              <w:rPr>
                <w:b/>
                <w:sz w:val="24"/>
                <w:szCs w:val="24"/>
              </w:rPr>
            </w:pPr>
          </w:p>
        </w:tc>
        <w:tc>
          <w:tcPr>
            <w:tcW w:w="1510" w:type="dxa"/>
          </w:tcPr>
          <w:p w:rsidR="00381D10" w:rsidRDefault="00D46E23">
            <w:pPr>
              <w:rPr>
                <w:b/>
                <w:sz w:val="24"/>
                <w:szCs w:val="24"/>
              </w:rPr>
            </w:pPr>
            <w:r>
              <w:rPr>
                <w:b/>
                <w:sz w:val="24"/>
                <w:szCs w:val="24"/>
              </w:rPr>
              <w:t>Uşi</w:t>
            </w:r>
          </w:p>
        </w:tc>
        <w:tc>
          <w:tcPr>
            <w:tcW w:w="3539"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rPr>
              <w:t>15</w:t>
            </w:r>
            <w:r>
              <w:rPr>
                <w:rFonts w:ascii="Times New Roman" w:hAnsi="Times New Roman"/>
                <w:bCs/>
                <w:sz w:val="24"/>
                <w:szCs w:val="24"/>
              </w:rPr>
              <w:t xml:space="preserve"> (cu excepţia  celor din clădirile de locuit)</w:t>
            </w:r>
          </w:p>
        </w:tc>
        <w:tc>
          <w:tcPr>
            <w:tcW w:w="3888" w:type="dxa"/>
          </w:tcPr>
          <w:p w:rsidR="00381D10" w:rsidRDefault="00D46E23">
            <w:pPr>
              <w:pStyle w:val="NoSpacing"/>
              <w:suppressAutoHyphens/>
              <w:rPr>
                <w:rFonts w:ascii="Times New Roman" w:hAnsi="Times New Roman"/>
                <w:b/>
                <w:sz w:val="24"/>
                <w:szCs w:val="24"/>
              </w:rPr>
            </w:pPr>
            <w:r>
              <w:rPr>
                <w:rFonts w:ascii="Times New Roman" w:hAnsi="Times New Roman"/>
                <w:b/>
                <w:sz w:val="24"/>
                <w:szCs w:val="24"/>
              </w:rPr>
              <w:t>EI</w:t>
            </w:r>
            <w:r>
              <w:rPr>
                <w:rFonts w:ascii="Times New Roman" w:hAnsi="Times New Roman"/>
                <w:b/>
                <w:sz w:val="24"/>
                <w:szCs w:val="24"/>
                <w:vertAlign w:val="subscript"/>
              </w:rPr>
              <w:t>2</w:t>
            </w:r>
            <w:r>
              <w:rPr>
                <w:rFonts w:ascii="Times New Roman" w:hAnsi="Times New Roman"/>
                <w:b/>
                <w:sz w:val="24"/>
                <w:szCs w:val="24"/>
                <w:lang w:val="en-GB"/>
              </w:rPr>
              <w:t>20</w:t>
            </w:r>
            <w:r>
              <w:rPr>
                <w:rFonts w:ascii="Times New Roman" w:hAnsi="Times New Roman"/>
                <w:b/>
                <w:sz w:val="24"/>
                <w:szCs w:val="24"/>
              </w:rPr>
              <w:t xml:space="preserve"> </w:t>
            </w:r>
            <w:r>
              <w:rPr>
                <w:rFonts w:ascii="Times New Roman" w:hAnsi="Times New Roman"/>
                <w:bCs/>
                <w:sz w:val="24"/>
                <w:szCs w:val="24"/>
              </w:rPr>
              <w:t>(cu excepţia  celor din clădirile de locuit)</w:t>
            </w:r>
          </w:p>
        </w:tc>
      </w:tr>
    </w:tbl>
    <w:p w:rsidR="00381D10" w:rsidRDefault="00D46E23">
      <w:pPr>
        <w:jc w:val="both"/>
        <w:rPr>
          <w:iCs/>
        </w:rPr>
      </w:pPr>
      <w:r>
        <w:rPr>
          <w:iCs/>
          <w:u w:val="single"/>
        </w:rPr>
        <w:lastRenderedPageBreak/>
        <w:t>Notă</w:t>
      </w:r>
      <w:r>
        <w:rPr>
          <w:iCs/>
        </w:rPr>
        <w:t xml:space="preserve">:    </w:t>
      </w:r>
    </w:p>
    <w:p w:rsidR="00381D10" w:rsidRDefault="00D46E23">
      <w:pPr>
        <w:pStyle w:val="NoSpacing"/>
        <w:jc w:val="both"/>
        <w:rPr>
          <w:rFonts w:ascii="Times New Roman" w:hAnsi="Times New Roman"/>
          <w:iCs/>
          <w:sz w:val="20"/>
          <w:szCs w:val="20"/>
        </w:rPr>
      </w:pPr>
      <w:r>
        <w:rPr>
          <w:rFonts w:ascii="Times New Roman" w:hAnsi="Times New Roman"/>
          <w:iCs/>
          <w:sz w:val="20"/>
          <w:szCs w:val="20"/>
        </w:rPr>
        <w:t>Este obligatorie asigurarea continuitatii conditiilor minime pentru pereti si plansee in dreptul rosturilor de tasare cu solutii de etansare.</w:t>
      </w:r>
    </w:p>
    <w:p w:rsidR="00381D10" w:rsidRDefault="00381D10">
      <w:pPr>
        <w:ind w:firstLine="720"/>
        <w:jc w:val="both"/>
        <w:rPr>
          <w:b/>
          <w:bCs/>
          <w:sz w:val="24"/>
          <w:szCs w:val="24"/>
        </w:rPr>
      </w:pPr>
    </w:p>
    <w:p w:rsidR="00381D10" w:rsidRDefault="00D46E23">
      <w:pPr>
        <w:ind w:firstLine="720"/>
        <w:jc w:val="both"/>
        <w:rPr>
          <w:sz w:val="24"/>
          <w:szCs w:val="24"/>
        </w:rPr>
      </w:pPr>
      <w:r>
        <w:rPr>
          <w:b/>
          <w:bCs/>
          <w:sz w:val="24"/>
          <w:szCs w:val="24"/>
        </w:rPr>
        <w:t>(</w:t>
      </w:r>
      <w:r>
        <w:rPr>
          <w:b/>
          <w:bCs/>
          <w:sz w:val="24"/>
          <w:szCs w:val="24"/>
          <w:lang w:val="en-GB"/>
        </w:rPr>
        <w:t>3</w:t>
      </w:r>
      <w:r>
        <w:rPr>
          <w:b/>
          <w:bCs/>
          <w:sz w:val="24"/>
          <w:szCs w:val="24"/>
        </w:rPr>
        <w:t>)</w:t>
      </w:r>
      <w:r>
        <w:rPr>
          <w:sz w:val="24"/>
          <w:szCs w:val="24"/>
        </w:rPr>
        <w:t xml:space="preserve"> Încăperile de depozitare cu aria mai mare de </w:t>
      </w:r>
      <w:r>
        <w:rPr>
          <w:b/>
          <w:bCs/>
          <w:sz w:val="24"/>
          <w:szCs w:val="24"/>
        </w:rPr>
        <w:t>36 m²</w:t>
      </w:r>
      <w:r>
        <w:rPr>
          <w:sz w:val="24"/>
          <w:szCs w:val="24"/>
        </w:rPr>
        <w:t xml:space="preserve"> şi risc mare sau foarte mare de incendiu se prevăd cu sisteme de evacuare a fumului şi gazelor fierbinţi</w:t>
      </w:r>
      <w:r>
        <w:rPr>
          <w:sz w:val="24"/>
          <w:szCs w:val="24"/>
          <w:lang w:val="en-GB"/>
        </w:rPr>
        <w:t xml:space="preserve"> </w:t>
      </w:r>
      <w:r>
        <w:rPr>
          <w:sz w:val="24"/>
          <w:szCs w:val="24"/>
        </w:rPr>
        <w:t>prin tiraj natural-organizat sau prin tiraj mecanic, potrivit prevederilor normativului şi ale reglementărilor tehnice specifice.</w:t>
      </w:r>
      <w:r>
        <w:rPr>
          <w:sz w:val="24"/>
          <w:szCs w:val="24"/>
          <w:lang w:val="en-GB"/>
        </w:rPr>
        <w:t xml:space="preserve"> </w:t>
      </w:r>
      <w:r>
        <w:rPr>
          <w:sz w:val="24"/>
          <w:szCs w:val="24"/>
        </w:rPr>
        <w:t xml:space="preserve">Suprafaţă utilă / aerodinamică totală a </w:t>
      </w:r>
      <w:r>
        <w:rPr>
          <w:sz w:val="24"/>
          <w:szCs w:val="24"/>
          <w:lang w:val="en-GB"/>
        </w:rPr>
        <w:t xml:space="preserve">ariei libere a </w:t>
      </w:r>
      <w:r>
        <w:rPr>
          <w:sz w:val="24"/>
          <w:szCs w:val="24"/>
        </w:rPr>
        <w:t xml:space="preserve">dispozitivelor cu deschidere automată pentru evacuarea fumului în caz de incendiu prin tiraj natural-organizat, va fi cel puţin </w:t>
      </w:r>
      <w:r>
        <w:rPr>
          <w:b/>
          <w:bCs/>
          <w:sz w:val="24"/>
          <w:szCs w:val="24"/>
        </w:rPr>
        <w:t>1%</w:t>
      </w:r>
      <w:r>
        <w:rPr>
          <w:sz w:val="24"/>
          <w:szCs w:val="24"/>
        </w:rPr>
        <w:t xml:space="preserve"> din </w:t>
      </w:r>
      <w:r>
        <w:rPr>
          <w:sz w:val="24"/>
          <w:szCs w:val="24"/>
          <w:lang w:eastAsia="ro-RO"/>
        </w:rPr>
        <w:t>suprafaţă pardoselii</w:t>
      </w:r>
      <w:r>
        <w:rPr>
          <w:sz w:val="24"/>
          <w:szCs w:val="24"/>
        </w:rPr>
        <w:t>.</w:t>
      </w:r>
      <w:r>
        <w:rPr>
          <w:sz w:val="24"/>
          <w:szCs w:val="24"/>
          <w:lang w:val="en-GB"/>
        </w:rPr>
        <w:t xml:space="preserve"> </w:t>
      </w:r>
      <w:r>
        <w:rPr>
          <w:sz w:val="24"/>
          <w:szCs w:val="24"/>
        </w:rPr>
        <w:t>Atunci când evacuarea fumului se asigură prin tiraj mecanic, se respectă prevederile normativului şi</w:t>
      </w:r>
      <w:r>
        <w:rPr>
          <w:sz w:val="24"/>
          <w:szCs w:val="24"/>
          <w:lang w:val="en-GB"/>
        </w:rPr>
        <w:t>/ sau</w:t>
      </w:r>
      <w:r>
        <w:rPr>
          <w:sz w:val="24"/>
          <w:szCs w:val="24"/>
        </w:rPr>
        <w:t xml:space="preserve"> ale reglementărilor tehnice de specialitate.</w:t>
      </w:r>
    </w:p>
    <w:p w:rsidR="00381D10" w:rsidRDefault="00381D10">
      <w:pPr>
        <w:jc w:val="both"/>
        <w:rPr>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.3.</w:t>
      </w:r>
      <w:r>
        <w:rPr>
          <w:b/>
          <w:sz w:val="24"/>
          <w:szCs w:val="24"/>
          <w:lang w:val="en-GB"/>
        </w:rPr>
        <w:t xml:space="preserve"> </w:t>
      </w:r>
      <w:r>
        <w:rPr>
          <w:b/>
          <w:sz w:val="24"/>
          <w:szCs w:val="24"/>
        </w:rPr>
        <w:t>(</w:t>
      </w:r>
      <w:r>
        <w:rPr>
          <w:b/>
          <w:sz w:val="24"/>
          <w:szCs w:val="24"/>
          <w:lang w:val="en-GB"/>
        </w:rPr>
        <w:t>1</w:t>
      </w:r>
      <w:r>
        <w:rPr>
          <w:b/>
          <w:sz w:val="24"/>
          <w:szCs w:val="24"/>
        </w:rPr>
        <w:t>)</w:t>
      </w:r>
      <w:r>
        <w:rPr>
          <w:sz w:val="24"/>
          <w:szCs w:val="24"/>
        </w:rPr>
        <w:t xml:space="preserve"> În construcţii de producţie, încăperile de depozitare a materialelor şi substanţelor combustibile cu aria mai mare de </w:t>
      </w:r>
      <w:r>
        <w:rPr>
          <w:b/>
          <w:sz w:val="24"/>
          <w:szCs w:val="24"/>
        </w:rPr>
        <w:t>36 m²</w:t>
      </w:r>
      <w:r>
        <w:rPr>
          <w:sz w:val="24"/>
          <w:szCs w:val="24"/>
        </w:rPr>
        <w:t xml:space="preserve"> se separă obligatoriu faţă de restul construcţiei, prin elemente de construcţie cu rezistenţa la foc conformă prevederilor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ale </w:t>
      </w:r>
      <w:r>
        <w:rPr>
          <w:b/>
          <w:sz w:val="24"/>
          <w:szCs w:val="24"/>
        </w:rPr>
        <w:t>Tabelului</w:t>
      </w:r>
      <w:r>
        <w:rPr>
          <w:sz w:val="24"/>
          <w:szCs w:val="24"/>
        </w:rPr>
        <w:t xml:space="preserve"> </w:t>
      </w:r>
      <w:r>
        <w:rPr>
          <w:b/>
          <w:sz w:val="24"/>
          <w:szCs w:val="24"/>
        </w:rPr>
        <w:t>5</w:t>
      </w:r>
      <w:r>
        <w:rPr>
          <w:sz w:val="24"/>
          <w:szCs w:val="24"/>
        </w:rPr>
        <w:t>, dar minimum:</w:t>
      </w:r>
    </w:p>
    <w:p w:rsidR="00381D10" w:rsidRDefault="00D46E23">
      <w:pPr>
        <w:numPr>
          <w:ilvl w:val="0"/>
          <w:numId w:val="31"/>
        </w:numPr>
        <w:jc w:val="both"/>
        <w:rPr>
          <w:b/>
          <w:sz w:val="24"/>
          <w:szCs w:val="24"/>
        </w:rPr>
      </w:pPr>
      <w:r>
        <w:rPr>
          <w:b/>
          <w:sz w:val="24"/>
          <w:szCs w:val="24"/>
        </w:rPr>
        <w:t>EI/REI 180</w:t>
      </w:r>
      <w:r>
        <w:rPr>
          <w:sz w:val="24"/>
          <w:szCs w:val="24"/>
        </w:rPr>
        <w:t xml:space="preserve"> pentru pereţi şi cel puţin </w:t>
      </w:r>
      <w:r>
        <w:rPr>
          <w:b/>
          <w:sz w:val="24"/>
          <w:szCs w:val="24"/>
        </w:rPr>
        <w:t>REI 120</w:t>
      </w:r>
      <w:r>
        <w:rPr>
          <w:sz w:val="24"/>
          <w:szCs w:val="24"/>
        </w:rPr>
        <w:t xml:space="preserve"> pentru planşee, atunci când încăperile au risc mare sau foarte mare de incendiu </w:t>
      </w:r>
      <w:r>
        <w:rPr>
          <w:bCs/>
          <w:sz w:val="24"/>
          <w:szCs w:val="24"/>
        </w:rPr>
        <w:t xml:space="preserve">iar golurile de comunicare cu restul construcţiei se protejază cu uşi </w:t>
      </w:r>
      <w:r>
        <w:rPr>
          <w:sz w:val="24"/>
          <w:szCs w:val="24"/>
        </w:rPr>
        <w:t>rezistente la foc și etanșe la fum</w:t>
      </w:r>
      <w:r>
        <w:rPr>
          <w:bCs/>
          <w:sz w:val="24"/>
          <w:szCs w:val="24"/>
        </w:rPr>
        <w:t xml:space="preserve"> minimum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bCs/>
          <w:sz w:val="24"/>
          <w:szCs w:val="24"/>
        </w:rPr>
        <w:t>;</w:t>
      </w:r>
      <w:r>
        <w:rPr>
          <w:bCs/>
          <w:sz w:val="24"/>
          <w:szCs w:val="24"/>
          <w:lang w:val="en-GB"/>
        </w:rPr>
        <w:t xml:space="preserve"> </w:t>
      </w:r>
    </w:p>
    <w:p w:rsidR="00381D10" w:rsidRDefault="00D46E23">
      <w:pPr>
        <w:numPr>
          <w:ilvl w:val="0"/>
          <w:numId w:val="31"/>
        </w:numPr>
        <w:jc w:val="both"/>
        <w:rPr>
          <w:b/>
          <w:sz w:val="24"/>
          <w:szCs w:val="24"/>
        </w:rPr>
      </w:pPr>
      <w:r>
        <w:rPr>
          <w:b/>
          <w:sz w:val="24"/>
          <w:szCs w:val="24"/>
        </w:rPr>
        <w:t xml:space="preserve">EI/REI 120 </w:t>
      </w:r>
      <w:r>
        <w:rPr>
          <w:sz w:val="24"/>
          <w:szCs w:val="24"/>
        </w:rPr>
        <w:t>pentru pereţi şi cel puţin</w:t>
      </w:r>
      <w:r>
        <w:rPr>
          <w:b/>
          <w:sz w:val="24"/>
          <w:szCs w:val="24"/>
        </w:rPr>
        <w:t xml:space="preserve"> REI 90 </w:t>
      </w:r>
      <w:r>
        <w:rPr>
          <w:sz w:val="24"/>
          <w:szCs w:val="24"/>
        </w:rPr>
        <w:t xml:space="preserve">pentru planşee, atunci când încăperile au  risc mijlociu de incendiu </w:t>
      </w:r>
      <w:r>
        <w:rPr>
          <w:bCs/>
          <w:sz w:val="24"/>
          <w:szCs w:val="24"/>
        </w:rPr>
        <w:t xml:space="preserve">iar golurile de comunicare cu restul construcţiei se protejază cu uşi </w:t>
      </w:r>
      <w:r>
        <w:rPr>
          <w:sz w:val="24"/>
          <w:szCs w:val="24"/>
        </w:rPr>
        <w:t>rezistente la foc și etanșe la fum</w:t>
      </w:r>
      <w:r>
        <w:rPr>
          <w:bCs/>
          <w:sz w:val="24"/>
          <w:szCs w:val="24"/>
        </w:rPr>
        <w:t xml:space="preserve"> minimum </w:t>
      </w:r>
      <w:r>
        <w:rPr>
          <w:b/>
          <w:bCs/>
          <w:sz w:val="24"/>
          <w:szCs w:val="24"/>
        </w:rPr>
        <w:t>EI</w:t>
      </w:r>
      <w:r>
        <w:rPr>
          <w:b/>
          <w:bCs/>
          <w:sz w:val="24"/>
          <w:szCs w:val="24"/>
          <w:vertAlign w:val="subscript"/>
        </w:rPr>
        <w:t>2</w:t>
      </w:r>
      <w:r>
        <w:rPr>
          <w:b/>
          <w:bCs/>
          <w:sz w:val="24"/>
          <w:szCs w:val="24"/>
        </w:rPr>
        <w:t>60-C3</w:t>
      </w:r>
      <w:r>
        <w:rPr>
          <w:b/>
          <w:sz w:val="24"/>
          <w:szCs w:val="24"/>
        </w:rPr>
        <w:t>S</w:t>
      </w:r>
      <w:r>
        <w:rPr>
          <w:b/>
          <w:bCs/>
          <w:sz w:val="24"/>
          <w:szCs w:val="24"/>
          <w:vertAlign w:val="subscript"/>
          <w:lang w:val="en-GB"/>
        </w:rPr>
        <w:t>200</w:t>
      </w:r>
      <w:r>
        <w:rPr>
          <w:b/>
          <w:bCs/>
          <w:sz w:val="24"/>
          <w:szCs w:val="24"/>
          <w:vertAlign w:val="subscript"/>
        </w:rPr>
        <w:t xml:space="preserve"> </w:t>
      </w:r>
      <w:r>
        <w:rPr>
          <w:bCs/>
          <w:sz w:val="24"/>
          <w:szCs w:val="24"/>
        </w:rPr>
        <w:t>;</w:t>
      </w:r>
    </w:p>
    <w:p w:rsidR="00381D10" w:rsidRDefault="00D46E23">
      <w:pPr>
        <w:numPr>
          <w:ilvl w:val="0"/>
          <w:numId w:val="31"/>
        </w:numPr>
        <w:jc w:val="both"/>
        <w:rPr>
          <w:b/>
          <w:sz w:val="24"/>
          <w:szCs w:val="24"/>
        </w:rPr>
      </w:pPr>
      <w:r>
        <w:rPr>
          <w:b/>
          <w:sz w:val="24"/>
          <w:szCs w:val="24"/>
        </w:rPr>
        <w:t xml:space="preserve">EI/REI 30 </w:t>
      </w:r>
      <w:r>
        <w:rPr>
          <w:sz w:val="24"/>
          <w:szCs w:val="24"/>
        </w:rPr>
        <w:t>pentru pereţi şi cel puţin</w:t>
      </w:r>
      <w:r>
        <w:rPr>
          <w:b/>
          <w:sz w:val="24"/>
          <w:szCs w:val="24"/>
        </w:rPr>
        <w:t xml:space="preserve"> REI 30 </w:t>
      </w:r>
      <w:r>
        <w:rPr>
          <w:sz w:val="24"/>
          <w:szCs w:val="24"/>
        </w:rPr>
        <w:t xml:space="preserve">pentru planşee, atunci când încăperile au risc mic de incendiu </w:t>
      </w:r>
      <w:r>
        <w:rPr>
          <w:bCs/>
          <w:sz w:val="24"/>
          <w:szCs w:val="24"/>
        </w:rPr>
        <w:t xml:space="preserve">iar golurile de comunicare cu restul construcţiei se protejază cu uşi </w:t>
      </w:r>
      <w:r>
        <w:rPr>
          <w:sz w:val="24"/>
          <w:szCs w:val="24"/>
        </w:rPr>
        <w:t>rezistente la foc și etanșe la fum</w:t>
      </w:r>
      <w:r>
        <w:rPr>
          <w:bCs/>
          <w:sz w:val="24"/>
          <w:szCs w:val="24"/>
        </w:rPr>
        <w:t xml:space="preserve"> minimum </w:t>
      </w:r>
      <w:r>
        <w:rPr>
          <w:b/>
          <w:bCs/>
          <w:sz w:val="24"/>
          <w:szCs w:val="24"/>
        </w:rPr>
        <w:t>EI</w:t>
      </w:r>
      <w:r>
        <w:rPr>
          <w:b/>
          <w:bCs/>
          <w:sz w:val="24"/>
          <w:szCs w:val="24"/>
          <w:vertAlign w:val="subscript"/>
        </w:rPr>
        <w:t>2</w:t>
      </w:r>
      <w:r>
        <w:rPr>
          <w:b/>
          <w:bCs/>
          <w:sz w:val="24"/>
          <w:szCs w:val="24"/>
        </w:rPr>
        <w:t>15-C3</w:t>
      </w:r>
      <w:r>
        <w:rPr>
          <w:b/>
          <w:sz w:val="24"/>
          <w:szCs w:val="24"/>
        </w:rPr>
        <w:t>S</w:t>
      </w:r>
      <w:r>
        <w:rPr>
          <w:b/>
          <w:bCs/>
          <w:sz w:val="24"/>
          <w:szCs w:val="24"/>
          <w:vertAlign w:val="subscript"/>
          <w:lang w:val="en-GB"/>
        </w:rPr>
        <w:t>200</w:t>
      </w:r>
      <w:r>
        <w:rPr>
          <w:b/>
          <w:bCs/>
          <w:sz w:val="24"/>
          <w:szCs w:val="24"/>
          <w:vertAlign w:val="subscript"/>
        </w:rPr>
        <w:t xml:space="preserve"> </w:t>
      </w:r>
      <w:r>
        <w:rPr>
          <w:sz w:val="24"/>
          <w:szCs w:val="24"/>
        </w:rPr>
        <w:t>.</w:t>
      </w:r>
    </w:p>
    <w:p w:rsidR="00381D10" w:rsidRDefault="00D46E23">
      <w:pPr>
        <w:ind w:firstLine="720"/>
        <w:jc w:val="both"/>
        <w:rPr>
          <w:sz w:val="24"/>
          <w:szCs w:val="24"/>
        </w:rPr>
      </w:pPr>
      <w:r>
        <w:rPr>
          <w:b/>
          <w:sz w:val="24"/>
          <w:szCs w:val="24"/>
        </w:rPr>
        <w:t xml:space="preserve">(2) </w:t>
      </w:r>
      <w:r>
        <w:rPr>
          <w:sz w:val="24"/>
          <w:szCs w:val="24"/>
        </w:rPr>
        <w:t>Încăperile de depozitare</w:t>
      </w:r>
      <w:r>
        <w:rPr>
          <w:sz w:val="24"/>
          <w:szCs w:val="24"/>
          <w:lang w:val="en-GB"/>
        </w:rPr>
        <w:t xml:space="preserve"> care prezinta </w:t>
      </w:r>
      <w:r>
        <w:rPr>
          <w:sz w:val="24"/>
          <w:szCs w:val="24"/>
        </w:rPr>
        <w:t>risc</w:t>
      </w:r>
      <w:r>
        <w:rPr>
          <w:sz w:val="24"/>
          <w:szCs w:val="24"/>
          <w:lang w:val="en-GB"/>
        </w:rPr>
        <w:t>/ pericol</w:t>
      </w:r>
      <w:r>
        <w:rPr>
          <w:sz w:val="24"/>
          <w:szCs w:val="24"/>
        </w:rPr>
        <w:t xml:space="preserve"> de explozie volumetrică se dispun pe cât posibil în zone distincte ale construcţiei</w:t>
      </w:r>
      <w:r>
        <w:rPr>
          <w:sz w:val="24"/>
          <w:szCs w:val="24"/>
          <w:lang w:val="en-GB"/>
        </w:rPr>
        <w:t xml:space="preserve"> (</w:t>
      </w:r>
      <w:r>
        <w:rPr>
          <w:sz w:val="24"/>
          <w:szCs w:val="24"/>
        </w:rPr>
        <w:t>se recomandă a se face la ultimul nivel suprateran al construcţiei</w:t>
      </w:r>
      <w:r>
        <w:rPr>
          <w:sz w:val="24"/>
          <w:szCs w:val="24"/>
          <w:lang w:val="en-GB"/>
        </w:rPr>
        <w:t>)</w:t>
      </w:r>
      <w:r>
        <w:rPr>
          <w:sz w:val="24"/>
          <w:szCs w:val="24"/>
        </w:rPr>
        <w:t>, conform prevederilor privind performanțele comune şi cele specifice</w:t>
      </w:r>
      <w:r>
        <w:rPr>
          <w:sz w:val="24"/>
          <w:szCs w:val="24"/>
          <w:lang w:val="en-GB"/>
        </w:rPr>
        <w:t xml:space="preserve"> </w:t>
      </w:r>
      <w:r>
        <w:rPr>
          <w:sz w:val="24"/>
          <w:szCs w:val="24"/>
        </w:rPr>
        <w:t>şi numai cu asigurarea măsurilor de protecţie corespunzătoare.</w:t>
      </w:r>
    </w:p>
    <w:p w:rsidR="00381D10" w:rsidRDefault="00D46E23">
      <w:pPr>
        <w:ind w:firstLine="720"/>
        <w:jc w:val="both"/>
        <w:rPr>
          <w:sz w:val="24"/>
          <w:szCs w:val="24"/>
        </w:rPr>
      </w:pPr>
      <w:r>
        <w:rPr>
          <w:b/>
          <w:bCs/>
          <w:sz w:val="24"/>
          <w:szCs w:val="24"/>
          <w:lang w:val="en-GB"/>
        </w:rPr>
        <w:t xml:space="preserve">(3) </w:t>
      </w:r>
      <w:r>
        <w:rPr>
          <w:sz w:val="24"/>
          <w:szCs w:val="24"/>
        </w:rPr>
        <w:t xml:space="preserve">Pereţii şi planşeele care separă </w:t>
      </w:r>
      <w:r>
        <w:rPr>
          <w:b/>
          <w:sz w:val="24"/>
          <w:szCs w:val="24"/>
        </w:rPr>
        <w:t xml:space="preserve"> </w:t>
      </w:r>
      <w:r>
        <w:rPr>
          <w:sz w:val="24"/>
          <w:szCs w:val="24"/>
        </w:rPr>
        <w:t>încăperile de depozitare</w:t>
      </w:r>
      <w:r>
        <w:rPr>
          <w:sz w:val="24"/>
          <w:szCs w:val="24"/>
          <w:lang w:val="en-GB"/>
        </w:rPr>
        <w:t xml:space="preserve">, camerele tehnice, </w:t>
      </w:r>
      <w:r>
        <w:rPr>
          <w:sz w:val="24"/>
          <w:szCs w:val="24"/>
        </w:rPr>
        <w:t>anexele tehnico-sociale, laboratoarele şi atelierele anexă faţă de încăperile cu riscuri foarte mari de incendiu, trebuie să reziste la incendiu funcţie de densitatea sarcinii termice (</w:t>
      </w:r>
      <w:r>
        <w:rPr>
          <w:b/>
          <w:sz w:val="24"/>
          <w:szCs w:val="24"/>
        </w:rPr>
        <w:t>q</w:t>
      </w:r>
      <w:r>
        <w:rPr>
          <w:sz w:val="24"/>
          <w:szCs w:val="24"/>
        </w:rPr>
        <w:t xml:space="preserve">) şi după caz şi la explozie volumetrică, iar golurile de comunicare strict funcţionale din pereţi se prevăd cu încăperi tampon protejate, ventilate în suprapresiune şi prevăzute cu uşi rezistente la foc și etanșe la fum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sz w:val="24"/>
          <w:szCs w:val="24"/>
        </w:rPr>
        <w:t>.</w:t>
      </w:r>
    </w:p>
    <w:p w:rsidR="00381D10" w:rsidRDefault="00381D10">
      <w:pPr>
        <w:ind w:firstLine="720"/>
        <w:jc w:val="both"/>
        <w:rPr>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.4. </w:t>
      </w:r>
      <w:r>
        <w:rPr>
          <w:sz w:val="24"/>
          <w:szCs w:val="24"/>
        </w:rPr>
        <w:t>La construcţiile de depozitare trebuie asigurate condiţiile şi măsurile de securitate la incendiu stabilite în prevederile generale ale normativului, performanțele comune şi specifice, precum şi cele stabilite în reglementările tehnice specifice aplicabile.</w:t>
      </w:r>
    </w:p>
    <w:p w:rsidR="00381D10" w:rsidRDefault="00381D10">
      <w:pPr>
        <w:jc w:val="both"/>
        <w:rPr>
          <w:sz w:val="24"/>
          <w:szCs w:val="24"/>
        </w:rPr>
      </w:pPr>
    </w:p>
    <w:p w:rsidR="00381D10" w:rsidRDefault="00D46E23">
      <w:pPr>
        <w:ind w:firstLine="709"/>
        <w:jc w:val="both"/>
        <w:rPr>
          <w:b/>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.5. (1) </w:t>
      </w:r>
      <w:r>
        <w:rPr>
          <w:sz w:val="24"/>
          <w:szCs w:val="24"/>
        </w:rPr>
        <w:t xml:space="preserve">Este admisă prevederea în construcţie a unei încăperi pentru depozitarea a maximum </w:t>
      </w:r>
      <w:r>
        <w:rPr>
          <w:b/>
          <w:sz w:val="24"/>
          <w:szCs w:val="24"/>
          <w:lang w:val="en-GB"/>
        </w:rPr>
        <w:t>1</w:t>
      </w:r>
      <w:r>
        <w:rPr>
          <w:b/>
          <w:sz w:val="24"/>
          <w:szCs w:val="24"/>
        </w:rPr>
        <w:t>0 m</w:t>
      </w:r>
      <w:r>
        <w:rPr>
          <w:b/>
          <w:sz w:val="24"/>
          <w:szCs w:val="24"/>
          <w:vertAlign w:val="superscript"/>
        </w:rPr>
        <w:t xml:space="preserve">3 </w:t>
      </w:r>
      <w:r>
        <w:rPr>
          <w:sz w:val="24"/>
          <w:szCs w:val="24"/>
        </w:rPr>
        <w:t>lichide combustibile</w:t>
      </w:r>
      <w:r>
        <w:rPr>
          <w:sz w:val="24"/>
          <w:szCs w:val="24"/>
          <w:lang w:val="en-GB"/>
        </w:rPr>
        <w:t xml:space="preserve"> sau maximum </w:t>
      </w:r>
      <w:r>
        <w:rPr>
          <w:b/>
          <w:sz w:val="24"/>
          <w:szCs w:val="24"/>
        </w:rPr>
        <w:t>20 m</w:t>
      </w:r>
      <w:r>
        <w:rPr>
          <w:b/>
          <w:sz w:val="24"/>
          <w:szCs w:val="24"/>
          <w:vertAlign w:val="superscript"/>
        </w:rPr>
        <w:t>3</w:t>
      </w:r>
      <w:r>
        <w:rPr>
          <w:sz w:val="24"/>
          <w:szCs w:val="24"/>
        </w:rPr>
        <w:t xml:space="preserve"> combustibil</w:t>
      </w:r>
      <w:r>
        <w:rPr>
          <w:sz w:val="24"/>
          <w:szCs w:val="24"/>
          <w:lang w:val="en-GB"/>
        </w:rPr>
        <w:t xml:space="preserve"> solid</w:t>
      </w:r>
      <w:r>
        <w:rPr>
          <w:sz w:val="24"/>
          <w:szCs w:val="24"/>
        </w:rPr>
        <w:t xml:space="preserve"> necesare consumului funcţional al instalaţiilor utilitare aferente</w:t>
      </w:r>
      <w:r>
        <w:rPr>
          <w:sz w:val="24"/>
          <w:szCs w:val="24"/>
          <w:lang w:val="en-GB"/>
        </w:rPr>
        <w:t>,</w:t>
      </w:r>
      <w:r>
        <w:rPr>
          <w:sz w:val="24"/>
          <w:szCs w:val="24"/>
        </w:rPr>
        <w:t xml:space="preserve"> grup electrogen, centrală de încălzire cu aer cald etc.), precum şi a celor necesare funcţionării unor echipamente hidraulice (ascensoare, platforme, elevatoare etc.), dacă se asigură:</w:t>
      </w:r>
    </w:p>
    <w:p w:rsidR="00381D10" w:rsidRDefault="00D46E23">
      <w:pPr>
        <w:numPr>
          <w:ilvl w:val="0"/>
          <w:numId w:val="32"/>
        </w:numPr>
        <w:tabs>
          <w:tab w:val="left" w:pos="1985"/>
        </w:tabs>
        <w:ind w:left="3261" w:firstLine="0"/>
        <w:jc w:val="both"/>
        <w:rPr>
          <w:b/>
          <w:sz w:val="24"/>
          <w:szCs w:val="24"/>
        </w:rPr>
      </w:pPr>
      <w:r>
        <w:rPr>
          <w:sz w:val="24"/>
          <w:szCs w:val="24"/>
        </w:rPr>
        <w:t xml:space="preserve">separarea încăperii faţă de restul construcţiei, prin pereţi rezistenţi la foc minimum </w:t>
      </w:r>
      <w:r>
        <w:rPr>
          <w:b/>
          <w:sz w:val="24"/>
          <w:szCs w:val="24"/>
        </w:rPr>
        <w:t xml:space="preserve">EI/REI 120 </w:t>
      </w:r>
      <w:r>
        <w:rPr>
          <w:sz w:val="24"/>
          <w:szCs w:val="24"/>
        </w:rPr>
        <w:t xml:space="preserve">şi planşee rezistente la foc minimum </w:t>
      </w:r>
      <w:r>
        <w:rPr>
          <w:b/>
          <w:sz w:val="24"/>
          <w:szCs w:val="24"/>
        </w:rPr>
        <w:t xml:space="preserve">REI 120, </w:t>
      </w:r>
      <w:r>
        <w:rPr>
          <w:sz w:val="24"/>
          <w:szCs w:val="24"/>
        </w:rPr>
        <w:t xml:space="preserve">clasa de reacţie la foc </w:t>
      </w:r>
      <w:r>
        <w:rPr>
          <w:b/>
          <w:bCs/>
          <w:sz w:val="24"/>
          <w:szCs w:val="24"/>
        </w:rPr>
        <w:t>A1</w:t>
      </w:r>
      <w:r>
        <w:rPr>
          <w:sz w:val="24"/>
          <w:szCs w:val="24"/>
        </w:rPr>
        <w:t xml:space="preserve"> sau </w:t>
      </w:r>
      <w:r>
        <w:rPr>
          <w:b/>
          <w:bCs/>
          <w:sz w:val="24"/>
          <w:szCs w:val="24"/>
        </w:rPr>
        <w:t>A2-s1d0</w:t>
      </w:r>
      <w:r>
        <w:rPr>
          <w:sz w:val="24"/>
          <w:szCs w:val="24"/>
        </w:rPr>
        <w:t>;</w:t>
      </w:r>
    </w:p>
    <w:p w:rsidR="00381D10" w:rsidRDefault="00D46E23">
      <w:pPr>
        <w:numPr>
          <w:ilvl w:val="0"/>
          <w:numId w:val="32"/>
        </w:numPr>
        <w:tabs>
          <w:tab w:val="left" w:pos="1985"/>
        </w:tabs>
        <w:ind w:left="3261" w:firstLine="0"/>
        <w:jc w:val="both"/>
        <w:rPr>
          <w:b/>
          <w:sz w:val="24"/>
          <w:szCs w:val="24"/>
        </w:rPr>
      </w:pPr>
      <w:r>
        <w:rPr>
          <w:sz w:val="24"/>
          <w:szCs w:val="24"/>
        </w:rPr>
        <w:t xml:space="preserve">accesul pentru vizitare direct din exterior protejat cu element de închidere rezistent la foc și etanș la fum minimum </w:t>
      </w:r>
      <w:r>
        <w:rPr>
          <w:b/>
          <w:bCs/>
          <w:sz w:val="24"/>
          <w:szCs w:val="24"/>
        </w:rPr>
        <w:t>EI</w:t>
      </w:r>
      <w:r>
        <w:rPr>
          <w:b/>
          <w:bCs/>
          <w:sz w:val="24"/>
          <w:szCs w:val="24"/>
          <w:vertAlign w:val="subscript"/>
        </w:rPr>
        <w:t>2</w:t>
      </w:r>
      <w:r>
        <w:rPr>
          <w:b/>
          <w:bCs/>
          <w:sz w:val="24"/>
          <w:szCs w:val="24"/>
        </w:rPr>
        <w:t>45-C3</w:t>
      </w:r>
      <w:r>
        <w:rPr>
          <w:b/>
          <w:sz w:val="24"/>
          <w:szCs w:val="24"/>
        </w:rPr>
        <w:t>S</w:t>
      </w:r>
      <w:r>
        <w:rPr>
          <w:b/>
          <w:bCs/>
          <w:sz w:val="24"/>
          <w:szCs w:val="24"/>
          <w:vertAlign w:val="subscript"/>
          <w:lang w:val="en-GB"/>
        </w:rPr>
        <w:t>200</w:t>
      </w:r>
      <w:r>
        <w:rPr>
          <w:b/>
          <w:bCs/>
          <w:sz w:val="24"/>
          <w:szCs w:val="24"/>
          <w:vertAlign w:val="subscript"/>
        </w:rPr>
        <w:t xml:space="preserve"> </w:t>
      </w:r>
      <w:r>
        <w:rPr>
          <w:sz w:val="24"/>
          <w:szCs w:val="24"/>
        </w:rPr>
        <w:t xml:space="preserve">sau printr-un gol practicat în elementele de separare faţă </w:t>
      </w:r>
      <w:r>
        <w:rPr>
          <w:sz w:val="24"/>
          <w:szCs w:val="24"/>
        </w:rPr>
        <w:lastRenderedPageBreak/>
        <w:t xml:space="preserve">de restul construcţiei, protejat cu </w:t>
      </w:r>
      <w:r>
        <w:rPr>
          <w:bCs/>
          <w:sz w:val="24"/>
          <w:szCs w:val="24"/>
        </w:rPr>
        <w:t xml:space="preserve">încăperi tampon prevăzute cu uşi </w:t>
      </w:r>
      <w:r>
        <w:rPr>
          <w:sz w:val="24"/>
          <w:szCs w:val="24"/>
        </w:rPr>
        <w:t xml:space="preserve">rezistente la foc și etanșe la fum </w:t>
      </w:r>
      <w:r>
        <w:rPr>
          <w:bCs/>
          <w:sz w:val="24"/>
          <w:szCs w:val="24"/>
        </w:rPr>
        <w:t xml:space="preserve"> </w:t>
      </w:r>
      <w:r>
        <w:rPr>
          <w:b/>
          <w:bCs/>
          <w:sz w:val="24"/>
          <w:szCs w:val="24"/>
        </w:rPr>
        <w:t>EI</w:t>
      </w:r>
      <w:r>
        <w:rPr>
          <w:b/>
          <w:bCs/>
          <w:sz w:val="24"/>
          <w:szCs w:val="24"/>
          <w:vertAlign w:val="subscript"/>
        </w:rPr>
        <w:t>2</w:t>
      </w:r>
      <w:r>
        <w:rPr>
          <w:b/>
          <w:bCs/>
          <w:sz w:val="24"/>
          <w:szCs w:val="24"/>
        </w:rPr>
        <w:t>30-C3</w:t>
      </w:r>
      <w:r>
        <w:rPr>
          <w:b/>
          <w:sz w:val="24"/>
          <w:szCs w:val="24"/>
        </w:rPr>
        <w:t>S</w:t>
      </w:r>
      <w:r>
        <w:rPr>
          <w:b/>
          <w:bCs/>
          <w:sz w:val="24"/>
          <w:szCs w:val="24"/>
          <w:vertAlign w:val="subscript"/>
          <w:lang w:val="en-GB"/>
        </w:rPr>
        <w:t>200</w:t>
      </w:r>
      <w:r>
        <w:rPr>
          <w:b/>
          <w:sz w:val="24"/>
          <w:szCs w:val="24"/>
        </w:rPr>
        <w:t xml:space="preserve"> </w:t>
      </w:r>
      <w:r>
        <w:rPr>
          <w:sz w:val="24"/>
          <w:szCs w:val="24"/>
        </w:rPr>
        <w:t>În ambele situaţii, la golurile de acces se prevăd parapete sau praguri etanşe cu înălţimea stabilită astfel încât în caz de avarie să nu fie posibilă scurgerea lichidului combustibil în afara încăperii de depozitare;</w:t>
      </w:r>
    </w:p>
    <w:p w:rsidR="00381D10" w:rsidRDefault="00D46E23">
      <w:pPr>
        <w:numPr>
          <w:ilvl w:val="0"/>
          <w:numId w:val="32"/>
        </w:numPr>
        <w:tabs>
          <w:tab w:val="left" w:pos="1985"/>
        </w:tabs>
        <w:ind w:left="3261" w:firstLine="0"/>
        <w:jc w:val="both"/>
        <w:rPr>
          <w:b/>
          <w:sz w:val="24"/>
          <w:szCs w:val="24"/>
        </w:rPr>
      </w:pPr>
      <w:r>
        <w:rPr>
          <w:sz w:val="24"/>
          <w:szCs w:val="24"/>
        </w:rPr>
        <w:t>prevederea rezervoarelor pentru lichide combustibile cu conductă de preaplin şi conductă de aerisire cu opritor de flăcări, dispuse în exteriorul construcţiei.</w:t>
      </w:r>
    </w:p>
    <w:p w:rsidR="00381D10" w:rsidRDefault="00D46E23">
      <w:pPr>
        <w:numPr>
          <w:ilvl w:val="0"/>
          <w:numId w:val="32"/>
        </w:numPr>
        <w:tabs>
          <w:tab w:val="left" w:pos="1985"/>
        </w:tabs>
        <w:ind w:left="3261" w:firstLine="0"/>
        <w:jc w:val="both"/>
        <w:rPr>
          <w:b/>
          <w:sz w:val="24"/>
          <w:szCs w:val="24"/>
        </w:rPr>
      </w:pPr>
      <w:r>
        <w:rPr>
          <w:sz w:val="24"/>
          <w:szCs w:val="24"/>
        </w:rPr>
        <w:t xml:space="preserve">separarea încăperii faţă de restul construcţiei, prin pereţi rezistenţi la foc minimum </w:t>
      </w:r>
      <w:r>
        <w:rPr>
          <w:b/>
          <w:sz w:val="24"/>
          <w:szCs w:val="24"/>
        </w:rPr>
        <w:t xml:space="preserve">EI/REI 120 </w:t>
      </w:r>
      <w:r>
        <w:rPr>
          <w:sz w:val="24"/>
          <w:szCs w:val="24"/>
        </w:rPr>
        <w:t xml:space="preserve">şi planşee rezistente la foc minimum </w:t>
      </w:r>
      <w:r>
        <w:rPr>
          <w:b/>
          <w:sz w:val="24"/>
          <w:szCs w:val="24"/>
        </w:rPr>
        <w:t xml:space="preserve">REI 120, </w:t>
      </w:r>
      <w:r>
        <w:rPr>
          <w:sz w:val="24"/>
          <w:szCs w:val="24"/>
        </w:rPr>
        <w:t xml:space="preserve">clasa de reacţie la foc </w:t>
      </w:r>
      <w:r>
        <w:rPr>
          <w:b/>
          <w:bCs/>
          <w:sz w:val="24"/>
          <w:szCs w:val="24"/>
        </w:rPr>
        <w:t>A1</w:t>
      </w:r>
      <w:r>
        <w:rPr>
          <w:sz w:val="24"/>
          <w:szCs w:val="24"/>
        </w:rPr>
        <w:t xml:space="preserve"> sau </w:t>
      </w:r>
      <w:r>
        <w:rPr>
          <w:b/>
          <w:bCs/>
          <w:sz w:val="24"/>
          <w:szCs w:val="24"/>
        </w:rPr>
        <w:t>A2-s1d0</w:t>
      </w:r>
      <w:r>
        <w:rPr>
          <w:sz w:val="24"/>
          <w:szCs w:val="24"/>
        </w:rPr>
        <w:t>;</w:t>
      </w:r>
    </w:p>
    <w:p w:rsidR="00381D10" w:rsidRDefault="00D46E23">
      <w:pPr>
        <w:numPr>
          <w:ilvl w:val="0"/>
          <w:numId w:val="32"/>
        </w:numPr>
        <w:tabs>
          <w:tab w:val="left" w:pos="1985"/>
        </w:tabs>
        <w:ind w:left="3261" w:firstLine="0"/>
        <w:jc w:val="both"/>
        <w:rPr>
          <w:b/>
          <w:sz w:val="24"/>
          <w:szCs w:val="24"/>
        </w:rPr>
      </w:pPr>
      <w:r>
        <w:rPr>
          <w:sz w:val="24"/>
          <w:szCs w:val="24"/>
        </w:rPr>
        <w:t xml:space="preserve">accesul pentru vizitare direct din exterior protejat cu element de închidere rezistent la foc și etanș la fum minimum </w:t>
      </w:r>
      <w:r>
        <w:rPr>
          <w:b/>
          <w:bCs/>
          <w:sz w:val="24"/>
          <w:szCs w:val="24"/>
        </w:rPr>
        <w:t>EI</w:t>
      </w:r>
      <w:r>
        <w:rPr>
          <w:b/>
          <w:bCs/>
          <w:sz w:val="24"/>
          <w:szCs w:val="24"/>
          <w:vertAlign w:val="subscript"/>
        </w:rPr>
        <w:t>2</w:t>
      </w:r>
      <w:r>
        <w:rPr>
          <w:b/>
          <w:bCs/>
          <w:sz w:val="24"/>
          <w:szCs w:val="24"/>
        </w:rPr>
        <w:t>45-C3</w:t>
      </w:r>
      <w:r>
        <w:rPr>
          <w:b/>
          <w:sz w:val="24"/>
          <w:szCs w:val="24"/>
        </w:rPr>
        <w:t>S</w:t>
      </w:r>
      <w:r>
        <w:rPr>
          <w:b/>
          <w:bCs/>
          <w:sz w:val="24"/>
          <w:szCs w:val="24"/>
          <w:vertAlign w:val="subscript"/>
          <w:lang w:val="en-GB"/>
        </w:rPr>
        <w:t>200</w:t>
      </w:r>
      <w:r>
        <w:rPr>
          <w:b/>
          <w:bCs/>
          <w:sz w:val="24"/>
          <w:szCs w:val="24"/>
          <w:vertAlign w:val="subscript"/>
        </w:rPr>
        <w:t xml:space="preserve"> </w:t>
      </w:r>
      <w:r>
        <w:rPr>
          <w:sz w:val="24"/>
          <w:szCs w:val="24"/>
        </w:rPr>
        <w:t xml:space="preserve">sau printr-un gol practicat în elementele de separare faţă de restul construcţiei, protejat cu </w:t>
      </w:r>
      <w:r>
        <w:rPr>
          <w:bCs/>
          <w:sz w:val="24"/>
          <w:szCs w:val="24"/>
        </w:rPr>
        <w:t xml:space="preserve">încăperi tampon prevăzute cu uşi </w:t>
      </w:r>
      <w:r>
        <w:rPr>
          <w:sz w:val="24"/>
          <w:szCs w:val="24"/>
        </w:rPr>
        <w:t>rezistente la foc și etanșe la fum</w:t>
      </w:r>
      <w:r>
        <w:rPr>
          <w:bCs/>
          <w:sz w:val="24"/>
          <w:szCs w:val="24"/>
        </w:rPr>
        <w:t xml:space="preserve"> </w:t>
      </w:r>
      <w:r>
        <w:rPr>
          <w:b/>
          <w:bCs/>
          <w:sz w:val="24"/>
          <w:szCs w:val="24"/>
        </w:rPr>
        <w:t>EI</w:t>
      </w:r>
      <w:r>
        <w:rPr>
          <w:b/>
          <w:bCs/>
          <w:sz w:val="24"/>
          <w:szCs w:val="24"/>
          <w:vertAlign w:val="subscript"/>
        </w:rPr>
        <w:t>2</w:t>
      </w:r>
      <w:r>
        <w:rPr>
          <w:b/>
          <w:bCs/>
          <w:sz w:val="24"/>
          <w:szCs w:val="24"/>
        </w:rPr>
        <w:t>30-C3</w:t>
      </w:r>
      <w:r>
        <w:rPr>
          <w:b/>
          <w:sz w:val="24"/>
          <w:szCs w:val="24"/>
        </w:rPr>
        <w:t>S</w:t>
      </w:r>
      <w:r>
        <w:rPr>
          <w:b/>
          <w:bCs/>
          <w:sz w:val="24"/>
          <w:szCs w:val="24"/>
          <w:vertAlign w:val="subscript"/>
          <w:lang w:val="en-GB"/>
        </w:rPr>
        <w:t>200</w:t>
      </w:r>
      <w:r>
        <w:rPr>
          <w:b/>
          <w:sz w:val="24"/>
          <w:szCs w:val="24"/>
        </w:rPr>
        <w:t xml:space="preserve">. </w:t>
      </w:r>
      <w:r>
        <w:rPr>
          <w:sz w:val="24"/>
          <w:szCs w:val="24"/>
        </w:rPr>
        <w:t>În ambele situaţii,</w:t>
      </w:r>
      <w:r>
        <w:rPr>
          <w:sz w:val="24"/>
          <w:szCs w:val="24"/>
          <w:lang w:val="en-GB"/>
        </w:rPr>
        <w:t xml:space="preserve"> in cazul </w:t>
      </w:r>
      <w:r>
        <w:rPr>
          <w:sz w:val="24"/>
          <w:szCs w:val="24"/>
        </w:rPr>
        <w:t>încăperi</w:t>
      </w:r>
      <w:r>
        <w:rPr>
          <w:sz w:val="24"/>
          <w:szCs w:val="24"/>
          <w:lang w:val="en-GB"/>
        </w:rPr>
        <w:t>lor</w:t>
      </w:r>
      <w:r>
        <w:rPr>
          <w:sz w:val="24"/>
          <w:szCs w:val="24"/>
        </w:rPr>
        <w:t xml:space="preserve"> pentru depozitarea</w:t>
      </w:r>
      <w:r>
        <w:rPr>
          <w:b/>
          <w:sz w:val="24"/>
          <w:szCs w:val="24"/>
          <w:vertAlign w:val="superscript"/>
        </w:rPr>
        <w:t xml:space="preserve"> </w:t>
      </w:r>
      <w:r>
        <w:rPr>
          <w:sz w:val="24"/>
          <w:szCs w:val="24"/>
        </w:rPr>
        <w:t>lichide</w:t>
      </w:r>
      <w:r>
        <w:rPr>
          <w:sz w:val="24"/>
          <w:szCs w:val="24"/>
          <w:lang w:val="en-GB"/>
        </w:rPr>
        <w:t>lor</w:t>
      </w:r>
      <w:r>
        <w:rPr>
          <w:sz w:val="24"/>
          <w:szCs w:val="24"/>
        </w:rPr>
        <w:t xml:space="preserve"> combustibile la golurile de acces se prevăd parapete sau praguri etanşe cu înălţimea stabilită astfel încât în caz de avarie să nu fie posibilă scurgerea lichidului combustibil în afara încăperii de depozitare;</w:t>
      </w:r>
    </w:p>
    <w:p w:rsidR="00381D10" w:rsidRDefault="00D46E23">
      <w:pPr>
        <w:numPr>
          <w:ilvl w:val="0"/>
          <w:numId w:val="32"/>
        </w:numPr>
        <w:tabs>
          <w:tab w:val="left" w:pos="1985"/>
        </w:tabs>
        <w:ind w:left="3261" w:firstLine="0"/>
        <w:jc w:val="both"/>
        <w:rPr>
          <w:b/>
          <w:sz w:val="24"/>
          <w:szCs w:val="24"/>
        </w:rPr>
      </w:pPr>
      <w:r>
        <w:rPr>
          <w:sz w:val="24"/>
          <w:szCs w:val="24"/>
        </w:rPr>
        <w:t>prevederea rezervoarelor pentru lichide combustibile cu conductă de preaplin şi conductă de aerisire cu opritor de flăcări, dispuse în exteriorul construcţiei.</w:t>
      </w:r>
    </w:p>
    <w:p w:rsidR="00381D10" w:rsidRDefault="00D46E23">
      <w:pPr>
        <w:ind w:firstLine="720"/>
        <w:jc w:val="both"/>
        <w:rPr>
          <w:sz w:val="24"/>
          <w:szCs w:val="24"/>
        </w:rPr>
      </w:pPr>
      <w:r>
        <w:rPr>
          <w:b/>
          <w:sz w:val="24"/>
          <w:szCs w:val="24"/>
        </w:rPr>
        <w:t>(</w:t>
      </w:r>
      <w:r>
        <w:rPr>
          <w:b/>
          <w:sz w:val="24"/>
          <w:szCs w:val="24"/>
          <w:lang w:val="en-GB"/>
        </w:rPr>
        <w:t>3</w:t>
      </w:r>
      <w:r>
        <w:rPr>
          <w:b/>
          <w:sz w:val="24"/>
          <w:szCs w:val="24"/>
        </w:rPr>
        <w:t>)</w:t>
      </w:r>
      <w:r>
        <w:rPr>
          <w:sz w:val="24"/>
          <w:szCs w:val="24"/>
        </w:rPr>
        <w:t xml:space="preserve"> La aceste încăperi nu este obligatorie prevederea panourilor de decomprimare şi a dispozitivelor de evacuare a fumului şi gazelor fierbinţi</w:t>
      </w:r>
      <w:r>
        <w:rPr>
          <w:sz w:val="24"/>
          <w:szCs w:val="24"/>
          <w:lang w:val="en-GB"/>
        </w:rPr>
        <w:t xml:space="preserve"> </w:t>
      </w:r>
      <w:r>
        <w:rPr>
          <w:sz w:val="24"/>
          <w:szCs w:val="24"/>
        </w:rPr>
        <w:t>în caz de incendiu.</w:t>
      </w:r>
    </w:p>
    <w:p w:rsidR="00381D10" w:rsidRDefault="00D46E23">
      <w:pPr>
        <w:ind w:firstLine="720"/>
        <w:jc w:val="both"/>
        <w:rPr>
          <w:sz w:val="24"/>
          <w:szCs w:val="24"/>
        </w:rPr>
      </w:pPr>
      <w:r>
        <w:rPr>
          <w:b/>
          <w:sz w:val="24"/>
          <w:szCs w:val="24"/>
        </w:rPr>
        <w:t>(</w:t>
      </w:r>
      <w:r>
        <w:rPr>
          <w:b/>
          <w:sz w:val="24"/>
          <w:szCs w:val="24"/>
          <w:lang w:val="en-GB"/>
        </w:rPr>
        <w:t>4</w:t>
      </w:r>
      <w:r>
        <w:rPr>
          <w:b/>
          <w:sz w:val="24"/>
          <w:szCs w:val="24"/>
        </w:rPr>
        <w:t>)</w:t>
      </w:r>
      <w:r>
        <w:rPr>
          <w:sz w:val="24"/>
          <w:szCs w:val="24"/>
        </w:rPr>
        <w:t xml:space="preserve"> </w:t>
      </w:r>
      <w:r>
        <w:rPr>
          <w:sz w:val="24"/>
          <w:szCs w:val="24"/>
          <w:shd w:val="clear" w:color="auto" w:fill="FFFFFF"/>
          <w:lang w:val="en-US" w:eastAsia="zh-CN" w:bidi="ar"/>
        </w:rPr>
        <w:t xml:space="preserve">În clădirile civile care nu sunt înalte şi foarte înalte, precum şi în cele de producţie şi/sau depozitare se admite depozitarea a maximum </w:t>
      </w:r>
      <w:r>
        <w:rPr>
          <w:b/>
          <w:bCs/>
          <w:sz w:val="24"/>
          <w:szCs w:val="24"/>
          <w:shd w:val="clear" w:color="auto" w:fill="FFFFFF"/>
          <w:lang w:val="en-US" w:eastAsia="zh-CN" w:bidi="ar"/>
        </w:rPr>
        <w:t xml:space="preserve">10 </w:t>
      </w:r>
      <w:r>
        <w:rPr>
          <w:b/>
          <w:sz w:val="24"/>
          <w:szCs w:val="24"/>
        </w:rPr>
        <w:t>m</w:t>
      </w:r>
      <w:r>
        <w:rPr>
          <w:b/>
          <w:sz w:val="24"/>
          <w:szCs w:val="24"/>
          <w:vertAlign w:val="superscript"/>
        </w:rPr>
        <w:t>3</w:t>
      </w:r>
      <w:r>
        <w:rPr>
          <w:sz w:val="24"/>
          <w:szCs w:val="24"/>
          <w:shd w:val="clear" w:color="auto" w:fill="FFFFFF"/>
          <w:lang w:val="en-US" w:eastAsia="zh-CN" w:bidi="ar"/>
        </w:rPr>
        <w:t xml:space="preserve"> de combustibil lichid necesar folosirii în centrala termică din clădire (combustibil lichid uşor, motorină, păcură).</w:t>
      </w:r>
      <w:r>
        <w:rPr>
          <w:sz w:val="24"/>
          <w:szCs w:val="24"/>
          <w:shd w:val="clear" w:color="auto" w:fill="FFFFFF"/>
          <w:lang w:val="en-GB" w:eastAsia="zh-CN" w:bidi="ar"/>
        </w:rPr>
        <w:t xml:space="preserve"> </w:t>
      </w:r>
      <w:r>
        <w:rPr>
          <w:sz w:val="24"/>
          <w:szCs w:val="24"/>
          <w:shd w:val="clear" w:color="auto" w:fill="FFFFFF"/>
          <w:lang w:val="en-US" w:eastAsia="zh-CN" w:bidi="ar"/>
        </w:rPr>
        <w:t xml:space="preserve">Depozitarea se face, obligatoriu, în încăperi separate de restul clădirii prin pereţi, uşi şi planşee realizate </w:t>
      </w:r>
      <w:r>
        <w:rPr>
          <w:sz w:val="24"/>
          <w:szCs w:val="24"/>
          <w:shd w:val="clear" w:color="auto" w:fill="FFFFFF"/>
          <w:lang w:val="en-GB" w:eastAsia="zh-CN" w:bidi="ar"/>
        </w:rPr>
        <w:t>conform prevederi normate</w:t>
      </w:r>
      <w:r>
        <w:rPr>
          <w:sz w:val="24"/>
          <w:szCs w:val="24"/>
          <w:shd w:val="clear" w:color="auto" w:fill="FFFFFF"/>
          <w:lang w:val="en-US" w:eastAsia="zh-CN" w:bidi="ar"/>
        </w:rPr>
        <w:t>. Se prevăd praguri pentru evitarea împrăştierii lichidelor revărsate în caz de avarie, asigurarea golirii rapide şi instalaţii de semnalizare şi stingere a incendiului. La aceste încăperi nu se prevăd dispozitive pentru</w:t>
      </w:r>
      <w:r>
        <w:rPr>
          <w:sz w:val="24"/>
          <w:szCs w:val="24"/>
          <w:lang w:val="en-GB"/>
        </w:rPr>
        <w:t xml:space="preserve"> </w:t>
      </w:r>
      <w:r>
        <w:rPr>
          <w:sz w:val="24"/>
          <w:szCs w:val="24"/>
        </w:rPr>
        <w:t>evacuarea fumului şi gazelor fierbinţi</w:t>
      </w:r>
      <w:r>
        <w:rPr>
          <w:sz w:val="24"/>
          <w:szCs w:val="24"/>
          <w:lang w:val="en-GB"/>
        </w:rPr>
        <w:t xml:space="preserve"> </w:t>
      </w:r>
      <w:r>
        <w:rPr>
          <w:sz w:val="24"/>
          <w:szCs w:val="24"/>
        </w:rPr>
        <w:t>în caz de incendiu</w:t>
      </w:r>
      <w:r>
        <w:rPr>
          <w:sz w:val="24"/>
          <w:szCs w:val="24"/>
          <w:shd w:val="clear" w:color="auto" w:fill="FFFFFF"/>
          <w:lang w:val="en-US" w:eastAsia="zh-CN" w:bidi="ar"/>
        </w:rPr>
        <w:t xml:space="preserve"> şi nici panouri de deburare (explozie).</w:t>
      </w:r>
    </w:p>
    <w:p w:rsidR="00381D10" w:rsidRDefault="00381D10">
      <w:pPr>
        <w:ind w:firstLine="720"/>
        <w:jc w:val="both"/>
        <w:rPr>
          <w:sz w:val="24"/>
          <w:szCs w:val="24"/>
        </w:rPr>
      </w:pPr>
    </w:p>
    <w:p w:rsidR="00381D10" w:rsidRDefault="00D46E23">
      <w:pPr>
        <w:ind w:firstLine="709"/>
        <w:jc w:val="both"/>
        <w:rPr>
          <w:sz w:val="24"/>
          <w:szCs w:val="24"/>
          <w:lang w:val="en-GB"/>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.6. (1)</w:t>
      </w:r>
      <w:r>
        <w:rPr>
          <w:sz w:val="24"/>
          <w:szCs w:val="24"/>
        </w:rPr>
        <w:t xml:space="preserve"> În încăperea centralei termice din orice construcţie, se poate amplasa un rezervor de zi pentru lichid combustibil necesar arderii, cu capacitatea de maximum </w:t>
      </w:r>
      <w:r>
        <w:rPr>
          <w:b/>
          <w:sz w:val="24"/>
          <w:szCs w:val="24"/>
        </w:rPr>
        <w:t xml:space="preserve">2 </w:t>
      </w:r>
      <w:r>
        <w:rPr>
          <w:sz w:val="24"/>
          <w:szCs w:val="24"/>
        </w:rPr>
        <w:t>m</w:t>
      </w:r>
      <w:r>
        <w:rPr>
          <w:sz w:val="24"/>
          <w:szCs w:val="24"/>
          <w:vertAlign w:val="superscript"/>
        </w:rPr>
        <w:t>3</w:t>
      </w:r>
      <w:r>
        <w:rPr>
          <w:sz w:val="24"/>
          <w:szCs w:val="24"/>
          <w:lang w:val="en-GB"/>
        </w:rPr>
        <w:t xml:space="preserve">, </w:t>
      </w:r>
      <w:r>
        <w:rPr>
          <w:sz w:val="24"/>
          <w:szCs w:val="24"/>
          <w:shd w:val="clear" w:color="auto" w:fill="FFFFFF"/>
          <w:lang w:val="en-US" w:eastAsia="zh-CN" w:bidi="ar"/>
        </w:rPr>
        <w:t>mont</w:t>
      </w:r>
      <w:r>
        <w:rPr>
          <w:sz w:val="24"/>
          <w:szCs w:val="24"/>
          <w:shd w:val="clear" w:color="auto" w:fill="FFFFFF"/>
          <w:lang w:val="en-GB" w:eastAsia="zh-CN" w:bidi="ar"/>
        </w:rPr>
        <w:t xml:space="preserve">at </w:t>
      </w:r>
      <w:r>
        <w:rPr>
          <w:sz w:val="24"/>
          <w:szCs w:val="24"/>
          <w:shd w:val="clear" w:color="auto" w:fill="FFFFFF"/>
          <w:lang w:val="en-US" w:eastAsia="zh-CN" w:bidi="ar"/>
        </w:rPr>
        <w:t xml:space="preserve"> </w:t>
      </w:r>
      <w:r>
        <w:rPr>
          <w:sz w:val="24"/>
          <w:szCs w:val="24"/>
          <w:shd w:val="clear" w:color="auto" w:fill="FFFFFF"/>
          <w:lang w:val="en-GB" w:eastAsia="zh-CN" w:bidi="ar"/>
        </w:rPr>
        <w:t>in lateralul</w:t>
      </w:r>
      <w:r>
        <w:rPr>
          <w:sz w:val="24"/>
          <w:szCs w:val="24"/>
          <w:shd w:val="clear" w:color="auto" w:fill="FFFFFF"/>
          <w:lang w:val="en-US" w:eastAsia="zh-CN" w:bidi="ar"/>
        </w:rPr>
        <w:t xml:space="preserve"> cazanelor, la o distanţă de cel puţin </w:t>
      </w:r>
      <w:r>
        <w:rPr>
          <w:b/>
          <w:bCs/>
          <w:sz w:val="24"/>
          <w:szCs w:val="24"/>
          <w:shd w:val="clear" w:color="auto" w:fill="FFFFFF"/>
          <w:lang w:val="en-US" w:eastAsia="zh-CN" w:bidi="ar"/>
        </w:rPr>
        <w:t>2,50 m</w:t>
      </w:r>
      <w:r>
        <w:rPr>
          <w:sz w:val="24"/>
          <w:szCs w:val="24"/>
          <w:shd w:val="clear" w:color="auto" w:fill="FFFFFF"/>
          <w:lang w:val="en-US" w:eastAsia="zh-CN" w:bidi="ar"/>
        </w:rPr>
        <w:t xml:space="preserve"> de injectoare şi nu </w:t>
      </w:r>
      <w:r>
        <w:rPr>
          <w:sz w:val="24"/>
          <w:szCs w:val="24"/>
          <w:shd w:val="clear" w:color="auto" w:fill="FFFFFF"/>
          <w:lang w:val="en-GB" w:eastAsia="zh-CN" w:bidi="ar"/>
        </w:rPr>
        <w:t xml:space="preserve">deasupra cazanelor ori </w:t>
      </w:r>
      <w:r>
        <w:rPr>
          <w:sz w:val="24"/>
          <w:szCs w:val="24"/>
          <w:shd w:val="clear" w:color="auto" w:fill="FFFFFF"/>
          <w:lang w:val="en-US" w:eastAsia="zh-CN" w:bidi="ar"/>
        </w:rPr>
        <w:t>pe direcţia eventualelor rateuri de gaze sau pe direcţia de evacuare a gazelor de ardere, la deschiderea clapetelor de explozie</w:t>
      </w:r>
      <w:r>
        <w:rPr>
          <w:sz w:val="24"/>
          <w:szCs w:val="24"/>
          <w:shd w:val="clear" w:color="auto" w:fill="FFFFFF"/>
          <w:lang w:val="en-GB" w:eastAsia="zh-CN" w:bidi="ar"/>
        </w:rPr>
        <w:t>.</w:t>
      </w:r>
    </w:p>
    <w:p w:rsidR="00381D10" w:rsidRDefault="00D46E23">
      <w:pPr>
        <w:ind w:firstLine="720"/>
        <w:jc w:val="both"/>
        <w:rPr>
          <w:bCs/>
          <w:sz w:val="24"/>
          <w:szCs w:val="24"/>
        </w:rPr>
      </w:pPr>
      <w:r>
        <w:rPr>
          <w:b/>
          <w:sz w:val="24"/>
          <w:szCs w:val="24"/>
        </w:rPr>
        <w:t>(2)</w:t>
      </w:r>
      <w:r>
        <w:rPr>
          <w:sz w:val="24"/>
          <w:szCs w:val="24"/>
        </w:rPr>
        <w:t xml:space="preserve"> În afară de rezervorul de zi sau a celui admis la </w:t>
      </w: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.5. </w:t>
      </w:r>
      <w:r>
        <w:rPr>
          <w:bCs/>
          <w:sz w:val="24"/>
          <w:szCs w:val="24"/>
        </w:rPr>
        <w:t xml:space="preserve">pentru constructiile civile cu inaltime obisnuita, nu se admit alte stocuri de combustibil lichid </w:t>
      </w:r>
      <w:r>
        <w:rPr>
          <w:sz w:val="24"/>
          <w:szCs w:val="24"/>
        </w:rPr>
        <w:t>amplasate în centrala termică</w:t>
      </w:r>
      <w:r>
        <w:rPr>
          <w:bCs/>
          <w:sz w:val="24"/>
          <w:szCs w:val="24"/>
        </w:rPr>
        <w:t>.</w:t>
      </w:r>
    </w:p>
    <w:p w:rsidR="00381D10" w:rsidRDefault="00381D10">
      <w:pPr>
        <w:jc w:val="both"/>
        <w:rPr>
          <w:sz w:val="24"/>
          <w:szCs w:val="24"/>
        </w:rPr>
      </w:pPr>
    </w:p>
    <w:p w:rsidR="00381D10" w:rsidRDefault="00D46E23">
      <w:pPr>
        <w:ind w:firstLine="709"/>
        <w:jc w:val="both"/>
        <w:rPr>
          <w:sz w:val="24"/>
          <w:szCs w:val="24"/>
        </w:rPr>
      </w:pP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.7. (1) </w:t>
      </w:r>
      <w:r>
        <w:rPr>
          <w:sz w:val="24"/>
          <w:szCs w:val="24"/>
        </w:rPr>
        <w:t xml:space="preserve">În încăperea centralei termice care funcţionează cu combustibili solizi poate fi amplasat un buncăr de zi pentru combustibil solid, cu capacitatea maximă de </w:t>
      </w:r>
      <w:r>
        <w:rPr>
          <w:b/>
          <w:sz w:val="24"/>
          <w:szCs w:val="24"/>
        </w:rPr>
        <w:t>1,5 m³</w:t>
      </w:r>
      <w:r>
        <w:rPr>
          <w:sz w:val="24"/>
          <w:szCs w:val="24"/>
        </w:rPr>
        <w:t>.</w:t>
      </w:r>
    </w:p>
    <w:p w:rsidR="00381D10" w:rsidRDefault="00D46E23">
      <w:pPr>
        <w:suppressAutoHyphens w:val="0"/>
        <w:autoSpaceDE w:val="0"/>
        <w:autoSpaceDN w:val="0"/>
        <w:adjustRightInd w:val="0"/>
        <w:ind w:firstLine="720"/>
        <w:jc w:val="both"/>
        <w:rPr>
          <w:sz w:val="24"/>
          <w:szCs w:val="24"/>
          <w:lang w:eastAsia="ro-RO"/>
        </w:rPr>
      </w:pPr>
      <w:r>
        <w:rPr>
          <w:b/>
          <w:sz w:val="24"/>
          <w:szCs w:val="24"/>
        </w:rPr>
        <w:t>(2)</w:t>
      </w:r>
      <w:r>
        <w:rPr>
          <w:sz w:val="24"/>
          <w:szCs w:val="24"/>
        </w:rPr>
        <w:t xml:space="preserve"> Depozitarea unei rezerve de maximum </w:t>
      </w:r>
      <w:r>
        <w:rPr>
          <w:b/>
          <w:sz w:val="24"/>
          <w:szCs w:val="24"/>
        </w:rPr>
        <w:t xml:space="preserve">3 </w:t>
      </w:r>
      <w:r>
        <w:rPr>
          <w:sz w:val="24"/>
          <w:szCs w:val="24"/>
        </w:rPr>
        <w:t xml:space="preserve">m³ combustibil solid aferent centralei termice, se poate asigura în încăpere separată de restul construcţiei prin pereţi rezistenţi la foc minimum </w:t>
      </w:r>
      <w:r>
        <w:rPr>
          <w:b/>
          <w:sz w:val="24"/>
          <w:szCs w:val="24"/>
        </w:rPr>
        <w:t>EI/REI 120</w:t>
      </w:r>
      <w:r>
        <w:rPr>
          <w:sz w:val="24"/>
          <w:szCs w:val="24"/>
        </w:rPr>
        <w:t xml:space="preserve"> şi planşee rezistente la foc </w:t>
      </w:r>
      <w:r>
        <w:rPr>
          <w:b/>
          <w:sz w:val="24"/>
          <w:szCs w:val="24"/>
        </w:rPr>
        <w:t>REI 120</w:t>
      </w:r>
      <w:r>
        <w:rPr>
          <w:sz w:val="24"/>
          <w:szCs w:val="24"/>
        </w:rPr>
        <w:t xml:space="preserve">, clasa de reacţie la foc </w:t>
      </w:r>
      <w:r>
        <w:rPr>
          <w:b/>
          <w:bCs/>
          <w:sz w:val="24"/>
          <w:szCs w:val="24"/>
        </w:rPr>
        <w:t>A1</w:t>
      </w:r>
      <w:r>
        <w:rPr>
          <w:sz w:val="24"/>
          <w:szCs w:val="24"/>
        </w:rPr>
        <w:t xml:space="preserve"> sau </w:t>
      </w:r>
      <w:r>
        <w:rPr>
          <w:b/>
          <w:bCs/>
          <w:sz w:val="24"/>
          <w:szCs w:val="24"/>
        </w:rPr>
        <w:t>A2-s1d0</w:t>
      </w:r>
      <w:r>
        <w:rPr>
          <w:sz w:val="24"/>
          <w:szCs w:val="24"/>
        </w:rPr>
        <w:t xml:space="preserve">, fiind admisă comunicarea cu centrala termică numai prin gol protejat cu element de închidere rezistent la foc și etanș la fum minimum </w:t>
      </w:r>
      <w:r>
        <w:rPr>
          <w:b/>
          <w:bCs/>
          <w:sz w:val="24"/>
          <w:szCs w:val="24"/>
        </w:rPr>
        <w:t>EI</w:t>
      </w:r>
      <w:r>
        <w:rPr>
          <w:b/>
          <w:bCs/>
          <w:sz w:val="24"/>
          <w:szCs w:val="24"/>
          <w:vertAlign w:val="subscript"/>
        </w:rPr>
        <w:t>2</w:t>
      </w:r>
      <w:r>
        <w:rPr>
          <w:b/>
          <w:bCs/>
          <w:sz w:val="24"/>
          <w:szCs w:val="24"/>
        </w:rPr>
        <w:t>45-C3</w:t>
      </w:r>
      <w:r>
        <w:rPr>
          <w:b/>
          <w:sz w:val="24"/>
          <w:szCs w:val="24"/>
        </w:rPr>
        <w:t>S</w:t>
      </w:r>
      <w:r>
        <w:rPr>
          <w:b/>
          <w:bCs/>
          <w:sz w:val="24"/>
          <w:szCs w:val="24"/>
          <w:vertAlign w:val="subscript"/>
          <w:lang w:val="en-GB"/>
        </w:rPr>
        <w:t>200</w:t>
      </w:r>
      <w:r>
        <w:rPr>
          <w:b/>
          <w:sz w:val="24"/>
          <w:szCs w:val="24"/>
        </w:rPr>
        <w:t>.</w:t>
      </w:r>
    </w:p>
    <w:p w:rsidR="00381D10" w:rsidRDefault="00D46E23">
      <w:pPr>
        <w:ind w:firstLine="720"/>
        <w:jc w:val="both"/>
        <w:rPr>
          <w:sz w:val="24"/>
          <w:szCs w:val="24"/>
        </w:rPr>
      </w:pPr>
      <w:r>
        <w:rPr>
          <w:b/>
          <w:sz w:val="24"/>
          <w:szCs w:val="24"/>
        </w:rPr>
        <w:t xml:space="preserve">(3) </w:t>
      </w:r>
      <w:r>
        <w:rPr>
          <w:sz w:val="24"/>
          <w:szCs w:val="24"/>
        </w:rPr>
        <w:t xml:space="preserve">Fac excepţie de la prevederile </w:t>
      </w:r>
      <w:r>
        <w:rPr>
          <w:b/>
          <w:sz w:val="24"/>
          <w:szCs w:val="24"/>
        </w:rPr>
        <w:t>alin.</w:t>
      </w:r>
      <w:r>
        <w:rPr>
          <w:sz w:val="24"/>
          <w:szCs w:val="24"/>
        </w:rPr>
        <w:t xml:space="preserve"> </w:t>
      </w:r>
      <w:r>
        <w:rPr>
          <w:b/>
          <w:sz w:val="24"/>
          <w:szCs w:val="24"/>
        </w:rPr>
        <w:t>(1)</w:t>
      </w:r>
      <w:r>
        <w:rPr>
          <w:sz w:val="24"/>
          <w:szCs w:val="24"/>
        </w:rPr>
        <w:t xml:space="preserve"> şi </w:t>
      </w:r>
      <w:r>
        <w:rPr>
          <w:b/>
          <w:sz w:val="24"/>
          <w:szCs w:val="24"/>
        </w:rPr>
        <w:t>(2)</w:t>
      </w:r>
      <w:r>
        <w:rPr>
          <w:sz w:val="24"/>
          <w:szCs w:val="24"/>
        </w:rPr>
        <w:t>, centralele termice independente zonale, la care se respectă prevederile reglementărilor tehnice specifice acestora.</w:t>
      </w:r>
    </w:p>
    <w:p w:rsidR="00381D10" w:rsidRDefault="00381D10">
      <w:pPr>
        <w:jc w:val="both"/>
        <w:rPr>
          <w:sz w:val="24"/>
          <w:szCs w:val="24"/>
        </w:rPr>
      </w:pPr>
    </w:p>
    <w:p w:rsidR="00381D10" w:rsidRDefault="00D46E23">
      <w:pPr>
        <w:ind w:firstLine="709"/>
        <w:jc w:val="both"/>
        <w:rPr>
          <w:sz w:val="24"/>
          <w:szCs w:val="24"/>
        </w:rPr>
      </w:pPr>
      <w:r>
        <w:rPr>
          <w:b/>
          <w:sz w:val="24"/>
          <w:szCs w:val="24"/>
        </w:rPr>
        <w:lastRenderedPageBreak/>
        <w:t>Art. 2.</w:t>
      </w:r>
      <w:r>
        <w:rPr>
          <w:b/>
          <w:sz w:val="24"/>
          <w:szCs w:val="24"/>
          <w:lang w:val="en-GB"/>
        </w:rPr>
        <w:t>4</w:t>
      </w:r>
      <w:r>
        <w:rPr>
          <w:b/>
          <w:sz w:val="24"/>
          <w:szCs w:val="24"/>
        </w:rPr>
        <w:t>.1</w:t>
      </w:r>
      <w:r>
        <w:rPr>
          <w:b/>
          <w:sz w:val="24"/>
          <w:szCs w:val="24"/>
          <w:lang w:val="en-GB"/>
        </w:rPr>
        <w:t>6</w:t>
      </w:r>
      <w:r>
        <w:rPr>
          <w:b/>
          <w:sz w:val="24"/>
          <w:szCs w:val="24"/>
        </w:rPr>
        <w:t>.8. (1)</w:t>
      </w:r>
      <w:r>
        <w:rPr>
          <w:sz w:val="24"/>
          <w:szCs w:val="24"/>
        </w:rPr>
        <w:t xml:space="preserve"> Buncărele pentru combustibil solid cu capacitatea de </w:t>
      </w:r>
      <w:r>
        <w:rPr>
          <w:b/>
          <w:sz w:val="24"/>
          <w:szCs w:val="24"/>
          <w:lang w:val="en-GB"/>
        </w:rPr>
        <w:t xml:space="preserve">1.5 </w:t>
      </w:r>
      <w:r>
        <w:rPr>
          <w:b/>
          <w:sz w:val="24"/>
          <w:szCs w:val="24"/>
        </w:rPr>
        <w:t>m³</w:t>
      </w:r>
      <w:r>
        <w:rPr>
          <w:sz w:val="24"/>
          <w:szCs w:val="24"/>
        </w:rPr>
        <w:t xml:space="preserve"> şi pâlniile de alimentare ale instalaţiilor de ardere aferente centralelor termice, trebuie să fie realizate din materiale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Încăperile pentru combustibil solid cu capacitate mai mare de </w:t>
      </w:r>
      <w:r>
        <w:rPr>
          <w:b/>
          <w:sz w:val="24"/>
          <w:szCs w:val="24"/>
          <w:lang w:val="en-GB"/>
        </w:rPr>
        <w:t>3</w:t>
      </w:r>
      <w:r>
        <w:rPr>
          <w:sz w:val="24"/>
          <w:szCs w:val="24"/>
        </w:rPr>
        <w:t xml:space="preserve"> </w:t>
      </w:r>
      <w:r>
        <w:rPr>
          <w:b/>
          <w:sz w:val="24"/>
          <w:szCs w:val="24"/>
        </w:rPr>
        <w:t>m</w:t>
      </w:r>
      <w:r>
        <w:rPr>
          <w:b/>
          <w:sz w:val="24"/>
          <w:szCs w:val="24"/>
          <w:vertAlign w:val="superscript"/>
        </w:rPr>
        <w:t>3</w:t>
      </w:r>
      <w:r>
        <w:rPr>
          <w:sz w:val="24"/>
          <w:szCs w:val="24"/>
        </w:rPr>
        <w:t xml:space="preserve">, se separă de restul construcţiei prin pereţi şi planşee clasa de reacţie la foc </w:t>
      </w:r>
      <w:r>
        <w:rPr>
          <w:b/>
          <w:bCs/>
          <w:sz w:val="24"/>
          <w:szCs w:val="24"/>
        </w:rPr>
        <w:t>A1</w:t>
      </w:r>
      <w:r>
        <w:rPr>
          <w:sz w:val="24"/>
          <w:szCs w:val="24"/>
        </w:rPr>
        <w:t xml:space="preserve"> sau </w:t>
      </w:r>
      <w:r>
        <w:rPr>
          <w:b/>
          <w:bCs/>
          <w:sz w:val="24"/>
          <w:szCs w:val="24"/>
        </w:rPr>
        <w:t xml:space="preserve">A2-s1d0 </w:t>
      </w:r>
      <w:r>
        <w:rPr>
          <w:sz w:val="24"/>
          <w:szCs w:val="24"/>
        </w:rPr>
        <w:t xml:space="preserve">cu rezistenţa la foc corespunzătoare densităţii sarcinii termice (q), potrivit prevederilor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bCs/>
          <w:sz w:val="24"/>
          <w:szCs w:val="24"/>
        </w:rPr>
        <w:t>5</w:t>
      </w:r>
      <w:r>
        <w:rPr>
          <w:b/>
          <w:sz w:val="24"/>
          <w:szCs w:val="24"/>
        </w:rPr>
        <w:t xml:space="preserve">, </w:t>
      </w:r>
      <w:r>
        <w:rPr>
          <w:sz w:val="24"/>
          <w:szCs w:val="24"/>
        </w:rPr>
        <w:t xml:space="preserve">iar golurile de comunicare cu restul construcţiei se protejează cu elemente de închidere rezistent la foc și etanș la fum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 xml:space="preserve">200 </w:t>
      </w:r>
      <w:r>
        <w:rPr>
          <w:sz w:val="24"/>
          <w:szCs w:val="24"/>
          <w:shd w:val="clear" w:color="auto" w:fill="FFFFFF"/>
          <w:lang w:val="en-US" w:eastAsia="zh-CN" w:bidi="ar"/>
        </w:rPr>
        <w:t>şi au o capacitate corespunzătoare consumului pentru un schimb, pentru fiecare unitate de cazan</w:t>
      </w:r>
      <w:r>
        <w:rPr>
          <w:sz w:val="24"/>
          <w:szCs w:val="24"/>
          <w:shd w:val="clear" w:color="auto" w:fill="FFFFFF"/>
          <w:lang w:val="en-GB" w:eastAsia="zh-CN" w:bidi="ar"/>
        </w:rPr>
        <w:t xml:space="preserve">. </w:t>
      </w:r>
      <w:r>
        <w:rPr>
          <w:sz w:val="24"/>
          <w:szCs w:val="24"/>
          <w:shd w:val="clear" w:color="auto" w:fill="FFFFFF"/>
          <w:lang w:val="en-US" w:eastAsia="zh-CN" w:bidi="ar"/>
        </w:rPr>
        <w:t>Pentru centralele termice cu cărbune se recomandă ca alimentarea cazanelor cu combustibil, ca şi îndepărtarea cenuşii să se facă mecanic.</w:t>
      </w:r>
      <w:r>
        <w:rPr>
          <w:sz w:val="24"/>
          <w:szCs w:val="24"/>
          <w:shd w:val="clear" w:color="auto" w:fill="FFFFFF"/>
          <w:lang w:val="en-GB" w:eastAsia="zh-CN" w:bidi="ar"/>
        </w:rPr>
        <w:t xml:space="preserve"> </w:t>
      </w:r>
      <w:r>
        <w:rPr>
          <w:sz w:val="24"/>
          <w:szCs w:val="24"/>
          <w:shd w:val="clear" w:color="auto" w:fill="FFFFFF"/>
          <w:lang w:val="en-US" w:eastAsia="zh-CN" w:bidi="ar"/>
        </w:rPr>
        <w:t>Depozitarea cenuşii şi a zgurii se face în spaţii exterioare, adăpostite de vânt (</w:t>
      </w:r>
      <w:r>
        <w:rPr>
          <w:sz w:val="24"/>
          <w:szCs w:val="24"/>
          <w:shd w:val="clear" w:color="auto" w:fill="FFFFFF"/>
          <w:lang w:val="en-GB" w:eastAsia="zh-CN" w:bidi="ar"/>
        </w:rPr>
        <w:t xml:space="preserve">prevazut </w:t>
      </w:r>
      <w:r>
        <w:rPr>
          <w:sz w:val="24"/>
          <w:szCs w:val="24"/>
          <w:shd w:val="clear" w:color="auto" w:fill="FFFFFF"/>
          <w:lang w:val="en-US" w:eastAsia="zh-CN" w:bidi="ar"/>
        </w:rPr>
        <w:t>cu parapet incombustibil)</w:t>
      </w:r>
      <w:r>
        <w:rPr>
          <w:sz w:val="24"/>
          <w:szCs w:val="24"/>
          <w:shd w:val="clear" w:color="auto" w:fill="FFFFFF"/>
          <w:lang w:val="en-GB" w:eastAsia="zh-CN" w:bidi="ar"/>
        </w:rPr>
        <w:t xml:space="preserve"> sau perete </w:t>
      </w:r>
      <w:hyperlink r:id="rId109" w:history="1">
        <w:r>
          <w:rPr>
            <w:sz w:val="24"/>
            <w:szCs w:val="24"/>
            <w:lang w:val="en-GB"/>
          </w:rPr>
          <w:t>de</w:t>
        </w:r>
      </w:hyperlink>
      <w:r>
        <w:rPr>
          <w:sz w:val="24"/>
          <w:szCs w:val="24"/>
          <w:lang w:val="en-GB"/>
        </w:rPr>
        <w:t> </w:t>
      </w:r>
      <w:r>
        <w:rPr>
          <w:sz w:val="24"/>
          <w:szCs w:val="24"/>
        </w:rPr>
        <w:t xml:space="preserve">sectorizare prevazut pentru </w:t>
      </w:r>
      <w:hyperlink r:id="rId110" w:history="1">
        <w:r>
          <w:rPr>
            <w:sz w:val="24"/>
            <w:szCs w:val="24"/>
            <w:lang w:val="en-GB"/>
          </w:rPr>
          <w:t>protecţie</w:t>
        </w:r>
      </w:hyperlink>
      <w:r>
        <w:rPr>
          <w:sz w:val="24"/>
          <w:szCs w:val="24"/>
        </w:rPr>
        <w:t>a</w:t>
      </w:r>
      <w:r>
        <w:rPr>
          <w:sz w:val="24"/>
          <w:szCs w:val="24"/>
          <w:lang w:val="en-GB"/>
        </w:rPr>
        <w:t> </w:t>
      </w:r>
      <w:hyperlink r:id="rId111" w:history="1">
        <w:r>
          <w:rPr>
            <w:sz w:val="24"/>
            <w:szCs w:val="24"/>
            <w:lang w:val="en-GB"/>
          </w:rPr>
          <w:t>contra</w:t>
        </w:r>
      </w:hyperlink>
      <w:r>
        <w:rPr>
          <w:sz w:val="24"/>
          <w:szCs w:val="24"/>
          <w:lang w:val="en-GB"/>
        </w:rPr>
        <w:t> </w:t>
      </w:r>
      <w:hyperlink r:id="rId112" w:history="1">
        <w:r>
          <w:rPr>
            <w:sz w:val="24"/>
            <w:szCs w:val="24"/>
            <w:lang w:val="en-GB"/>
          </w:rPr>
          <w:t>incendiilor</w:t>
        </w:r>
      </w:hyperlink>
      <w:r>
        <w:rPr>
          <w:sz w:val="24"/>
          <w:szCs w:val="24"/>
        </w:rPr>
        <w:t xml:space="preserve"> </w:t>
      </w:r>
      <w:r>
        <w:rPr>
          <w:sz w:val="24"/>
          <w:szCs w:val="24"/>
          <w:lang w:val="en-US"/>
        </w:rPr>
        <w:t xml:space="preserve">care </w:t>
      </w:r>
      <w:r>
        <w:rPr>
          <w:sz w:val="24"/>
          <w:szCs w:val="24"/>
        </w:rPr>
        <w:t xml:space="preserve">limitează </w:t>
      </w:r>
      <w:r>
        <w:rPr>
          <w:sz w:val="24"/>
          <w:szCs w:val="24"/>
          <w:lang w:val="en-US"/>
        </w:rPr>
        <w:t xml:space="preserve">propagarea in interiorul </w:t>
      </w:r>
      <w:r>
        <w:rPr>
          <w:sz w:val="24"/>
          <w:szCs w:val="24"/>
        </w:rPr>
        <w:t>compartimentel</w:t>
      </w:r>
      <w:r>
        <w:rPr>
          <w:sz w:val="24"/>
          <w:szCs w:val="24"/>
          <w:lang w:val="en-US"/>
        </w:rPr>
        <w:t>or</w:t>
      </w:r>
      <w:r>
        <w:rPr>
          <w:sz w:val="24"/>
          <w:szCs w:val="24"/>
        </w:rPr>
        <w:t xml:space="preserve"> de incendiu, </w:t>
      </w:r>
      <w:r>
        <w:rPr>
          <w:sz w:val="24"/>
          <w:szCs w:val="24"/>
          <w:shd w:val="clear" w:color="auto" w:fill="FFFFFF"/>
          <w:lang w:val="en-GB" w:eastAsia="zh-CN" w:bidi="ar"/>
        </w:rPr>
        <w:t xml:space="preserve">in functie de conditiile de amplasare.  </w:t>
      </w:r>
      <w:r>
        <w:rPr>
          <w:sz w:val="24"/>
          <w:szCs w:val="24"/>
          <w:shd w:val="clear" w:color="auto" w:fill="FFFFFF"/>
          <w:lang w:val="en-US" w:eastAsia="zh-CN" w:bidi="ar"/>
        </w:rPr>
        <w:t>La depozitele de zgură şi cenuşă cu capacitatea peste 50 mc se prevăd instalaţii fixe de stingere cu apă. La stabilirea măsurilor pentru evacuarea zgurii şi a cenuşii se respectă şi prescripţiile specifice ISCIR.</w:t>
      </w:r>
    </w:p>
    <w:p w:rsidR="00381D10" w:rsidRDefault="00381D10">
      <w:pPr>
        <w:jc w:val="both"/>
        <w:rPr>
          <w:sz w:val="24"/>
          <w:szCs w:val="24"/>
        </w:rPr>
      </w:pPr>
    </w:p>
    <w:p w:rsidR="00381D10" w:rsidRDefault="00D46E23">
      <w:pPr>
        <w:jc w:val="both"/>
        <w:rPr>
          <w:sz w:val="28"/>
          <w:szCs w:val="28"/>
        </w:rPr>
      </w:pPr>
      <w:r>
        <w:rPr>
          <w:b/>
          <w:sz w:val="28"/>
          <w:szCs w:val="28"/>
        </w:rPr>
        <w:t>2.</w:t>
      </w:r>
      <w:r>
        <w:rPr>
          <w:b/>
          <w:sz w:val="28"/>
          <w:szCs w:val="28"/>
          <w:lang w:val="en-GB"/>
        </w:rPr>
        <w:t>4</w:t>
      </w:r>
      <w:r>
        <w:rPr>
          <w:b/>
          <w:sz w:val="28"/>
          <w:szCs w:val="28"/>
        </w:rPr>
        <w:t>.1</w:t>
      </w:r>
      <w:r>
        <w:rPr>
          <w:b/>
          <w:sz w:val="28"/>
          <w:szCs w:val="28"/>
          <w:lang w:val="en-GB"/>
        </w:rPr>
        <w:t>7</w:t>
      </w:r>
      <w:r>
        <w:rPr>
          <w:b/>
          <w:sz w:val="28"/>
          <w:szCs w:val="28"/>
        </w:rPr>
        <w:t xml:space="preserve">. Panouri  publicitare </w:t>
      </w:r>
      <w:r>
        <w:rPr>
          <w:b/>
          <w:iCs/>
          <w:sz w:val="28"/>
          <w:szCs w:val="28"/>
        </w:rPr>
        <w:t>amplasate pe faţadele clădirilor</w:t>
      </w:r>
    </w:p>
    <w:p w:rsidR="00381D10" w:rsidRDefault="00381D10">
      <w:pPr>
        <w:pStyle w:val="BodyText"/>
        <w:ind w:firstLine="720"/>
        <w:rPr>
          <w:sz w:val="24"/>
        </w:rPr>
      </w:pPr>
    </w:p>
    <w:p w:rsidR="00381D10" w:rsidRDefault="00D46E23">
      <w:pPr>
        <w:autoSpaceDE w:val="0"/>
        <w:ind w:firstLine="709"/>
        <w:jc w:val="both"/>
        <w:rPr>
          <w:sz w:val="24"/>
          <w:szCs w:val="24"/>
        </w:rPr>
      </w:pPr>
      <w:r>
        <w:rPr>
          <w:b/>
          <w:bCs/>
          <w:sz w:val="24"/>
          <w:szCs w:val="24"/>
        </w:rPr>
        <w:t xml:space="preserve">Art. </w:t>
      </w:r>
      <w:r>
        <w:rPr>
          <w:b/>
          <w:sz w:val="24"/>
          <w:szCs w:val="24"/>
        </w:rPr>
        <w:t xml:space="preserve">2.4.17.1. (1) </w:t>
      </w:r>
      <w:r>
        <w:rPr>
          <w:sz w:val="24"/>
          <w:szCs w:val="24"/>
        </w:rPr>
        <w:t>Panourile publicitare pot fi amplasate pe faţadele construcţiilor sau pe terasele acestora, dacă îndeplinesc cerinţele legale privind amplasarea şi autorizarea mijloacelor de publicitate, precum şi măsurile de securitate la incendiu specifice, astfel încât să nu iniţieze incendii.</w:t>
      </w:r>
    </w:p>
    <w:p w:rsidR="00381D10" w:rsidRDefault="00D46E23">
      <w:pPr>
        <w:ind w:firstLine="720"/>
        <w:jc w:val="both"/>
        <w:rPr>
          <w:sz w:val="24"/>
          <w:szCs w:val="24"/>
        </w:rPr>
      </w:pPr>
      <w:r>
        <w:rPr>
          <w:b/>
          <w:sz w:val="24"/>
          <w:szCs w:val="24"/>
        </w:rPr>
        <w:t xml:space="preserve">(2) </w:t>
      </w:r>
      <w:r>
        <w:rPr>
          <w:sz w:val="24"/>
          <w:szCs w:val="24"/>
        </w:rPr>
        <w:t>Se interzice dispunerea panourilor publicitare luminoase deasupra ieşirilor de evacuare in exterior ale utilizatorilor construcţiilor.</w:t>
      </w:r>
    </w:p>
    <w:p w:rsidR="00381D10" w:rsidRDefault="00D46E23">
      <w:pPr>
        <w:ind w:firstLine="720"/>
        <w:jc w:val="both"/>
        <w:rPr>
          <w:sz w:val="24"/>
          <w:szCs w:val="24"/>
        </w:rPr>
      </w:pPr>
      <w:r>
        <w:rPr>
          <w:b/>
          <w:bCs/>
          <w:sz w:val="24"/>
          <w:szCs w:val="24"/>
        </w:rPr>
        <w:t>(3</w:t>
      </w:r>
      <w:r>
        <w:rPr>
          <w:sz w:val="24"/>
          <w:szCs w:val="24"/>
        </w:rPr>
        <w:t>) Instalatiile electrice se vor proiecta conform normativelor de specialitate.</w:t>
      </w:r>
    </w:p>
    <w:p w:rsidR="00381D10" w:rsidRDefault="00381D10">
      <w:pPr>
        <w:rPr>
          <w:sz w:val="24"/>
          <w:szCs w:val="24"/>
        </w:rPr>
      </w:pPr>
    </w:p>
    <w:p w:rsidR="00381D10" w:rsidRDefault="00D46E23">
      <w:pPr>
        <w:rPr>
          <w:b/>
          <w:sz w:val="28"/>
          <w:szCs w:val="28"/>
          <w:lang w:val="en-GB"/>
        </w:rPr>
      </w:pPr>
      <w:r>
        <w:rPr>
          <w:b/>
          <w:sz w:val="28"/>
          <w:szCs w:val="28"/>
        </w:rPr>
        <w:t>2.</w:t>
      </w:r>
      <w:r>
        <w:rPr>
          <w:b/>
          <w:sz w:val="28"/>
          <w:szCs w:val="28"/>
          <w:lang w:val="en-GB"/>
        </w:rPr>
        <w:t>4</w:t>
      </w:r>
      <w:r>
        <w:rPr>
          <w:b/>
          <w:sz w:val="28"/>
          <w:szCs w:val="28"/>
        </w:rPr>
        <w:t>.1</w:t>
      </w:r>
      <w:r>
        <w:rPr>
          <w:b/>
          <w:sz w:val="28"/>
          <w:szCs w:val="28"/>
          <w:lang w:val="en-GB"/>
        </w:rPr>
        <w:t>8</w:t>
      </w:r>
      <w:r>
        <w:rPr>
          <w:b/>
          <w:sz w:val="28"/>
          <w:szCs w:val="28"/>
        </w:rPr>
        <w:t xml:space="preserve">. Instalaţii şi echipamente specifice energiei regenerabile </w:t>
      </w:r>
      <w:r>
        <w:rPr>
          <w:b/>
          <w:sz w:val="28"/>
          <w:szCs w:val="28"/>
          <w:lang w:val="en-GB"/>
        </w:rPr>
        <w:t xml:space="preserve"> </w:t>
      </w:r>
    </w:p>
    <w:p w:rsidR="00381D10" w:rsidRDefault="00381D10">
      <w:pPr>
        <w:jc w:val="both"/>
        <w:rPr>
          <w:rFonts w:eastAsia="TimesNewRomanPSMT-Identity-H"/>
          <w:b/>
          <w:sz w:val="24"/>
          <w:szCs w:val="24"/>
          <w:lang w:val="en-GB"/>
        </w:rPr>
      </w:pPr>
    </w:p>
    <w:p w:rsidR="00381D10" w:rsidRDefault="00D46E23">
      <w:pPr>
        <w:ind w:firstLine="709"/>
        <w:jc w:val="both"/>
        <w:rPr>
          <w:rFonts w:eastAsia="TimesNewRomanPSMT-Identity-H"/>
          <w:b/>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.1. </w:t>
      </w:r>
      <w:r>
        <w:rPr>
          <w:rFonts w:eastAsia="TimesNewRomanPSMT-Identity-H"/>
          <w:b/>
          <w:sz w:val="24"/>
          <w:szCs w:val="24"/>
        </w:rPr>
        <w:t xml:space="preserve">(1) </w:t>
      </w:r>
      <w:r>
        <w:rPr>
          <w:rFonts w:eastAsia="TimesNewRomanPSMT-Identity-H"/>
          <w:sz w:val="24"/>
          <w:szCs w:val="24"/>
        </w:rPr>
        <w:t>Pentru încălzirea apei pot fi utilizate sisteme de încălzire solară.</w:t>
      </w:r>
    </w:p>
    <w:p w:rsidR="00381D10" w:rsidRDefault="00D46E23">
      <w:pPr>
        <w:ind w:firstLine="2127"/>
        <w:jc w:val="both"/>
        <w:rPr>
          <w:rFonts w:eastAsia="TimesNewRomanPSMT-Identity-H"/>
          <w:b/>
          <w:sz w:val="24"/>
          <w:szCs w:val="24"/>
        </w:rPr>
      </w:pPr>
      <w:r>
        <w:rPr>
          <w:rFonts w:eastAsia="TimesNewRomanPSMT-Identity-H"/>
          <w:b/>
          <w:sz w:val="24"/>
          <w:szCs w:val="24"/>
        </w:rPr>
        <w:t xml:space="preserve"> (2) </w:t>
      </w:r>
      <w:r>
        <w:rPr>
          <w:rFonts w:eastAsia="TimesNewRomanPSMT-Identity-H"/>
          <w:bCs/>
          <w:sz w:val="24"/>
          <w:szCs w:val="24"/>
          <w:lang w:eastAsia="ro-RO"/>
        </w:rPr>
        <w:t>Sistemele de încălzire solară a apei pot fi alimentate cu energie electrică din sistemul naţional, grupuri electrogene sau din surse regenerabile [panouri sau celule fotovoltaice (PV) , micro-turbine eoliene etc.] amplasate independent la distanţe normate sau pe construcţii.</w:t>
      </w:r>
    </w:p>
    <w:p w:rsidR="00381D10" w:rsidRDefault="00D46E23">
      <w:pPr>
        <w:ind w:firstLine="2127"/>
        <w:jc w:val="both"/>
        <w:rPr>
          <w:rFonts w:eastAsia="TimesNewRomanPSMT-Identity-H"/>
          <w:sz w:val="24"/>
          <w:szCs w:val="24"/>
        </w:rPr>
      </w:pPr>
      <w:r>
        <w:rPr>
          <w:rFonts w:eastAsia="TimesNewRomanPSMT-Identity-H"/>
          <w:b/>
          <w:sz w:val="24"/>
          <w:szCs w:val="24"/>
        </w:rPr>
        <w:t xml:space="preserve">(3) </w:t>
      </w:r>
      <w:r>
        <w:rPr>
          <w:rFonts w:eastAsia="TimesNewRomanPSMT-Identity-H"/>
          <w:sz w:val="24"/>
          <w:szCs w:val="24"/>
        </w:rPr>
        <w:t xml:space="preserve">Pentru limitarea propagării focului şi neafectarea performanţelor clădirii, atunci când sistemele de încălzire solară a apei (captatoare solare) sunt amplasate pe construcţii, se iau măsuri de: </w:t>
      </w:r>
    </w:p>
    <w:p w:rsidR="00381D10" w:rsidRDefault="00D46E23">
      <w:pPr>
        <w:ind w:left="3261"/>
        <w:jc w:val="both"/>
        <w:rPr>
          <w:rFonts w:eastAsia="TimesNewRomanPSMT-Identity-H"/>
          <w:sz w:val="24"/>
          <w:szCs w:val="24"/>
        </w:rPr>
      </w:pPr>
      <w:r>
        <w:rPr>
          <w:rFonts w:eastAsia="TimesNewRomanPSMT-Identity-H"/>
          <w:b/>
          <w:sz w:val="24"/>
          <w:szCs w:val="24"/>
        </w:rPr>
        <w:t xml:space="preserve">a) </w:t>
      </w:r>
      <w:r>
        <w:rPr>
          <w:rFonts w:eastAsia="TimesNewRomanPSMT-Identity-H"/>
          <w:sz w:val="24"/>
          <w:szCs w:val="24"/>
        </w:rPr>
        <w:t xml:space="preserve">dispunere la distanţe de protecţie faţă de suportul pe care se amplasează şi faţă de vecinătăţi; </w:t>
      </w:r>
    </w:p>
    <w:p w:rsidR="00381D10" w:rsidRDefault="00D46E23">
      <w:pPr>
        <w:ind w:left="3261"/>
        <w:jc w:val="both"/>
        <w:rPr>
          <w:rFonts w:eastAsia="TimesNewRomanPSMT-Identity-H"/>
          <w:b/>
          <w:sz w:val="24"/>
          <w:szCs w:val="24"/>
        </w:rPr>
      </w:pPr>
      <w:r>
        <w:rPr>
          <w:rFonts w:eastAsia="TimesNewRomanPSMT-Identity-H"/>
          <w:b/>
          <w:sz w:val="24"/>
          <w:szCs w:val="24"/>
        </w:rPr>
        <w:t xml:space="preserve">b) </w:t>
      </w:r>
      <w:r>
        <w:rPr>
          <w:rFonts w:eastAsia="TimesNewRomanPSMT-Identity-H"/>
          <w:sz w:val="24"/>
          <w:szCs w:val="24"/>
        </w:rPr>
        <w:t>limitare a propagării focului prin golurile existente (necesare tehnologic) în acoperiş sau pereţi.</w:t>
      </w:r>
    </w:p>
    <w:p w:rsidR="00381D10" w:rsidRDefault="00D46E23">
      <w:pPr>
        <w:jc w:val="both"/>
        <w:rPr>
          <w:rFonts w:eastAsia="TimesNewRomanPSMT-Identity-H"/>
          <w:b/>
          <w:sz w:val="24"/>
          <w:szCs w:val="24"/>
        </w:rPr>
      </w:pPr>
      <w:r>
        <w:rPr>
          <w:rFonts w:eastAsia="TimesNewRomanPSMT-Identity-H"/>
          <w:b/>
          <w:sz w:val="24"/>
          <w:szCs w:val="24"/>
        </w:rPr>
        <w:tab/>
      </w:r>
      <w:r>
        <w:rPr>
          <w:rFonts w:eastAsia="TimesNewRomanPSMT-Identity-H"/>
          <w:b/>
          <w:sz w:val="24"/>
          <w:szCs w:val="24"/>
        </w:rPr>
        <w:tab/>
      </w:r>
      <w:r>
        <w:rPr>
          <w:rFonts w:eastAsia="TimesNewRomanPSMT-Identity-H"/>
          <w:b/>
          <w:sz w:val="24"/>
          <w:szCs w:val="24"/>
        </w:rPr>
        <w:tab/>
      </w:r>
    </w:p>
    <w:p w:rsidR="00381D10" w:rsidRDefault="00D46E23">
      <w:pPr>
        <w:ind w:firstLine="709"/>
        <w:jc w:val="both"/>
        <w:rPr>
          <w:rFonts w:eastAsia="TimesNewRomanPSMT-Identity-H"/>
          <w:b/>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.2.</w:t>
      </w:r>
      <w:r>
        <w:rPr>
          <w:rFonts w:eastAsia="TimesNewRomanPSMT-Identity-H"/>
          <w:b/>
          <w:sz w:val="24"/>
          <w:szCs w:val="24"/>
        </w:rPr>
        <w:t xml:space="preserve"> </w:t>
      </w:r>
      <w:r>
        <w:rPr>
          <w:rFonts w:eastAsia="TimesNewRomanPSMT-Identity-H"/>
          <w:sz w:val="24"/>
          <w:szCs w:val="24"/>
        </w:rPr>
        <w:t>La dispozitivele electrice ale sistemelor de alimentare cu “energie solară   fotovoltaică</w:t>
      </w:r>
      <w:r>
        <w:rPr>
          <w:rFonts w:eastAsia="TimesNewRomanPSMT-Identity-H"/>
          <w:sz w:val="24"/>
          <w:szCs w:val="24"/>
          <w:lang w:val="en-GB"/>
        </w:rPr>
        <w:t xml:space="preserve"> </w:t>
      </w:r>
      <w:r>
        <w:rPr>
          <w:rFonts w:eastAsia="TimesNewRomanPSMT-Identity-H"/>
          <w:sz w:val="24"/>
          <w:szCs w:val="24"/>
        </w:rPr>
        <w:t>(PV) inclusiv modulele cu curent alternativ, dispuse pe acoperişul clădirilor, precum şi a celor care reprezintă componentă de protecţie şi/sau finisaj pe faţade, se aplică prevederile reglementărilor de specialitate.</w:t>
      </w:r>
      <w:r>
        <w:rPr>
          <w:rFonts w:eastAsia="TimesNewRomanPSMT-Identity-H"/>
          <w:b/>
          <w:sz w:val="24"/>
          <w:szCs w:val="24"/>
        </w:rPr>
        <w:tab/>
      </w:r>
    </w:p>
    <w:p w:rsidR="00381D10" w:rsidRDefault="00D46E23">
      <w:pPr>
        <w:jc w:val="both"/>
        <w:rPr>
          <w:rFonts w:eastAsia="TimesNewRomanPSMT-Identity-H"/>
          <w:sz w:val="24"/>
          <w:szCs w:val="24"/>
        </w:rPr>
      </w:pPr>
      <w:r>
        <w:rPr>
          <w:rFonts w:eastAsia="TimesNewRomanPSMT-Identity-H"/>
          <w:b/>
          <w:sz w:val="24"/>
          <w:szCs w:val="24"/>
        </w:rPr>
        <w:tab/>
      </w:r>
      <w:r>
        <w:rPr>
          <w:rFonts w:eastAsia="TimesNewRomanPSMT-Identity-H"/>
          <w:b/>
          <w:sz w:val="24"/>
          <w:szCs w:val="24"/>
        </w:rPr>
        <w:tab/>
      </w:r>
    </w:p>
    <w:p w:rsidR="00381D10" w:rsidRDefault="00D46E23">
      <w:pPr>
        <w:ind w:firstLine="709"/>
        <w:jc w:val="both"/>
        <w:rPr>
          <w:rFonts w:eastAsia="TimesNewRomanPSMT-Identity-H"/>
          <w:b/>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.3. </w:t>
      </w:r>
      <w:r>
        <w:rPr>
          <w:sz w:val="24"/>
          <w:szCs w:val="24"/>
        </w:rPr>
        <w:t xml:space="preserve">Gradul de protecţie pentru învelitorile acoperişului depinde de conformarea acestora şi de distanţa până la contur. </w:t>
      </w:r>
      <w:r>
        <w:rPr>
          <w:sz w:val="24"/>
          <w:szCs w:val="24"/>
          <w:lang w:val="en-GB"/>
        </w:rPr>
        <w:t xml:space="preserve">Dispozitivele fotovoltaice PV (celule, module, panouri cu un singur tip de module, etc.) </w:t>
      </w:r>
      <w:r>
        <w:rPr>
          <w:sz w:val="24"/>
          <w:szCs w:val="24"/>
        </w:rPr>
        <w:t xml:space="preserve">situate pe acoperiş trebuie să fie considerate componente ale acestuia şi, ca atare, trebuie să reziste la aprinderea şi/sau propagarea incendiului provenit de la o sursă externă. </w:t>
      </w:r>
    </w:p>
    <w:p w:rsidR="00381D10" w:rsidRDefault="00381D10">
      <w:pPr>
        <w:rPr>
          <w:rFonts w:eastAsia="TimesNewRomanPSMT-Identity-H"/>
          <w:b/>
          <w:sz w:val="24"/>
          <w:szCs w:val="24"/>
        </w:rPr>
      </w:pPr>
    </w:p>
    <w:p w:rsidR="00381D10" w:rsidRDefault="00D46E23">
      <w:pPr>
        <w:ind w:firstLine="709"/>
        <w:jc w:val="both"/>
        <w:rPr>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.4. </w:t>
      </w:r>
      <w:r>
        <w:rPr>
          <w:sz w:val="24"/>
          <w:szCs w:val="24"/>
        </w:rPr>
        <w:t xml:space="preserve">Principalele cerinţe de amplasare a PV-urilor pe clădirile individuale de locuit cu un nivel sau două sunt: </w:t>
      </w:r>
    </w:p>
    <w:p w:rsidR="00381D10" w:rsidRDefault="00D46E23">
      <w:pPr>
        <w:ind w:left="1276"/>
        <w:jc w:val="both"/>
        <w:rPr>
          <w:sz w:val="24"/>
          <w:szCs w:val="24"/>
        </w:rPr>
      </w:pPr>
      <w:r>
        <w:rPr>
          <w:b/>
          <w:sz w:val="24"/>
          <w:szCs w:val="24"/>
        </w:rPr>
        <w:lastRenderedPageBreak/>
        <w:t xml:space="preserve">a) </w:t>
      </w:r>
      <w:r>
        <w:rPr>
          <w:sz w:val="24"/>
          <w:szCs w:val="24"/>
        </w:rPr>
        <w:t xml:space="preserve">pentru fiecare pantă a acoperişului cu mai mult de două ape se asigură un spaţiu liber de minimum </w:t>
      </w:r>
      <w:r>
        <w:rPr>
          <w:b/>
          <w:sz w:val="24"/>
          <w:szCs w:val="24"/>
        </w:rPr>
        <w:t>1 m</w:t>
      </w:r>
      <w:r>
        <w:rPr>
          <w:sz w:val="24"/>
          <w:szCs w:val="24"/>
        </w:rPr>
        <w:t xml:space="preserve"> de la exteriorul unui perete portant, minimum </w:t>
      </w:r>
      <w:r>
        <w:rPr>
          <w:b/>
          <w:sz w:val="24"/>
          <w:szCs w:val="24"/>
        </w:rPr>
        <w:t>1 m</w:t>
      </w:r>
      <w:r>
        <w:rPr>
          <w:sz w:val="24"/>
          <w:szCs w:val="24"/>
        </w:rPr>
        <w:t xml:space="preserve"> de la coamă şi minimum </w:t>
      </w:r>
      <w:r>
        <w:rPr>
          <w:b/>
          <w:sz w:val="24"/>
          <w:szCs w:val="24"/>
        </w:rPr>
        <w:t>50 cm</w:t>
      </w:r>
      <w:r>
        <w:rPr>
          <w:sz w:val="24"/>
          <w:szCs w:val="24"/>
        </w:rPr>
        <w:t xml:space="preserve"> pe fiecare parte a unei dolii sau lucarne; </w:t>
      </w:r>
    </w:p>
    <w:p w:rsidR="00381D10" w:rsidRDefault="00D46E23">
      <w:pPr>
        <w:pStyle w:val="ListParagraph"/>
        <w:ind w:left="1276"/>
        <w:jc w:val="both"/>
        <w:rPr>
          <w:rFonts w:eastAsia="TimesNewRomanPSMT-Identity-H"/>
          <w:b/>
        </w:rPr>
      </w:pPr>
      <w:r>
        <w:rPr>
          <w:b/>
        </w:rPr>
        <w:t xml:space="preserve">b) </w:t>
      </w:r>
      <w:r>
        <w:t xml:space="preserve">pentru fiecare pantă a acoperişului pe care se amplasează module fotovoltaice, se asigură două spaţii de acces de minimum </w:t>
      </w:r>
      <w:r>
        <w:rPr>
          <w:b/>
        </w:rPr>
        <w:t xml:space="preserve">1 m </w:t>
      </w:r>
      <w:r>
        <w:t xml:space="preserve">lăţime şi minimum un </w:t>
      </w:r>
      <w:r>
        <w:rPr>
          <w:b/>
        </w:rPr>
        <w:t>1 m</w:t>
      </w:r>
      <w:r>
        <w:t xml:space="preserve"> de la coamă.</w:t>
      </w:r>
    </w:p>
    <w:p w:rsidR="00381D10" w:rsidRDefault="00381D10">
      <w:pPr>
        <w:jc w:val="both"/>
        <w:rPr>
          <w:rFonts w:eastAsia="TimesNewRomanPSMT-Identity-H"/>
          <w:b/>
          <w:sz w:val="24"/>
          <w:szCs w:val="24"/>
        </w:rPr>
      </w:pPr>
    </w:p>
    <w:p w:rsidR="00381D10" w:rsidRDefault="00D46E23">
      <w:pPr>
        <w:ind w:firstLine="709"/>
        <w:jc w:val="both"/>
        <w:rPr>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.5. </w:t>
      </w:r>
      <w:r>
        <w:rPr>
          <w:sz w:val="24"/>
          <w:szCs w:val="24"/>
        </w:rPr>
        <w:t>La clădirile de locuit cu trei sau mai multe niveluri supraterane precum şi la alte funcţiuni civile, prin amplasarea PV-urilor se va asigura</w:t>
      </w:r>
      <w:r>
        <w:rPr>
          <w:sz w:val="24"/>
          <w:szCs w:val="24"/>
          <w:lang w:val="en-GB"/>
        </w:rPr>
        <w:t xml:space="preserve"> </w:t>
      </w:r>
      <w:r>
        <w:rPr>
          <w:i/>
          <w:iCs/>
          <w:sz w:val="24"/>
          <w:szCs w:val="24"/>
          <w:lang w:val="en-GB"/>
        </w:rPr>
        <w:t xml:space="preserve">(Figura </w:t>
      </w:r>
      <w:r>
        <w:rPr>
          <w:i/>
          <w:iCs/>
          <w:sz w:val="24"/>
          <w:szCs w:val="24"/>
        </w:rPr>
        <w:t>53</w:t>
      </w:r>
      <w:r>
        <w:rPr>
          <w:i/>
          <w:iCs/>
          <w:sz w:val="24"/>
          <w:szCs w:val="24"/>
          <w:lang w:val="en-GB"/>
        </w:rPr>
        <w:t>)</w:t>
      </w:r>
      <w:r>
        <w:rPr>
          <w:sz w:val="24"/>
          <w:szCs w:val="24"/>
        </w:rPr>
        <w:t>:</w:t>
      </w:r>
    </w:p>
    <w:p w:rsidR="00381D10" w:rsidRDefault="00D46E23">
      <w:pPr>
        <w:pStyle w:val="ListParagraph"/>
        <w:ind w:left="1418"/>
        <w:jc w:val="both"/>
      </w:pPr>
      <w:r>
        <w:rPr>
          <w:b/>
        </w:rPr>
        <w:t xml:space="preserve">a) </w:t>
      </w:r>
      <w:r>
        <w:t xml:space="preserve">un perimetru liber de cel puţin </w:t>
      </w:r>
      <w:r>
        <w:rPr>
          <w:b/>
        </w:rPr>
        <w:t xml:space="preserve">1 m </w:t>
      </w:r>
      <w:r>
        <w:t>lăţime în jurul marginilor acoperişului;</w:t>
      </w:r>
    </w:p>
    <w:p w:rsidR="00381D10" w:rsidRDefault="00D46E23">
      <w:pPr>
        <w:pStyle w:val="ListParagraph"/>
        <w:ind w:left="1418"/>
        <w:jc w:val="both"/>
      </w:pPr>
      <w:r>
        <w:rPr>
          <w:b/>
        </w:rPr>
        <w:t xml:space="preserve">b) </w:t>
      </w:r>
      <w:r>
        <w:t xml:space="preserve">distanţa minimă de </w:t>
      </w:r>
      <w:r>
        <w:rPr>
          <w:b/>
          <w:lang w:val="en-GB"/>
        </w:rPr>
        <w:t xml:space="preserve">2,5 </w:t>
      </w:r>
      <w:r>
        <w:rPr>
          <w:b/>
        </w:rPr>
        <w:t xml:space="preserve">m </w:t>
      </w:r>
      <w:r>
        <w:t xml:space="preserve">în jurul luminatoarelor, a trapelor de ventilare sau </w:t>
      </w:r>
      <w:r>
        <w:rPr>
          <w:lang w:val="en-GB"/>
        </w:rPr>
        <w:t xml:space="preserve">de </w:t>
      </w:r>
      <w:r>
        <w:t>evacuare a fumului şi gazelor fierbinţi</w:t>
      </w:r>
      <w:r>
        <w:rPr>
          <w:lang w:val="en-GB"/>
        </w:rPr>
        <w:t xml:space="preserve"> </w:t>
      </w:r>
      <w:r>
        <w:t>în caz de incendiu, precum şi a altor străpungeri din acoperiş;</w:t>
      </w:r>
    </w:p>
    <w:p w:rsidR="00381D10" w:rsidRDefault="00D46E23">
      <w:pPr>
        <w:pStyle w:val="ListParagraph"/>
        <w:ind w:left="1418"/>
        <w:jc w:val="both"/>
        <w:rPr>
          <w:lang w:val="en-GB"/>
        </w:rPr>
      </w:pPr>
      <w:r>
        <w:rPr>
          <w:b/>
          <w:lang w:val="en-GB"/>
        </w:rPr>
        <w:t>c</w:t>
      </w:r>
      <w:r>
        <w:rPr>
          <w:b/>
        </w:rPr>
        <w:t xml:space="preserve">) </w:t>
      </w:r>
      <w:r>
        <w:t xml:space="preserve">distanţa minimă de </w:t>
      </w:r>
      <w:r>
        <w:rPr>
          <w:b/>
          <w:lang w:val="en-GB"/>
        </w:rPr>
        <w:t xml:space="preserve">2,5 </w:t>
      </w:r>
      <w:r>
        <w:rPr>
          <w:b/>
        </w:rPr>
        <w:t>m</w:t>
      </w:r>
      <w:r>
        <w:t xml:space="preserve"> </w:t>
      </w:r>
      <w:r>
        <w:rPr>
          <w:lang w:val="en-GB"/>
        </w:rPr>
        <w:t>fata de p</w:t>
      </w:r>
      <w:r>
        <w:t>ereţii rezistenţ</w:t>
      </w:r>
      <w:r>
        <w:rPr>
          <w:lang w:val="en-GB"/>
        </w:rPr>
        <w:t>i</w:t>
      </w:r>
      <w:r>
        <w:t xml:space="preserve"> la foc</w:t>
      </w:r>
      <w:r>
        <w:rPr>
          <w:lang w:val="en-GB"/>
        </w:rPr>
        <w:t xml:space="preserve"> </w:t>
      </w:r>
      <w:r>
        <w:t>de separare a compartimentelor de incendiu</w:t>
      </w:r>
      <w:r>
        <w:rPr>
          <w:lang w:val="en-GB"/>
        </w:rPr>
        <w:t xml:space="preserve"> (</w:t>
      </w:r>
      <w:r>
        <w:t>pereţi</w:t>
      </w:r>
      <w:r>
        <w:rPr>
          <w:lang w:val="en-GB"/>
        </w:rPr>
        <w:t xml:space="preserve"> antifoc);</w:t>
      </w:r>
    </w:p>
    <w:p w:rsidR="00381D10" w:rsidRDefault="00D46E23">
      <w:pPr>
        <w:pStyle w:val="ListParagraph"/>
        <w:ind w:left="1418"/>
        <w:jc w:val="both"/>
      </w:pPr>
      <w:r>
        <w:rPr>
          <w:b/>
          <w:lang w:val="en-GB"/>
        </w:rPr>
        <w:t>d</w:t>
      </w:r>
      <w:r>
        <w:rPr>
          <w:b/>
        </w:rPr>
        <w:t>)</w:t>
      </w:r>
      <w:r>
        <w:t xml:space="preserve"> continuitatea reţelei PV trebuie întreruptă cel puţin în dreptul rosturilor de tasare-dilatare sau seismice ale construcţiei, astfel încât să fie limitată propagarea arderii</w:t>
      </w:r>
      <w:r>
        <w:rPr>
          <w:lang w:val="en-GB"/>
        </w:rPr>
        <w:t xml:space="preserve">; </w:t>
      </w:r>
      <w:r>
        <w:t xml:space="preserve">întreruperea continuităţii se realizează prin fâşii continui din materiale având clasa de reacţie la foc </w:t>
      </w:r>
      <w:r>
        <w:rPr>
          <w:b/>
        </w:rPr>
        <w:t>A1</w:t>
      </w:r>
      <w:r>
        <w:t xml:space="preserve"> sau </w:t>
      </w:r>
      <w:r>
        <w:rPr>
          <w:b/>
        </w:rPr>
        <w:t xml:space="preserve">A2-s1d0 </w:t>
      </w:r>
      <w:r>
        <w:t xml:space="preserve">cu lăţimea de minimum </w:t>
      </w:r>
      <w:r>
        <w:rPr>
          <w:b/>
        </w:rPr>
        <w:t>1 m</w:t>
      </w:r>
      <w:r>
        <w:t xml:space="preserve"> sau se asigură măsuri de protecţie a componentelor combustibile ale acoperişurilor pe lăţimea normată a fâşiei de întrerupere.</w:t>
      </w:r>
    </w:p>
    <w:p w:rsidR="00381D10" w:rsidRDefault="00D46E23">
      <w:pPr>
        <w:pStyle w:val="ListParagraph"/>
        <w:ind w:left="1418"/>
        <w:jc w:val="both"/>
        <w:rPr>
          <w:lang w:val="en-GB"/>
        </w:rPr>
      </w:pPr>
      <w:r>
        <w:rPr>
          <w:b/>
          <w:lang w:val="en-GB"/>
        </w:rPr>
        <w:t>e</w:t>
      </w:r>
      <w:r>
        <w:rPr>
          <w:b/>
        </w:rPr>
        <w:t>)</w:t>
      </w:r>
      <w:r>
        <w:t xml:space="preserve"> Grupări</w:t>
      </w:r>
      <w:r>
        <w:rPr>
          <w:lang w:val="en-GB"/>
        </w:rPr>
        <w:t>le</w:t>
      </w:r>
      <w:r>
        <w:t xml:space="preserve"> de </w:t>
      </w:r>
      <w:r>
        <w:rPr>
          <w:lang w:val="en-GB"/>
        </w:rPr>
        <w:t>celule</w:t>
      </w:r>
      <w:r>
        <w:t xml:space="preserve"> fotovoltaice </w:t>
      </w:r>
      <w:r>
        <w:rPr>
          <w:lang w:val="en-GB"/>
        </w:rPr>
        <w:t>vor avea</w:t>
      </w:r>
      <w:r>
        <w:t xml:space="preserve"> aria de cel mult </w:t>
      </w:r>
      <w:r>
        <w:rPr>
          <w:b/>
          <w:bCs/>
        </w:rPr>
        <w:t>4</w:t>
      </w:r>
      <w:r>
        <w:rPr>
          <w:b/>
          <w:bCs/>
          <w:lang w:val="en-GB"/>
        </w:rPr>
        <w:t>0</w:t>
      </w:r>
      <w:r>
        <w:rPr>
          <w:b/>
          <w:bCs/>
        </w:rPr>
        <w:t xml:space="preserve"> m x 4</w:t>
      </w:r>
      <w:r>
        <w:rPr>
          <w:b/>
          <w:bCs/>
          <w:lang w:val="en-GB"/>
        </w:rPr>
        <w:t>0</w:t>
      </w:r>
      <w:r>
        <w:rPr>
          <w:b/>
          <w:bCs/>
        </w:rPr>
        <w:t xml:space="preserve"> m</w:t>
      </w:r>
      <w:r>
        <w:rPr>
          <w:lang w:val="en-GB"/>
        </w:rPr>
        <w:t xml:space="preserve">; acestea vor fi amplasate la maximum </w:t>
      </w:r>
      <w:r>
        <w:rPr>
          <w:b/>
          <w:bCs/>
          <w:lang w:val="en-GB"/>
        </w:rPr>
        <w:t>5 m</w:t>
      </w:r>
      <w:r>
        <w:rPr>
          <w:lang w:val="en-GB"/>
        </w:rPr>
        <w:t xml:space="preserve"> fata de alte grupari;</w:t>
      </w:r>
    </w:p>
    <w:p w:rsidR="00381D10" w:rsidRDefault="00D46E23">
      <w:pPr>
        <w:pStyle w:val="ListParagraph"/>
        <w:ind w:left="0"/>
        <w:jc w:val="center"/>
      </w:pPr>
      <w:r>
        <w:rPr>
          <w:noProof/>
          <w:lang w:eastAsia="ro-RO"/>
        </w:rPr>
        <w:drawing>
          <wp:inline distT="0" distB="0" distL="114300" distR="114300">
            <wp:extent cx="5349875" cy="3531870"/>
            <wp:effectExtent l="0" t="0" r="3175" b="11430"/>
            <wp:docPr id="2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3"/>
                    <pic:cNvPicPr>
                      <a:picLocks noChangeAspect="1"/>
                    </pic:cNvPicPr>
                  </pic:nvPicPr>
                  <pic:blipFill>
                    <a:blip r:embed="rId113"/>
                    <a:stretch>
                      <a:fillRect/>
                    </a:stretch>
                  </pic:blipFill>
                  <pic:spPr>
                    <a:xfrm>
                      <a:off x="0" y="0"/>
                      <a:ext cx="5349875" cy="3531870"/>
                    </a:xfrm>
                    <a:prstGeom prst="rect">
                      <a:avLst/>
                    </a:prstGeom>
                    <a:noFill/>
                    <a:ln>
                      <a:noFill/>
                    </a:ln>
                  </pic:spPr>
                </pic:pic>
              </a:graphicData>
            </a:graphic>
          </wp:inline>
        </w:drawing>
      </w:r>
    </w:p>
    <w:p w:rsidR="00381D10" w:rsidRDefault="00D46E23">
      <w:pPr>
        <w:jc w:val="center"/>
        <w:rPr>
          <w:b/>
          <w:iCs/>
          <w:sz w:val="24"/>
          <w:szCs w:val="24"/>
          <w:lang w:val="en-GB"/>
        </w:rPr>
      </w:pPr>
      <w:r>
        <w:rPr>
          <w:b/>
          <w:iCs/>
          <w:sz w:val="24"/>
          <w:szCs w:val="24"/>
        </w:rPr>
        <w:t>Figura 53:</w:t>
      </w:r>
      <w:r>
        <w:rPr>
          <w:b/>
          <w:iCs/>
          <w:sz w:val="24"/>
          <w:szCs w:val="24"/>
          <w:lang w:val="en-GB"/>
        </w:rPr>
        <w:t>Amplasare g</w:t>
      </w:r>
      <w:r>
        <w:rPr>
          <w:b/>
          <w:iCs/>
          <w:sz w:val="24"/>
          <w:szCs w:val="24"/>
        </w:rPr>
        <w:t xml:space="preserve">rupări de </w:t>
      </w:r>
      <w:r>
        <w:rPr>
          <w:b/>
          <w:iCs/>
          <w:sz w:val="24"/>
          <w:szCs w:val="24"/>
          <w:lang w:val="en-GB"/>
        </w:rPr>
        <w:t>celule</w:t>
      </w:r>
      <w:r>
        <w:rPr>
          <w:b/>
          <w:iCs/>
          <w:sz w:val="24"/>
          <w:szCs w:val="24"/>
        </w:rPr>
        <w:t xml:space="preserve"> fotovoltaice</w:t>
      </w:r>
    </w:p>
    <w:p w:rsidR="00381D10" w:rsidRDefault="00381D10">
      <w:pPr>
        <w:pStyle w:val="ListParagraph"/>
        <w:jc w:val="both"/>
        <w:rPr>
          <w:lang w:val="en-GB"/>
        </w:rPr>
      </w:pPr>
    </w:p>
    <w:p w:rsidR="00381D10" w:rsidRDefault="00D46E23">
      <w:pPr>
        <w:ind w:firstLine="709"/>
        <w:jc w:val="both"/>
        <w:rPr>
          <w:rFonts w:eastAsia="TimesNewRomanPSMT-Identity-H"/>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.6. </w:t>
      </w:r>
      <w:r>
        <w:rPr>
          <w:rFonts w:eastAsia="TimesNewRomanPSMT-Identity-H"/>
          <w:sz w:val="24"/>
          <w:szCs w:val="24"/>
        </w:rPr>
        <w:t xml:space="preserve">La construcţiile pe care se amplasează </w:t>
      </w:r>
      <w:r>
        <w:rPr>
          <w:rFonts w:eastAsia="TimesNewRomanPSMT-Identity-H"/>
          <w:sz w:val="24"/>
          <w:szCs w:val="24"/>
          <w:lang w:val="en-GB"/>
        </w:rPr>
        <w:t xml:space="preserve">sisteme/ </w:t>
      </w:r>
      <w:r>
        <w:rPr>
          <w:sz w:val="24"/>
          <w:szCs w:val="24"/>
          <w:lang w:val="en-GB"/>
        </w:rPr>
        <w:t xml:space="preserve">dispozitive </w:t>
      </w:r>
      <w:r>
        <w:rPr>
          <w:rFonts w:eastAsia="TimesNewRomanPSMT-Identity-H"/>
          <w:sz w:val="24"/>
          <w:szCs w:val="24"/>
        </w:rPr>
        <w:t>fotovoltaice</w:t>
      </w:r>
      <w:r>
        <w:rPr>
          <w:rFonts w:eastAsia="TimesNewRomanPSMT-Identity-H"/>
          <w:sz w:val="24"/>
          <w:szCs w:val="24"/>
          <w:lang w:val="en-GB"/>
        </w:rPr>
        <w:t xml:space="preserve"> </w:t>
      </w:r>
      <w:r>
        <w:rPr>
          <w:rFonts w:eastAsia="TimesNewRomanPSMT-Identity-H"/>
          <w:sz w:val="24"/>
          <w:szCs w:val="24"/>
        </w:rPr>
        <w:t>se recomandă îndeplinirea condiţiilor de siguranţă ale echipelor de intervenţie care să asigure:</w:t>
      </w:r>
    </w:p>
    <w:p w:rsidR="00381D10" w:rsidRDefault="00D46E23">
      <w:pPr>
        <w:ind w:left="993"/>
        <w:jc w:val="both"/>
        <w:rPr>
          <w:rFonts w:eastAsia="TimesNewRomanPSMT-Identity-H"/>
          <w:sz w:val="24"/>
          <w:szCs w:val="24"/>
        </w:rPr>
      </w:pPr>
      <w:r>
        <w:rPr>
          <w:rFonts w:eastAsia="TimesNewRomanPSMT-Identity-H"/>
          <w:b/>
          <w:sz w:val="24"/>
          <w:szCs w:val="24"/>
        </w:rPr>
        <w:t xml:space="preserve">a) </w:t>
      </w:r>
      <w:r>
        <w:rPr>
          <w:rFonts w:eastAsia="TimesNewRomanPSMT-Identity-H"/>
          <w:sz w:val="24"/>
          <w:szCs w:val="24"/>
        </w:rPr>
        <w:t>accesul pe acoperiş (şarpantă sau terasă);</w:t>
      </w:r>
    </w:p>
    <w:p w:rsidR="00381D10" w:rsidRDefault="00D46E23">
      <w:pPr>
        <w:ind w:left="993"/>
        <w:jc w:val="both"/>
        <w:rPr>
          <w:rFonts w:eastAsia="TimesNewRomanPSMT-Identity-H"/>
          <w:sz w:val="24"/>
          <w:szCs w:val="24"/>
        </w:rPr>
      </w:pPr>
      <w:r>
        <w:rPr>
          <w:rFonts w:eastAsia="TimesNewRomanPSMT-Identity-H"/>
          <w:b/>
          <w:sz w:val="24"/>
          <w:szCs w:val="24"/>
        </w:rPr>
        <w:t xml:space="preserve">b) </w:t>
      </w:r>
      <w:r>
        <w:rPr>
          <w:rFonts w:eastAsia="TimesNewRomanPSMT-Identity-H"/>
          <w:sz w:val="24"/>
          <w:szCs w:val="24"/>
        </w:rPr>
        <w:t>trasee distincte de acces la zonele de acoperiş;</w:t>
      </w:r>
    </w:p>
    <w:p w:rsidR="00381D10" w:rsidRDefault="00D46E23">
      <w:pPr>
        <w:ind w:left="993"/>
        <w:jc w:val="both"/>
        <w:rPr>
          <w:rFonts w:eastAsia="TimesNewRomanPSMT-Identity-H"/>
          <w:sz w:val="24"/>
          <w:szCs w:val="24"/>
          <w:lang w:val="en-GB"/>
        </w:rPr>
      </w:pPr>
      <w:r>
        <w:rPr>
          <w:rFonts w:eastAsia="TimesNewRomanPSMT-Identity-H"/>
          <w:b/>
          <w:sz w:val="24"/>
          <w:szCs w:val="24"/>
        </w:rPr>
        <w:t xml:space="preserve">c) </w:t>
      </w:r>
      <w:r>
        <w:rPr>
          <w:rFonts w:eastAsia="TimesNewRomanPSMT-Identity-H"/>
          <w:sz w:val="24"/>
          <w:szCs w:val="24"/>
        </w:rPr>
        <w:t xml:space="preserve">spaţii de ventilare a  </w:t>
      </w:r>
      <w:r>
        <w:rPr>
          <w:sz w:val="24"/>
          <w:szCs w:val="24"/>
          <w:lang w:val="en-GB"/>
        </w:rPr>
        <w:t xml:space="preserve">dispozitivelor </w:t>
      </w:r>
      <w:r>
        <w:rPr>
          <w:rFonts w:eastAsia="TimesNewRomanPSMT-Identity-H"/>
          <w:sz w:val="24"/>
          <w:szCs w:val="24"/>
        </w:rPr>
        <w:t>fotovoltaice</w:t>
      </w:r>
      <w:r>
        <w:rPr>
          <w:rFonts w:eastAsia="TimesNewRomanPSMT-Identity-H"/>
          <w:strike/>
          <w:sz w:val="24"/>
          <w:szCs w:val="24"/>
        </w:rPr>
        <w:t>;</w:t>
      </w:r>
    </w:p>
    <w:p w:rsidR="00381D10" w:rsidRDefault="00D46E23">
      <w:pPr>
        <w:ind w:left="993"/>
        <w:jc w:val="both"/>
        <w:rPr>
          <w:rFonts w:eastAsia="TimesNewRomanPSMT-Identity-H"/>
          <w:sz w:val="24"/>
          <w:szCs w:val="24"/>
        </w:rPr>
      </w:pPr>
      <w:r>
        <w:rPr>
          <w:rFonts w:eastAsia="TimesNewRomanPSMT-Identity-H"/>
          <w:b/>
          <w:sz w:val="24"/>
          <w:szCs w:val="24"/>
        </w:rPr>
        <w:t xml:space="preserve">d) </w:t>
      </w:r>
      <w:r>
        <w:rPr>
          <w:rFonts w:eastAsia="TimesNewRomanPSMT-Identity-H"/>
          <w:sz w:val="24"/>
          <w:szCs w:val="24"/>
        </w:rPr>
        <w:t>posibilităţi de evacuare de pe acoperiş;</w:t>
      </w:r>
    </w:p>
    <w:p w:rsidR="00381D10" w:rsidRDefault="00D46E23">
      <w:pPr>
        <w:ind w:left="993"/>
        <w:jc w:val="both"/>
        <w:rPr>
          <w:rFonts w:eastAsia="TimesNewRomanPSMT-Identity-H"/>
          <w:sz w:val="24"/>
          <w:szCs w:val="24"/>
        </w:rPr>
      </w:pPr>
      <w:r>
        <w:rPr>
          <w:rFonts w:eastAsia="TimesNewRomanPSMT-Identity-H"/>
          <w:b/>
          <w:sz w:val="24"/>
          <w:szCs w:val="24"/>
        </w:rPr>
        <w:t xml:space="preserve">e) </w:t>
      </w:r>
      <w:r>
        <w:rPr>
          <w:rFonts w:eastAsia="TimesNewRomanPSMT-Identity-H"/>
          <w:sz w:val="24"/>
          <w:szCs w:val="24"/>
        </w:rPr>
        <w:t xml:space="preserve">marcarea şi etichetarea distinctă şi vizibilă a întregului sistem fotovoltaic; (întreruptorul general - care trebuie amplasat într-o zonă accesibilă a clădirii, toate </w:t>
      </w:r>
      <w:r>
        <w:rPr>
          <w:rFonts w:eastAsia="TimesNewRomanPSMT-Identity-H"/>
          <w:sz w:val="24"/>
          <w:szCs w:val="24"/>
        </w:rPr>
        <w:lastRenderedPageBreak/>
        <w:t xml:space="preserve">conductele, cablurile, invertoarele, tablourile şi cutiile circuitului de curent alternativ, precum şi bateriile şi acumulatorii), cu materiale reflectorizante, rezistente la intemperii şi reciclabile; </w:t>
      </w:r>
    </w:p>
    <w:p w:rsidR="00381D10" w:rsidRDefault="00D46E23">
      <w:pPr>
        <w:ind w:left="993"/>
        <w:jc w:val="both"/>
        <w:rPr>
          <w:rFonts w:eastAsia="TimesNewRomanPSMT-Identity-H"/>
          <w:sz w:val="24"/>
          <w:szCs w:val="24"/>
        </w:rPr>
      </w:pPr>
      <w:r>
        <w:rPr>
          <w:rFonts w:eastAsia="TimesNewRomanPSMT-Identity-H"/>
          <w:b/>
          <w:sz w:val="24"/>
          <w:szCs w:val="24"/>
        </w:rPr>
        <w:t xml:space="preserve">f) </w:t>
      </w:r>
      <w:r>
        <w:rPr>
          <w:rFonts w:eastAsia="TimesNewRomanPSMT-Identity-H"/>
          <w:sz w:val="24"/>
          <w:szCs w:val="24"/>
        </w:rPr>
        <w:t>prevederea unui întreruptor de sarcină, uşor acţionabil;</w:t>
      </w:r>
    </w:p>
    <w:p w:rsidR="00381D10" w:rsidRDefault="00D46E23">
      <w:pPr>
        <w:ind w:left="993"/>
        <w:jc w:val="both"/>
        <w:rPr>
          <w:rFonts w:eastAsia="TimesNewRomanPSMT-Identity-H"/>
          <w:sz w:val="24"/>
          <w:szCs w:val="24"/>
        </w:rPr>
      </w:pPr>
      <w:r>
        <w:rPr>
          <w:rFonts w:eastAsia="TimesNewRomanPSMT-Identity-H"/>
          <w:b/>
          <w:sz w:val="24"/>
          <w:szCs w:val="24"/>
        </w:rPr>
        <w:t xml:space="preserve">g) </w:t>
      </w:r>
      <w:r>
        <w:rPr>
          <w:rFonts w:eastAsia="TimesNewRomanPSMT-Identity-H"/>
          <w:sz w:val="24"/>
          <w:szCs w:val="24"/>
        </w:rPr>
        <w:t>echiparea sistemului fotovoltaic</w:t>
      </w:r>
      <w:r>
        <w:rPr>
          <w:rFonts w:eastAsia="TimesNewRomanPSMT-Identity-H"/>
          <w:sz w:val="24"/>
          <w:szCs w:val="24"/>
          <w:lang w:val="en-GB"/>
        </w:rPr>
        <w:t xml:space="preserve"> </w:t>
      </w:r>
      <w:r>
        <w:rPr>
          <w:rFonts w:eastAsia="TimesNewRomanPSMT-Identity-H"/>
          <w:sz w:val="24"/>
          <w:szCs w:val="24"/>
        </w:rPr>
        <w:t>cu dispozitiv de detectare a arcelor electrice.</w:t>
      </w:r>
    </w:p>
    <w:p w:rsidR="00381D10" w:rsidRDefault="00381D10">
      <w:pPr>
        <w:ind w:left="720"/>
        <w:jc w:val="both"/>
        <w:rPr>
          <w:rFonts w:eastAsia="TimesNewRomanPSMT-Identity-H"/>
          <w:sz w:val="24"/>
          <w:szCs w:val="24"/>
        </w:rPr>
      </w:pPr>
    </w:p>
    <w:p w:rsidR="00381D10" w:rsidRDefault="00D46E23">
      <w:pPr>
        <w:ind w:firstLine="709"/>
        <w:jc w:val="both"/>
        <w:rPr>
          <w:rFonts w:eastAsia="TimesNewRomanPSMT-Identity-H"/>
          <w:b/>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.7. </w:t>
      </w:r>
      <w:r>
        <w:rPr>
          <w:rFonts w:eastAsia="TimesNewRomanPSMT-Identity-H"/>
          <w:sz w:val="24"/>
          <w:szCs w:val="24"/>
        </w:rPr>
        <w:t xml:space="preserve">Incendiile la </w:t>
      </w:r>
      <w:r>
        <w:rPr>
          <w:sz w:val="24"/>
          <w:szCs w:val="24"/>
          <w:lang w:val="en-GB"/>
        </w:rPr>
        <w:t>dispozitivele fotovoltaice (celule, module, panouri cu un singur tip de module, etc. )</w:t>
      </w:r>
      <w:r>
        <w:rPr>
          <w:rFonts w:eastAsia="TimesNewRomanPSMT-Identity-H"/>
          <w:sz w:val="24"/>
          <w:szCs w:val="24"/>
          <w:lang w:val="en-GB"/>
        </w:rPr>
        <w:t xml:space="preserve"> </w:t>
      </w:r>
      <w:r>
        <w:rPr>
          <w:rFonts w:eastAsia="TimesNewRomanPSMT-Identity-H"/>
          <w:sz w:val="24"/>
          <w:szCs w:val="24"/>
        </w:rPr>
        <w:t>amplasate independent sau dispuse pe acoperiş ori pe închiderile perimetrale ale construcţiilor, se vor trata de către echipele de intervenţie (pompieri) ca incendii la echipamente electrice.</w:t>
      </w:r>
    </w:p>
    <w:p w:rsidR="00381D10" w:rsidRDefault="00381D10">
      <w:pPr>
        <w:jc w:val="both"/>
        <w:rPr>
          <w:rFonts w:eastAsia="TimesNewRomanPSMT-Identity-H"/>
          <w:b/>
          <w:sz w:val="24"/>
          <w:szCs w:val="24"/>
        </w:rPr>
      </w:pPr>
    </w:p>
    <w:p w:rsidR="00381D10" w:rsidRDefault="00D46E23">
      <w:pPr>
        <w:ind w:leftChars="100" w:left="200" w:firstLineChars="304" w:firstLine="732"/>
        <w:jc w:val="both"/>
        <w:rPr>
          <w:rFonts w:eastAsia="Calibri"/>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.8. </w:t>
      </w:r>
      <w:r>
        <w:rPr>
          <w:rFonts w:eastAsia="TimesNewRomanPSMT-Identity-H"/>
          <w:sz w:val="24"/>
          <w:szCs w:val="24"/>
        </w:rPr>
        <w:t xml:space="preserve">Faţadele </w:t>
      </w:r>
      <w:r>
        <w:rPr>
          <w:rFonts w:eastAsia="TimesNewRomanPSMT-Identity-H"/>
          <w:sz w:val="24"/>
          <w:szCs w:val="24"/>
          <w:lang w:val="en-GB"/>
        </w:rPr>
        <w:t>si acoperisurile</w:t>
      </w:r>
      <w:r>
        <w:rPr>
          <w:rFonts w:eastAsia="TimesNewRomanPSMT-Identity-H"/>
          <w:sz w:val="24"/>
          <w:szCs w:val="24"/>
        </w:rPr>
        <w:t xml:space="preserve"> pe care sunt aplicate </w:t>
      </w:r>
      <w:r>
        <w:rPr>
          <w:sz w:val="24"/>
          <w:szCs w:val="24"/>
          <w:lang w:val="en-GB"/>
        </w:rPr>
        <w:t xml:space="preserve">dispozitive </w:t>
      </w:r>
      <w:r>
        <w:rPr>
          <w:rFonts w:eastAsia="TimesNewRomanPSMT-Identity-H"/>
          <w:sz w:val="24"/>
          <w:szCs w:val="24"/>
        </w:rPr>
        <w:t xml:space="preserve">fotovoltaice, vor avea: </w:t>
      </w:r>
    </w:p>
    <w:p w:rsidR="00381D10" w:rsidRDefault="00D46E23">
      <w:pPr>
        <w:ind w:left="993"/>
        <w:jc w:val="both"/>
        <w:rPr>
          <w:rFonts w:eastAsia="Calibri"/>
          <w:sz w:val="24"/>
          <w:szCs w:val="24"/>
        </w:rPr>
      </w:pPr>
      <w:r>
        <w:rPr>
          <w:rFonts w:eastAsia="Calibri"/>
          <w:b/>
          <w:sz w:val="24"/>
          <w:szCs w:val="24"/>
        </w:rPr>
        <w:t xml:space="preserve">a) </w:t>
      </w:r>
      <w:r>
        <w:rPr>
          <w:rFonts w:eastAsia="Calibri"/>
          <w:sz w:val="24"/>
          <w:szCs w:val="24"/>
        </w:rPr>
        <w:t>termoizolaţia faţadei incombustibilă, indiferent de destinaţie şi/sau de regimul de înălţime al clădirii;</w:t>
      </w:r>
    </w:p>
    <w:p w:rsidR="00381D10" w:rsidRDefault="00D46E23">
      <w:pPr>
        <w:ind w:left="993"/>
        <w:jc w:val="both"/>
        <w:rPr>
          <w:rFonts w:eastAsia="Calibri"/>
          <w:sz w:val="24"/>
          <w:szCs w:val="24"/>
        </w:rPr>
      </w:pPr>
      <w:r>
        <w:rPr>
          <w:rFonts w:eastAsia="Calibri"/>
          <w:b/>
          <w:sz w:val="24"/>
          <w:szCs w:val="24"/>
        </w:rPr>
        <w:t xml:space="preserve">b) </w:t>
      </w:r>
      <w:r>
        <w:rPr>
          <w:rFonts w:eastAsia="Calibri"/>
          <w:sz w:val="24"/>
          <w:szCs w:val="24"/>
        </w:rPr>
        <w:t>ancorări şi asamblări incombustibile, indiferent de destinaţie şi/sau de regimul de înălţime al clădirii;</w:t>
      </w:r>
    </w:p>
    <w:p w:rsidR="00381D10" w:rsidRDefault="00D46E23">
      <w:pPr>
        <w:ind w:left="993"/>
        <w:jc w:val="both"/>
        <w:rPr>
          <w:rFonts w:eastAsia="Calibri"/>
          <w:sz w:val="24"/>
          <w:szCs w:val="24"/>
        </w:rPr>
      </w:pPr>
      <w:r>
        <w:rPr>
          <w:b/>
          <w:sz w:val="24"/>
          <w:szCs w:val="24"/>
        </w:rPr>
        <w:t xml:space="preserve">c) </w:t>
      </w:r>
      <w:r>
        <w:rPr>
          <w:sz w:val="24"/>
          <w:szCs w:val="24"/>
        </w:rPr>
        <w:t>legături de echipotenţializare şi legare la pământ, în conformitate cu normativele de specialitate</w:t>
      </w:r>
      <w:r>
        <w:rPr>
          <w:rFonts w:eastAsia="Calibri"/>
          <w:sz w:val="24"/>
          <w:szCs w:val="24"/>
        </w:rPr>
        <w:t>.</w:t>
      </w:r>
    </w:p>
    <w:p w:rsidR="00381D10" w:rsidRDefault="00381D10">
      <w:pPr>
        <w:ind w:left="993"/>
        <w:jc w:val="both"/>
        <w:rPr>
          <w:rFonts w:eastAsia="Calibri"/>
          <w:sz w:val="24"/>
          <w:szCs w:val="24"/>
        </w:rPr>
      </w:pPr>
    </w:p>
    <w:p w:rsidR="00381D10" w:rsidRDefault="00D46E23">
      <w:pPr>
        <w:ind w:leftChars="100" w:left="200" w:firstLineChars="304" w:firstLine="732"/>
        <w:jc w:val="both"/>
        <w:rPr>
          <w:rFonts w:eastAsia="Calibri"/>
          <w:sz w:val="24"/>
          <w:szCs w:val="24"/>
        </w:rPr>
      </w:pP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w:t>
      </w:r>
      <w:r>
        <w:rPr>
          <w:b/>
          <w:sz w:val="24"/>
          <w:szCs w:val="24"/>
          <w:lang w:val="en-GB"/>
        </w:rPr>
        <w:t>9</w:t>
      </w:r>
      <w:r>
        <w:rPr>
          <w:b/>
          <w:sz w:val="24"/>
          <w:szCs w:val="24"/>
        </w:rPr>
        <w:t>. (1)</w:t>
      </w:r>
      <w:r>
        <w:rPr>
          <w:rFonts w:eastAsia="TimesNewRomanPSMT-Identity-H"/>
          <w:sz w:val="24"/>
          <w:szCs w:val="24"/>
        </w:rPr>
        <w:t xml:space="preserve">Faţadele </w:t>
      </w:r>
      <w:r>
        <w:rPr>
          <w:rFonts w:eastAsia="TimesNewRomanPSMT-Identity-H"/>
          <w:sz w:val="24"/>
          <w:szCs w:val="24"/>
          <w:lang w:val="en-GB"/>
        </w:rPr>
        <w:t>si acoperisurile in care sunt integrate</w:t>
      </w:r>
      <w:r>
        <w:rPr>
          <w:rFonts w:eastAsia="TimesNewRomanPSMT-Identity-H"/>
          <w:sz w:val="24"/>
          <w:szCs w:val="24"/>
        </w:rPr>
        <w:t xml:space="preserve"> </w:t>
      </w:r>
      <w:r>
        <w:rPr>
          <w:sz w:val="24"/>
          <w:szCs w:val="24"/>
          <w:lang w:val="en-GB"/>
        </w:rPr>
        <w:t xml:space="preserve">dispozitive </w:t>
      </w:r>
      <w:r>
        <w:rPr>
          <w:rFonts w:eastAsia="TimesNewRomanPSMT-Identity-H"/>
          <w:sz w:val="24"/>
          <w:szCs w:val="24"/>
        </w:rPr>
        <w:t>fotovoltaice</w:t>
      </w:r>
      <w:r>
        <w:rPr>
          <w:rFonts w:eastAsia="TimesNewRomanPSMT-Identity-H"/>
          <w:sz w:val="24"/>
          <w:szCs w:val="24"/>
          <w:lang w:val="en-GB"/>
        </w:rPr>
        <w:t xml:space="preserve"> </w:t>
      </w:r>
      <w:r>
        <w:rPr>
          <w:rFonts w:eastAsia="TimesNewRomanPSMT-Identity-H"/>
          <w:b/>
          <w:bCs/>
          <w:sz w:val="24"/>
          <w:szCs w:val="24"/>
        </w:rPr>
        <w:t>(BIPV)</w:t>
      </w:r>
      <w:r>
        <w:rPr>
          <w:rFonts w:eastAsia="TimesNewRomanPSMT-Identity-H"/>
          <w:sz w:val="24"/>
          <w:szCs w:val="24"/>
        </w:rPr>
        <w:t xml:space="preserve">, vor avea: </w:t>
      </w:r>
    </w:p>
    <w:p w:rsidR="00381D10" w:rsidRDefault="00D46E23">
      <w:pPr>
        <w:ind w:left="993"/>
        <w:jc w:val="both"/>
        <w:rPr>
          <w:rFonts w:eastAsia="Calibri"/>
          <w:sz w:val="24"/>
          <w:szCs w:val="24"/>
        </w:rPr>
      </w:pPr>
      <w:r>
        <w:rPr>
          <w:rFonts w:eastAsia="Calibri"/>
          <w:b/>
          <w:sz w:val="24"/>
          <w:szCs w:val="24"/>
        </w:rPr>
        <w:t xml:space="preserve">a) </w:t>
      </w:r>
      <w:r>
        <w:rPr>
          <w:rFonts w:eastAsia="Calibri"/>
          <w:sz w:val="24"/>
          <w:szCs w:val="24"/>
        </w:rPr>
        <w:t>termoizolaţia faţadei incombustibilă, indiferent de destinaţie şi/sau de regimul de înălţime al clădirii;</w:t>
      </w:r>
    </w:p>
    <w:p w:rsidR="00381D10" w:rsidRDefault="00D46E23">
      <w:pPr>
        <w:ind w:left="993"/>
        <w:jc w:val="both"/>
        <w:rPr>
          <w:rFonts w:eastAsia="Calibri"/>
          <w:sz w:val="24"/>
          <w:szCs w:val="24"/>
        </w:rPr>
      </w:pPr>
      <w:r>
        <w:rPr>
          <w:rFonts w:eastAsia="Calibri"/>
          <w:b/>
          <w:sz w:val="24"/>
          <w:szCs w:val="24"/>
        </w:rPr>
        <w:t xml:space="preserve">b) </w:t>
      </w:r>
      <w:r>
        <w:rPr>
          <w:rFonts w:eastAsia="Calibri"/>
          <w:sz w:val="24"/>
          <w:szCs w:val="24"/>
        </w:rPr>
        <w:t>ancorări şi asamblări incombustibile, indiferent de destinaţie şi/sau de regimul de înălţime al clădirii;</w:t>
      </w:r>
    </w:p>
    <w:p w:rsidR="00381D10" w:rsidRDefault="00D46E23">
      <w:pPr>
        <w:ind w:left="993"/>
        <w:jc w:val="both"/>
        <w:rPr>
          <w:rFonts w:eastAsia="Calibri"/>
          <w:sz w:val="24"/>
          <w:szCs w:val="24"/>
        </w:rPr>
      </w:pPr>
      <w:r>
        <w:rPr>
          <w:b/>
          <w:sz w:val="24"/>
          <w:szCs w:val="24"/>
        </w:rPr>
        <w:t xml:space="preserve">c) </w:t>
      </w:r>
      <w:r>
        <w:rPr>
          <w:sz w:val="24"/>
          <w:szCs w:val="24"/>
        </w:rPr>
        <w:t>legături de echipotenţializare şi legare la pământ, în conformitate cu normativele de specialitate</w:t>
      </w:r>
      <w:r>
        <w:rPr>
          <w:rFonts w:eastAsia="Calibri"/>
          <w:sz w:val="24"/>
          <w:szCs w:val="24"/>
        </w:rPr>
        <w:t>.</w:t>
      </w:r>
    </w:p>
    <w:p w:rsidR="00381D10" w:rsidRDefault="00D46E23">
      <w:pPr>
        <w:ind w:left="993"/>
        <w:jc w:val="both"/>
        <w:rPr>
          <w:rFonts w:eastAsia="TimesNewRomanPSMT-Identity-H"/>
          <w:b/>
          <w:bCs/>
          <w:sz w:val="24"/>
          <w:szCs w:val="24"/>
          <w:lang w:val="en-GB"/>
        </w:rPr>
      </w:pPr>
      <w:r>
        <w:rPr>
          <w:rFonts w:eastAsia="TimesNewRomanPSMT-Identity-H"/>
          <w:b/>
          <w:bCs/>
          <w:sz w:val="24"/>
          <w:szCs w:val="24"/>
          <w:lang w:val="en-GB"/>
        </w:rPr>
        <w:t>d)</w:t>
      </w:r>
      <w:r>
        <w:rPr>
          <w:rFonts w:eastAsia="TimesNewRomanPSMT-Identity-H"/>
          <w:sz w:val="24"/>
          <w:szCs w:val="24"/>
          <w:lang w:val="en-GB"/>
        </w:rPr>
        <w:t xml:space="preserve"> </w:t>
      </w:r>
      <w:r>
        <w:rPr>
          <w:rFonts w:eastAsia="Calibri"/>
          <w:sz w:val="24"/>
          <w:szCs w:val="24"/>
          <w:lang w:val="en-GB"/>
        </w:rPr>
        <w:t>stratul pe care se aplica trebuie sa indeplineasca performanta de</w:t>
      </w:r>
      <w:r>
        <w:rPr>
          <w:rFonts w:eastAsia="TimesNewRomanPSMT-Identity-H"/>
          <w:sz w:val="24"/>
          <w:szCs w:val="24"/>
          <w:lang w:val="en-GB"/>
        </w:rPr>
        <w:t xml:space="preserve"> minimum </w:t>
      </w:r>
      <w:r>
        <w:rPr>
          <w:rFonts w:eastAsia="TimesNewRomanPSMT-Identity-H"/>
          <w:b/>
          <w:bCs/>
          <w:sz w:val="24"/>
          <w:szCs w:val="24"/>
          <w:lang w:val="en-GB"/>
        </w:rPr>
        <w:t>EI 30</w:t>
      </w:r>
    </w:p>
    <w:p w:rsidR="00381D10" w:rsidRDefault="00D46E23">
      <w:pPr>
        <w:ind w:firstLine="720"/>
        <w:jc w:val="both"/>
        <w:rPr>
          <w:iCs/>
          <w:sz w:val="24"/>
          <w:szCs w:val="24"/>
        </w:rPr>
      </w:pPr>
      <w:r>
        <w:rPr>
          <w:b/>
          <w:bCs/>
          <w:sz w:val="24"/>
          <w:szCs w:val="24"/>
        </w:rPr>
        <w:t>(2)</w:t>
      </w:r>
      <w:r>
        <w:rPr>
          <w:sz w:val="24"/>
          <w:szCs w:val="24"/>
        </w:rPr>
        <w:t xml:space="preserve"> </w:t>
      </w:r>
      <w:r>
        <w:rPr>
          <w:sz w:val="24"/>
          <w:szCs w:val="24"/>
          <w:lang w:val="en-US"/>
        </w:rPr>
        <w:t>Atunci c</w:t>
      </w:r>
      <w:r>
        <w:rPr>
          <w:sz w:val="24"/>
          <w:szCs w:val="24"/>
        </w:rPr>
        <w:t>ând</w:t>
      </w:r>
      <w:r>
        <w:rPr>
          <w:iCs/>
          <w:sz w:val="24"/>
          <w:szCs w:val="24"/>
        </w:rPr>
        <w:t xml:space="preserve"> panourile fotovoltaice sunt integrate în sistemele de pereți cortină sau tâmplărie exterioară, si dispozitiile </w:t>
      </w:r>
      <w:r>
        <w:rPr>
          <w:rFonts w:eastAsia="TimesNewRomanPSMT-Identity-H"/>
          <w:b/>
          <w:sz w:val="24"/>
          <w:szCs w:val="24"/>
        </w:rPr>
        <w:t xml:space="preserve">Art. </w:t>
      </w:r>
      <w:r>
        <w:rPr>
          <w:b/>
          <w:sz w:val="24"/>
          <w:szCs w:val="24"/>
        </w:rPr>
        <w:t>2.</w:t>
      </w:r>
      <w:r>
        <w:rPr>
          <w:b/>
          <w:sz w:val="24"/>
          <w:szCs w:val="24"/>
          <w:lang w:val="en-GB"/>
        </w:rPr>
        <w:t>4</w:t>
      </w:r>
      <w:r>
        <w:rPr>
          <w:b/>
          <w:sz w:val="24"/>
          <w:szCs w:val="24"/>
        </w:rPr>
        <w:t>.1</w:t>
      </w:r>
      <w:r>
        <w:rPr>
          <w:b/>
          <w:sz w:val="24"/>
          <w:szCs w:val="24"/>
          <w:lang w:val="en-GB"/>
        </w:rPr>
        <w:t>8</w:t>
      </w:r>
      <w:r>
        <w:rPr>
          <w:b/>
          <w:sz w:val="24"/>
          <w:szCs w:val="24"/>
        </w:rPr>
        <w:t>.</w:t>
      </w:r>
      <w:r>
        <w:rPr>
          <w:b/>
          <w:sz w:val="24"/>
          <w:szCs w:val="24"/>
          <w:lang w:val="en-GB"/>
        </w:rPr>
        <w:t>9</w:t>
      </w:r>
      <w:r>
        <w:rPr>
          <w:b/>
          <w:sz w:val="24"/>
          <w:szCs w:val="24"/>
        </w:rPr>
        <w:t xml:space="preserve">. </w:t>
      </w:r>
      <w:r>
        <w:rPr>
          <w:b/>
          <w:bCs/>
          <w:iCs/>
          <w:sz w:val="24"/>
          <w:szCs w:val="24"/>
        </w:rPr>
        <w:t>alin.(1) lit.d)</w:t>
      </w:r>
      <w:r>
        <w:rPr>
          <w:iCs/>
          <w:sz w:val="24"/>
          <w:szCs w:val="24"/>
        </w:rPr>
        <w:t xml:space="preserve"> nu sunt aplicabile, se pot lua una dintre următoarele măsuri:</w:t>
      </w:r>
    </w:p>
    <w:p w:rsidR="00381D10" w:rsidRDefault="00D46E23">
      <w:pPr>
        <w:numPr>
          <w:ilvl w:val="0"/>
          <w:numId w:val="33"/>
        </w:numPr>
        <w:jc w:val="both"/>
        <w:rPr>
          <w:bCs/>
          <w:sz w:val="24"/>
          <w:szCs w:val="24"/>
          <w:lang w:val="en-US"/>
        </w:rPr>
      </w:pPr>
      <w:r>
        <w:rPr>
          <w:bCs/>
          <w:sz w:val="24"/>
          <w:szCs w:val="24"/>
        </w:rPr>
        <w:t>între panourile fotovoltaice care sunt integrate în sistemele de pereți cortină sau tâmplărie exterioară, la fiecare nivel, pentru întârzierea propagării incendiilor între nivelurile construcţiei prin exteriorul închiderii perimetrale (pe faţade), se prevăd una din măsurile prezentale la</w:t>
      </w:r>
      <w:r>
        <w:rPr>
          <w:bCs/>
          <w:sz w:val="24"/>
          <w:szCs w:val="24"/>
          <w:lang w:val="en-US" w:eastAsia="ro-RO"/>
        </w:rPr>
        <w:t xml:space="preserve"> </w:t>
      </w:r>
      <w:r>
        <w:rPr>
          <w:b/>
          <w:sz w:val="24"/>
          <w:szCs w:val="24"/>
          <w:lang w:eastAsia="ro-RO"/>
        </w:rPr>
        <w:t>Art. 2.3.6.1.2.</w:t>
      </w:r>
      <w:r>
        <w:rPr>
          <w:bCs/>
          <w:sz w:val="24"/>
          <w:szCs w:val="24"/>
          <w:lang w:eastAsia="ro-RO"/>
        </w:rPr>
        <w:t xml:space="preserve"> </w:t>
      </w:r>
      <w:r>
        <w:rPr>
          <w:bCs/>
          <w:sz w:val="24"/>
          <w:szCs w:val="24"/>
          <w:lang w:val="en-US" w:eastAsia="ro-RO"/>
        </w:rPr>
        <w:t xml:space="preserve"> </w:t>
      </w:r>
    </w:p>
    <w:p w:rsidR="00381D10" w:rsidRDefault="00D46E23">
      <w:pPr>
        <w:numPr>
          <w:ilvl w:val="0"/>
          <w:numId w:val="33"/>
        </w:numPr>
        <w:jc w:val="both"/>
        <w:rPr>
          <w:rFonts w:eastAsia="TimesNewRomanPSMT-Identity-H"/>
          <w:b/>
          <w:bCs/>
          <w:sz w:val="24"/>
          <w:szCs w:val="24"/>
          <w:lang w:val="en-GB"/>
        </w:rPr>
      </w:pPr>
      <w:r>
        <w:rPr>
          <w:sz w:val="24"/>
          <w:szCs w:val="24"/>
        </w:rPr>
        <w:t>Se prevăd cortine (</w:t>
      </w:r>
      <w:r>
        <w:rPr>
          <w:b/>
          <w:sz w:val="24"/>
          <w:szCs w:val="24"/>
        </w:rPr>
        <w:t>EI</w:t>
      </w:r>
      <w:r>
        <w:rPr>
          <w:sz w:val="24"/>
          <w:szCs w:val="24"/>
        </w:rPr>
        <w:t>), obloane (</w:t>
      </w:r>
      <w:r>
        <w:rPr>
          <w:b/>
          <w:sz w:val="24"/>
          <w:szCs w:val="24"/>
        </w:rPr>
        <w:t>EI</w:t>
      </w:r>
      <w:r>
        <w:rPr>
          <w:b/>
          <w:sz w:val="24"/>
          <w:szCs w:val="24"/>
          <w:vertAlign w:val="subscript"/>
        </w:rPr>
        <w:t>2</w:t>
      </w:r>
      <w:r>
        <w:rPr>
          <w:sz w:val="24"/>
          <w:szCs w:val="24"/>
        </w:rPr>
        <w:t>) sau bariere de fum (</w:t>
      </w:r>
      <w:r>
        <w:rPr>
          <w:b/>
          <w:bCs/>
          <w:sz w:val="24"/>
          <w:szCs w:val="24"/>
        </w:rPr>
        <w:t>DH</w:t>
      </w:r>
      <w:r>
        <w:rPr>
          <w:sz w:val="24"/>
          <w:szCs w:val="24"/>
        </w:rPr>
        <w:t xml:space="preserve">) cu aceeași rezistență cu a elementului prevăzut </w:t>
      </w:r>
      <w:r>
        <w:rPr>
          <w:bCs/>
          <w:sz w:val="24"/>
          <w:szCs w:val="24"/>
        </w:rPr>
        <w:t>pentru întârzierea propagării incendiilor între nivelurile construcţiei prin exteriorul închiderii perimetrale, conform</w:t>
      </w:r>
      <w:r>
        <w:rPr>
          <w:bCs/>
          <w:sz w:val="24"/>
          <w:szCs w:val="24"/>
          <w:lang w:val="en-US" w:eastAsia="ro-RO"/>
        </w:rPr>
        <w:t xml:space="preserve"> </w:t>
      </w:r>
      <w:r>
        <w:rPr>
          <w:b/>
          <w:sz w:val="24"/>
          <w:szCs w:val="24"/>
          <w:lang w:eastAsia="ro-RO"/>
        </w:rPr>
        <w:t>Art. 2.3.6.1.2.</w:t>
      </w:r>
      <w:r>
        <w:rPr>
          <w:bCs/>
          <w:sz w:val="24"/>
          <w:szCs w:val="24"/>
          <w:lang w:eastAsia="ro-RO"/>
        </w:rPr>
        <w:t xml:space="preserve"> </w:t>
      </w:r>
      <w:r>
        <w:rPr>
          <w:bCs/>
          <w:sz w:val="24"/>
          <w:szCs w:val="24"/>
          <w:lang w:val="en-US" w:eastAsia="ro-RO"/>
        </w:rPr>
        <w:t xml:space="preserve"> </w:t>
      </w:r>
    </w:p>
    <w:p w:rsidR="00381D10" w:rsidRDefault="00D46E23">
      <w:pPr>
        <w:numPr>
          <w:ilvl w:val="0"/>
          <w:numId w:val="33"/>
        </w:numPr>
        <w:jc w:val="both"/>
        <w:rPr>
          <w:rFonts w:eastAsia="TimesNewRomanPSMT-Identity-H"/>
          <w:b/>
          <w:bCs/>
          <w:sz w:val="24"/>
          <w:szCs w:val="24"/>
          <w:lang w:val="en-GB"/>
        </w:rPr>
      </w:pPr>
      <w:r>
        <w:rPr>
          <w:iCs/>
          <w:sz w:val="24"/>
          <w:szCs w:val="24"/>
        </w:rPr>
        <w:t xml:space="preserve">se prevad </w:t>
      </w:r>
      <w:r>
        <w:rPr>
          <w:bCs/>
          <w:sz w:val="24"/>
          <w:szCs w:val="24"/>
        </w:rPr>
        <w:t xml:space="preserve">sisteme active de stingere a incendiilor (perdea de apă) amplasate în interiorul cladirii, la o distanță de maxim </w:t>
      </w:r>
      <w:r>
        <w:rPr>
          <w:b/>
          <w:sz w:val="24"/>
          <w:szCs w:val="24"/>
        </w:rPr>
        <w:t>30 cm</w:t>
      </w:r>
      <w:r>
        <w:rPr>
          <w:bCs/>
          <w:sz w:val="24"/>
          <w:szCs w:val="24"/>
        </w:rPr>
        <w:t xml:space="preserve">  de închiderea perimetrală.</w:t>
      </w:r>
      <w:r>
        <w:rPr>
          <w:rFonts w:eastAsia="Arial-BoldMT"/>
          <w:b/>
          <w:bCs/>
          <w:sz w:val="24"/>
          <w:szCs w:val="24"/>
          <w:lang w:val="en-US" w:eastAsia="ro-RO"/>
        </w:rPr>
        <w:t>.</w:t>
      </w:r>
    </w:p>
    <w:p w:rsidR="00381D10" w:rsidRDefault="00381D10">
      <w:pPr>
        <w:jc w:val="both"/>
        <w:rPr>
          <w:rFonts w:eastAsia="TimesNewRomanPSMT-Identity-H"/>
          <w:b/>
          <w:sz w:val="24"/>
          <w:szCs w:val="24"/>
        </w:rPr>
      </w:pPr>
    </w:p>
    <w:p w:rsidR="00381D10" w:rsidRDefault="00D46E23">
      <w:pPr>
        <w:ind w:firstLine="709"/>
        <w:jc w:val="both"/>
        <w:rPr>
          <w:rFonts w:eastAsia="TimesNewRomanPSMT-Identity-H"/>
          <w:b/>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.1</w:t>
      </w:r>
      <w:r>
        <w:rPr>
          <w:b/>
          <w:sz w:val="24"/>
          <w:szCs w:val="24"/>
          <w:lang w:val="en-GB"/>
        </w:rPr>
        <w:t>8</w:t>
      </w:r>
      <w:r>
        <w:rPr>
          <w:b/>
          <w:sz w:val="24"/>
          <w:szCs w:val="24"/>
        </w:rPr>
        <w:t xml:space="preserve">.10. </w:t>
      </w:r>
      <w:r>
        <w:rPr>
          <w:sz w:val="24"/>
          <w:szCs w:val="24"/>
          <w:lang w:val="en-GB"/>
        </w:rPr>
        <w:t>Dispozitivele fotovoltaice (celule, module, panouri cu un singur tip de module)</w:t>
      </w:r>
      <w:r>
        <w:rPr>
          <w:rFonts w:eastAsia="TimesNewRomanPSMT-Identity-H"/>
          <w:sz w:val="24"/>
          <w:szCs w:val="24"/>
          <w:lang w:val="en-GB"/>
        </w:rPr>
        <w:t xml:space="preserve"> </w:t>
      </w:r>
      <w:r>
        <w:rPr>
          <w:rFonts w:eastAsia="TimesNewRomanPSMT-Identity-H"/>
          <w:sz w:val="24"/>
          <w:szCs w:val="24"/>
        </w:rPr>
        <w:t>amplasate pe acoperişurile sau faţadele construcţiilor vor fi adecvate acestei utilizări.</w:t>
      </w:r>
    </w:p>
    <w:p w:rsidR="00381D10" w:rsidRDefault="00381D10">
      <w:pPr>
        <w:rPr>
          <w:sz w:val="24"/>
          <w:szCs w:val="24"/>
        </w:rPr>
      </w:pPr>
    </w:p>
    <w:p w:rsidR="00381D10" w:rsidRDefault="00D46E23">
      <w:pPr>
        <w:jc w:val="both"/>
        <w:rPr>
          <w:b/>
          <w:sz w:val="28"/>
          <w:szCs w:val="28"/>
        </w:rPr>
      </w:pPr>
      <w:r>
        <w:rPr>
          <w:b/>
          <w:sz w:val="28"/>
          <w:szCs w:val="28"/>
        </w:rPr>
        <w:t>2.</w:t>
      </w:r>
      <w:r>
        <w:rPr>
          <w:b/>
          <w:sz w:val="28"/>
          <w:szCs w:val="28"/>
          <w:lang w:val="en-GB"/>
        </w:rPr>
        <w:t>4</w:t>
      </w:r>
      <w:r>
        <w:rPr>
          <w:b/>
          <w:sz w:val="28"/>
          <w:szCs w:val="28"/>
        </w:rPr>
        <w:t>.19. Conformări, instalaţii şi echipamente specifice camerelor pentru bateriile de acumulatoare</w:t>
      </w:r>
    </w:p>
    <w:p w:rsidR="00381D10" w:rsidRDefault="00381D10">
      <w:pPr>
        <w:jc w:val="both"/>
        <w:rPr>
          <w:rFonts w:eastAsia="TimesNewRomanPSMT-Identity-H"/>
          <w:sz w:val="24"/>
          <w:szCs w:val="24"/>
        </w:rPr>
      </w:pPr>
    </w:p>
    <w:p w:rsidR="00381D10" w:rsidRDefault="00D46E23">
      <w:pPr>
        <w:ind w:leftChars="100" w:left="200" w:firstLineChars="304" w:firstLine="732"/>
        <w:jc w:val="both"/>
        <w:rPr>
          <w:rFonts w:eastAsia="TimesNewRomanPSMT-Identity-H"/>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 xml:space="preserve">.19.1. </w:t>
      </w:r>
      <w:r>
        <w:rPr>
          <w:rFonts w:eastAsia="TimesNewRomanPSMT-Identity-H"/>
          <w:sz w:val="24"/>
          <w:szCs w:val="24"/>
        </w:rPr>
        <w:t>Acumulatoarele electrice se pot clasifica în următoarele categorii din punct de vedere al degajărilor de gaze rezultate din procesul de electroliză:</w:t>
      </w:r>
    </w:p>
    <w:p w:rsidR="00381D10" w:rsidRDefault="00D46E23">
      <w:pPr>
        <w:ind w:left="993"/>
        <w:jc w:val="both"/>
        <w:rPr>
          <w:rFonts w:eastAsia="Calibri"/>
          <w:bCs/>
          <w:sz w:val="24"/>
          <w:szCs w:val="24"/>
        </w:rPr>
      </w:pPr>
      <w:r>
        <w:rPr>
          <w:rFonts w:eastAsia="Calibri"/>
          <w:bCs/>
          <w:sz w:val="24"/>
          <w:szCs w:val="24"/>
        </w:rPr>
        <w:t>- deschise sau închise cu ventil;</w:t>
      </w:r>
    </w:p>
    <w:p w:rsidR="00381D10" w:rsidRDefault="00D46E23">
      <w:pPr>
        <w:ind w:leftChars="496" w:left="1112" w:hangingChars="50" w:hanging="120"/>
        <w:jc w:val="both"/>
        <w:rPr>
          <w:rFonts w:eastAsia="Calibri"/>
          <w:bCs/>
          <w:sz w:val="24"/>
          <w:szCs w:val="24"/>
        </w:rPr>
      </w:pPr>
      <w:r>
        <w:rPr>
          <w:rFonts w:eastAsia="Calibri"/>
          <w:bCs/>
          <w:sz w:val="24"/>
          <w:szCs w:val="24"/>
        </w:rPr>
        <w:lastRenderedPageBreak/>
        <w:t>- etanşe cu supapă (acumulatoarele acide etanşe /VRLA), cu electrolitul fixat în gel sau în -separatoarele dintre plăci;</w:t>
      </w:r>
    </w:p>
    <w:p w:rsidR="00381D10" w:rsidRDefault="00D46E23">
      <w:pPr>
        <w:ind w:left="993"/>
        <w:jc w:val="both"/>
        <w:rPr>
          <w:rFonts w:eastAsia="Calibri"/>
          <w:bCs/>
          <w:sz w:val="24"/>
          <w:szCs w:val="24"/>
        </w:rPr>
      </w:pPr>
      <w:r>
        <w:rPr>
          <w:rFonts w:eastAsia="Calibri"/>
          <w:bCs/>
          <w:sz w:val="24"/>
          <w:szCs w:val="24"/>
        </w:rPr>
        <w:t xml:space="preserve">- închise cu supapă/ cu sistem de recombinare min 95% (baterii alcaline şi cu acid); </w:t>
      </w:r>
    </w:p>
    <w:p w:rsidR="00381D10" w:rsidRDefault="00D46E23">
      <w:pPr>
        <w:ind w:left="993"/>
        <w:jc w:val="both"/>
        <w:rPr>
          <w:rFonts w:eastAsia="Calibri"/>
          <w:bCs/>
          <w:sz w:val="24"/>
          <w:szCs w:val="24"/>
        </w:rPr>
      </w:pPr>
      <w:r>
        <w:rPr>
          <w:rFonts w:eastAsia="Calibri"/>
          <w:bCs/>
          <w:sz w:val="24"/>
          <w:szCs w:val="24"/>
        </w:rPr>
        <w:t>- ermetice (baterii alcaline)</w:t>
      </w:r>
    </w:p>
    <w:p w:rsidR="00381D10" w:rsidRDefault="00381D10">
      <w:pPr>
        <w:rPr>
          <w:b/>
          <w:sz w:val="24"/>
          <w:szCs w:val="24"/>
        </w:rPr>
      </w:pPr>
    </w:p>
    <w:p w:rsidR="00381D10" w:rsidRDefault="00D46E23">
      <w:pPr>
        <w:ind w:firstLine="709"/>
        <w:jc w:val="both"/>
        <w:rPr>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 xml:space="preserve">.19.2. (1) </w:t>
      </w:r>
      <w:r>
        <w:rPr>
          <w:sz w:val="24"/>
          <w:szCs w:val="24"/>
        </w:rPr>
        <w:t>Bateriile de acumulatoare se instalează în încăperi dedicate pentru acumulatoare, cu excepțiile prevăzute de legislația complementară.</w:t>
      </w:r>
    </w:p>
    <w:p w:rsidR="00381D10" w:rsidRDefault="00D46E23">
      <w:pPr>
        <w:ind w:firstLine="720"/>
        <w:jc w:val="both"/>
        <w:rPr>
          <w:sz w:val="24"/>
          <w:szCs w:val="24"/>
        </w:rPr>
      </w:pPr>
      <w:r>
        <w:rPr>
          <w:b/>
          <w:sz w:val="24"/>
          <w:szCs w:val="24"/>
        </w:rPr>
        <w:t xml:space="preserve">(2) </w:t>
      </w:r>
      <w:r>
        <w:rPr>
          <w:sz w:val="24"/>
          <w:szCs w:val="24"/>
        </w:rPr>
        <w:t>Acumulatoarele individuale şi bateriile de acumulatoare pot fi instalate în încăperi și spații de producţie, cu excepția spațiilor de producţie cu risc foarte mare (când densitatea sarcinii termice (q) este mai mare de</w:t>
      </w:r>
      <w:r>
        <w:rPr>
          <w:b/>
          <w:bCs/>
          <w:sz w:val="24"/>
          <w:szCs w:val="24"/>
        </w:rPr>
        <w:t xml:space="preserve"> 1680 Mj/ m² </w:t>
      </w:r>
      <w:r>
        <w:rPr>
          <w:sz w:val="24"/>
          <w:szCs w:val="24"/>
        </w:rPr>
        <w:t xml:space="preserve">şi/sau există </w:t>
      </w:r>
      <w:r>
        <w:rPr>
          <w:i/>
          <w:iCs/>
          <w:sz w:val="24"/>
          <w:szCs w:val="24"/>
        </w:rPr>
        <w:t>risc</w:t>
      </w:r>
      <w:r>
        <w:rPr>
          <w:sz w:val="24"/>
          <w:szCs w:val="24"/>
        </w:rPr>
        <w:t xml:space="preserve"> de explozie volumetrică.), doar dacă elementele sunt de tip etanş (ermetice).</w:t>
      </w:r>
      <w:bookmarkStart w:id="1" w:name="_Ref346880190"/>
    </w:p>
    <w:p w:rsidR="00381D10" w:rsidRDefault="00D46E23">
      <w:pPr>
        <w:ind w:firstLine="709"/>
        <w:jc w:val="both"/>
        <w:rPr>
          <w:rFonts w:eastAsia="TimesNewRomanPSMT-Identity-H"/>
          <w:sz w:val="24"/>
          <w:szCs w:val="24"/>
        </w:rPr>
      </w:pPr>
      <w:r>
        <w:rPr>
          <w:b/>
          <w:sz w:val="24"/>
          <w:szCs w:val="24"/>
        </w:rPr>
        <w:t xml:space="preserve">(3) </w:t>
      </w:r>
      <w:r>
        <w:rPr>
          <w:rFonts w:eastAsia="TimesNewRomanPSMT-Identity-H"/>
          <w:sz w:val="24"/>
          <w:szCs w:val="24"/>
        </w:rPr>
        <w:t>De asemenea în î</w:t>
      </w:r>
      <w:r>
        <w:rPr>
          <w:sz w:val="24"/>
          <w:szCs w:val="24"/>
        </w:rPr>
        <w:t>ncăperi și spații de producţie, cu excepția celor cu risc foarte mare</w:t>
      </w:r>
      <w:r>
        <w:rPr>
          <w:rFonts w:eastAsia="TimesNewRomanPSMT-Identity-H"/>
          <w:sz w:val="24"/>
          <w:szCs w:val="24"/>
        </w:rPr>
        <w:t>, pot fi instalate şi baterii cu elemente de tip închis (</w:t>
      </w:r>
      <w:r>
        <w:rPr>
          <w:rFonts w:eastAsia="Calibri"/>
          <w:sz w:val="24"/>
          <w:szCs w:val="24"/>
        </w:rPr>
        <w:t xml:space="preserve"> închise cu supapă/ cu sistem de recombinare min 95%</w:t>
      </w:r>
      <w:r>
        <w:rPr>
          <w:rFonts w:eastAsia="TimesNewRomanPSMT-Identity-H"/>
          <w:sz w:val="24"/>
          <w:szCs w:val="24"/>
        </w:rPr>
        <w:t>), dacă:</w:t>
      </w:r>
      <w:bookmarkEnd w:id="1"/>
    </w:p>
    <w:p w:rsidR="00381D10" w:rsidRDefault="00D46E23">
      <w:pPr>
        <w:ind w:leftChars="404" w:left="808" w:firstLine="719"/>
        <w:jc w:val="both"/>
        <w:rPr>
          <w:rFonts w:eastAsia="TimesNewRomanPSMT-Identity-H"/>
          <w:sz w:val="24"/>
          <w:szCs w:val="24"/>
        </w:rPr>
      </w:pPr>
      <w:r>
        <w:rPr>
          <w:rFonts w:eastAsia="TimesNewRomanPSMT-Identity-H"/>
          <w:sz w:val="24"/>
          <w:szCs w:val="24"/>
        </w:rPr>
        <w:t>- încărcarea nu se face în încăperea în care sunt amplasate;</w:t>
      </w:r>
    </w:p>
    <w:p w:rsidR="00381D10" w:rsidRDefault="00D46E23">
      <w:pPr>
        <w:ind w:leftChars="404" w:left="808" w:firstLine="719"/>
        <w:jc w:val="both"/>
        <w:rPr>
          <w:rFonts w:eastAsia="TimesNewRomanPSMT-Identity-H"/>
          <w:sz w:val="24"/>
          <w:szCs w:val="24"/>
        </w:rPr>
      </w:pPr>
      <w:r>
        <w:rPr>
          <w:rFonts w:eastAsia="TimesNewRomanPSMT-Identity-H"/>
          <w:sz w:val="24"/>
          <w:szCs w:val="24"/>
        </w:rPr>
        <w:t>- elementele sunt montate într-o cutie (dulap) rezistentă la acţiunea vaporilor de electrolit, care permite îndepărtarea electrolitului scurs accidental din acumulatoare, iar cutia (dulapul) are canale de ventilaţie (intrare şi ieşire) spre exterior şi există o ventilare a încăperii cu un debit stabilit (</w:t>
      </w:r>
      <w:r>
        <w:rPr>
          <w:rFonts w:eastAsia="ABBvoice-Regular"/>
          <w:sz w:val="24"/>
          <w:szCs w:val="24"/>
        </w:rPr>
        <w:t xml:space="preserve">in conformitate cu </w:t>
      </w:r>
      <w:r>
        <w:rPr>
          <w:rFonts w:eastAsia="ABBvoice-Regular"/>
          <w:b/>
          <w:bCs/>
          <w:sz w:val="24"/>
          <w:szCs w:val="24"/>
        </w:rPr>
        <w:t xml:space="preserve">SR EN </w:t>
      </w:r>
      <w:r>
        <w:rPr>
          <w:rFonts w:eastAsia="TimesNewRomanPSMT-Identity-H"/>
          <w:b/>
          <w:bCs/>
          <w:sz w:val="24"/>
          <w:szCs w:val="24"/>
        </w:rPr>
        <w:t>IEC 62485-2</w:t>
      </w:r>
      <w:r>
        <w:rPr>
          <w:rFonts w:eastAsia="ABBvoice-Regular"/>
          <w:sz w:val="24"/>
          <w:szCs w:val="24"/>
        </w:rPr>
        <w:t>)</w:t>
      </w:r>
      <w:r>
        <w:rPr>
          <w:rFonts w:eastAsia="TimesNewRomanPSMT-Identity-H"/>
          <w:sz w:val="24"/>
          <w:szCs w:val="24"/>
        </w:rPr>
        <w:t>, iar încărcarea acumulatoarelor se face fără depăşirea tensiunii de degajare a gazelor;</w:t>
      </w:r>
      <w:bookmarkStart w:id="2" w:name="_Ref346880187"/>
    </w:p>
    <w:p w:rsidR="00381D10" w:rsidRDefault="00D46E23">
      <w:pPr>
        <w:ind w:leftChars="404" w:left="808" w:firstLine="719"/>
        <w:jc w:val="both"/>
        <w:rPr>
          <w:rFonts w:eastAsia="TimesNewRomanPSMT-Identity-H"/>
          <w:sz w:val="24"/>
          <w:szCs w:val="24"/>
        </w:rPr>
      </w:pPr>
      <w:r>
        <w:rPr>
          <w:rFonts w:eastAsia="TimesNewRomanPSMT-Identity-H"/>
          <w:sz w:val="24"/>
          <w:szCs w:val="24"/>
        </w:rPr>
        <w:t xml:space="preserve">- puterea maximă de încărcare nu depăşeşte valorile maxime care sunt date de producător pentru o baterie nouă și încărcare la </w:t>
      </w:r>
      <w:r>
        <w:rPr>
          <w:rFonts w:eastAsia="TimesNewRomanPSMT-Identity-H"/>
          <w:b/>
          <w:bCs/>
          <w:sz w:val="24"/>
          <w:szCs w:val="24"/>
        </w:rPr>
        <w:t>100%</w:t>
      </w:r>
      <w:r>
        <w:rPr>
          <w:rFonts w:eastAsia="TimesNewRomanPSMT-Identity-H"/>
          <w:sz w:val="24"/>
          <w:szCs w:val="24"/>
        </w:rPr>
        <w:t xml:space="preserve"> capacitate pentru acumulatoarele acide cu plumb şi alcaline, încăperea este bine ventilată, iar volumul liber este de cel puţin </w:t>
      </w:r>
      <w:r>
        <w:rPr>
          <w:rFonts w:eastAsia="TimesNewRomanPSMT-Identity-H"/>
          <w:b/>
          <w:bCs/>
          <w:sz w:val="24"/>
          <w:szCs w:val="24"/>
        </w:rPr>
        <w:t>2,5 ori</w:t>
      </w:r>
      <w:r>
        <w:rPr>
          <w:rFonts w:eastAsia="TimesNewRomanPSMT-Identity-H"/>
          <w:sz w:val="24"/>
          <w:szCs w:val="24"/>
        </w:rPr>
        <w:t xml:space="preserve"> mai mare decât debitul orar de aer care ar fi necesar pentru ventilare (</w:t>
      </w:r>
      <w:r>
        <w:rPr>
          <w:rFonts w:eastAsia="ABBvoice-Regular"/>
          <w:sz w:val="24"/>
          <w:szCs w:val="24"/>
        </w:rPr>
        <w:t xml:space="preserve">in conformitate cu </w:t>
      </w:r>
      <w:r>
        <w:rPr>
          <w:rFonts w:eastAsia="ABBvoice-Regular"/>
          <w:b/>
          <w:bCs/>
          <w:sz w:val="24"/>
          <w:szCs w:val="24"/>
        </w:rPr>
        <w:t xml:space="preserve">SR EN </w:t>
      </w:r>
      <w:r>
        <w:rPr>
          <w:rFonts w:eastAsia="TimesNewRomanPSMT-Identity-H"/>
          <w:b/>
          <w:bCs/>
          <w:sz w:val="24"/>
          <w:szCs w:val="24"/>
        </w:rPr>
        <w:t>IEC 62485-2</w:t>
      </w:r>
      <w:r>
        <w:rPr>
          <w:rFonts w:eastAsia="ABBvoice-Regular"/>
          <w:b/>
          <w:bCs/>
          <w:sz w:val="24"/>
          <w:szCs w:val="24"/>
        </w:rPr>
        <w:t>)</w:t>
      </w:r>
      <w:r>
        <w:rPr>
          <w:rFonts w:eastAsia="TimesNewRomanPSMT-Identity-H"/>
          <w:sz w:val="24"/>
          <w:szCs w:val="24"/>
        </w:rPr>
        <w:t>. Dacă volumul liber este mai mic, trebuie să fie realizată ventilarea corespunzătoare natural organizată sau mecanică.</w:t>
      </w:r>
      <w:bookmarkEnd w:id="2"/>
    </w:p>
    <w:p w:rsidR="00381D10" w:rsidRDefault="00381D10">
      <w:pPr>
        <w:ind w:leftChars="100" w:left="200" w:firstLineChars="304" w:firstLine="730"/>
        <w:jc w:val="both"/>
        <w:rPr>
          <w:rFonts w:eastAsia="TimesNewRomanPSMT-Identity-H"/>
          <w:sz w:val="24"/>
          <w:szCs w:val="24"/>
        </w:rPr>
      </w:pPr>
    </w:p>
    <w:p w:rsidR="00381D10" w:rsidRDefault="00D46E23">
      <w:pPr>
        <w:ind w:firstLine="720"/>
        <w:jc w:val="both"/>
        <w:rPr>
          <w:rFonts w:eastAsia="TimesNewRomanPSMT-Identity-H"/>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 xml:space="preserve">.19.3. (1) </w:t>
      </w:r>
      <w:r>
        <w:rPr>
          <w:rFonts w:eastAsia="TimesNewRomanPSMT-Identity-H"/>
          <w:sz w:val="24"/>
          <w:szCs w:val="24"/>
        </w:rPr>
        <w:t>Se pot instala în aceeaşi cameră mai multe baterii de acumulatoare doar de acelaşi tip (acide, respectiv alcaline).</w:t>
      </w:r>
    </w:p>
    <w:p w:rsidR="00381D10" w:rsidRDefault="00D46E23">
      <w:pPr>
        <w:ind w:firstLine="720"/>
        <w:jc w:val="both"/>
        <w:rPr>
          <w:rFonts w:eastAsia="TimesNewRomanPSMT-Identity-H"/>
          <w:sz w:val="24"/>
          <w:szCs w:val="24"/>
        </w:rPr>
      </w:pPr>
      <w:r>
        <w:rPr>
          <w:b/>
          <w:sz w:val="24"/>
          <w:szCs w:val="24"/>
        </w:rPr>
        <w:t xml:space="preserve">(2) </w:t>
      </w:r>
      <w:r>
        <w:rPr>
          <w:rFonts w:eastAsia="TimesNewRomanPSMT-Identity-H"/>
          <w:sz w:val="24"/>
          <w:szCs w:val="24"/>
        </w:rPr>
        <w:t>Este interzis a se monta, temporar sau definitiv, în încăperi comune sau cu ventilaţie comună, baterii de acumulatoare cu acid sulfuric şi baterii de acumulatoare cu hidroxid de potasiu, cu excepţia bateriilor de acumulatoare formate din elemente etanşe.</w:t>
      </w:r>
    </w:p>
    <w:p w:rsidR="00381D10" w:rsidRDefault="00D46E23">
      <w:pPr>
        <w:ind w:firstLine="720"/>
        <w:jc w:val="both"/>
        <w:rPr>
          <w:rFonts w:eastAsia="TimesNewRomanPSMT-Identity-H"/>
          <w:sz w:val="24"/>
          <w:szCs w:val="24"/>
        </w:rPr>
      </w:pPr>
      <w:r>
        <w:rPr>
          <w:b/>
          <w:sz w:val="24"/>
          <w:szCs w:val="24"/>
        </w:rPr>
        <w:t xml:space="preserve">(3) </w:t>
      </w:r>
      <w:r>
        <w:rPr>
          <w:rFonts w:eastAsia="TimesNewRomanPSMT-Identity-H"/>
          <w:sz w:val="24"/>
          <w:szCs w:val="24"/>
        </w:rPr>
        <w:t>Acumulatoarele se vor dispune, de regulă, pe un singur nivel (indicat la parter), montându-se pe pardoseală şi/sau pe postamente (socluri) sau cu condiția asigurării stabilității acestora, în funcție de zonele cu grad de intensitate seismică în care este amplasată construcția astfel încât să fie asigurată rezistenţa la seism.</w:t>
      </w:r>
    </w:p>
    <w:p w:rsidR="00381D10" w:rsidRDefault="00D46E23">
      <w:pPr>
        <w:ind w:firstLine="720"/>
        <w:jc w:val="both"/>
        <w:rPr>
          <w:rFonts w:eastAsia="TimesNewRomanPSMT-Identity-H"/>
          <w:sz w:val="24"/>
          <w:szCs w:val="24"/>
        </w:rPr>
      </w:pPr>
      <w:r>
        <w:rPr>
          <w:b/>
          <w:sz w:val="24"/>
          <w:szCs w:val="24"/>
        </w:rPr>
        <w:t xml:space="preserve">(4) </w:t>
      </w:r>
      <w:r>
        <w:rPr>
          <w:rFonts w:eastAsia="TimesNewRomanPSMT-Identity-H"/>
          <w:sz w:val="24"/>
          <w:szCs w:val="24"/>
        </w:rPr>
        <w:t xml:space="preserve">În încaperea de baterii de acumulatoare acestea se vor dispune pe șiruri, cu distanțare între ele și față de pereți. Între şiruri şi pereţi trebuie să existe un spaţiu liber de minimum </w:t>
      </w:r>
      <w:r>
        <w:rPr>
          <w:rFonts w:eastAsia="TimesNewRomanPSMT-Identity-H"/>
          <w:b/>
          <w:bCs/>
          <w:sz w:val="24"/>
          <w:szCs w:val="24"/>
        </w:rPr>
        <w:t>50 mm</w:t>
      </w:r>
      <w:r>
        <w:rPr>
          <w:rFonts w:eastAsia="TimesNewRomanPSMT-Identity-H"/>
          <w:sz w:val="24"/>
          <w:szCs w:val="24"/>
        </w:rPr>
        <w:t xml:space="preserve"> pentru circulaţia aerului iar pentru fiecare şir de acumulatoare montate trebuie să existe o circulație de acces cel puţin pe o parte. Lăţimea liberă a circulațiilor de acces trebuie să fie de cel puţin </w:t>
      </w:r>
      <w:r>
        <w:rPr>
          <w:rFonts w:eastAsia="TimesNewRomanPSMT-Identity-H"/>
          <w:b/>
          <w:bCs/>
          <w:sz w:val="24"/>
          <w:szCs w:val="24"/>
        </w:rPr>
        <w:t>1,5 ori</w:t>
      </w:r>
      <w:r>
        <w:rPr>
          <w:rFonts w:eastAsia="TimesNewRomanPSMT-Identity-H"/>
          <w:sz w:val="24"/>
          <w:szCs w:val="24"/>
        </w:rPr>
        <w:t xml:space="preserve"> adâncimea bateriei, dar nu mai puţin de 1 flux (</w:t>
      </w:r>
      <w:r>
        <w:rPr>
          <w:rFonts w:eastAsia="TimesNewRomanPSMT-Identity-H"/>
          <w:b/>
          <w:bCs/>
          <w:sz w:val="24"/>
          <w:szCs w:val="24"/>
        </w:rPr>
        <w:t>80 cm</w:t>
      </w:r>
      <w:r>
        <w:rPr>
          <w:rFonts w:eastAsia="TimesNewRomanPSMT-Identity-H"/>
          <w:sz w:val="24"/>
          <w:szCs w:val="24"/>
        </w:rPr>
        <w:t xml:space="preserve">) când sunt situate pe o singură parte și minimum </w:t>
      </w:r>
      <w:r>
        <w:rPr>
          <w:rFonts w:eastAsia="TimesNewRomanPSMT-Identity-H"/>
          <w:b/>
          <w:bCs/>
          <w:sz w:val="24"/>
          <w:szCs w:val="24"/>
        </w:rPr>
        <w:t>1 m</w:t>
      </w:r>
      <w:r>
        <w:rPr>
          <w:rFonts w:eastAsia="TimesNewRomanPSMT-Identity-H"/>
          <w:sz w:val="24"/>
          <w:szCs w:val="24"/>
        </w:rPr>
        <w:t xml:space="preserve"> (recomandabil </w:t>
      </w:r>
      <w:r>
        <w:rPr>
          <w:rFonts w:eastAsia="TimesNewRomanPSMT-Identity-H"/>
          <w:b/>
          <w:bCs/>
          <w:sz w:val="24"/>
          <w:szCs w:val="24"/>
        </w:rPr>
        <w:t>1,20 m</w:t>
      </w:r>
      <w:r>
        <w:rPr>
          <w:rFonts w:eastAsia="TimesNewRomanPSMT-Identity-H"/>
          <w:sz w:val="24"/>
          <w:szCs w:val="24"/>
        </w:rPr>
        <w:t>) atunci când sunt situate pe pe ambele părţi cu prevederea eventualelor ferestre la capetele circulațiilor. Corpurile de iluminat trebuie să vor fie poziționate la o distanţă faţă de acumulatoare de cel puţin 1 m și  se amplasează numai deasupra circulațiilor dintre șirurile de acumulatoare.</w:t>
      </w:r>
    </w:p>
    <w:p w:rsidR="00381D10" w:rsidRDefault="00D46E23">
      <w:pPr>
        <w:ind w:firstLine="720"/>
        <w:jc w:val="both"/>
        <w:rPr>
          <w:rFonts w:eastAsia="TimesNewRomanPSMT-Identity-H"/>
          <w:sz w:val="24"/>
          <w:szCs w:val="24"/>
        </w:rPr>
      </w:pPr>
      <w:bookmarkStart w:id="3" w:name="_Ref346879961"/>
      <w:r>
        <w:rPr>
          <w:b/>
          <w:sz w:val="24"/>
          <w:szCs w:val="24"/>
        </w:rPr>
        <w:t xml:space="preserve">(5) </w:t>
      </w:r>
      <w:r>
        <w:rPr>
          <w:rFonts w:eastAsia="TimesNewRomanPSMT-Identity-H"/>
          <w:sz w:val="24"/>
          <w:szCs w:val="24"/>
        </w:rPr>
        <w:t xml:space="preserve">În încaperea de baterii de acumulatoare situarea elementelor şi a conductoarelor sub tensiune trebuie făcută astfel încât o persoană să nu poată atinge simultan două părţi neizolate aflate sub tensiune (de exemplu, prevederea unei distanţe între părţi mai mare de </w:t>
      </w:r>
      <w:r>
        <w:rPr>
          <w:rFonts w:eastAsia="TimesNewRomanPSMT-Identity-H"/>
          <w:b/>
          <w:bCs/>
          <w:sz w:val="24"/>
          <w:szCs w:val="24"/>
        </w:rPr>
        <w:t>1,8 m</w:t>
      </w:r>
      <w:r>
        <w:rPr>
          <w:rFonts w:eastAsia="TimesNewRomanPSMT-Identity-H"/>
          <w:sz w:val="24"/>
          <w:szCs w:val="24"/>
        </w:rPr>
        <w:t xml:space="preserve"> sau dacă se iau măsuri de protecţie la atingerile directe).</w:t>
      </w:r>
      <w:bookmarkEnd w:id="3"/>
    </w:p>
    <w:p w:rsidR="00381D10" w:rsidRDefault="00D46E23">
      <w:pPr>
        <w:ind w:firstLine="720"/>
        <w:jc w:val="both"/>
        <w:rPr>
          <w:rFonts w:eastAsia="TimesNewRomanPSMT-Identity-H"/>
          <w:sz w:val="24"/>
          <w:szCs w:val="24"/>
        </w:rPr>
      </w:pPr>
      <w:bookmarkStart w:id="4" w:name="_Ref351446086"/>
      <w:r>
        <w:rPr>
          <w:b/>
          <w:sz w:val="24"/>
          <w:szCs w:val="24"/>
        </w:rPr>
        <w:t xml:space="preserve">(6) </w:t>
      </w:r>
      <w:r>
        <w:rPr>
          <w:rFonts w:eastAsia="TimesNewRomanPSMT-Identity-H"/>
          <w:sz w:val="24"/>
          <w:szCs w:val="24"/>
        </w:rPr>
        <w:t xml:space="preserve">În imediata apropiere a bateriei trebuie să se respecte distanţa de siguranţă în care este interzisă amplasarea de dispozitive care produc scântei sau incandescente (temperatura maximă la suprafaţă 300º C), calculată conform </w:t>
      </w:r>
      <w:r>
        <w:rPr>
          <w:rFonts w:eastAsia="ABBvoice-Regular"/>
          <w:b/>
          <w:bCs/>
          <w:sz w:val="24"/>
          <w:szCs w:val="24"/>
        </w:rPr>
        <w:t xml:space="preserve">SR EN </w:t>
      </w:r>
      <w:r>
        <w:rPr>
          <w:rFonts w:eastAsia="TimesNewRomanPSMT-Identity-H"/>
          <w:b/>
          <w:bCs/>
          <w:sz w:val="24"/>
          <w:szCs w:val="24"/>
        </w:rPr>
        <w:t>IEC 62485-2</w:t>
      </w:r>
      <w:r>
        <w:rPr>
          <w:rFonts w:eastAsia="TimesNewRomanPSMT-Identity-H"/>
          <w:sz w:val="24"/>
          <w:szCs w:val="24"/>
        </w:rPr>
        <w:t xml:space="preserve">. </w:t>
      </w:r>
      <w:bookmarkEnd w:id="4"/>
    </w:p>
    <w:p w:rsidR="00381D10" w:rsidRDefault="00D46E23">
      <w:pPr>
        <w:ind w:firstLine="720"/>
        <w:jc w:val="both"/>
        <w:rPr>
          <w:sz w:val="24"/>
          <w:szCs w:val="24"/>
        </w:rPr>
      </w:pPr>
      <w:r>
        <w:rPr>
          <w:b/>
          <w:sz w:val="24"/>
          <w:szCs w:val="24"/>
        </w:rPr>
        <w:lastRenderedPageBreak/>
        <w:t xml:space="preserve">(7) </w:t>
      </w:r>
      <w:r>
        <w:rPr>
          <w:sz w:val="24"/>
          <w:szCs w:val="24"/>
        </w:rPr>
        <w:t xml:space="preserve">Umiditatea relativa din </w:t>
      </w:r>
      <w:r>
        <w:rPr>
          <w:rFonts w:eastAsia="TimesNewRomanPSMT-Identity-H"/>
          <w:sz w:val="24"/>
          <w:szCs w:val="24"/>
        </w:rPr>
        <w:t>camera de baterii de acumulatoare</w:t>
      </w:r>
      <w:r>
        <w:rPr>
          <w:sz w:val="24"/>
          <w:szCs w:val="24"/>
        </w:rPr>
        <w:t xml:space="preserve"> nu trebuie sa depaseasca </w:t>
      </w:r>
      <w:r>
        <w:rPr>
          <w:b/>
          <w:bCs/>
          <w:sz w:val="24"/>
          <w:szCs w:val="24"/>
        </w:rPr>
        <w:t>90%</w:t>
      </w:r>
      <w:r>
        <w:rPr>
          <w:sz w:val="24"/>
          <w:szCs w:val="24"/>
        </w:rPr>
        <w:t>, fara a face condens.</w:t>
      </w:r>
    </w:p>
    <w:p w:rsidR="00381D10" w:rsidRDefault="00381D10">
      <w:pPr>
        <w:rPr>
          <w:sz w:val="24"/>
          <w:szCs w:val="24"/>
        </w:rPr>
      </w:pPr>
    </w:p>
    <w:p w:rsidR="00381D10" w:rsidRDefault="00D46E23">
      <w:pPr>
        <w:ind w:firstLine="720"/>
        <w:jc w:val="both"/>
        <w:rPr>
          <w:rFonts w:eastAsia="TimesNewRomanPSMT-Identity-H"/>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 xml:space="preserve">.19.4. (1) </w:t>
      </w:r>
      <w:r>
        <w:rPr>
          <w:bCs/>
          <w:sz w:val="24"/>
          <w:szCs w:val="24"/>
        </w:rPr>
        <w:t xml:space="preserve">Conformarea </w:t>
      </w:r>
      <w:r>
        <w:rPr>
          <w:rFonts w:eastAsia="TimesNewRomanPSMT-Identity-H"/>
          <w:bCs/>
          <w:sz w:val="24"/>
          <w:szCs w:val="24"/>
        </w:rPr>
        <w:t xml:space="preserve"> camerel</w:t>
      </w:r>
      <w:r>
        <w:rPr>
          <w:rFonts w:eastAsia="TimesNewRomanPSMT-Identity-H"/>
          <w:sz w:val="24"/>
          <w:szCs w:val="24"/>
        </w:rPr>
        <w:t xml:space="preserve">or și/ sau a spatiilor anexe </w:t>
      </w:r>
      <w:r>
        <w:rPr>
          <w:sz w:val="24"/>
          <w:szCs w:val="24"/>
        </w:rPr>
        <w:t>pentru bateriile de acumulatoare</w:t>
      </w:r>
      <w:r>
        <w:rPr>
          <w:b/>
          <w:sz w:val="24"/>
          <w:szCs w:val="24"/>
        </w:rPr>
        <w:t xml:space="preserve"> </w:t>
      </w:r>
      <w:r>
        <w:rPr>
          <w:rFonts w:eastAsia="TimesNewRomanPSMT-Identity-H"/>
          <w:sz w:val="24"/>
          <w:szCs w:val="24"/>
        </w:rPr>
        <w:t xml:space="preserve">se face în sensul de a preveni formarea unei concentraţii explozive de hidrogen (amestecul de hidrogen în aer este exploziv dacă acesta conţine între </w:t>
      </w:r>
      <w:r>
        <w:rPr>
          <w:rFonts w:eastAsia="TimesNewRomanPSMT-Identity-H"/>
          <w:b/>
          <w:bCs/>
          <w:sz w:val="24"/>
          <w:szCs w:val="24"/>
        </w:rPr>
        <w:t>3,8%</w:t>
      </w:r>
      <w:r>
        <w:rPr>
          <w:rFonts w:eastAsia="TimesNewRomanPSMT-Identity-H"/>
          <w:sz w:val="24"/>
          <w:szCs w:val="24"/>
        </w:rPr>
        <w:t xml:space="preserve"> şi </w:t>
      </w:r>
      <w:r>
        <w:rPr>
          <w:rFonts w:eastAsia="TimesNewRomanPSMT-Identity-H"/>
          <w:b/>
          <w:bCs/>
          <w:sz w:val="24"/>
          <w:szCs w:val="24"/>
        </w:rPr>
        <w:t>75%</w:t>
      </w:r>
      <w:r>
        <w:rPr>
          <w:rFonts w:eastAsia="TimesNewRomanPSMT-Identity-H"/>
          <w:sz w:val="24"/>
          <w:szCs w:val="24"/>
        </w:rPr>
        <w:t xml:space="preserve"> hidrogen, în volume), astfel:</w:t>
      </w:r>
    </w:p>
    <w:p w:rsidR="00381D10" w:rsidRDefault="00D46E23">
      <w:pPr>
        <w:ind w:left="720" w:firstLine="720"/>
        <w:jc w:val="both"/>
        <w:rPr>
          <w:sz w:val="24"/>
          <w:szCs w:val="24"/>
        </w:rPr>
      </w:pPr>
      <w:r>
        <w:rPr>
          <w:rFonts w:eastAsia="TimesNewRomanPSMT-Identity-H"/>
          <w:sz w:val="24"/>
          <w:szCs w:val="24"/>
        </w:rPr>
        <w:t>- p</w:t>
      </w:r>
      <w:r>
        <w:rPr>
          <w:sz w:val="24"/>
          <w:szCs w:val="24"/>
        </w:rPr>
        <w:t xml:space="preserve">ereţii şi planşeele trenuie să fie minimum </w:t>
      </w:r>
      <w:r>
        <w:rPr>
          <w:b/>
          <w:bCs/>
          <w:sz w:val="24"/>
          <w:szCs w:val="24"/>
        </w:rPr>
        <w:t>REI180</w:t>
      </w:r>
      <w:r>
        <w:rPr>
          <w:sz w:val="24"/>
          <w:szCs w:val="24"/>
        </w:rPr>
        <w:t xml:space="preserve">, clasa de reacţie la foc </w:t>
      </w:r>
      <w:r>
        <w:rPr>
          <w:b/>
          <w:bCs/>
          <w:sz w:val="24"/>
          <w:szCs w:val="24"/>
        </w:rPr>
        <w:t>A1</w:t>
      </w:r>
      <w:r>
        <w:rPr>
          <w:sz w:val="24"/>
          <w:szCs w:val="24"/>
        </w:rPr>
        <w:t xml:space="preserve">, iar golurile de comunicare strict funcţionale din pereţi se prevăd cu încăperi tampon protejate, ventilate în suprapresiune şi prevăzute cu uşi rezistente la foc și etanșe la fum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sz w:val="24"/>
          <w:szCs w:val="24"/>
        </w:rPr>
        <w:t>, fiind interzisă protejarea prin modalități diferite.</w:t>
      </w:r>
    </w:p>
    <w:p w:rsidR="00381D10" w:rsidRDefault="00D46E23">
      <w:pPr>
        <w:ind w:left="720" w:firstLine="720"/>
        <w:jc w:val="both"/>
        <w:rPr>
          <w:sz w:val="24"/>
          <w:szCs w:val="24"/>
        </w:rPr>
      </w:pPr>
      <w:r>
        <w:rPr>
          <w:sz w:val="24"/>
          <w:szCs w:val="24"/>
        </w:rPr>
        <w:t xml:space="preserve">- </w:t>
      </w:r>
      <w:r>
        <w:rPr>
          <w:rFonts w:eastAsia="TimesNewRomanPSMT-Identity-H"/>
          <w:sz w:val="24"/>
          <w:szCs w:val="24"/>
        </w:rPr>
        <w:t>camerele de acumulatoare trebuie să fie ventilate, indiferent dacă bateriile se găsesc în încărcare, în descărcare sau în repaus</w:t>
      </w:r>
    </w:p>
    <w:p w:rsidR="00381D10" w:rsidRDefault="00D46E23">
      <w:pPr>
        <w:ind w:left="720" w:firstLine="720"/>
        <w:jc w:val="both"/>
        <w:rPr>
          <w:rFonts w:eastAsia="TimesNewRomanPSMT-Identity-H"/>
          <w:sz w:val="24"/>
          <w:szCs w:val="24"/>
        </w:rPr>
      </w:pPr>
      <w:r>
        <w:rPr>
          <w:sz w:val="24"/>
          <w:szCs w:val="24"/>
        </w:rPr>
        <w:t>- s</w:t>
      </w:r>
      <w:r>
        <w:rPr>
          <w:sz w:val="24"/>
          <w:szCs w:val="24"/>
          <w:lang w:val="en-US"/>
        </w:rPr>
        <w:t>trăpungerea pereţilor</w:t>
      </w:r>
      <w:r>
        <w:rPr>
          <w:sz w:val="24"/>
          <w:szCs w:val="24"/>
        </w:rPr>
        <w:t xml:space="preserve"> </w:t>
      </w:r>
      <w:r>
        <w:rPr>
          <w:sz w:val="24"/>
          <w:szCs w:val="24"/>
          <w:lang w:val="en-US"/>
        </w:rPr>
        <w:t>de către conducte, conductoare sau cabluri electrice, este</w:t>
      </w:r>
      <w:r>
        <w:rPr>
          <w:sz w:val="24"/>
          <w:szCs w:val="24"/>
        </w:rPr>
        <w:t xml:space="preserve"> interzisă, cu excepția cablurilor electrice care deservesc instalaţiile propriu-zise ale acestor încăperi; instalaţiile de cabluri sau paturile de cabluri electrice care deservesc instalaţiile propriu-zise amplasate deasupra acumulatoarelor este recomandat să nu treca pe deasupra bateriilor; </w:t>
      </w:r>
      <w:r>
        <w:rPr>
          <w:rFonts w:eastAsia="TimesNewRomanPSMT-Identity-H"/>
          <w:sz w:val="24"/>
          <w:szCs w:val="24"/>
        </w:rPr>
        <w:t xml:space="preserve">instalaţia electrică din cameră se execută în funcţie de standardele de montaj  (de la </w:t>
      </w:r>
      <w:r>
        <w:rPr>
          <w:b/>
          <w:bCs/>
          <w:sz w:val="24"/>
          <w:szCs w:val="24"/>
        </w:rPr>
        <w:t>SR HD 60364-1, SR HD 60364-4</w:t>
      </w:r>
      <w:r>
        <w:rPr>
          <w:rFonts w:eastAsia="TimesNewRomanPSMT-Identity-H"/>
          <w:sz w:val="24"/>
          <w:szCs w:val="24"/>
        </w:rPr>
        <w:t xml:space="preserve"> pâna la </w:t>
      </w:r>
      <w:r>
        <w:rPr>
          <w:b/>
          <w:bCs/>
          <w:sz w:val="24"/>
          <w:szCs w:val="24"/>
        </w:rPr>
        <w:t>SR HD 60364-7</w:t>
      </w:r>
      <w:r>
        <w:rPr>
          <w:rFonts w:eastAsia="TimesNewRomanPSMT-Identity-H"/>
          <w:sz w:val="24"/>
          <w:szCs w:val="24"/>
        </w:rPr>
        <w:t>);</w:t>
      </w:r>
    </w:p>
    <w:p w:rsidR="00381D10" w:rsidRDefault="00D46E23">
      <w:pPr>
        <w:ind w:left="720" w:firstLine="720"/>
        <w:jc w:val="both"/>
        <w:rPr>
          <w:sz w:val="24"/>
          <w:szCs w:val="24"/>
        </w:rPr>
      </w:pPr>
      <w:r>
        <w:rPr>
          <w:sz w:val="24"/>
          <w:szCs w:val="24"/>
          <w:lang w:val="en-US"/>
        </w:rPr>
        <w:t xml:space="preserve"> </w:t>
      </w:r>
      <w:r>
        <w:rPr>
          <w:sz w:val="24"/>
          <w:szCs w:val="24"/>
        </w:rPr>
        <w:t xml:space="preserve">- </w:t>
      </w:r>
      <w:r>
        <w:rPr>
          <w:sz w:val="24"/>
          <w:szCs w:val="24"/>
          <w:lang w:val="en-US"/>
        </w:rPr>
        <w:t>stratul de uzura al pardoselilor trebuie sa fie executat din materiale care la lovire sa nu produca scantei capabile sa initieze aprinderea respectivelor amestecuri explozive</w:t>
      </w:r>
      <w:r>
        <w:rPr>
          <w:sz w:val="24"/>
          <w:szCs w:val="24"/>
        </w:rPr>
        <w:t xml:space="preserve">; </w:t>
      </w:r>
    </w:p>
    <w:p w:rsidR="00381D10" w:rsidRDefault="00D46E23">
      <w:pPr>
        <w:ind w:left="720" w:firstLine="720"/>
        <w:jc w:val="both"/>
        <w:rPr>
          <w:rFonts w:eastAsia="TimesNewRomanPSMT-Identity-H"/>
          <w:sz w:val="24"/>
          <w:szCs w:val="24"/>
        </w:rPr>
      </w:pPr>
      <w:r>
        <w:rPr>
          <w:sz w:val="24"/>
          <w:szCs w:val="24"/>
        </w:rPr>
        <w:t xml:space="preserve">- </w:t>
      </w:r>
      <w:r>
        <w:rPr>
          <w:rFonts w:eastAsia="TimesNewRomanPSMT-Identity-H"/>
          <w:sz w:val="24"/>
          <w:szCs w:val="24"/>
        </w:rPr>
        <w:t>pardoseala se va proiecta astfel încât să preia sarcina bateriei, inclusiv viitoarele extinderi; în cazul bateriilor cu electrolit lichid, pardoseala trebuie să fie impermeabilă şi rezistentă chimic la acţiunea electrolitului sau celulele/blocurile bateriei se vor aşeza în rastele ce asigură colectarea locală a scurgerilor accidentale de electrolit; în cazul în care se instalează baterii de acumulatoare formate din elemente etanşe, în care, în cazul spargerii vaselor, nu se poate scurge electrolit (de exemplu, elemente cu electrolitul imobilizat în gel), nu este necesar ca stratul de pardoseală şi postamentele să fie rezistente la electrolit.</w:t>
      </w:r>
    </w:p>
    <w:p w:rsidR="00381D10" w:rsidRDefault="00D46E23">
      <w:pPr>
        <w:ind w:left="720" w:firstLine="720"/>
        <w:jc w:val="both"/>
        <w:rPr>
          <w:rFonts w:eastAsia="TimesNewRomanPSMT-Identity-H"/>
          <w:sz w:val="24"/>
          <w:szCs w:val="24"/>
        </w:rPr>
      </w:pPr>
      <w:r>
        <w:rPr>
          <w:sz w:val="24"/>
          <w:szCs w:val="24"/>
        </w:rPr>
        <w:t xml:space="preserve">- pardoseala trebuie să fie plană și capabilă să susțină greutatea bateriilor; în cazul în care </w:t>
      </w:r>
      <w:r>
        <w:rPr>
          <w:rFonts w:eastAsia="TimesNewRomanPSMT-Identity-H"/>
          <w:sz w:val="24"/>
          <w:szCs w:val="24"/>
        </w:rPr>
        <w:t xml:space="preserve">se vor aşeza în rastele ce asigură colectarea locală a scurgerilor accidentale de electrolit, </w:t>
      </w:r>
      <w:r>
        <w:rPr>
          <w:sz w:val="24"/>
          <w:szCs w:val="24"/>
        </w:rPr>
        <w:t>trebuie să fie prevăzute cu un prag înălțat etanș la lichid, cu o înălțime minimă de 10 cm  pentru a preveni curgerea lichidelor în zonele adiacente; când sunt prevăzute praguri etanșe la lichid, acestea pot fi omise la deschiderile ușilor prin instalarea unui șanț cu grătar deschis care se conectează la un sistem de canal de scurgere autorizat pentru deversare; în acest caz trebuie luată în calcul o metodă normată de neutralizare a electrolitului deversat;</w:t>
      </w:r>
    </w:p>
    <w:p w:rsidR="00381D10" w:rsidRDefault="00D46E23">
      <w:pPr>
        <w:ind w:left="720" w:firstLine="720"/>
        <w:jc w:val="both"/>
        <w:rPr>
          <w:sz w:val="24"/>
          <w:szCs w:val="24"/>
          <w:lang w:val="en-US"/>
        </w:rPr>
      </w:pPr>
      <w:r>
        <w:rPr>
          <w:sz w:val="24"/>
          <w:szCs w:val="24"/>
        </w:rPr>
        <w:t xml:space="preserve">- </w:t>
      </w:r>
      <w:r>
        <w:rPr>
          <w:sz w:val="24"/>
          <w:szCs w:val="24"/>
          <w:lang w:val="en-US"/>
        </w:rPr>
        <w:t>tamplaria si sistemele de actionare a acesteia se vor realiza sau proteja astfel incat, prin manevrare, sa nu produca scantei capabile sa initieze aprinderea amestecurilor explozive</w:t>
      </w:r>
    </w:p>
    <w:p w:rsidR="00381D10" w:rsidRDefault="00D46E23">
      <w:pPr>
        <w:ind w:left="720" w:firstLine="720"/>
        <w:jc w:val="both"/>
        <w:rPr>
          <w:bCs/>
          <w:sz w:val="24"/>
          <w:szCs w:val="24"/>
          <w:lang w:val="en-US"/>
        </w:rPr>
      </w:pPr>
      <w:r>
        <w:rPr>
          <w:bCs/>
          <w:sz w:val="24"/>
          <w:szCs w:val="24"/>
        </w:rPr>
        <w:t xml:space="preserve">- </w:t>
      </w:r>
      <w:r>
        <w:rPr>
          <w:bCs/>
          <w:sz w:val="24"/>
          <w:szCs w:val="24"/>
          <w:lang w:val="en-US"/>
        </w:rPr>
        <w:t xml:space="preserve">nu vor avea tavane </w:t>
      </w:r>
      <w:r>
        <w:rPr>
          <w:bCs/>
          <w:sz w:val="24"/>
          <w:szCs w:val="24"/>
        </w:rPr>
        <w:t>suspendate sau autoportante</w:t>
      </w:r>
      <w:r>
        <w:rPr>
          <w:bCs/>
          <w:sz w:val="24"/>
          <w:szCs w:val="24"/>
          <w:lang w:val="en-US"/>
        </w:rPr>
        <w:t xml:space="preserve"> si zone neventilate care sa faciliteze producerea concentratiilor periculoase de aer cu gaze, vapori sau praf combustibil. In incaperile cu degajari de praf combustibil, finisajul va permite curatirea usoara a suprafetelor.</w:t>
      </w:r>
    </w:p>
    <w:p w:rsidR="00381D10" w:rsidRDefault="00D46E23">
      <w:pPr>
        <w:ind w:left="720" w:firstLine="720"/>
        <w:jc w:val="both"/>
        <w:rPr>
          <w:sz w:val="24"/>
          <w:szCs w:val="24"/>
        </w:rPr>
      </w:pPr>
      <w:r>
        <w:rPr>
          <w:sz w:val="24"/>
          <w:szCs w:val="24"/>
        </w:rPr>
        <w:t>- este interzisă amplasarea sub încăperi umede (băi, spălătorii, WC-uri, pompe de apă etc).</w:t>
      </w:r>
    </w:p>
    <w:p w:rsidR="00381D10" w:rsidRDefault="00D46E23">
      <w:pPr>
        <w:ind w:left="720" w:firstLine="720"/>
        <w:jc w:val="both"/>
        <w:rPr>
          <w:sz w:val="24"/>
          <w:szCs w:val="24"/>
        </w:rPr>
      </w:pPr>
      <w:r>
        <w:rPr>
          <w:sz w:val="24"/>
          <w:szCs w:val="24"/>
        </w:rPr>
        <w:t xml:space="preserve">- înălţimea liberă a camerei acumulatoarelor trebuie să fie de minimum </w:t>
      </w:r>
      <w:r>
        <w:rPr>
          <w:b/>
          <w:bCs/>
          <w:sz w:val="24"/>
          <w:szCs w:val="24"/>
        </w:rPr>
        <w:t>2,10 m</w:t>
      </w:r>
      <w:r>
        <w:rPr>
          <w:sz w:val="24"/>
          <w:szCs w:val="24"/>
        </w:rPr>
        <w:t xml:space="preserve"> cu condiția ca aceasta să fie egală cu înălţimea minimă indicată de către furnizorul acumulatoarelor (daca aceasta este mai mare) și trebuie să depăşească cu cel puţin </w:t>
      </w:r>
      <w:r>
        <w:rPr>
          <w:b/>
          <w:bCs/>
          <w:sz w:val="24"/>
          <w:szCs w:val="24"/>
        </w:rPr>
        <w:t>75 cm</w:t>
      </w:r>
      <w:r>
        <w:rPr>
          <w:sz w:val="24"/>
          <w:szCs w:val="24"/>
        </w:rPr>
        <w:t xml:space="preserve"> înălţimea maximă a bateriei montate pe postament (sau mai mult, conform indicatiilor fișelor de produs).</w:t>
      </w:r>
    </w:p>
    <w:p w:rsidR="00381D10" w:rsidRDefault="00D46E23">
      <w:pPr>
        <w:ind w:left="720" w:firstLine="720"/>
        <w:jc w:val="both"/>
        <w:rPr>
          <w:sz w:val="24"/>
          <w:szCs w:val="24"/>
        </w:rPr>
      </w:pPr>
      <w:r>
        <w:rPr>
          <w:sz w:val="24"/>
          <w:szCs w:val="24"/>
        </w:rPr>
        <w:t>- pereţii, planșeele şi pardoselile camerelor de acumulatoare trebuie să fie rezistente la umiditate şi electrolit în cazul în care se instalează baterii de acumulatoare formate din elemente neetanşe</w:t>
      </w:r>
    </w:p>
    <w:p w:rsidR="00381D10" w:rsidRDefault="00D46E23">
      <w:pPr>
        <w:ind w:left="720" w:firstLine="720"/>
        <w:jc w:val="both"/>
        <w:rPr>
          <w:sz w:val="24"/>
          <w:szCs w:val="24"/>
        </w:rPr>
      </w:pPr>
      <w:r>
        <w:rPr>
          <w:sz w:val="24"/>
          <w:szCs w:val="24"/>
        </w:rPr>
        <w:lastRenderedPageBreak/>
        <w:t>- ferestrele camerelor de acumulatoare trebuie să fie protejate în exterior cu grilaj sau plasă metalică cu ochiuri mici sau să fie din sticlă armată iar acestea pot avea geamuri mate sau geamuri Low-e.</w:t>
      </w:r>
    </w:p>
    <w:p w:rsidR="00381D10" w:rsidRDefault="00D46E23">
      <w:pPr>
        <w:ind w:left="720" w:firstLine="720"/>
        <w:jc w:val="both"/>
        <w:rPr>
          <w:sz w:val="24"/>
          <w:szCs w:val="24"/>
        </w:rPr>
      </w:pPr>
      <w:r>
        <w:rPr>
          <w:sz w:val="24"/>
          <w:szCs w:val="24"/>
        </w:rPr>
        <w:t xml:space="preserve">- uşile camerelor de acumulatoare şi ale camerelor tampon trebuie să se deschidă spre exterior </w:t>
      </w:r>
      <w:r>
        <w:rPr>
          <w:rFonts w:eastAsia="TimesNewRomanPSMT-Identity-H"/>
          <w:sz w:val="24"/>
          <w:szCs w:val="24"/>
        </w:rPr>
        <w:t>uşile trebuie să poată fi încuiate şi trebuie să fie dotate cu mânere sau bare antipanică, inclusiv căile lor de circulații de evacuare către exterior;</w:t>
      </w:r>
    </w:p>
    <w:p w:rsidR="00381D10" w:rsidRDefault="00381D10">
      <w:pPr>
        <w:jc w:val="both"/>
        <w:rPr>
          <w:sz w:val="24"/>
          <w:szCs w:val="24"/>
        </w:rPr>
      </w:pPr>
    </w:p>
    <w:p w:rsidR="00381D10" w:rsidRDefault="00D46E23">
      <w:pPr>
        <w:ind w:firstLine="720"/>
        <w:jc w:val="both"/>
        <w:rPr>
          <w:sz w:val="24"/>
          <w:szCs w:val="24"/>
        </w:rPr>
      </w:pPr>
      <w:r>
        <w:rPr>
          <w:b/>
          <w:bCs/>
          <w:sz w:val="24"/>
          <w:szCs w:val="24"/>
        </w:rPr>
        <w:t>Art.</w:t>
      </w:r>
      <w:r>
        <w:rPr>
          <w:b/>
          <w:bCs/>
          <w:sz w:val="24"/>
          <w:szCs w:val="24"/>
          <w:lang w:val="en-GB"/>
        </w:rPr>
        <w:t xml:space="preserve"> </w:t>
      </w:r>
      <w:r>
        <w:rPr>
          <w:b/>
          <w:bCs/>
          <w:sz w:val="24"/>
          <w:szCs w:val="24"/>
        </w:rPr>
        <w:t>2.</w:t>
      </w:r>
      <w:r>
        <w:rPr>
          <w:b/>
          <w:bCs/>
          <w:sz w:val="24"/>
          <w:szCs w:val="24"/>
          <w:lang w:val="en-GB"/>
        </w:rPr>
        <w:t>4</w:t>
      </w:r>
      <w:r>
        <w:rPr>
          <w:b/>
          <w:bCs/>
          <w:sz w:val="24"/>
          <w:szCs w:val="24"/>
        </w:rPr>
        <w:t>.19.5.</w:t>
      </w:r>
      <w:r>
        <w:rPr>
          <w:sz w:val="24"/>
          <w:szCs w:val="24"/>
        </w:rPr>
        <w:t xml:space="preserve"> Se admite accesul direct în camera acumulatoarelor, fără încăperea tampon,atunci când:</w:t>
      </w:r>
    </w:p>
    <w:p w:rsidR="00381D10" w:rsidRDefault="00D46E23">
      <w:pPr>
        <w:ind w:left="720" w:firstLine="720"/>
        <w:jc w:val="both"/>
        <w:rPr>
          <w:sz w:val="24"/>
          <w:szCs w:val="24"/>
        </w:rPr>
      </w:pPr>
      <w:r>
        <w:rPr>
          <w:sz w:val="24"/>
          <w:szCs w:val="24"/>
        </w:rPr>
        <w:t>- accesul se face din exterior; în această situaţie se vor lua măsuri pentru a preveni pătrunderea apei de ploaie şi a zăpezii în camera acumulatoarelor (de exemplu, prin prevederea unei copertine în exterior sau prin retragerea intrării faţă de linie a pereţilor exteriori);</w:t>
      </w:r>
    </w:p>
    <w:p w:rsidR="00381D10" w:rsidRDefault="00D46E23">
      <w:pPr>
        <w:ind w:left="720" w:firstLine="720"/>
        <w:jc w:val="both"/>
        <w:rPr>
          <w:sz w:val="24"/>
          <w:szCs w:val="24"/>
        </w:rPr>
      </w:pPr>
      <w:r>
        <w:rPr>
          <w:sz w:val="24"/>
          <w:szCs w:val="24"/>
        </w:rPr>
        <w:t>- acumulatoarele sunt de tip închis cu recombinare, iar accesul se face dintr-o încăpere de trecere sau dintr-un coridor în care nu există instalaţii tehnologice şi personalul nu lucrează permanent;</w:t>
      </w:r>
    </w:p>
    <w:p w:rsidR="00381D10" w:rsidRDefault="00D46E23">
      <w:pPr>
        <w:ind w:left="720" w:firstLine="720"/>
        <w:jc w:val="both"/>
        <w:rPr>
          <w:sz w:val="24"/>
          <w:szCs w:val="24"/>
        </w:rPr>
      </w:pPr>
      <w:r>
        <w:rPr>
          <w:sz w:val="24"/>
          <w:szCs w:val="24"/>
        </w:rPr>
        <w:t>- bateriile de acumulatoare sunt etanşe.</w:t>
      </w:r>
    </w:p>
    <w:p w:rsidR="00381D10" w:rsidRDefault="00381D10">
      <w:pPr>
        <w:jc w:val="both"/>
        <w:rPr>
          <w:sz w:val="24"/>
          <w:szCs w:val="24"/>
        </w:rPr>
      </w:pPr>
    </w:p>
    <w:p w:rsidR="00381D10" w:rsidRDefault="00D46E23">
      <w:pPr>
        <w:ind w:firstLine="720"/>
        <w:jc w:val="both"/>
        <w:rPr>
          <w:rFonts w:eastAsia="ABBvoice-Regular"/>
          <w:sz w:val="24"/>
          <w:szCs w:val="24"/>
        </w:rPr>
      </w:pPr>
      <w:r>
        <w:rPr>
          <w:rFonts w:eastAsia="TimesNewRomanPSMT-Identity-H"/>
          <w:b/>
          <w:sz w:val="24"/>
          <w:szCs w:val="24"/>
        </w:rPr>
        <w:t>Art.</w:t>
      </w:r>
      <w:r>
        <w:rPr>
          <w:rFonts w:eastAsia="TimesNewRomanPSMT-Identity-H"/>
          <w:b/>
          <w:sz w:val="24"/>
          <w:szCs w:val="24"/>
          <w:lang w:val="en-GB"/>
        </w:rPr>
        <w:t xml:space="preserve"> </w:t>
      </w:r>
      <w:r>
        <w:rPr>
          <w:b/>
          <w:sz w:val="24"/>
          <w:szCs w:val="24"/>
        </w:rPr>
        <w:t>2.</w:t>
      </w:r>
      <w:r>
        <w:rPr>
          <w:b/>
          <w:sz w:val="24"/>
          <w:szCs w:val="24"/>
          <w:lang w:val="en-GB"/>
        </w:rPr>
        <w:t>4</w:t>
      </w:r>
      <w:r>
        <w:rPr>
          <w:b/>
          <w:sz w:val="24"/>
          <w:szCs w:val="24"/>
        </w:rPr>
        <w:t xml:space="preserve">.19.6. (1) </w:t>
      </w:r>
      <w:r>
        <w:rPr>
          <w:rFonts w:eastAsia="TimesNewRomanPSMT-Identity-H"/>
          <w:sz w:val="24"/>
          <w:szCs w:val="24"/>
        </w:rPr>
        <w:t xml:space="preserve">Pentru înlăturarea pericolului de explozie prin diluarea amestecului de hidrogen în aer precum și diluarea şi evacuarea degajării de electrolit în aer în vederea reducerii gradului de agresivitate camerele de acumulatoare trebuie să fie ventilate (de exemplu: </w:t>
      </w:r>
      <w:r>
        <w:rPr>
          <w:rFonts w:eastAsia="ABBvoice-Regular"/>
          <w:sz w:val="24"/>
          <w:szCs w:val="24"/>
        </w:rPr>
        <w:t xml:space="preserve">Indiferent dacă sunt sigilate sau nu, toate bateriile cu plumb-acid pot emite gaze explozive – mai ales în timpul încărcării – așa că este obligatorie o ventilație adecvată , hidrogenul gazos emis în timpul încărcării fiind exploziv). Atunci când este emis în atmosfera înconjurătoare, se poate crea un amestec exploziv dacă concentrația de hidrogen depășește </w:t>
      </w:r>
      <w:r>
        <w:rPr>
          <w:rFonts w:eastAsia="ABBvoice-Regular"/>
          <w:b/>
          <w:bCs/>
          <w:sz w:val="24"/>
          <w:szCs w:val="24"/>
        </w:rPr>
        <w:t xml:space="preserve">4 % </w:t>
      </w:r>
      <w:r>
        <w:rPr>
          <w:rFonts w:eastAsia="ABBvoice-Regular"/>
          <w:sz w:val="24"/>
          <w:szCs w:val="24"/>
        </w:rPr>
        <w:t>vol hidrogen în aer.</w:t>
      </w:r>
      <w:r>
        <w:rPr>
          <w:rFonts w:eastAsia="TimesNewRomanPSMT-Identity-H"/>
          <w:sz w:val="24"/>
          <w:szCs w:val="24"/>
        </w:rPr>
        <w:t>.</w:t>
      </w:r>
    </w:p>
    <w:p w:rsidR="00381D10" w:rsidRDefault="00D46E23">
      <w:pPr>
        <w:ind w:firstLine="720"/>
        <w:jc w:val="both"/>
        <w:rPr>
          <w:rFonts w:eastAsia="ABBvoice-Regular"/>
          <w:sz w:val="24"/>
          <w:szCs w:val="24"/>
        </w:rPr>
      </w:pPr>
      <w:r>
        <w:rPr>
          <w:b/>
          <w:sz w:val="24"/>
          <w:szCs w:val="24"/>
        </w:rPr>
        <w:t xml:space="preserve">(2) </w:t>
      </w:r>
      <w:r>
        <w:rPr>
          <w:rFonts w:eastAsia="ABBvoice-Regular"/>
          <w:sz w:val="24"/>
          <w:szCs w:val="24"/>
        </w:rPr>
        <w:t xml:space="preserve">In scopul a diluării gazelor (hidrogen si oxigen) generate in timpul incarcarii si descarcarii – si a elimina astfel riscul de explozie – incaperile bateriilor trebuie ventilate in conformitate cu standardul </w:t>
      </w:r>
      <w:r>
        <w:rPr>
          <w:rFonts w:eastAsia="ABBvoice-Regular"/>
          <w:b/>
          <w:bCs/>
          <w:sz w:val="24"/>
          <w:szCs w:val="24"/>
        </w:rPr>
        <w:t xml:space="preserve">SR EN </w:t>
      </w:r>
      <w:r>
        <w:rPr>
          <w:rFonts w:eastAsia="TimesNewRomanPSMT-Identity-H"/>
          <w:b/>
          <w:bCs/>
          <w:sz w:val="24"/>
          <w:szCs w:val="24"/>
        </w:rPr>
        <w:t>IEC 62485-2</w:t>
      </w:r>
      <w:r>
        <w:rPr>
          <w:rFonts w:eastAsia="ABBvoice-Regular"/>
          <w:sz w:val="24"/>
          <w:szCs w:val="24"/>
        </w:rPr>
        <w:t xml:space="preserve">. Sistemul de ventilație trebuie să fie proiectat pentru a face față condițiilor de încăpere umedă. Scopul ventilației unei locații (UPS) sau a carcasei bateriei este de a menține concentrația de hidrogen sub </w:t>
      </w:r>
      <w:r>
        <w:rPr>
          <w:rFonts w:eastAsia="ABBvoice-Regular"/>
          <w:b/>
          <w:bCs/>
          <w:sz w:val="24"/>
          <w:szCs w:val="24"/>
        </w:rPr>
        <w:t>4 %</w:t>
      </w:r>
      <w:r>
        <w:rPr>
          <w:rFonts w:eastAsia="ABBvoice-Regular"/>
          <w:sz w:val="24"/>
          <w:szCs w:val="24"/>
        </w:rPr>
        <w:t xml:space="preserve"> vol. - prag de limită inferioară de explozie (LEL) de hidrogen. Încăperile și carcasele bateriilor trebuie considerate protejate împotriva exploziilor, atunci când prin ventilație naturală sau forțată (artificială), concentrația de hidrogen este menținută sub această limită de siguranță (LEL). </w:t>
      </w:r>
    </w:p>
    <w:p w:rsidR="00381D10" w:rsidRDefault="00D46E23">
      <w:pPr>
        <w:ind w:firstLine="720"/>
        <w:jc w:val="both"/>
        <w:rPr>
          <w:rFonts w:eastAsia="ABBvoice-Regular"/>
          <w:sz w:val="24"/>
          <w:szCs w:val="24"/>
        </w:rPr>
      </w:pPr>
      <w:r>
        <w:rPr>
          <w:b/>
          <w:sz w:val="24"/>
          <w:szCs w:val="24"/>
        </w:rPr>
        <w:t xml:space="preserve">(3) </w:t>
      </w:r>
      <w:r>
        <w:rPr>
          <w:bCs/>
          <w:sz w:val="24"/>
          <w:szCs w:val="24"/>
        </w:rPr>
        <w:t>D</w:t>
      </w:r>
      <w:r>
        <w:rPr>
          <w:rFonts w:eastAsia="ABBvoice-Regular"/>
          <w:sz w:val="24"/>
          <w:szCs w:val="24"/>
        </w:rPr>
        <w:t xml:space="preserve">ebitul minim </w:t>
      </w:r>
      <w:r>
        <w:rPr>
          <w:rFonts w:eastAsia="TimesNewRomanPSMT-Identity-H"/>
          <w:sz w:val="24"/>
          <w:szCs w:val="24"/>
        </w:rPr>
        <w:t xml:space="preserve">de aer </w:t>
      </w:r>
      <w:r>
        <w:rPr>
          <w:rFonts w:eastAsia="TimesNewRomanPSMT-Identity-H"/>
          <w:b/>
          <w:bCs/>
          <w:sz w:val="24"/>
          <w:szCs w:val="24"/>
        </w:rPr>
        <w:t>Q</w:t>
      </w:r>
      <w:r>
        <w:rPr>
          <w:rFonts w:eastAsia="TimesNewRomanPSMT-Identity-H"/>
          <w:sz w:val="24"/>
          <w:szCs w:val="24"/>
        </w:rPr>
        <w:t xml:space="preserve">, necesar pentru ventilare </w:t>
      </w:r>
      <w:r>
        <w:rPr>
          <w:rFonts w:eastAsia="ABBvoice-Regular"/>
          <w:sz w:val="24"/>
          <w:szCs w:val="24"/>
        </w:rPr>
        <w:t>se calculează prin următoarea formulă:</w:t>
      </w:r>
    </w:p>
    <w:p w:rsidR="00381D10" w:rsidRDefault="00381D10">
      <w:pPr>
        <w:jc w:val="center"/>
        <w:rPr>
          <w:rFonts w:eastAsia="ABBvoice-Regular"/>
          <w:b/>
          <w:bCs/>
          <w:i/>
          <w:iCs/>
          <w:sz w:val="24"/>
          <w:szCs w:val="24"/>
        </w:rPr>
      </w:pPr>
    </w:p>
    <w:p w:rsidR="00381D10" w:rsidRDefault="00D46E23">
      <w:pPr>
        <w:jc w:val="center"/>
        <w:rPr>
          <w:rFonts w:eastAsia="ABBvoice-Regular"/>
          <w:b/>
          <w:bCs/>
          <w:i/>
          <w:iCs/>
          <w:sz w:val="24"/>
          <w:szCs w:val="24"/>
        </w:rPr>
      </w:pPr>
      <w:r>
        <w:rPr>
          <w:rFonts w:eastAsia="ABBvoice-Regular"/>
          <w:b/>
          <w:bCs/>
          <w:i/>
          <w:iCs/>
          <w:sz w:val="24"/>
          <w:szCs w:val="24"/>
        </w:rPr>
        <w:t>Q =v×q×s×n×l</w:t>
      </w:r>
      <w:r>
        <w:rPr>
          <w:rFonts w:eastAsia="ABBvoice-Regular"/>
          <w:b/>
          <w:bCs/>
          <w:i/>
          <w:iCs/>
          <w:sz w:val="24"/>
          <w:szCs w:val="24"/>
          <w:vertAlign w:val="subscript"/>
        </w:rPr>
        <w:t>gas</w:t>
      </w:r>
      <w:r>
        <w:rPr>
          <w:rFonts w:eastAsia="ABBvoice-Regular"/>
          <w:b/>
          <w:bCs/>
          <w:i/>
          <w:iCs/>
          <w:sz w:val="24"/>
          <w:szCs w:val="24"/>
        </w:rPr>
        <w:t>×C</w:t>
      </w:r>
      <w:r>
        <w:rPr>
          <w:rFonts w:eastAsia="ABBvoice-Regular"/>
          <w:b/>
          <w:bCs/>
          <w:i/>
          <w:iCs/>
          <w:sz w:val="24"/>
          <w:szCs w:val="24"/>
          <w:vertAlign w:val="subscript"/>
        </w:rPr>
        <w:t>rt</w:t>
      </w:r>
      <w:r>
        <w:rPr>
          <w:rFonts w:eastAsia="ABBvoice-Regular"/>
          <w:b/>
          <w:bCs/>
          <w:i/>
          <w:iCs/>
          <w:sz w:val="24"/>
          <w:szCs w:val="24"/>
        </w:rPr>
        <w:t>×10</w:t>
      </w:r>
      <w:r>
        <w:rPr>
          <w:rFonts w:eastAsia="ABBvoice-Regular"/>
          <w:b/>
          <w:bCs/>
          <w:i/>
          <w:iCs/>
          <w:sz w:val="24"/>
          <w:szCs w:val="24"/>
          <w:vertAlign w:val="superscript"/>
        </w:rPr>
        <w:t>–3</w:t>
      </w:r>
      <w:r>
        <w:rPr>
          <w:rFonts w:eastAsia="ABBvoice-Regular"/>
          <w:b/>
          <w:bCs/>
          <w:i/>
          <w:iCs/>
          <w:sz w:val="24"/>
          <w:szCs w:val="24"/>
        </w:rPr>
        <w:t>(m</w:t>
      </w:r>
      <w:r>
        <w:rPr>
          <w:rFonts w:eastAsia="ABBvoice-Regular"/>
          <w:b/>
          <w:bCs/>
          <w:i/>
          <w:iCs/>
          <w:sz w:val="24"/>
          <w:szCs w:val="24"/>
          <w:vertAlign w:val="superscript"/>
        </w:rPr>
        <w:t>3</w:t>
      </w:r>
      <w:r>
        <w:rPr>
          <w:rFonts w:eastAsia="ABBvoice-Regular"/>
          <w:b/>
          <w:bCs/>
          <w:i/>
          <w:iCs/>
          <w:sz w:val="24"/>
          <w:szCs w:val="24"/>
        </w:rPr>
        <w:t>/h)</w:t>
      </w:r>
    </w:p>
    <w:p w:rsidR="00381D10" w:rsidRDefault="00D46E23">
      <w:pPr>
        <w:ind w:firstLine="720"/>
        <w:jc w:val="both"/>
        <w:rPr>
          <w:rFonts w:eastAsia="ABBvoice-Regular"/>
          <w:sz w:val="24"/>
          <w:szCs w:val="24"/>
        </w:rPr>
      </w:pPr>
      <w:r>
        <w:rPr>
          <w:rFonts w:eastAsia="ABBvoice-Regular"/>
          <w:sz w:val="24"/>
          <w:szCs w:val="24"/>
        </w:rPr>
        <w:t>Unde</w:t>
      </w:r>
    </w:p>
    <w:p w:rsidR="00381D10" w:rsidRDefault="00D46E23">
      <w:pPr>
        <w:ind w:firstLine="720"/>
        <w:jc w:val="both"/>
        <w:rPr>
          <w:rFonts w:eastAsia="ABBvoice-Regular"/>
          <w:sz w:val="24"/>
          <w:szCs w:val="24"/>
        </w:rPr>
      </w:pPr>
      <w:r>
        <w:rPr>
          <w:rFonts w:eastAsia="ABBvoice-Regular"/>
          <w:b/>
          <w:bCs/>
          <w:sz w:val="24"/>
          <w:szCs w:val="24"/>
        </w:rPr>
        <w:t>Q</w:t>
      </w:r>
      <w:r>
        <w:rPr>
          <w:rFonts w:eastAsia="ABBvoice-Regular"/>
          <w:sz w:val="24"/>
          <w:szCs w:val="24"/>
        </w:rPr>
        <w:t xml:space="preserve"> - este debitul de aer de ventilare în m3/h;</w:t>
      </w:r>
    </w:p>
    <w:p w:rsidR="00381D10" w:rsidRDefault="00D46E23">
      <w:pPr>
        <w:ind w:firstLine="720"/>
        <w:jc w:val="both"/>
        <w:rPr>
          <w:rFonts w:eastAsia="ABBvoice-Regular"/>
          <w:sz w:val="24"/>
          <w:szCs w:val="24"/>
        </w:rPr>
      </w:pPr>
      <w:r>
        <w:rPr>
          <w:rFonts w:eastAsia="ABBvoice-Regular"/>
          <w:b/>
          <w:bCs/>
          <w:sz w:val="24"/>
          <w:szCs w:val="24"/>
        </w:rPr>
        <w:t>v</w:t>
      </w:r>
      <w:r>
        <w:rPr>
          <w:rFonts w:eastAsia="ABBvoice-Regular"/>
          <w:sz w:val="24"/>
          <w:szCs w:val="24"/>
        </w:rPr>
        <w:t xml:space="preserve"> - este diluția necesară a hidrogenului: (100 % − 4 %) / 4 %=24;</w:t>
      </w:r>
    </w:p>
    <w:p w:rsidR="00381D10" w:rsidRDefault="00D46E23">
      <w:pPr>
        <w:ind w:firstLine="720"/>
        <w:jc w:val="both"/>
        <w:rPr>
          <w:rFonts w:eastAsia="ABBvoice-Regular"/>
          <w:sz w:val="24"/>
          <w:szCs w:val="24"/>
        </w:rPr>
      </w:pPr>
      <w:r>
        <w:rPr>
          <w:rFonts w:eastAsia="ABBvoice-Regular"/>
          <w:b/>
          <w:bCs/>
          <w:sz w:val="24"/>
          <w:szCs w:val="24"/>
        </w:rPr>
        <w:t>q</w:t>
      </w:r>
      <w:r>
        <w:rPr>
          <w:rFonts w:eastAsia="ABBvoice-Regular"/>
          <w:sz w:val="24"/>
          <w:szCs w:val="24"/>
        </w:rPr>
        <w:t xml:space="preserve"> = 0,42×10</w:t>
      </w:r>
      <w:r>
        <w:rPr>
          <w:rFonts w:eastAsia="ABBvoice-Regular"/>
          <w:sz w:val="24"/>
          <w:szCs w:val="24"/>
          <w:vertAlign w:val="superscript"/>
        </w:rPr>
        <w:t>–3</w:t>
      </w:r>
      <w:r>
        <w:rPr>
          <w:rFonts w:eastAsia="ABBvoice-Regular"/>
          <w:sz w:val="24"/>
          <w:szCs w:val="24"/>
        </w:rPr>
        <w:t>m</w:t>
      </w:r>
      <w:r>
        <w:rPr>
          <w:rFonts w:eastAsia="ABBvoice-Regular"/>
          <w:sz w:val="24"/>
          <w:szCs w:val="24"/>
          <w:vertAlign w:val="superscript"/>
        </w:rPr>
        <w:t>3</w:t>
      </w:r>
      <w:r>
        <w:rPr>
          <w:rFonts w:eastAsia="ABBvoice-Regular"/>
          <w:sz w:val="24"/>
          <w:szCs w:val="24"/>
        </w:rPr>
        <w:t>/Ah a generat hidrogen la 0 °C;</w:t>
      </w:r>
    </w:p>
    <w:p w:rsidR="00381D10" w:rsidRDefault="00D46E23">
      <w:pPr>
        <w:ind w:firstLine="720"/>
        <w:jc w:val="both"/>
        <w:rPr>
          <w:rFonts w:eastAsia="ABBvoice-Regular"/>
          <w:sz w:val="24"/>
          <w:szCs w:val="24"/>
        </w:rPr>
      </w:pPr>
      <w:r>
        <w:rPr>
          <w:rFonts w:eastAsia="ABBvoice-Regular"/>
          <w:sz w:val="24"/>
          <w:szCs w:val="24"/>
        </w:rPr>
        <w:t xml:space="preserve">Observație: pentru calcule la 25 °C, valoarea </w:t>
      </w:r>
      <w:r>
        <w:rPr>
          <w:rFonts w:eastAsia="ABBvoice-Regular"/>
          <w:b/>
          <w:bCs/>
          <w:sz w:val="24"/>
          <w:szCs w:val="24"/>
        </w:rPr>
        <w:t>q</w:t>
      </w:r>
      <w:r>
        <w:rPr>
          <w:rFonts w:eastAsia="ABBvoice-Regular"/>
          <w:sz w:val="24"/>
          <w:szCs w:val="24"/>
        </w:rPr>
        <w:t xml:space="preserve"> la 0 °C se înmulțește cu factorul 1.095.</w:t>
      </w:r>
    </w:p>
    <w:p w:rsidR="00381D10" w:rsidRDefault="00D46E23">
      <w:pPr>
        <w:ind w:firstLine="720"/>
        <w:jc w:val="both"/>
        <w:rPr>
          <w:rFonts w:eastAsia="ABBvoice-Regular"/>
          <w:sz w:val="24"/>
          <w:szCs w:val="24"/>
        </w:rPr>
      </w:pPr>
      <w:r>
        <w:rPr>
          <w:rFonts w:eastAsia="ABBvoice-Regular"/>
          <w:sz w:val="24"/>
          <w:szCs w:val="24"/>
        </w:rPr>
        <w:t>S = 5, factor general de siguranță;</w:t>
      </w:r>
    </w:p>
    <w:p w:rsidR="00381D10" w:rsidRDefault="00D46E23">
      <w:pPr>
        <w:ind w:firstLine="720"/>
        <w:jc w:val="both"/>
        <w:rPr>
          <w:rFonts w:eastAsia="ABBvoice-Regular"/>
          <w:sz w:val="24"/>
          <w:szCs w:val="24"/>
        </w:rPr>
      </w:pPr>
      <w:r>
        <w:rPr>
          <w:rFonts w:eastAsia="ABBvoice-Regular"/>
          <w:sz w:val="24"/>
          <w:szCs w:val="24"/>
        </w:rPr>
        <w:t>s - este numărul de celule;</w:t>
      </w:r>
    </w:p>
    <w:p w:rsidR="00381D10" w:rsidRDefault="00D46E23">
      <w:pPr>
        <w:ind w:firstLine="720"/>
        <w:jc w:val="both"/>
        <w:rPr>
          <w:rFonts w:eastAsia="ABBvoice-Regular"/>
          <w:sz w:val="24"/>
          <w:szCs w:val="24"/>
        </w:rPr>
      </w:pPr>
      <w:r>
        <w:rPr>
          <w:rFonts w:eastAsia="ABBvoice-Regular"/>
          <w:sz w:val="24"/>
          <w:szCs w:val="24"/>
        </w:rPr>
        <w:t>I</w:t>
      </w:r>
      <w:r>
        <w:rPr>
          <w:rFonts w:eastAsia="ABBvoice-Regular"/>
          <w:sz w:val="24"/>
          <w:szCs w:val="24"/>
          <w:vertAlign w:val="subscript"/>
        </w:rPr>
        <w:t>gas</w:t>
      </w:r>
      <w:r>
        <w:rPr>
          <w:rFonts w:eastAsia="ABBvoice-Regular"/>
          <w:sz w:val="24"/>
          <w:szCs w:val="24"/>
        </w:rPr>
        <w:t xml:space="preserve"> - este gazul care produce curent în capacitatea nominală mA/Ah pentru curentul de încărcare flotant I</w:t>
      </w:r>
      <w:r>
        <w:rPr>
          <w:rFonts w:eastAsia="ABBvoice-Regular"/>
          <w:sz w:val="24"/>
          <w:szCs w:val="24"/>
          <w:vertAlign w:val="subscript"/>
        </w:rPr>
        <w:t>plutire</w:t>
      </w:r>
      <w:r>
        <w:rPr>
          <w:rFonts w:eastAsia="ABBvoice-Regular"/>
          <w:sz w:val="24"/>
          <w:szCs w:val="24"/>
        </w:rPr>
        <w:t xml:space="preserve"> sau curentul de încărcare de amplificare I</w:t>
      </w:r>
      <w:r>
        <w:rPr>
          <w:rFonts w:eastAsia="ABBvoice-Regular"/>
          <w:sz w:val="24"/>
          <w:szCs w:val="24"/>
          <w:vertAlign w:val="subscript"/>
        </w:rPr>
        <w:t>impuls</w:t>
      </w:r>
      <w:r>
        <w:rPr>
          <w:rFonts w:eastAsia="ABBvoice-Regular"/>
          <w:sz w:val="24"/>
          <w:szCs w:val="24"/>
        </w:rPr>
        <w:t>;</w:t>
      </w:r>
    </w:p>
    <w:p w:rsidR="00381D10" w:rsidRDefault="00D46E23">
      <w:pPr>
        <w:ind w:firstLine="720"/>
        <w:jc w:val="both"/>
        <w:rPr>
          <w:rFonts w:eastAsia="ABBvoice-Regular"/>
          <w:sz w:val="24"/>
          <w:szCs w:val="24"/>
        </w:rPr>
      </w:pPr>
      <w:r>
        <w:rPr>
          <w:rFonts w:eastAsia="ABBvoice-Regular"/>
          <w:sz w:val="24"/>
          <w:szCs w:val="24"/>
        </w:rPr>
        <w:t>Crt - este C</w:t>
      </w:r>
      <w:r>
        <w:rPr>
          <w:rFonts w:eastAsia="ABBvoice-Regular"/>
          <w:sz w:val="24"/>
          <w:szCs w:val="24"/>
          <w:vertAlign w:val="subscript"/>
        </w:rPr>
        <w:t xml:space="preserve">10 </w:t>
      </w:r>
      <w:r>
        <w:rPr>
          <w:rFonts w:eastAsia="ABBvoice-Regular"/>
          <w:sz w:val="24"/>
          <w:szCs w:val="24"/>
        </w:rPr>
        <w:t>-</w:t>
      </w:r>
      <w:r>
        <w:rPr>
          <w:rFonts w:eastAsia="ABBvoice-Regular"/>
          <w:sz w:val="24"/>
          <w:szCs w:val="24"/>
          <w:vertAlign w:val="subscript"/>
        </w:rPr>
        <w:t xml:space="preserve"> </w:t>
      </w:r>
      <w:r>
        <w:rPr>
          <w:rFonts w:eastAsia="ABBvoice-Regular"/>
          <w:sz w:val="24"/>
          <w:szCs w:val="24"/>
        </w:rPr>
        <w:t>capacitatea celulelor cu plumb acid (Ah), Uf= 1,80 V/celula la 20 °C sau C5 -capacitate pentru celule NiCd (Ah), Uf= 1,00 V/celula la 20 °C.</w:t>
      </w:r>
    </w:p>
    <w:p w:rsidR="00381D10" w:rsidRDefault="00D46E23">
      <w:pPr>
        <w:ind w:firstLine="720"/>
        <w:jc w:val="center"/>
        <w:rPr>
          <w:rFonts w:eastAsia="ABBvoice-Regular"/>
          <w:sz w:val="24"/>
          <w:szCs w:val="24"/>
        </w:rPr>
      </w:pPr>
      <w:r>
        <w:rPr>
          <w:rFonts w:eastAsia="ABBvoice-Regular"/>
          <w:sz w:val="24"/>
          <w:szCs w:val="24"/>
        </w:rPr>
        <w:t>Cu: v×q×s=0,05 m</w:t>
      </w:r>
      <w:r>
        <w:rPr>
          <w:rFonts w:eastAsia="ABBvoice-Regular"/>
          <w:sz w:val="24"/>
          <w:szCs w:val="24"/>
          <w:vertAlign w:val="superscript"/>
        </w:rPr>
        <w:t>3</w:t>
      </w:r>
      <w:r>
        <w:rPr>
          <w:rFonts w:eastAsia="ABBvoice-Regular"/>
          <w:sz w:val="24"/>
          <w:szCs w:val="24"/>
        </w:rPr>
        <w:t xml:space="preserve">/Ah </w:t>
      </w:r>
    </w:p>
    <w:p w:rsidR="00381D10" w:rsidRDefault="00D46E23">
      <w:pPr>
        <w:ind w:firstLine="720"/>
        <w:jc w:val="center"/>
        <w:rPr>
          <w:rFonts w:eastAsia="ABBvoice-Regular"/>
          <w:sz w:val="24"/>
          <w:szCs w:val="24"/>
        </w:rPr>
      </w:pPr>
      <w:r>
        <w:rPr>
          <w:rFonts w:eastAsia="ABBvoice-Regular"/>
          <w:sz w:val="24"/>
          <w:szCs w:val="24"/>
        </w:rPr>
        <w:t>formula de calcul al debitului de aer de ventilație este:</w:t>
      </w:r>
    </w:p>
    <w:p w:rsidR="00381D10" w:rsidRDefault="00D46E23">
      <w:pPr>
        <w:jc w:val="center"/>
        <w:rPr>
          <w:rFonts w:eastAsia="ABBvoice-Regular"/>
          <w:b/>
          <w:bCs/>
          <w:i/>
          <w:iCs/>
          <w:sz w:val="24"/>
          <w:szCs w:val="24"/>
        </w:rPr>
      </w:pPr>
      <w:r>
        <w:rPr>
          <w:rFonts w:eastAsia="ABBvoice-Regular"/>
          <w:b/>
          <w:bCs/>
          <w:i/>
          <w:iCs/>
          <w:sz w:val="24"/>
          <w:szCs w:val="24"/>
        </w:rPr>
        <w:t>Q =0,05 × n × l</w:t>
      </w:r>
      <w:r>
        <w:rPr>
          <w:rFonts w:eastAsia="ABBvoice-Regular"/>
          <w:b/>
          <w:bCs/>
          <w:i/>
          <w:iCs/>
          <w:sz w:val="24"/>
          <w:szCs w:val="24"/>
          <w:vertAlign w:val="subscript"/>
        </w:rPr>
        <w:t xml:space="preserve">gas </w:t>
      </w:r>
      <w:r>
        <w:rPr>
          <w:rFonts w:eastAsia="ABBvoice-Regular"/>
          <w:b/>
          <w:bCs/>
          <w:i/>
          <w:iCs/>
          <w:sz w:val="24"/>
          <w:szCs w:val="24"/>
        </w:rPr>
        <w:t>× C</w:t>
      </w:r>
      <w:r>
        <w:rPr>
          <w:rFonts w:eastAsia="ABBvoice-Regular"/>
          <w:b/>
          <w:bCs/>
          <w:i/>
          <w:iCs/>
          <w:sz w:val="24"/>
          <w:szCs w:val="24"/>
          <w:vertAlign w:val="subscript"/>
        </w:rPr>
        <w:t xml:space="preserve">rt </w:t>
      </w:r>
      <w:r>
        <w:rPr>
          <w:rFonts w:eastAsia="ABBvoice-Regular"/>
          <w:b/>
          <w:bCs/>
          <w:i/>
          <w:iCs/>
          <w:sz w:val="24"/>
          <w:szCs w:val="24"/>
        </w:rPr>
        <w:t>× 10</w:t>
      </w:r>
      <w:r>
        <w:rPr>
          <w:rFonts w:eastAsia="ABBvoice-Regular"/>
          <w:b/>
          <w:bCs/>
          <w:i/>
          <w:iCs/>
          <w:sz w:val="24"/>
          <w:szCs w:val="24"/>
          <w:vertAlign w:val="superscript"/>
        </w:rPr>
        <w:t xml:space="preserve">–3 </w:t>
      </w:r>
      <w:r>
        <w:rPr>
          <w:rFonts w:eastAsia="ABBvoice-Regular"/>
          <w:b/>
          <w:bCs/>
          <w:i/>
          <w:iCs/>
          <w:sz w:val="24"/>
          <w:szCs w:val="24"/>
        </w:rPr>
        <w:t>(m</w:t>
      </w:r>
      <w:r>
        <w:rPr>
          <w:rFonts w:eastAsia="ABBvoice-Regular"/>
          <w:b/>
          <w:bCs/>
          <w:i/>
          <w:iCs/>
          <w:sz w:val="24"/>
          <w:szCs w:val="24"/>
          <w:vertAlign w:val="superscript"/>
        </w:rPr>
        <w:t>3</w:t>
      </w:r>
      <w:r>
        <w:rPr>
          <w:rFonts w:eastAsia="ABBvoice-Regular"/>
          <w:b/>
          <w:bCs/>
          <w:i/>
          <w:iCs/>
          <w:sz w:val="24"/>
          <w:szCs w:val="24"/>
        </w:rPr>
        <w:t>/h)</w:t>
      </w:r>
    </w:p>
    <w:p w:rsidR="00381D10" w:rsidRDefault="00381D10">
      <w:pPr>
        <w:ind w:left="2880" w:firstLine="720"/>
        <w:jc w:val="both"/>
        <w:rPr>
          <w:rFonts w:eastAsia="ABBvoice-Regular"/>
          <w:b/>
          <w:bCs/>
          <w:sz w:val="24"/>
          <w:szCs w:val="24"/>
        </w:rPr>
      </w:pPr>
    </w:p>
    <w:p w:rsidR="00381D10" w:rsidRDefault="00D46E23">
      <w:pPr>
        <w:ind w:firstLine="720"/>
        <w:jc w:val="both"/>
        <w:rPr>
          <w:rFonts w:eastAsia="ABBvoice-Regular"/>
          <w:sz w:val="24"/>
          <w:szCs w:val="24"/>
        </w:rPr>
      </w:pPr>
      <w:r>
        <w:rPr>
          <w:rFonts w:eastAsia="ABBvoice-Regular"/>
          <w:sz w:val="24"/>
          <w:szCs w:val="24"/>
        </w:rPr>
        <w:t>I</w:t>
      </w:r>
      <w:r>
        <w:rPr>
          <w:rFonts w:eastAsia="ABBvoice-Regular"/>
          <w:sz w:val="24"/>
          <w:szCs w:val="24"/>
          <w:vertAlign w:val="subscript"/>
        </w:rPr>
        <w:t>gas</w:t>
      </w:r>
      <w:r>
        <w:rPr>
          <w:rFonts w:eastAsia="ABBvoice-Regular"/>
          <w:sz w:val="24"/>
          <w:szCs w:val="24"/>
        </w:rPr>
        <w:t xml:space="preserve"> - producerea de gaz este determinată de următoarea formulă:</w:t>
      </w:r>
    </w:p>
    <w:p w:rsidR="00381D10" w:rsidRDefault="00D46E23">
      <w:pPr>
        <w:ind w:firstLine="720"/>
        <w:jc w:val="center"/>
        <w:rPr>
          <w:rFonts w:eastAsia="ABBvoice-Regular"/>
          <w:sz w:val="24"/>
          <w:szCs w:val="24"/>
        </w:rPr>
      </w:pPr>
      <w:r>
        <w:rPr>
          <w:rFonts w:eastAsia="ABBvoice-Regular"/>
          <w:b/>
          <w:bCs/>
          <w:i/>
          <w:iCs/>
          <w:sz w:val="24"/>
          <w:szCs w:val="24"/>
        </w:rPr>
        <w:lastRenderedPageBreak/>
        <w:t>l</w:t>
      </w:r>
      <w:r>
        <w:rPr>
          <w:rFonts w:eastAsia="ABBvoice-Regular"/>
          <w:b/>
          <w:bCs/>
          <w:i/>
          <w:iCs/>
          <w:sz w:val="24"/>
          <w:szCs w:val="24"/>
          <w:vertAlign w:val="subscript"/>
        </w:rPr>
        <w:t>gas</w:t>
      </w:r>
      <w:r>
        <w:rPr>
          <w:rFonts w:eastAsia="ABBvoice-Regular"/>
          <w:sz w:val="24"/>
          <w:szCs w:val="24"/>
        </w:rPr>
        <w:t xml:space="preserve"> = I</w:t>
      </w:r>
      <w:r>
        <w:rPr>
          <w:rFonts w:eastAsia="ABBvoice-Regular"/>
          <w:sz w:val="24"/>
          <w:szCs w:val="24"/>
          <w:vertAlign w:val="subscript"/>
        </w:rPr>
        <w:t>float</w:t>
      </w:r>
      <w:r>
        <w:rPr>
          <w:rFonts w:eastAsia="ABBvoice-Regular"/>
          <w:sz w:val="24"/>
          <w:szCs w:val="24"/>
        </w:rPr>
        <w:t>/</w:t>
      </w:r>
      <w:r>
        <w:rPr>
          <w:rFonts w:eastAsia="ABBvoice-Regular"/>
          <w:sz w:val="24"/>
          <w:szCs w:val="24"/>
          <w:vertAlign w:val="subscript"/>
        </w:rPr>
        <w:t xml:space="preserve">boost </w:t>
      </w:r>
      <w:r>
        <w:rPr>
          <w:rFonts w:eastAsia="ABBvoice-Regular"/>
          <w:sz w:val="24"/>
          <w:szCs w:val="24"/>
        </w:rPr>
        <w:t>× fg × fs  (mA/Ah)</w:t>
      </w:r>
    </w:p>
    <w:p w:rsidR="00381D10" w:rsidRDefault="00D46E23">
      <w:pPr>
        <w:ind w:firstLine="720"/>
        <w:jc w:val="both"/>
        <w:rPr>
          <w:rFonts w:eastAsia="ABBvoice-Regular"/>
          <w:sz w:val="24"/>
          <w:szCs w:val="24"/>
        </w:rPr>
      </w:pPr>
      <w:r>
        <w:rPr>
          <w:rFonts w:eastAsia="ABBvoice-Regular"/>
          <w:sz w:val="24"/>
          <w:szCs w:val="24"/>
        </w:rPr>
        <w:t>Unde:</w:t>
      </w:r>
    </w:p>
    <w:p w:rsidR="00381D10" w:rsidRDefault="00D46E23">
      <w:pPr>
        <w:ind w:firstLine="720"/>
        <w:jc w:val="both"/>
        <w:rPr>
          <w:rFonts w:eastAsia="ABBvoice-Regular"/>
          <w:sz w:val="24"/>
          <w:szCs w:val="24"/>
        </w:rPr>
      </w:pPr>
      <w:r>
        <w:rPr>
          <w:rFonts w:eastAsia="ABBvoice-Regular"/>
          <w:sz w:val="24"/>
          <w:szCs w:val="24"/>
        </w:rPr>
        <w:t>I</w:t>
      </w:r>
      <w:r>
        <w:rPr>
          <w:rFonts w:eastAsia="ABBvoice-Regular"/>
          <w:sz w:val="24"/>
          <w:szCs w:val="24"/>
          <w:vertAlign w:val="subscript"/>
        </w:rPr>
        <w:t>float</w:t>
      </w:r>
      <w:r>
        <w:rPr>
          <w:rFonts w:eastAsia="ABBvoice-Regular"/>
          <w:sz w:val="24"/>
          <w:szCs w:val="24"/>
        </w:rPr>
        <w:t xml:space="preserve"> - este curentul de încărcare float în condiții de încărcare completă la o tensiune de încărcare float definită la 20 °C;</w:t>
      </w:r>
    </w:p>
    <w:p w:rsidR="00381D10" w:rsidRDefault="00D46E23">
      <w:pPr>
        <w:ind w:firstLine="720"/>
        <w:jc w:val="both"/>
        <w:rPr>
          <w:rFonts w:eastAsia="ABBvoice-Regular"/>
          <w:sz w:val="24"/>
          <w:szCs w:val="24"/>
        </w:rPr>
      </w:pPr>
      <w:r>
        <w:rPr>
          <w:rFonts w:eastAsia="ABBvoice-Regular"/>
          <w:sz w:val="24"/>
          <w:szCs w:val="24"/>
        </w:rPr>
        <w:t>I</w:t>
      </w:r>
      <w:r>
        <w:rPr>
          <w:rFonts w:eastAsia="ABBvoice-Regular"/>
          <w:sz w:val="24"/>
          <w:szCs w:val="24"/>
          <w:vertAlign w:val="subscript"/>
        </w:rPr>
        <w:t>boost</w:t>
      </w:r>
      <w:r>
        <w:rPr>
          <w:rFonts w:eastAsia="ABBvoice-Regular"/>
          <w:sz w:val="24"/>
          <w:szCs w:val="24"/>
        </w:rPr>
        <w:t xml:space="preserve"> - este curentul de încărcare de amplificare în condiții de încărcare completă la o tensiune de încărcare de amplificare definită la 20 °C;</w:t>
      </w:r>
    </w:p>
    <w:p w:rsidR="00381D10" w:rsidRDefault="00D46E23">
      <w:pPr>
        <w:ind w:firstLine="720"/>
        <w:jc w:val="both"/>
        <w:rPr>
          <w:rFonts w:eastAsia="ABBvoice-Regular"/>
          <w:sz w:val="24"/>
          <w:szCs w:val="24"/>
        </w:rPr>
      </w:pPr>
      <w:r>
        <w:rPr>
          <w:rFonts w:eastAsia="ABBvoice-Regular"/>
          <w:sz w:val="24"/>
          <w:szCs w:val="24"/>
        </w:rPr>
        <w:t>f</w:t>
      </w:r>
      <w:r>
        <w:rPr>
          <w:rFonts w:eastAsia="ABBvoice-Regular"/>
          <w:sz w:val="24"/>
          <w:szCs w:val="24"/>
          <w:vertAlign w:val="subscript"/>
        </w:rPr>
        <w:t>g</w:t>
      </w:r>
      <w:r>
        <w:rPr>
          <w:rFonts w:eastAsia="ABBvoice-Regular"/>
          <w:sz w:val="24"/>
          <w:szCs w:val="24"/>
        </w:rPr>
        <w:t xml:space="preserve"> - este factorul de emisie a gazului, proporția de curent în stare complet încărcată care produce hidrogen;</w:t>
      </w:r>
    </w:p>
    <w:p w:rsidR="00381D10" w:rsidRDefault="00D46E23">
      <w:pPr>
        <w:ind w:firstLine="720"/>
        <w:jc w:val="both"/>
        <w:rPr>
          <w:rFonts w:eastAsia="ABBvoice-Regular"/>
          <w:sz w:val="24"/>
          <w:szCs w:val="24"/>
        </w:rPr>
      </w:pPr>
      <w:r>
        <w:rPr>
          <w:rFonts w:eastAsia="ABBvoice-Regular"/>
          <w:sz w:val="24"/>
          <w:szCs w:val="24"/>
        </w:rPr>
        <w:t>f</w:t>
      </w:r>
      <w:r>
        <w:rPr>
          <w:rFonts w:eastAsia="ABBvoice-Regular"/>
          <w:sz w:val="24"/>
          <w:szCs w:val="24"/>
          <w:vertAlign w:val="subscript"/>
        </w:rPr>
        <w:t>s</w:t>
      </w:r>
      <w:r>
        <w:rPr>
          <w:rFonts w:eastAsia="ABBvoice-Regular"/>
          <w:sz w:val="24"/>
          <w:szCs w:val="24"/>
        </w:rPr>
        <w:t xml:space="preserve"> - este factorul de siguranță, pentru a găzdui celulele defecte, într-un șir de baterie și o baterie învechită.</w:t>
      </w:r>
    </w:p>
    <w:p w:rsidR="00381D10" w:rsidRDefault="00D46E23">
      <w:pPr>
        <w:ind w:firstLine="720"/>
        <w:jc w:val="both"/>
        <w:rPr>
          <w:rFonts w:eastAsia="ABBvoice-Regular"/>
          <w:sz w:val="24"/>
          <w:szCs w:val="24"/>
        </w:rPr>
      </w:pPr>
      <w:r>
        <w:rPr>
          <w:rFonts w:eastAsia="ABBvoice-Regular"/>
          <w:sz w:val="24"/>
          <w:szCs w:val="24"/>
        </w:rPr>
        <w:t>Dacă nu se specifică altfel de către producător, valorile preferate pentru I</w:t>
      </w:r>
      <w:r>
        <w:rPr>
          <w:rFonts w:eastAsia="ABBvoice-Regular"/>
          <w:sz w:val="24"/>
          <w:szCs w:val="24"/>
          <w:vertAlign w:val="subscript"/>
        </w:rPr>
        <w:t>float</w:t>
      </w:r>
      <w:r>
        <w:rPr>
          <w:rFonts w:eastAsia="ABBvoice-Regular"/>
          <w:sz w:val="24"/>
          <w:szCs w:val="24"/>
        </w:rPr>
        <w:t xml:space="preserve"> și I</w:t>
      </w:r>
      <w:r>
        <w:rPr>
          <w:rFonts w:eastAsia="ABBvoice-Regular"/>
          <w:sz w:val="24"/>
          <w:szCs w:val="24"/>
          <w:vertAlign w:val="subscript"/>
        </w:rPr>
        <w:t>boost</w:t>
      </w:r>
      <w:r>
        <w:rPr>
          <w:rFonts w:eastAsia="ABBvoice-Regular"/>
          <w:sz w:val="24"/>
          <w:szCs w:val="24"/>
        </w:rPr>
        <w:t xml:space="preserve">  cu datele justificative sunt prezentate în tabel 1 din </w:t>
      </w:r>
      <w:r>
        <w:rPr>
          <w:rFonts w:eastAsia="ABBvoice-Regular"/>
          <w:b/>
          <w:bCs/>
          <w:sz w:val="24"/>
          <w:szCs w:val="24"/>
        </w:rPr>
        <w:t xml:space="preserve">SR EN </w:t>
      </w:r>
      <w:r>
        <w:rPr>
          <w:rFonts w:eastAsia="TimesNewRomanPSMT-Identity-H"/>
          <w:b/>
          <w:bCs/>
          <w:sz w:val="24"/>
          <w:szCs w:val="24"/>
        </w:rPr>
        <w:t>IEC 62485-2</w:t>
      </w:r>
    </w:p>
    <w:p w:rsidR="00381D10" w:rsidRDefault="00381D10">
      <w:pPr>
        <w:jc w:val="center"/>
        <w:rPr>
          <w:rFonts w:eastAsia="Times New Roman"/>
          <w:b/>
          <w:sz w:val="24"/>
          <w:szCs w:val="24"/>
        </w:rPr>
      </w:pPr>
    </w:p>
    <w:p w:rsidR="00381D10" w:rsidRDefault="00D46E23">
      <w:pPr>
        <w:jc w:val="center"/>
        <w:rPr>
          <w:rFonts w:eastAsia="Times New Roman"/>
          <w:b/>
          <w:sz w:val="24"/>
          <w:szCs w:val="24"/>
        </w:rPr>
      </w:pPr>
      <w:r>
        <w:rPr>
          <w:rFonts w:eastAsia="Times New Roman"/>
          <w:b/>
          <w:sz w:val="24"/>
          <w:szCs w:val="24"/>
        </w:rPr>
        <w:t>Q = 0.05 x n x I [m³/h]</w:t>
      </w:r>
    </w:p>
    <w:p w:rsidR="00381D10" w:rsidRDefault="00D46E23">
      <w:pPr>
        <w:ind w:firstLine="720"/>
        <w:rPr>
          <w:rFonts w:eastAsia="TimesNewRomanPSMT-Identity-H"/>
          <w:sz w:val="24"/>
          <w:szCs w:val="24"/>
        </w:rPr>
      </w:pPr>
      <w:r>
        <w:rPr>
          <w:rFonts w:eastAsia="TimesNewRomanPSMT-Identity-H"/>
          <w:b/>
          <w:bCs/>
          <w:sz w:val="24"/>
          <w:szCs w:val="24"/>
        </w:rPr>
        <w:t>n</w:t>
      </w:r>
      <w:r>
        <w:rPr>
          <w:rFonts w:eastAsia="TimesNewRomanPSMT-Identity-H"/>
          <w:sz w:val="24"/>
          <w:szCs w:val="24"/>
        </w:rPr>
        <w:t xml:space="preserve"> = numărul de celule</w:t>
      </w:r>
    </w:p>
    <w:p w:rsidR="00381D10" w:rsidRDefault="00D46E23">
      <w:pPr>
        <w:ind w:firstLine="720"/>
        <w:rPr>
          <w:rFonts w:eastAsia="TimesNewRomanPSMT-Identity-H"/>
          <w:sz w:val="24"/>
          <w:szCs w:val="24"/>
        </w:rPr>
      </w:pPr>
      <w:r>
        <w:rPr>
          <w:rFonts w:eastAsia="ABBvoice-Regular"/>
          <w:b/>
          <w:bCs/>
          <w:i/>
          <w:iCs/>
          <w:sz w:val="24"/>
          <w:szCs w:val="24"/>
        </w:rPr>
        <w:t>l</w:t>
      </w:r>
      <w:r>
        <w:rPr>
          <w:rFonts w:eastAsia="ABBvoice-Regular"/>
          <w:b/>
          <w:bCs/>
          <w:i/>
          <w:iCs/>
          <w:sz w:val="24"/>
          <w:szCs w:val="24"/>
          <w:vertAlign w:val="subscript"/>
        </w:rPr>
        <w:t>gas</w:t>
      </w:r>
      <w:r>
        <w:rPr>
          <w:rFonts w:eastAsia="TimesNewRomanPSMT-Identity-H"/>
          <w:sz w:val="24"/>
          <w:szCs w:val="24"/>
        </w:rPr>
        <w:t>= Valoarea curentului care strabate bateria (</w:t>
      </w:r>
      <w:r>
        <w:rPr>
          <w:rFonts w:eastAsia="TimesNewRomanPSMT-Identity-H"/>
          <w:b/>
          <w:bCs/>
          <w:sz w:val="24"/>
          <w:szCs w:val="24"/>
        </w:rPr>
        <w:t>A</w:t>
      </w:r>
      <w:r>
        <w:rPr>
          <w:rFonts w:eastAsia="TimesNewRomanPSMT-Identity-H"/>
          <w:sz w:val="24"/>
          <w:szCs w:val="24"/>
        </w:rPr>
        <w:t xml:space="preserve">)/ (din Tabel conform </w:t>
      </w:r>
      <w:r>
        <w:rPr>
          <w:rFonts w:eastAsia="ABBvoice-Regular"/>
          <w:b/>
          <w:bCs/>
          <w:sz w:val="24"/>
          <w:szCs w:val="24"/>
        </w:rPr>
        <w:t xml:space="preserve">SR EN </w:t>
      </w:r>
      <w:r>
        <w:rPr>
          <w:rFonts w:eastAsia="TimesNewRomanPSMT-Identity-H"/>
          <w:b/>
          <w:bCs/>
          <w:sz w:val="24"/>
          <w:szCs w:val="24"/>
        </w:rPr>
        <w:t>IEC 62485-2</w:t>
      </w:r>
      <w:r>
        <w:rPr>
          <w:rFonts w:eastAsia="TimesNewRomanPSMT-Identity-H"/>
          <w:sz w:val="24"/>
          <w:szCs w:val="24"/>
        </w:rPr>
        <w:t>)</w:t>
      </w:r>
    </w:p>
    <w:p w:rsidR="00381D10" w:rsidRDefault="00D46E23">
      <w:pPr>
        <w:ind w:firstLine="720"/>
        <w:rPr>
          <w:rFonts w:eastAsia="TimesNewRomanPSMT-Identity-H"/>
          <w:sz w:val="24"/>
          <w:szCs w:val="24"/>
        </w:rPr>
      </w:pPr>
      <w:r>
        <w:rPr>
          <w:rFonts w:eastAsia="TimesNewRomanPSMT-Identity-H"/>
          <w:sz w:val="24"/>
          <w:szCs w:val="24"/>
        </w:rPr>
        <w:t>Provenită din relația:</w:t>
      </w:r>
    </w:p>
    <w:p w:rsidR="00381D10" w:rsidRDefault="00D46E23">
      <w:pPr>
        <w:ind w:firstLine="720"/>
        <w:jc w:val="center"/>
        <w:rPr>
          <w:rFonts w:eastAsia="TimesNewRomanPSMT-Identity-H"/>
          <w:sz w:val="24"/>
          <w:szCs w:val="24"/>
        </w:rPr>
      </w:pPr>
      <w:r>
        <w:rPr>
          <w:rFonts w:eastAsia="TimesNewRomanPSMT-Identity-H"/>
          <w:b/>
          <w:bCs/>
          <w:sz w:val="24"/>
          <w:szCs w:val="24"/>
        </w:rPr>
        <w:t>Q=d·q·s·n·I,</w:t>
      </w:r>
      <w:r>
        <w:rPr>
          <w:rFonts w:eastAsia="TimesNewRomanPSMT-Identity-H"/>
          <w:sz w:val="24"/>
          <w:szCs w:val="24"/>
        </w:rPr>
        <w:tab/>
      </w:r>
      <w:r>
        <w:rPr>
          <w:rFonts w:eastAsia="TimesNewRomanPSMT-Identity-H"/>
          <w:b/>
          <w:bCs/>
          <w:sz w:val="24"/>
          <w:szCs w:val="24"/>
        </w:rPr>
        <w:t xml:space="preserve"> [m³/h]</w:t>
      </w:r>
    </w:p>
    <w:p w:rsidR="00381D10" w:rsidRDefault="00D46E23">
      <w:pPr>
        <w:ind w:firstLine="720"/>
        <w:rPr>
          <w:rFonts w:eastAsia="TimesNewRomanPSMT-Identity-H"/>
          <w:sz w:val="24"/>
          <w:szCs w:val="24"/>
        </w:rPr>
      </w:pPr>
      <w:r>
        <w:rPr>
          <w:rFonts w:eastAsia="TimesNewRomanPSMT-Identity-H"/>
          <w:sz w:val="24"/>
          <w:szCs w:val="24"/>
        </w:rPr>
        <w:t xml:space="preserve">În care: </w:t>
      </w:r>
    </w:p>
    <w:p w:rsidR="00381D10" w:rsidRDefault="00D46E23">
      <w:pPr>
        <w:ind w:left="1440" w:firstLine="720"/>
        <w:rPr>
          <w:rFonts w:eastAsia="TimesNewRomanPSMT-Identity-H"/>
          <w:sz w:val="24"/>
          <w:szCs w:val="24"/>
        </w:rPr>
      </w:pPr>
      <w:r>
        <w:rPr>
          <w:rFonts w:eastAsia="TimesNewRomanPSMT-Identity-H"/>
          <w:b/>
          <w:bCs/>
          <w:sz w:val="24"/>
          <w:szCs w:val="24"/>
        </w:rPr>
        <w:t xml:space="preserve">v=96/4=24 </w:t>
      </w:r>
      <w:r>
        <w:rPr>
          <w:rFonts w:eastAsia="TimesNewRomanPSMT-Identity-H"/>
          <w:sz w:val="24"/>
          <w:szCs w:val="24"/>
        </w:rPr>
        <w:t>(reprezintă  factorul de diluare necesar pentru ca amestecul de hidrogen şi aer să nu fie exploziv);</w:t>
      </w:r>
    </w:p>
    <w:p w:rsidR="00381D10" w:rsidRDefault="00D46E23">
      <w:pPr>
        <w:ind w:left="1440" w:firstLine="720"/>
        <w:rPr>
          <w:rFonts w:eastAsia="TimesNewRomanPSMT-Identity-H"/>
          <w:sz w:val="24"/>
          <w:szCs w:val="24"/>
        </w:rPr>
      </w:pPr>
      <w:r>
        <w:rPr>
          <w:rFonts w:eastAsia="TimesNewRomanPSMT-Identity-H"/>
          <w:b/>
          <w:bCs/>
          <w:sz w:val="24"/>
          <w:szCs w:val="24"/>
        </w:rPr>
        <w:t>q=0,42·10</w:t>
      </w:r>
      <w:r>
        <w:rPr>
          <w:rFonts w:eastAsia="TimesNewRomanPSMT-Identity-H"/>
          <w:b/>
          <w:bCs/>
          <w:sz w:val="24"/>
          <w:szCs w:val="24"/>
          <w:vertAlign w:val="superscript"/>
        </w:rPr>
        <w:t>-3</w:t>
      </w:r>
      <w:r>
        <w:rPr>
          <w:rFonts w:eastAsia="TimesNewRomanPSMT-Identity-H"/>
          <w:b/>
          <w:bCs/>
          <w:sz w:val="24"/>
          <w:szCs w:val="24"/>
        </w:rPr>
        <w:t xml:space="preserve"> m</w:t>
      </w:r>
      <w:r>
        <w:rPr>
          <w:rFonts w:eastAsia="TimesNewRomanPSMT-Identity-H"/>
          <w:b/>
          <w:bCs/>
          <w:sz w:val="24"/>
          <w:szCs w:val="24"/>
          <w:vertAlign w:val="superscript"/>
        </w:rPr>
        <w:t>3</w:t>
      </w:r>
      <w:r>
        <w:rPr>
          <w:rFonts w:eastAsia="TimesNewRomanPSMT-Identity-H"/>
          <w:b/>
          <w:bCs/>
          <w:sz w:val="24"/>
          <w:szCs w:val="24"/>
        </w:rPr>
        <w:t>/Ah</w:t>
      </w:r>
      <w:r>
        <w:rPr>
          <w:rFonts w:eastAsia="TimesNewRomanPSMT-Identity-H"/>
          <w:sz w:val="24"/>
          <w:szCs w:val="24"/>
        </w:rPr>
        <w:t xml:space="preserve"> (reprezintă debitul de hidrogen produs de fiecare element la</w:t>
      </w:r>
      <w:r>
        <w:rPr>
          <w:rFonts w:eastAsia="TimesNewRomanPSMT-Identity-H"/>
          <w:b/>
          <w:bCs/>
          <w:sz w:val="24"/>
          <w:szCs w:val="24"/>
        </w:rPr>
        <w:t xml:space="preserve"> 0°C</w:t>
      </w:r>
      <w:r>
        <w:rPr>
          <w:rFonts w:eastAsia="TimesNewRomanPSMT-Identity-H"/>
          <w:sz w:val="24"/>
          <w:szCs w:val="24"/>
        </w:rPr>
        <w:t xml:space="preserve"> şi presiunea atmosferică normală);</w:t>
      </w:r>
    </w:p>
    <w:p w:rsidR="00381D10" w:rsidRDefault="00D46E23">
      <w:pPr>
        <w:rPr>
          <w:rFonts w:eastAsia="TimesNewRomanPSMT-Identity-H"/>
          <w:sz w:val="24"/>
          <w:szCs w:val="24"/>
        </w:rPr>
      </w:pPr>
      <w:r>
        <w:rPr>
          <w:rFonts w:eastAsia="TimesNewRomanPSMT-Identity-H"/>
          <w:sz w:val="24"/>
          <w:szCs w:val="24"/>
        </w:rPr>
        <w:t xml:space="preserve">Observație: pentru calcule la </w:t>
      </w:r>
      <w:r>
        <w:rPr>
          <w:rFonts w:eastAsia="TimesNewRomanPSMT-Identity-H"/>
          <w:b/>
          <w:bCs/>
          <w:sz w:val="24"/>
          <w:szCs w:val="24"/>
        </w:rPr>
        <w:t>25 °C</w:t>
      </w:r>
      <w:r>
        <w:rPr>
          <w:rFonts w:eastAsia="TimesNewRomanPSMT-Identity-H"/>
          <w:sz w:val="24"/>
          <w:szCs w:val="24"/>
        </w:rPr>
        <w:t xml:space="preserve">, valoarea debitul de hidrogen produs de fiecare element </w:t>
      </w:r>
      <w:r>
        <w:rPr>
          <w:rFonts w:eastAsia="TimesNewRomanPSMT-Identity-H"/>
          <w:b/>
          <w:bCs/>
          <w:sz w:val="24"/>
          <w:szCs w:val="24"/>
        </w:rPr>
        <w:t>q</w:t>
      </w:r>
      <w:r>
        <w:rPr>
          <w:rFonts w:eastAsia="TimesNewRomanPSMT-Identity-H"/>
          <w:sz w:val="24"/>
          <w:szCs w:val="24"/>
        </w:rPr>
        <w:t xml:space="preserve"> la </w:t>
      </w:r>
      <w:r>
        <w:rPr>
          <w:rFonts w:eastAsia="TimesNewRomanPSMT-Identity-H"/>
          <w:b/>
          <w:bCs/>
          <w:sz w:val="24"/>
          <w:szCs w:val="24"/>
        </w:rPr>
        <w:t>0 °C</w:t>
      </w:r>
      <w:r>
        <w:rPr>
          <w:rFonts w:eastAsia="TimesNewRomanPSMT-Identity-H"/>
          <w:sz w:val="24"/>
          <w:szCs w:val="24"/>
        </w:rPr>
        <w:t xml:space="preserve"> se înmulțește cu factorul </w:t>
      </w:r>
      <w:r>
        <w:rPr>
          <w:rFonts w:eastAsia="TimesNewRomanPSMT-Identity-H"/>
          <w:b/>
          <w:bCs/>
          <w:sz w:val="24"/>
          <w:szCs w:val="24"/>
        </w:rPr>
        <w:t>1.095</w:t>
      </w:r>
      <w:r>
        <w:rPr>
          <w:rFonts w:eastAsia="TimesNewRomanPSMT-Identity-H"/>
          <w:sz w:val="24"/>
          <w:szCs w:val="24"/>
        </w:rPr>
        <w:t>.</w:t>
      </w:r>
    </w:p>
    <w:p w:rsidR="00381D10" w:rsidRDefault="00D46E23">
      <w:pPr>
        <w:ind w:left="1440" w:firstLine="720"/>
        <w:rPr>
          <w:rFonts w:eastAsia="TimesNewRomanPSMT-Identity-H"/>
          <w:sz w:val="24"/>
          <w:szCs w:val="24"/>
        </w:rPr>
      </w:pPr>
      <w:r>
        <w:rPr>
          <w:rFonts w:eastAsia="TimesNewRomanPSMT-Identity-H"/>
          <w:b/>
          <w:bCs/>
          <w:sz w:val="24"/>
          <w:szCs w:val="24"/>
        </w:rPr>
        <w:t>s = 5</w:t>
      </w:r>
      <w:r>
        <w:rPr>
          <w:rFonts w:eastAsia="TimesNewRomanPSMT-Identity-H"/>
          <w:sz w:val="24"/>
          <w:szCs w:val="24"/>
        </w:rPr>
        <w:t xml:space="preserve"> (coeficientul de siguranţă);</w:t>
      </w:r>
    </w:p>
    <w:p w:rsidR="00381D10" w:rsidRDefault="00D46E23">
      <w:pPr>
        <w:ind w:left="1440" w:firstLine="720"/>
        <w:rPr>
          <w:rFonts w:eastAsia="TimesNewRomanPSMT-Identity-H"/>
          <w:sz w:val="24"/>
          <w:szCs w:val="24"/>
        </w:rPr>
      </w:pPr>
      <w:r>
        <w:rPr>
          <w:rFonts w:eastAsia="TimesNewRomanPSMT-Identity-H"/>
          <w:b/>
          <w:bCs/>
          <w:sz w:val="24"/>
          <w:szCs w:val="24"/>
        </w:rPr>
        <w:t>N</w:t>
      </w:r>
      <w:r>
        <w:rPr>
          <w:rFonts w:eastAsia="TimesNewRomanPSMT-Identity-H"/>
          <w:sz w:val="24"/>
          <w:szCs w:val="24"/>
        </w:rPr>
        <w:t xml:space="preserve"> reprezintă numărul de elemente;</w:t>
      </w:r>
    </w:p>
    <w:p w:rsidR="00381D10" w:rsidRDefault="00D46E23">
      <w:pPr>
        <w:ind w:left="1440" w:firstLine="720"/>
        <w:rPr>
          <w:rFonts w:eastAsia="TimesNewRomanPSMT-Identity-H"/>
          <w:sz w:val="24"/>
          <w:szCs w:val="24"/>
        </w:rPr>
      </w:pPr>
      <w:r>
        <w:rPr>
          <w:rFonts w:eastAsia="TimesNewRomanPSMT-Identity-H"/>
          <w:b/>
          <w:bCs/>
          <w:sz w:val="24"/>
          <w:szCs w:val="24"/>
        </w:rPr>
        <w:t>I</w:t>
      </w:r>
      <w:r>
        <w:rPr>
          <w:rFonts w:eastAsia="TimesNewRomanPSMT-Identity-H"/>
          <w:sz w:val="24"/>
          <w:szCs w:val="24"/>
        </w:rPr>
        <w:t xml:space="preserve"> reprezintă curentul care străbate bateria (</w:t>
      </w:r>
      <w:r>
        <w:rPr>
          <w:rFonts w:eastAsia="TimesNewRomanPSMT-Identity-H"/>
          <w:b/>
          <w:bCs/>
          <w:sz w:val="24"/>
          <w:szCs w:val="24"/>
        </w:rPr>
        <w:t>A</w:t>
      </w:r>
      <w:r>
        <w:rPr>
          <w:rFonts w:eastAsia="TimesNewRomanPSMT-Identity-H"/>
          <w:sz w:val="24"/>
          <w:szCs w:val="24"/>
        </w:rPr>
        <w:t>).</w:t>
      </w:r>
    </w:p>
    <w:p w:rsidR="00381D10" w:rsidRDefault="00D46E23">
      <w:pPr>
        <w:ind w:firstLine="720"/>
        <w:rPr>
          <w:rFonts w:eastAsia="TimesNewRomanPSMT-Identity-H"/>
          <w:sz w:val="24"/>
          <w:szCs w:val="24"/>
        </w:rPr>
      </w:pPr>
      <w:r>
        <w:rPr>
          <w:b/>
          <w:sz w:val="24"/>
          <w:szCs w:val="24"/>
        </w:rPr>
        <w:t xml:space="preserve">(4) </w:t>
      </w:r>
      <w:r>
        <w:rPr>
          <w:rFonts w:eastAsia="TimesNewRomanPSMT-Identity-H"/>
          <w:sz w:val="24"/>
          <w:szCs w:val="24"/>
        </w:rPr>
        <w:t>Debitul necesar de aer proaspăt va fi asigurată de preferință prin ventilație naturală, în caz</w:t>
      </w:r>
    </w:p>
    <w:p w:rsidR="00381D10" w:rsidRDefault="00D46E23">
      <w:pPr>
        <w:ind w:firstLine="720"/>
        <w:rPr>
          <w:rFonts w:eastAsia="TimesNewRomanPSMT-Identity-H"/>
          <w:sz w:val="24"/>
          <w:szCs w:val="24"/>
        </w:rPr>
      </w:pPr>
      <w:r>
        <w:rPr>
          <w:rFonts w:eastAsia="TimesNewRomanPSMT-Identity-H"/>
          <w:sz w:val="24"/>
          <w:szCs w:val="24"/>
        </w:rPr>
        <w:t>contrar se va implementa ventilația forțată (artificială)..</w:t>
      </w:r>
    </w:p>
    <w:p w:rsidR="00381D10" w:rsidRDefault="00D46E23">
      <w:pPr>
        <w:ind w:firstLine="720"/>
        <w:rPr>
          <w:rFonts w:eastAsia="TimesNewRomanPSMT-Identity-H"/>
          <w:sz w:val="24"/>
          <w:szCs w:val="24"/>
        </w:rPr>
      </w:pPr>
      <w:r>
        <w:rPr>
          <w:rFonts w:eastAsia="TimesNewRomanPSMT-Identity-H"/>
          <w:b/>
          <w:bCs/>
          <w:sz w:val="24"/>
          <w:szCs w:val="24"/>
        </w:rPr>
        <w:t xml:space="preserve">(5) </w:t>
      </w:r>
      <w:r>
        <w:rPr>
          <w:rFonts w:eastAsia="TimesNewRomanPSMT-Identity-H"/>
          <w:sz w:val="24"/>
          <w:szCs w:val="24"/>
        </w:rPr>
        <w:t xml:space="preserve">Camera bateriei trebuie să aibă fante de admisie şi fante de evacuare a aerului, amplasate, de regulă, pe pereţi opuşi, la o distanţă pe verticală de minimum </w:t>
      </w:r>
      <w:r>
        <w:rPr>
          <w:rFonts w:eastAsia="TimesNewRomanPSMT-Identity-H"/>
          <w:b/>
          <w:bCs/>
          <w:sz w:val="24"/>
          <w:szCs w:val="24"/>
        </w:rPr>
        <w:t>2 m</w:t>
      </w:r>
      <w:r>
        <w:rPr>
          <w:rFonts w:eastAsia="TimesNewRomanPSMT-Identity-H"/>
          <w:sz w:val="24"/>
          <w:szCs w:val="24"/>
        </w:rPr>
        <w:t xml:space="preserve">, având fiecare suprafaţa liberă: </w:t>
      </w:r>
    </w:p>
    <w:p w:rsidR="00381D10" w:rsidRDefault="00D46E23">
      <w:pPr>
        <w:ind w:firstLine="720"/>
        <w:jc w:val="center"/>
        <w:rPr>
          <w:rFonts w:eastAsia="TimesNewRomanPSMT-Identity-H"/>
          <w:b/>
          <w:bCs/>
          <w:sz w:val="24"/>
          <w:szCs w:val="24"/>
        </w:rPr>
      </w:pPr>
      <w:r>
        <w:rPr>
          <w:rFonts w:eastAsia="TimesNewRomanPSMT-Identity-H"/>
          <w:b/>
          <w:bCs/>
          <w:sz w:val="24"/>
          <w:szCs w:val="24"/>
        </w:rPr>
        <w:t>A = 28 x Q [cm²]</w:t>
      </w:r>
    </w:p>
    <w:p w:rsidR="00381D10" w:rsidRDefault="00D46E23">
      <w:pPr>
        <w:ind w:firstLine="720"/>
        <w:rPr>
          <w:rFonts w:eastAsia="TimesNewRomanPSMT-Identity-H"/>
          <w:sz w:val="24"/>
          <w:szCs w:val="24"/>
        </w:rPr>
      </w:pPr>
      <w:r>
        <w:rPr>
          <w:rFonts w:eastAsia="TimesNewRomanPSMT-Identity-H"/>
          <w:sz w:val="24"/>
          <w:szCs w:val="24"/>
        </w:rPr>
        <w:t>unde:</w:t>
      </w:r>
    </w:p>
    <w:p w:rsidR="00381D10" w:rsidRDefault="00D46E23">
      <w:pPr>
        <w:ind w:firstLine="720"/>
        <w:rPr>
          <w:rFonts w:eastAsia="TimesNewRomanPSMT-Identity-H"/>
          <w:sz w:val="24"/>
          <w:szCs w:val="24"/>
        </w:rPr>
      </w:pPr>
      <w:r>
        <w:rPr>
          <w:rFonts w:eastAsia="TimesNewRomanPSMT-Identity-H"/>
          <w:sz w:val="24"/>
          <w:szCs w:val="24"/>
        </w:rPr>
        <w:t xml:space="preserve">(În scopul acestui calcul, se presupune că viteza aerului este de </w:t>
      </w:r>
      <w:r>
        <w:rPr>
          <w:rFonts w:eastAsia="TimesNewRomanPSMT-Identity-H"/>
          <w:b/>
          <w:bCs/>
          <w:sz w:val="24"/>
          <w:szCs w:val="24"/>
        </w:rPr>
        <w:t>0,1 m/s</w:t>
      </w:r>
      <w:r>
        <w:rPr>
          <w:rFonts w:eastAsia="TimesNewRomanPSMT-Identity-H"/>
          <w:sz w:val="24"/>
          <w:szCs w:val="24"/>
        </w:rPr>
        <w:t>)</w:t>
      </w:r>
    </w:p>
    <w:p w:rsidR="00381D10" w:rsidRDefault="00D46E23">
      <w:pPr>
        <w:ind w:left="1440" w:firstLine="720"/>
        <w:rPr>
          <w:rFonts w:eastAsia="TimesNewRomanPSMT-Identity-H"/>
          <w:sz w:val="24"/>
          <w:szCs w:val="24"/>
        </w:rPr>
      </w:pPr>
      <w:r>
        <w:rPr>
          <w:rFonts w:eastAsia="TimesNewRomanPSMT-Identity-H"/>
          <w:b/>
          <w:bCs/>
          <w:sz w:val="24"/>
          <w:szCs w:val="24"/>
        </w:rPr>
        <w:t>Q</w:t>
      </w:r>
      <w:r>
        <w:rPr>
          <w:rFonts w:eastAsia="TimesNewRomanPSMT-Identity-H"/>
          <w:sz w:val="24"/>
          <w:szCs w:val="24"/>
        </w:rPr>
        <w:t xml:space="preserve"> reprezintă debitul de aer proaspăt necesar conform </w:t>
      </w:r>
      <w:r>
        <w:rPr>
          <w:rFonts w:eastAsia="TimesNewRomanPSMT-Identity-H"/>
          <w:b/>
          <w:bCs/>
          <w:sz w:val="24"/>
          <w:szCs w:val="24"/>
        </w:rPr>
        <w:t>alin. (3)</w:t>
      </w:r>
      <w:r>
        <w:rPr>
          <w:rFonts w:eastAsia="TimesNewRomanPSMT-Identity-H"/>
          <w:sz w:val="24"/>
          <w:szCs w:val="24"/>
        </w:rPr>
        <w:t xml:space="preserve"> exprimat în </w:t>
      </w:r>
      <w:r>
        <w:rPr>
          <w:rFonts w:eastAsia="TimesNewRomanPSMT-Identity-H"/>
          <w:b/>
          <w:bCs/>
          <w:sz w:val="24"/>
          <w:szCs w:val="24"/>
        </w:rPr>
        <w:t>m</w:t>
      </w:r>
      <w:r>
        <w:rPr>
          <w:rFonts w:eastAsia="TimesNewRomanPSMT-Identity-H"/>
          <w:b/>
          <w:bCs/>
          <w:sz w:val="24"/>
          <w:szCs w:val="24"/>
          <w:vertAlign w:val="superscript"/>
        </w:rPr>
        <w:t>3</w:t>
      </w:r>
      <w:r>
        <w:rPr>
          <w:rFonts w:eastAsia="TimesNewRomanPSMT-Identity-H"/>
          <w:b/>
          <w:bCs/>
          <w:sz w:val="24"/>
          <w:szCs w:val="24"/>
        </w:rPr>
        <w:t>/h</w:t>
      </w:r>
      <w:r>
        <w:rPr>
          <w:rFonts w:eastAsia="TimesNewRomanPSMT-Identity-H"/>
          <w:sz w:val="24"/>
          <w:szCs w:val="24"/>
        </w:rPr>
        <w:t>;</w:t>
      </w:r>
    </w:p>
    <w:p w:rsidR="00381D10" w:rsidRDefault="00D46E23">
      <w:pPr>
        <w:ind w:left="1440" w:firstLine="720"/>
        <w:rPr>
          <w:rFonts w:eastAsia="TimesNewRomanPSMT-Identity-H"/>
          <w:sz w:val="24"/>
          <w:szCs w:val="24"/>
        </w:rPr>
      </w:pPr>
      <w:r>
        <w:rPr>
          <w:rFonts w:eastAsia="TimesNewRomanPSMT-Identity-H"/>
          <w:b/>
          <w:bCs/>
          <w:sz w:val="24"/>
          <w:szCs w:val="24"/>
        </w:rPr>
        <w:t>A</w:t>
      </w:r>
      <w:r>
        <w:rPr>
          <w:rFonts w:eastAsia="TimesNewRomanPSMT-Identity-H"/>
          <w:sz w:val="24"/>
          <w:szCs w:val="24"/>
        </w:rPr>
        <w:t xml:space="preserve"> reprezintă aria fantei admisia și evacuare a aerului, în cm</w:t>
      </w:r>
      <w:r>
        <w:rPr>
          <w:rFonts w:eastAsia="TimesNewRomanPSMT-Identity-H"/>
          <w:sz w:val="24"/>
          <w:szCs w:val="24"/>
          <w:vertAlign w:val="superscript"/>
        </w:rPr>
        <w:t>2</w:t>
      </w:r>
      <w:r>
        <w:rPr>
          <w:rFonts w:eastAsia="TimesNewRomanPSMT-Identity-H"/>
          <w:sz w:val="24"/>
          <w:szCs w:val="24"/>
        </w:rPr>
        <w:t>.</w:t>
      </w:r>
    </w:p>
    <w:p w:rsidR="00381D10" w:rsidRDefault="00D46E23">
      <w:pPr>
        <w:ind w:firstLine="720"/>
        <w:jc w:val="both"/>
        <w:rPr>
          <w:rFonts w:eastAsia="TimesNewRomanPSMT-Identity-H"/>
          <w:sz w:val="24"/>
          <w:szCs w:val="24"/>
        </w:rPr>
      </w:pPr>
      <w:r>
        <w:rPr>
          <w:b/>
          <w:sz w:val="24"/>
          <w:szCs w:val="24"/>
        </w:rPr>
        <w:t xml:space="preserve">(6) </w:t>
      </w:r>
      <w:r>
        <w:rPr>
          <w:rFonts w:eastAsia="TimesNewRomanPSMT-Identity-H"/>
          <w:sz w:val="24"/>
          <w:szCs w:val="24"/>
        </w:rPr>
        <w:t xml:space="preserve">În cazul în care un debitul de aer </w:t>
      </w:r>
      <w:r>
        <w:rPr>
          <w:rFonts w:eastAsia="TimesNewRomanPSMT-Identity-H"/>
          <w:b/>
          <w:bCs/>
          <w:sz w:val="24"/>
          <w:szCs w:val="24"/>
        </w:rPr>
        <w:t>Q</w:t>
      </w:r>
      <w:r>
        <w:rPr>
          <w:rFonts w:eastAsia="TimesNewRomanPSMT-Identity-H"/>
          <w:sz w:val="24"/>
          <w:szCs w:val="24"/>
        </w:rPr>
        <w:t xml:space="preserve"> proaspăt necesar conform </w:t>
      </w:r>
      <w:r>
        <w:rPr>
          <w:rFonts w:eastAsia="TimesNewRomanPSMT-Identity-H"/>
          <w:b/>
          <w:bCs/>
          <w:sz w:val="24"/>
          <w:szCs w:val="24"/>
        </w:rPr>
        <w:t xml:space="preserve">alin. (3) </w:t>
      </w:r>
      <w:r>
        <w:rPr>
          <w:rFonts w:eastAsia="TimesNewRomanPSMT-Identity-H"/>
          <w:sz w:val="24"/>
          <w:szCs w:val="24"/>
        </w:rPr>
        <w:t>nu poate fi obținut prin ventilație naturală și este necesară ventilația forțată, încărcătorul trebuie să fie interblocat cu sistemul de ventilație sau se va declanșa o alarmă atunci când debitul de aer necesar, pentru modul de încărcare selectat, nu este asigurat. Aerul extras din camera bateriei va fi evacuat în atmosfera din afara clădirii.</w:t>
      </w:r>
    </w:p>
    <w:p w:rsidR="00381D10" w:rsidRDefault="00D46E23">
      <w:pPr>
        <w:ind w:firstLine="720"/>
        <w:jc w:val="both"/>
        <w:rPr>
          <w:rFonts w:eastAsia="TimesNewRomanPSMT-Identity-H"/>
          <w:sz w:val="24"/>
          <w:szCs w:val="24"/>
        </w:rPr>
      </w:pPr>
      <w:r>
        <w:rPr>
          <w:b/>
          <w:sz w:val="24"/>
          <w:szCs w:val="24"/>
        </w:rPr>
        <w:t xml:space="preserve">(7) </w:t>
      </w:r>
      <w:r>
        <w:rPr>
          <w:rFonts w:eastAsia="TimesNewRomanPSMT-Identity-H"/>
          <w:sz w:val="24"/>
          <w:szCs w:val="24"/>
        </w:rPr>
        <w:t xml:space="preserve">Puterea maximă de încărcare nu trebuie să depăşească valorile maxime admise care sunt date de producător pentru o baterie nouă și încărcare la </w:t>
      </w:r>
      <w:r>
        <w:rPr>
          <w:rFonts w:eastAsia="TimesNewRomanPSMT-Identity-H"/>
          <w:b/>
          <w:bCs/>
          <w:sz w:val="24"/>
          <w:szCs w:val="24"/>
        </w:rPr>
        <w:t>100%</w:t>
      </w:r>
      <w:r>
        <w:rPr>
          <w:rFonts w:eastAsia="TimesNewRomanPSMT-Identity-H"/>
          <w:sz w:val="24"/>
          <w:szCs w:val="24"/>
        </w:rPr>
        <w:t xml:space="preserve"> capacitate pentru acumulatoarele acide cu plumb şi alcaline, încăperea trebuie să fie bine ventilată, iar volumul liber să fie de cel puţin</w:t>
      </w:r>
      <w:r>
        <w:rPr>
          <w:rFonts w:eastAsia="TimesNewRomanPSMT-Identity-H"/>
          <w:b/>
          <w:bCs/>
          <w:sz w:val="24"/>
          <w:szCs w:val="24"/>
        </w:rPr>
        <w:t xml:space="preserve"> 2,5 ori</w:t>
      </w:r>
      <w:r>
        <w:rPr>
          <w:rFonts w:eastAsia="TimesNewRomanPSMT-Identity-H"/>
          <w:sz w:val="24"/>
          <w:szCs w:val="24"/>
        </w:rPr>
        <w:t xml:space="preserve"> mai mare decât debitul orar de aer care ar fi necesar pentru ventilare (introducerea şi evacuarea aerului se pot face pe aceeaşi parte a încăperii). Dacă volumul liber este mai mic, trebuie să fie realizată ventilarea corespunzătoare natural organizată sau mecanică.</w:t>
      </w:r>
    </w:p>
    <w:p w:rsidR="00381D10" w:rsidRDefault="00381D10">
      <w:pPr>
        <w:ind w:leftChars="100" w:left="200" w:firstLineChars="304" w:firstLine="730"/>
        <w:jc w:val="both"/>
        <w:rPr>
          <w:rFonts w:eastAsia="TimesNewRomanPSMT-Identity-H"/>
          <w:sz w:val="24"/>
          <w:szCs w:val="24"/>
        </w:rPr>
      </w:pPr>
    </w:p>
    <w:p w:rsidR="00381D10" w:rsidRDefault="00381D10">
      <w:pPr>
        <w:rPr>
          <w:sz w:val="24"/>
          <w:szCs w:val="24"/>
        </w:rPr>
      </w:pPr>
    </w:p>
    <w:p w:rsidR="00381D10" w:rsidRDefault="00D46E23">
      <w:pPr>
        <w:jc w:val="center"/>
        <w:rPr>
          <w:b/>
          <w:caps/>
          <w:sz w:val="32"/>
          <w:szCs w:val="32"/>
        </w:rPr>
      </w:pPr>
      <w:r>
        <w:rPr>
          <w:b/>
          <w:sz w:val="32"/>
          <w:szCs w:val="32"/>
        </w:rPr>
        <w:t>SECŢIUNEA V</w:t>
      </w:r>
    </w:p>
    <w:p w:rsidR="00381D10" w:rsidRDefault="00D46E23">
      <w:pPr>
        <w:jc w:val="center"/>
        <w:rPr>
          <w:b/>
          <w:sz w:val="32"/>
          <w:szCs w:val="32"/>
        </w:rPr>
      </w:pPr>
      <w:r>
        <w:rPr>
          <w:b/>
          <w:caps/>
          <w:sz w:val="32"/>
          <w:szCs w:val="32"/>
        </w:rPr>
        <w:t>2.5. Căi de evacuare a utilizatorilor în caz de incendiu</w:t>
      </w:r>
    </w:p>
    <w:p w:rsidR="00381D10" w:rsidRDefault="00381D10">
      <w:pPr>
        <w:rPr>
          <w:b/>
          <w:sz w:val="24"/>
          <w:szCs w:val="24"/>
        </w:rPr>
      </w:pPr>
    </w:p>
    <w:p w:rsidR="00381D10" w:rsidRDefault="00D46E23">
      <w:pPr>
        <w:rPr>
          <w:sz w:val="28"/>
          <w:szCs w:val="28"/>
        </w:rPr>
      </w:pPr>
      <w:r>
        <w:rPr>
          <w:b/>
          <w:sz w:val="28"/>
          <w:szCs w:val="28"/>
        </w:rPr>
        <w:t>2.5.1. Dispoziţii generale</w:t>
      </w:r>
    </w:p>
    <w:p w:rsidR="00381D10" w:rsidRDefault="00381D10">
      <w:pPr>
        <w:rPr>
          <w:sz w:val="24"/>
          <w:szCs w:val="24"/>
        </w:rPr>
      </w:pPr>
    </w:p>
    <w:p w:rsidR="00381D10" w:rsidRDefault="00D46E23">
      <w:pPr>
        <w:jc w:val="both"/>
        <w:rPr>
          <w:strike/>
          <w:sz w:val="24"/>
          <w:szCs w:val="24"/>
        </w:rPr>
      </w:pPr>
      <w:r>
        <w:rPr>
          <w:b/>
          <w:sz w:val="24"/>
          <w:szCs w:val="24"/>
        </w:rPr>
        <w:tab/>
        <w:t>Art. 2.5.1.1.</w:t>
      </w:r>
      <w:r>
        <w:rPr>
          <w:sz w:val="24"/>
          <w:szCs w:val="24"/>
        </w:rPr>
        <w:t xml:space="preserve"> Prevederile normativului constituie condiţii ce trebuie respectate la proiectarea şi realizarea căilor de evacuare a  utilizatorilor construcţiilor cu orice destinaţie, în scopul apărării vieţii, integrităţii şi proprietăţii utilizatorilor, obiectiv prioritar al securităţii la incendiu. </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2.5.1.2.(1)</w:t>
      </w:r>
      <w:r>
        <w:rPr>
          <w:sz w:val="24"/>
          <w:szCs w:val="24"/>
        </w:rPr>
        <w:t xml:space="preserve"> În construcţii, compartimente de incendiu şi încăperi vor fi asigurate căi de evacuare a utilizatorilor, prin care aceştia, în caz de incendiu, să poată ajunge în exteriorul clădirii, la nivelul terenului sau al unor suprafeţe carosabile, pe distanța normată şi în condiţii de securitate. Pentru persoanele care nu se pot evacua singure (copii, bătrâni, bolnavi sau persoane cu dizabilităţi/handicap), se asigură condiţii de evacuare asistată, conform prevederilor normativului.</w:t>
      </w:r>
    </w:p>
    <w:p w:rsidR="00381D10" w:rsidRDefault="00D46E23">
      <w:pPr>
        <w:jc w:val="both"/>
        <w:rPr>
          <w:sz w:val="24"/>
          <w:szCs w:val="24"/>
        </w:rPr>
      </w:pPr>
      <w:r>
        <w:rPr>
          <w:sz w:val="24"/>
          <w:szCs w:val="24"/>
        </w:rPr>
        <w:tab/>
      </w:r>
      <w:r>
        <w:rPr>
          <w:b/>
          <w:sz w:val="24"/>
          <w:szCs w:val="24"/>
        </w:rPr>
        <w:t xml:space="preserve">(2) </w:t>
      </w:r>
      <w:r>
        <w:rPr>
          <w:sz w:val="24"/>
          <w:szCs w:val="24"/>
        </w:rPr>
        <w:t>În condițiile și pe distanța normată de evacuare, calitatea neviciată a aerului pe căile de evacuare a utilizatorilor se asigură prin efectul conjugat al măsurilor de stabilitate la incendiu, de limitare a propagării incendiilor şi, după caz, al celor de evacure a fumului în caz de incendiu.</w:t>
      </w:r>
    </w:p>
    <w:p w:rsidR="00381D10" w:rsidRDefault="00D46E23">
      <w:pPr>
        <w:jc w:val="both"/>
        <w:rPr>
          <w:sz w:val="24"/>
          <w:szCs w:val="24"/>
        </w:rPr>
      </w:pPr>
      <w:r>
        <w:rPr>
          <w:sz w:val="24"/>
          <w:szCs w:val="24"/>
        </w:rPr>
        <w:tab/>
      </w:r>
      <w:r>
        <w:rPr>
          <w:b/>
          <w:sz w:val="24"/>
          <w:szCs w:val="24"/>
        </w:rPr>
        <w:t>(3)</w:t>
      </w:r>
      <w:r>
        <w:rPr>
          <w:sz w:val="24"/>
          <w:szCs w:val="24"/>
        </w:rPr>
        <w:t xml:space="preserve"> Pentru circulaţiile funcţionale a cel mult </w:t>
      </w:r>
      <w:r>
        <w:rPr>
          <w:b/>
          <w:sz w:val="24"/>
          <w:szCs w:val="24"/>
        </w:rPr>
        <w:t>5</w:t>
      </w:r>
      <w:r>
        <w:rPr>
          <w:sz w:val="24"/>
          <w:szCs w:val="24"/>
        </w:rPr>
        <w:t xml:space="preserve"> utilizatori pe nivel din clădirile civile cu înalțime obisnuită şi a circulaţiilor funcţionale aferente locurilor în care prezenţa utilizatorilor apare întâmplător sau sunt vizitate de cel mult </w:t>
      </w:r>
      <w:r>
        <w:rPr>
          <w:b/>
          <w:bCs/>
          <w:sz w:val="24"/>
          <w:szCs w:val="24"/>
        </w:rPr>
        <w:t>8 ori pe schimb</w:t>
      </w:r>
      <w:r>
        <w:rPr>
          <w:sz w:val="24"/>
          <w:szCs w:val="24"/>
        </w:rPr>
        <w:t xml:space="preserve"> (pentru control sau verificare), precum și în toate situațiile în care la fiecare nivel al construcției de producție și/sau depozitare se pot afla simultan maximum </w:t>
      </w:r>
      <w:r>
        <w:rPr>
          <w:b/>
          <w:bCs/>
          <w:sz w:val="24"/>
          <w:szCs w:val="24"/>
        </w:rPr>
        <w:t>10</w:t>
      </w:r>
      <w:r>
        <w:rPr>
          <w:sz w:val="24"/>
          <w:szCs w:val="24"/>
        </w:rPr>
        <w:t xml:space="preserve"> utilizatori  îndeplinirea condiţiilor prevăzute privind lungimea normată și gabaritul căilor de evacuare nu este obligatorie.</w:t>
      </w:r>
    </w:p>
    <w:p w:rsidR="00381D10" w:rsidRDefault="00381D10">
      <w:pPr>
        <w:jc w:val="both"/>
        <w:rPr>
          <w:sz w:val="24"/>
          <w:szCs w:val="24"/>
        </w:rPr>
      </w:pPr>
    </w:p>
    <w:p w:rsidR="00381D10" w:rsidRDefault="00D46E23">
      <w:pPr>
        <w:jc w:val="both"/>
        <w:rPr>
          <w:sz w:val="24"/>
          <w:szCs w:val="24"/>
          <w:lang w:val="en-GB"/>
        </w:rPr>
      </w:pPr>
      <w:r>
        <w:rPr>
          <w:b/>
          <w:sz w:val="24"/>
          <w:szCs w:val="24"/>
        </w:rPr>
        <w:tab/>
        <w:t>Art. 2.5.1.3.(1)</w:t>
      </w:r>
      <w:r>
        <w:rPr>
          <w:sz w:val="24"/>
          <w:szCs w:val="24"/>
        </w:rPr>
        <w:t xml:space="preserve"> Circulaţiile funcţionale care îndeplinesc condiţiile de dispunere, alcătuire şi realizare stabilite în normativ şi asigură condiţii de ieşire a utilizatorilor clădirii (prin uşi, coridoare, degajamente protejate, holuri, vestibuluri, tuneluri, case de scări, terase, pasaje etc.), la nivelul terenului ori al unor suprafeţe carosabile exterioare sau în locuri sigure din interiorul clădirii, constituie căi de evacuare a utilizatorilor.</w:t>
      </w:r>
      <w:r>
        <w:rPr>
          <w:sz w:val="24"/>
          <w:szCs w:val="24"/>
          <w:lang w:val="en-GB"/>
        </w:rPr>
        <w:t xml:space="preserve"> </w:t>
      </w:r>
    </w:p>
    <w:p w:rsidR="00381D10" w:rsidRDefault="00D46E23">
      <w:pPr>
        <w:jc w:val="both"/>
        <w:rPr>
          <w:sz w:val="24"/>
          <w:szCs w:val="24"/>
          <w:lang w:val="en-GB"/>
        </w:rPr>
      </w:pPr>
      <w:r>
        <w:rPr>
          <w:sz w:val="24"/>
          <w:szCs w:val="24"/>
        </w:rPr>
        <w:tab/>
      </w:r>
      <w:r>
        <w:rPr>
          <w:b/>
          <w:sz w:val="24"/>
          <w:szCs w:val="24"/>
        </w:rPr>
        <w:t xml:space="preserve">(2) </w:t>
      </w:r>
      <w:r>
        <w:rPr>
          <w:sz w:val="24"/>
          <w:szCs w:val="24"/>
        </w:rPr>
        <w:t>Căile de circulaţie prevăzute pentru funcţionarea normală a construcţiilor trebuie astfel dispuse, alcătuite şi realizate încât să asigure condiţii corespunzătoare de evacuare a utilizatorilor în caz de incendiu. Căi special destinate evacuării utilizatorilor în caz de incendiu se prevăd numai atunci când cele funcţionale sunt insuficiente sau nu satisfac condiţiile normate de securitate la incendiu.</w:t>
      </w:r>
      <w:r>
        <w:rPr>
          <w:sz w:val="24"/>
          <w:szCs w:val="24"/>
          <w:lang w:val="en-GB"/>
        </w:rPr>
        <w:t xml:space="preserve"> </w:t>
      </w:r>
    </w:p>
    <w:p w:rsidR="00381D10" w:rsidRDefault="00D46E23">
      <w:pPr>
        <w:ind w:firstLine="720"/>
        <w:jc w:val="both"/>
        <w:rPr>
          <w:sz w:val="24"/>
          <w:szCs w:val="24"/>
        </w:rPr>
      </w:pPr>
      <w:r>
        <w:rPr>
          <w:b/>
          <w:sz w:val="24"/>
          <w:szCs w:val="24"/>
        </w:rPr>
        <w:t xml:space="preserve">(3) </w:t>
      </w:r>
      <w:r>
        <w:rPr>
          <w:sz w:val="24"/>
          <w:szCs w:val="24"/>
        </w:rPr>
        <w:t>Pot fi considerate căi de evacuare şi trecerile prin încăperi sau spaţii alăturate prin care se poate circula, dacă se respectă lungimea de evacuare normată într-o singură direcţie (coridor înfundat) sau dacă trecerile respective nu constituie singura cale de evacuare a utilizatorilor.</w:t>
      </w:r>
    </w:p>
    <w:p w:rsidR="00381D10" w:rsidRDefault="00381D10">
      <w:pPr>
        <w:rPr>
          <w:sz w:val="24"/>
          <w:szCs w:val="24"/>
        </w:rPr>
      </w:pPr>
    </w:p>
    <w:p w:rsidR="00381D10" w:rsidRDefault="00D46E23">
      <w:pPr>
        <w:jc w:val="both"/>
        <w:rPr>
          <w:sz w:val="24"/>
          <w:szCs w:val="24"/>
        </w:rPr>
      </w:pPr>
      <w:r>
        <w:rPr>
          <w:b/>
          <w:sz w:val="24"/>
          <w:szCs w:val="24"/>
        </w:rPr>
        <w:tab/>
        <w:t>Art. 2.5.1.4.</w:t>
      </w:r>
      <w:r>
        <w:rPr>
          <w:b/>
          <w:sz w:val="24"/>
          <w:szCs w:val="24"/>
        </w:rPr>
        <w:tab/>
        <w:t xml:space="preserve">(1) </w:t>
      </w:r>
      <w:r>
        <w:rPr>
          <w:sz w:val="24"/>
          <w:szCs w:val="24"/>
        </w:rPr>
        <w:t>Nu sunt considerate căi de evacuare în caz de incendiu:</w:t>
      </w:r>
    </w:p>
    <w:p w:rsidR="00381D10" w:rsidRDefault="00D46E23">
      <w:pPr>
        <w:ind w:left="1440" w:firstLine="720"/>
        <w:jc w:val="both"/>
        <w:rPr>
          <w:b/>
          <w:sz w:val="24"/>
          <w:szCs w:val="24"/>
        </w:rPr>
      </w:pPr>
      <w:r>
        <w:rPr>
          <w:b/>
          <w:sz w:val="24"/>
          <w:szCs w:val="24"/>
        </w:rPr>
        <w:t>a)</w:t>
      </w:r>
      <w:r>
        <w:rPr>
          <w:sz w:val="24"/>
          <w:szCs w:val="24"/>
        </w:rPr>
        <w:t xml:space="preserve"> ascensoarele cu excepţia celor utilizate pentru evacuarea asistată, uşile glisante sau ușile culisante neautomate</w:t>
      </w:r>
      <w:r>
        <w:rPr>
          <w:sz w:val="24"/>
          <w:szCs w:val="24"/>
          <w:lang w:val="en-GB"/>
        </w:rPr>
        <w:t xml:space="preserve"> </w:t>
      </w:r>
      <w:r>
        <w:rPr>
          <w:sz w:val="24"/>
          <w:szCs w:val="24"/>
        </w:rPr>
        <w:t xml:space="preserve">sau care nu au asigurată şi deschiderea obişnuită </w:t>
      </w:r>
      <w:r>
        <w:rPr>
          <w:sz w:val="24"/>
          <w:szCs w:val="24"/>
          <w:lang w:val="en-GB"/>
        </w:rPr>
        <w:t>(</w:t>
      </w:r>
      <w:r>
        <w:rPr>
          <w:sz w:val="24"/>
          <w:szCs w:val="24"/>
        </w:rPr>
        <w:t>pe balamale sau pivoţi</w:t>
      </w:r>
      <w:r>
        <w:rPr>
          <w:sz w:val="24"/>
          <w:szCs w:val="24"/>
          <w:lang w:val="en-GB"/>
        </w:rPr>
        <w:t>)</w:t>
      </w:r>
      <w:r>
        <w:rPr>
          <w:sz w:val="24"/>
          <w:szCs w:val="24"/>
        </w:rPr>
        <w:t xml:space="preserve">, uşile ghilotină, uşile care se pot bloca în poziţie închisă datorită acţiunii incendiului, cortinele rezistente la foc care nu permit trecerea utilizatorilor, trecerile destinate garniturilor de tren care transportă încărcături periculoase (pasarele), galeriile şi tunelurile prin care se transportă sau vehiculează substanţe cu risc de incendiu, explozie, intoxicare, asfixiere sau abur cu presiune mai mare de </w:t>
      </w:r>
      <w:r>
        <w:rPr>
          <w:b/>
          <w:sz w:val="24"/>
          <w:szCs w:val="24"/>
        </w:rPr>
        <w:t>1</w:t>
      </w:r>
      <w:r>
        <w:rPr>
          <w:sz w:val="24"/>
          <w:szCs w:val="24"/>
        </w:rPr>
        <w:t xml:space="preserve"> bar</w:t>
      </w:r>
    </w:p>
    <w:p w:rsidR="00381D10" w:rsidRDefault="00D46E23">
      <w:pPr>
        <w:ind w:left="1440" w:firstLine="720"/>
        <w:jc w:val="both"/>
        <w:rPr>
          <w:b/>
          <w:sz w:val="24"/>
          <w:szCs w:val="24"/>
        </w:rPr>
      </w:pPr>
      <w:r>
        <w:rPr>
          <w:b/>
          <w:sz w:val="24"/>
          <w:szCs w:val="24"/>
        </w:rPr>
        <w:lastRenderedPageBreak/>
        <w:t xml:space="preserve">b) </w:t>
      </w:r>
      <w:r>
        <w:rPr>
          <w:sz w:val="24"/>
          <w:szCs w:val="24"/>
        </w:rPr>
        <w:t>circulaţiile pe acoperişuri şi cele de pe terasele care nu au asigurate şi marcate căile de evacuare sigure până la nivelul terenului</w:t>
      </w:r>
      <w:r>
        <w:rPr>
          <w:sz w:val="24"/>
          <w:szCs w:val="24"/>
          <w:lang w:val="en-GB"/>
        </w:rPr>
        <w:t xml:space="preserve"> si al c</w:t>
      </w:r>
      <w:r>
        <w:rPr>
          <w:sz w:val="24"/>
          <w:szCs w:val="24"/>
        </w:rPr>
        <w:t>ă</w:t>
      </w:r>
      <w:r>
        <w:rPr>
          <w:sz w:val="24"/>
          <w:szCs w:val="24"/>
          <w:lang w:val="en-GB"/>
        </w:rPr>
        <w:t>ror planseu nu indeplineste conditia normat</w:t>
      </w:r>
      <w:r>
        <w:rPr>
          <w:sz w:val="24"/>
          <w:szCs w:val="24"/>
        </w:rPr>
        <w:t>ă.</w:t>
      </w:r>
    </w:p>
    <w:p w:rsidR="00381D10" w:rsidRDefault="00D46E23">
      <w:pPr>
        <w:jc w:val="both"/>
        <w:rPr>
          <w:sz w:val="24"/>
          <w:szCs w:val="24"/>
          <w:lang w:val="en-GB"/>
        </w:rPr>
      </w:pPr>
      <w:r>
        <w:rPr>
          <w:b/>
          <w:sz w:val="24"/>
          <w:szCs w:val="24"/>
        </w:rPr>
        <w:tab/>
        <w:t xml:space="preserve">(2) </w:t>
      </w:r>
      <w:r>
        <w:rPr>
          <w:sz w:val="24"/>
          <w:szCs w:val="24"/>
        </w:rPr>
        <w:t>Uşile încuiate în timpul funcţionării normale a construcţiei pot constitui a doua cale de evacuare a utilizatorilor unei porţiuni de construcţie sau a întregii clădiri, cu excepţia sălilor aglomerate, atunci când alcătuirea şi dimensionarea lor corespund prevederilor normativului şi sunt echipate ca ieșiri de urgență</w:t>
      </w:r>
      <w:r>
        <w:rPr>
          <w:sz w:val="24"/>
          <w:szCs w:val="24"/>
          <w:lang w:val="en-GB"/>
        </w:rPr>
        <w:t xml:space="preserve"> (de exemplu sunt </w:t>
      </w:r>
      <w:r>
        <w:rPr>
          <w:sz w:val="24"/>
          <w:szCs w:val="24"/>
        </w:rPr>
        <w:t xml:space="preserve">dotate cu sisteme de închidere-deschidere uşor manevrabile şi fără cheie, sisteme ce pot fi acţionate din zona ce se evacuează sau </w:t>
      </w:r>
      <w:r>
        <w:rPr>
          <w:sz w:val="24"/>
          <w:szCs w:val="24"/>
          <w:lang w:val="en-GB"/>
        </w:rPr>
        <w:t xml:space="preserve">acolo unde este posibil, </w:t>
      </w:r>
      <w:r>
        <w:rPr>
          <w:sz w:val="24"/>
          <w:szCs w:val="24"/>
        </w:rPr>
        <w:t>sunt prevăzute cu panouri din sticlă securizată cu dimensiuni care să permită evacuarea unităţilor</w:t>
      </w:r>
      <w:r>
        <w:rPr>
          <w:sz w:val="24"/>
          <w:szCs w:val="24"/>
          <w:lang w:val="en-GB"/>
        </w:rPr>
        <w:t xml:space="preserve">/ fluxurilor </w:t>
      </w:r>
      <w:r>
        <w:rPr>
          <w:sz w:val="24"/>
          <w:szCs w:val="24"/>
        </w:rPr>
        <w:t>de trecere</w:t>
      </w:r>
      <w:r>
        <w:rPr>
          <w:sz w:val="24"/>
          <w:szCs w:val="24"/>
          <w:lang w:val="en-GB"/>
        </w:rPr>
        <w:t>; p</w:t>
      </w:r>
      <w:r>
        <w:rPr>
          <w:sz w:val="24"/>
          <w:szCs w:val="24"/>
        </w:rPr>
        <w:t>anourile din sticlă pot fi amplasate şi lângă uşi</w:t>
      </w:r>
      <w:r>
        <w:rPr>
          <w:sz w:val="24"/>
          <w:szCs w:val="24"/>
          <w:lang w:val="en-GB"/>
        </w:rPr>
        <w:t xml:space="preserve"> care nu au rezistenta/ etanseitate la foc</w:t>
      </w:r>
      <w:r>
        <w:rPr>
          <w:sz w:val="24"/>
          <w:szCs w:val="24"/>
        </w:rPr>
        <w:t>, astfel dispuse încât să fie uşor de recunoscut, marcate corespunzător şi prevăzute cu mijloace de spargere şi indicatoare corespunzătoare.</w:t>
      </w:r>
    </w:p>
    <w:p w:rsidR="00381D10" w:rsidRDefault="00D46E23">
      <w:pPr>
        <w:jc w:val="both"/>
        <w:rPr>
          <w:sz w:val="24"/>
          <w:szCs w:val="24"/>
        </w:rPr>
      </w:pPr>
      <w:r>
        <w:rPr>
          <w:sz w:val="24"/>
          <w:szCs w:val="24"/>
        </w:rPr>
        <w:tab/>
      </w:r>
      <w:r>
        <w:rPr>
          <w:b/>
          <w:sz w:val="24"/>
          <w:szCs w:val="24"/>
        </w:rPr>
        <w:t xml:space="preserve">(3) </w:t>
      </w:r>
      <w:r>
        <w:rPr>
          <w:sz w:val="24"/>
          <w:szCs w:val="24"/>
        </w:rPr>
        <w:t>Cu excepţia clădirilor de sănătate</w:t>
      </w:r>
      <w:r>
        <w:rPr>
          <w:sz w:val="24"/>
          <w:szCs w:val="24"/>
          <w:lang w:val="en-GB"/>
        </w:rPr>
        <w:t xml:space="preserve"> </w:t>
      </w:r>
      <w:r>
        <w:rPr>
          <w:sz w:val="24"/>
          <w:szCs w:val="24"/>
        </w:rPr>
        <w:t xml:space="preserve">şi </w:t>
      </w:r>
      <w:r>
        <w:rPr>
          <w:bCs/>
          <w:sz w:val="24"/>
          <w:szCs w:val="24"/>
        </w:rPr>
        <w:t xml:space="preserve">învăţământ preşcolar şi </w:t>
      </w:r>
      <w:r>
        <w:rPr>
          <w:sz w:val="24"/>
          <w:szCs w:val="24"/>
        </w:rPr>
        <w:t>primar, la construcţiile cu înălţimi obişnuite, cea de</w:t>
      </w:r>
      <w:r>
        <w:rPr>
          <w:sz w:val="24"/>
          <w:szCs w:val="24"/>
          <w:lang w:val="en-GB"/>
        </w:rPr>
        <w:t>-</w:t>
      </w:r>
      <w:r>
        <w:rPr>
          <w:sz w:val="24"/>
          <w:szCs w:val="24"/>
        </w:rPr>
        <w:t xml:space="preserve">a doua cale de evacuare a utilizatorilor unor încăperi cu maxim </w:t>
      </w:r>
      <w:r>
        <w:rPr>
          <w:b/>
          <w:sz w:val="24"/>
          <w:szCs w:val="24"/>
        </w:rPr>
        <w:t>50</w:t>
      </w:r>
      <w:r>
        <w:rPr>
          <w:sz w:val="24"/>
          <w:szCs w:val="24"/>
        </w:rPr>
        <w:t xml:space="preserve"> de persoane, dispuse la parter sau demisol, poate fi constituită din ferestre cu ochiuri mobile de minimum </w:t>
      </w:r>
      <w:r>
        <w:rPr>
          <w:b/>
          <w:sz w:val="24"/>
          <w:szCs w:val="24"/>
        </w:rPr>
        <w:t>75 cm</w:t>
      </w:r>
      <w:r>
        <w:rPr>
          <w:sz w:val="24"/>
          <w:szCs w:val="24"/>
        </w:rPr>
        <w:t xml:space="preserve"> lăţime şi </w:t>
      </w:r>
      <w:r>
        <w:rPr>
          <w:b/>
          <w:sz w:val="24"/>
          <w:szCs w:val="24"/>
        </w:rPr>
        <w:t>1</w:t>
      </w:r>
      <w:r>
        <w:rPr>
          <w:sz w:val="24"/>
          <w:szCs w:val="24"/>
        </w:rPr>
        <w:t xml:space="preserve"> </w:t>
      </w:r>
      <w:r>
        <w:rPr>
          <w:b/>
          <w:bCs/>
          <w:sz w:val="24"/>
          <w:szCs w:val="24"/>
        </w:rPr>
        <w:t>m</w:t>
      </w:r>
      <w:r>
        <w:rPr>
          <w:sz w:val="24"/>
          <w:szCs w:val="24"/>
        </w:rPr>
        <w:t xml:space="preserve"> înălţime liberă, având parapet de cel mult </w:t>
      </w:r>
      <w:r>
        <w:rPr>
          <w:b/>
          <w:sz w:val="24"/>
          <w:szCs w:val="24"/>
        </w:rPr>
        <w:t>1,50</w:t>
      </w:r>
      <w:r>
        <w:rPr>
          <w:sz w:val="24"/>
          <w:szCs w:val="24"/>
        </w:rPr>
        <w:t xml:space="preserve"> m deasupra nivelului terenului</w:t>
      </w:r>
      <w:r>
        <w:rPr>
          <w:sz w:val="24"/>
          <w:szCs w:val="24"/>
          <w:lang w:val="en-GB"/>
        </w:rPr>
        <w:t xml:space="preserve"> si cota interioara maximum </w:t>
      </w:r>
      <w:r>
        <w:rPr>
          <w:b/>
          <w:bCs/>
          <w:sz w:val="24"/>
          <w:szCs w:val="24"/>
          <w:lang w:val="en-GB"/>
        </w:rPr>
        <w:t xml:space="preserve">80 </w:t>
      </w:r>
      <w:r>
        <w:rPr>
          <w:b/>
          <w:bCs/>
          <w:sz w:val="24"/>
          <w:szCs w:val="24"/>
        </w:rPr>
        <w:t>c</w:t>
      </w:r>
      <w:r>
        <w:rPr>
          <w:b/>
          <w:bCs/>
          <w:sz w:val="24"/>
          <w:szCs w:val="24"/>
          <w:lang w:val="en-GB"/>
        </w:rPr>
        <w:t>m</w:t>
      </w:r>
      <w:r>
        <w:rPr>
          <w:b/>
          <w:bCs/>
          <w:sz w:val="24"/>
          <w:szCs w:val="24"/>
        </w:rPr>
        <w:t>.</w:t>
      </w:r>
      <w:r>
        <w:rPr>
          <w:sz w:val="24"/>
          <w:szCs w:val="24"/>
        </w:rPr>
        <w:t xml:space="preserve"> </w:t>
      </w:r>
      <w:r>
        <w:rPr>
          <w:sz w:val="24"/>
          <w:szCs w:val="24"/>
          <w:lang w:val="en-US"/>
        </w:rPr>
        <w:t>Tamplaria trebuie sa permita mentinerea pozitiei deschise fara ajutorul vreunei persoane</w:t>
      </w:r>
    </w:p>
    <w:p w:rsidR="00381D10" w:rsidRDefault="00D46E23">
      <w:pPr>
        <w:ind w:firstLine="720"/>
        <w:jc w:val="both"/>
        <w:rPr>
          <w:bCs/>
          <w:i/>
          <w:iCs/>
          <w:sz w:val="24"/>
          <w:szCs w:val="24"/>
          <w:lang w:val="en-GB"/>
        </w:rPr>
      </w:pPr>
      <w:r>
        <w:rPr>
          <w:b/>
          <w:sz w:val="24"/>
          <w:szCs w:val="24"/>
          <w:lang w:val="en-GB"/>
        </w:rPr>
        <w:t>(4)</w:t>
      </w:r>
      <w:r>
        <w:rPr>
          <w:bCs/>
          <w:sz w:val="24"/>
          <w:szCs w:val="24"/>
          <w:lang w:val="en-GB"/>
        </w:rPr>
        <w:t xml:space="preserve"> U</w:t>
      </w:r>
      <w:r>
        <w:rPr>
          <w:bCs/>
          <w:sz w:val="24"/>
          <w:szCs w:val="24"/>
        </w:rPr>
        <w:t>sile de evacuare prevazute cu sisteme</w:t>
      </w:r>
      <w:r>
        <w:rPr>
          <w:bCs/>
          <w:sz w:val="24"/>
          <w:szCs w:val="24"/>
          <w:lang w:val="en-GB"/>
        </w:rPr>
        <w:t>/ dispozitive</w:t>
      </w:r>
      <w:r>
        <w:rPr>
          <w:bCs/>
          <w:sz w:val="24"/>
          <w:szCs w:val="24"/>
        </w:rPr>
        <w:t xml:space="preserve"> electromagnetice</w:t>
      </w:r>
      <w:r>
        <w:rPr>
          <w:bCs/>
          <w:sz w:val="24"/>
          <w:szCs w:val="24"/>
          <w:lang w:val="en-GB"/>
        </w:rPr>
        <w:t>/</w:t>
      </w:r>
      <w:r>
        <w:rPr>
          <w:bCs/>
          <w:sz w:val="24"/>
          <w:szCs w:val="24"/>
        </w:rPr>
        <w:t xml:space="preserve"> </w:t>
      </w:r>
      <w:r>
        <w:rPr>
          <w:bCs/>
          <w:sz w:val="24"/>
          <w:szCs w:val="24"/>
          <w:lang w:val="fr-FR"/>
        </w:rPr>
        <w:t>cu contacte magnetice incluse</w:t>
      </w:r>
      <w:r>
        <w:rPr>
          <w:bCs/>
          <w:sz w:val="24"/>
          <w:szCs w:val="24"/>
          <w:lang w:val="en-GB"/>
        </w:rPr>
        <w:t xml:space="preserve"> </w:t>
      </w:r>
      <w:r>
        <w:rPr>
          <w:bCs/>
          <w:sz w:val="24"/>
          <w:szCs w:val="24"/>
        </w:rPr>
        <w:t>de incuiere</w:t>
      </w:r>
      <w:r>
        <w:rPr>
          <w:bCs/>
          <w:sz w:val="24"/>
          <w:szCs w:val="24"/>
          <w:lang w:val="en-GB"/>
        </w:rPr>
        <w:t xml:space="preserve"> (usi prevazute cu “control access”)</w:t>
      </w:r>
      <w:r>
        <w:rPr>
          <w:bCs/>
          <w:sz w:val="24"/>
          <w:szCs w:val="24"/>
        </w:rPr>
        <w:t xml:space="preserve"> pot </w:t>
      </w:r>
      <w:r>
        <w:rPr>
          <w:bCs/>
          <w:sz w:val="24"/>
          <w:szCs w:val="24"/>
          <w:lang w:val="en-GB"/>
        </w:rPr>
        <w:t xml:space="preserve">fi </w:t>
      </w:r>
      <w:r>
        <w:rPr>
          <w:bCs/>
          <w:sz w:val="24"/>
          <w:szCs w:val="24"/>
        </w:rPr>
        <w:t xml:space="preserve"> realizate</w:t>
      </w:r>
      <w:r>
        <w:rPr>
          <w:bCs/>
          <w:sz w:val="24"/>
          <w:szCs w:val="24"/>
          <w:lang w:val="en-GB"/>
        </w:rPr>
        <w:t xml:space="preserve"> </w:t>
      </w:r>
      <w:r>
        <w:rPr>
          <w:bCs/>
          <w:sz w:val="24"/>
          <w:szCs w:val="24"/>
        </w:rPr>
        <w:t>astfel incit sa poata fi deschise local (prin actionarea unui buton amplasat linga usa, in cutie cu geam care se poate sparge) si</w:t>
      </w:r>
      <w:r>
        <w:rPr>
          <w:bCs/>
          <w:sz w:val="24"/>
          <w:szCs w:val="24"/>
          <w:lang w:val="en-GB"/>
        </w:rPr>
        <w:t>/sau</w:t>
      </w:r>
      <w:r>
        <w:rPr>
          <w:bCs/>
          <w:sz w:val="24"/>
          <w:szCs w:val="24"/>
        </w:rPr>
        <w:t xml:space="preserve"> centralizat de la dispeceratul de securitate</w:t>
      </w:r>
      <w:r>
        <w:rPr>
          <w:bCs/>
          <w:sz w:val="24"/>
          <w:szCs w:val="24"/>
          <w:lang w:val="en-GB"/>
        </w:rPr>
        <w:t xml:space="preserve"> la incendiu (in cladirilre in care acestea exista)</w:t>
      </w:r>
      <w:r>
        <w:rPr>
          <w:bCs/>
          <w:sz w:val="24"/>
          <w:szCs w:val="24"/>
        </w:rPr>
        <w:t xml:space="preserve"> si automat prin centrala de semnalizare a incendiilor in caz de incendiu</w:t>
      </w:r>
      <w:r>
        <w:rPr>
          <w:bCs/>
          <w:sz w:val="24"/>
          <w:szCs w:val="24"/>
          <w:lang w:val="en-GB"/>
        </w:rPr>
        <w:t>, conform</w:t>
      </w:r>
      <w:r>
        <w:rPr>
          <w:b/>
          <w:sz w:val="24"/>
          <w:szCs w:val="24"/>
          <w:lang w:val="en-GB"/>
        </w:rPr>
        <w:t xml:space="preserve"> Anexei </w:t>
      </w:r>
      <w:r>
        <w:rPr>
          <w:bCs/>
          <w:sz w:val="24"/>
          <w:szCs w:val="24"/>
          <w:lang w:val="en-GB"/>
        </w:rPr>
        <w:t xml:space="preserve">privind </w:t>
      </w:r>
      <w:r>
        <w:rPr>
          <w:bCs/>
          <w:i/>
          <w:iCs/>
          <w:sz w:val="24"/>
          <w:szCs w:val="24"/>
          <w:lang w:val="en-GB"/>
        </w:rPr>
        <w:t>“Usi</w:t>
      </w:r>
      <w:r>
        <w:rPr>
          <w:bCs/>
          <w:i/>
          <w:iCs/>
          <w:sz w:val="24"/>
          <w:szCs w:val="24"/>
        </w:rPr>
        <w:t>”, secțiunea ”Uși</w:t>
      </w:r>
      <w:r>
        <w:rPr>
          <w:bCs/>
          <w:i/>
          <w:iCs/>
          <w:sz w:val="24"/>
          <w:szCs w:val="24"/>
          <w:lang w:val="en-GB"/>
        </w:rPr>
        <w:t xml:space="preserve"> </w:t>
      </w:r>
      <w:r>
        <w:rPr>
          <w:i/>
          <w:iCs/>
          <w:sz w:val="24"/>
          <w:szCs w:val="24"/>
        </w:rPr>
        <w:t>cu deschidere normală, pe balamale</w:t>
      </w:r>
      <w:r>
        <w:rPr>
          <w:i/>
          <w:iCs/>
          <w:sz w:val="24"/>
          <w:szCs w:val="24"/>
          <w:lang w:val="en-GB"/>
        </w:rPr>
        <w:t xml:space="preserve"> sau </w:t>
      </w:r>
      <w:r>
        <w:rPr>
          <w:i/>
          <w:iCs/>
          <w:sz w:val="24"/>
          <w:szCs w:val="24"/>
        </w:rPr>
        <w:t>pivoţi</w:t>
      </w:r>
      <w:r>
        <w:rPr>
          <w:bCs/>
          <w:i/>
          <w:iCs/>
          <w:sz w:val="24"/>
          <w:szCs w:val="24"/>
          <w:lang w:val="en-GB"/>
        </w:rPr>
        <w:t xml:space="preserve"> utilizate pe căile de evacuare - Uși cu sisteme de evacuare actionate/ controlate electric (pentru utilizarea pe căile de evacuare)”.</w:t>
      </w:r>
    </w:p>
    <w:p w:rsidR="00381D10" w:rsidRDefault="00D46E23">
      <w:pPr>
        <w:ind w:firstLine="720"/>
        <w:jc w:val="both"/>
        <w:rPr>
          <w:bCs/>
          <w:sz w:val="24"/>
          <w:szCs w:val="24"/>
          <w:lang w:val="en-GB" w:eastAsia="en-US"/>
        </w:rPr>
      </w:pPr>
      <w:r>
        <w:rPr>
          <w:b/>
          <w:sz w:val="24"/>
          <w:szCs w:val="24"/>
          <w:lang w:val="en-GB"/>
        </w:rPr>
        <w:t>(</w:t>
      </w:r>
      <w:r>
        <w:rPr>
          <w:b/>
          <w:sz w:val="24"/>
          <w:szCs w:val="24"/>
        </w:rPr>
        <w:t>5</w:t>
      </w:r>
      <w:r>
        <w:rPr>
          <w:b/>
          <w:sz w:val="24"/>
          <w:szCs w:val="24"/>
          <w:lang w:val="en-GB"/>
        </w:rPr>
        <w:t>)</w:t>
      </w:r>
      <w:r>
        <w:rPr>
          <w:bCs/>
          <w:sz w:val="24"/>
          <w:szCs w:val="24"/>
          <w:lang w:val="en-GB"/>
        </w:rPr>
        <w:t xml:space="preserve"> </w:t>
      </w:r>
      <w:r>
        <w:rPr>
          <w:bCs/>
          <w:sz w:val="24"/>
          <w:szCs w:val="24"/>
          <w:lang w:eastAsia="en-US"/>
        </w:rPr>
        <w:t>P</w:t>
      </w:r>
      <w:r>
        <w:rPr>
          <w:bCs/>
          <w:sz w:val="24"/>
          <w:szCs w:val="24"/>
          <w:lang w:val="en-GB" w:eastAsia="en-US"/>
        </w:rPr>
        <w:t xml:space="preserve">entru mai puțin de </w:t>
      </w:r>
      <w:r>
        <w:rPr>
          <w:b/>
          <w:sz w:val="24"/>
          <w:szCs w:val="24"/>
          <w:lang w:val="en-GB" w:eastAsia="en-US"/>
        </w:rPr>
        <w:t>5</w:t>
      </w:r>
      <w:r>
        <w:rPr>
          <w:bCs/>
          <w:sz w:val="24"/>
          <w:szCs w:val="24"/>
          <w:lang w:val="en-GB" w:eastAsia="en-US"/>
        </w:rPr>
        <w:t xml:space="preserve"> utilizatori</w:t>
      </w:r>
      <w:r>
        <w:rPr>
          <w:bCs/>
          <w:sz w:val="24"/>
          <w:szCs w:val="24"/>
          <w:lang w:eastAsia="en-US"/>
        </w:rPr>
        <w:t>,</w:t>
      </w:r>
      <w:r>
        <w:rPr>
          <w:bCs/>
          <w:sz w:val="24"/>
          <w:szCs w:val="24"/>
          <w:lang w:val="en-GB" w:eastAsia="en-US"/>
        </w:rPr>
        <w:t xml:space="preserve"> în cazul în care se folosesc uși </w:t>
      </w:r>
      <w:r>
        <w:rPr>
          <w:bCs/>
          <w:sz w:val="24"/>
          <w:szCs w:val="24"/>
          <w:lang w:eastAsia="en-US"/>
        </w:rPr>
        <w:t>culisante, g</w:t>
      </w:r>
      <w:r>
        <w:rPr>
          <w:bCs/>
          <w:sz w:val="24"/>
          <w:szCs w:val="24"/>
          <w:lang w:val="en-GB" w:eastAsia="en-US"/>
        </w:rPr>
        <w:t>lisante, secționale, chepenguri</w:t>
      </w:r>
      <w:r>
        <w:rPr>
          <w:bCs/>
          <w:sz w:val="24"/>
          <w:szCs w:val="24"/>
          <w:lang w:eastAsia="en-US"/>
        </w:rPr>
        <w:t>, etc., acestea vor indeplini următoarele</w:t>
      </w:r>
      <w:r>
        <w:rPr>
          <w:bCs/>
          <w:sz w:val="24"/>
          <w:szCs w:val="24"/>
          <w:lang w:val="en-GB" w:eastAsia="en-US"/>
        </w:rPr>
        <w:t>: dimensiuni</w:t>
      </w:r>
      <w:r>
        <w:rPr>
          <w:bCs/>
          <w:sz w:val="24"/>
          <w:szCs w:val="24"/>
          <w:lang w:eastAsia="en-US"/>
        </w:rPr>
        <w:t>le</w:t>
      </w:r>
      <w:r>
        <w:rPr>
          <w:bCs/>
          <w:sz w:val="24"/>
          <w:szCs w:val="24"/>
          <w:lang w:val="en-GB" w:eastAsia="en-US"/>
        </w:rPr>
        <w:t xml:space="preserve"> libere </w:t>
      </w:r>
      <w:r>
        <w:rPr>
          <w:bCs/>
          <w:sz w:val="24"/>
          <w:szCs w:val="24"/>
          <w:lang w:eastAsia="en-US"/>
        </w:rPr>
        <w:t xml:space="preserve">ale </w:t>
      </w:r>
      <w:r>
        <w:rPr>
          <w:bCs/>
          <w:sz w:val="24"/>
          <w:szCs w:val="24"/>
          <w:lang w:val="en-GB" w:eastAsia="en-US"/>
        </w:rPr>
        <w:t>chepenguri</w:t>
      </w:r>
      <w:r>
        <w:rPr>
          <w:bCs/>
          <w:sz w:val="24"/>
          <w:szCs w:val="24"/>
          <w:lang w:eastAsia="en-US"/>
        </w:rPr>
        <w:t xml:space="preserve">lor trebuie sa fie </w:t>
      </w:r>
      <w:r>
        <w:rPr>
          <w:bCs/>
          <w:sz w:val="24"/>
          <w:szCs w:val="24"/>
          <w:lang w:val="en-GB" w:eastAsia="en-US"/>
        </w:rPr>
        <w:t>minim</w:t>
      </w:r>
      <w:r>
        <w:rPr>
          <w:bCs/>
          <w:sz w:val="24"/>
          <w:szCs w:val="24"/>
          <w:lang w:eastAsia="en-US"/>
        </w:rPr>
        <w:t>um</w:t>
      </w:r>
      <w:r>
        <w:rPr>
          <w:bCs/>
          <w:sz w:val="24"/>
          <w:szCs w:val="24"/>
          <w:lang w:val="en-GB" w:eastAsia="en-US"/>
        </w:rPr>
        <w:t xml:space="preserve"> </w:t>
      </w:r>
      <w:r>
        <w:rPr>
          <w:b/>
          <w:sz w:val="24"/>
          <w:szCs w:val="24"/>
          <w:lang w:val="en-GB" w:eastAsia="en-US"/>
        </w:rPr>
        <w:t>80</w:t>
      </w:r>
      <w:r>
        <w:rPr>
          <w:bCs/>
          <w:sz w:val="24"/>
          <w:szCs w:val="24"/>
          <w:lang w:val="en-GB" w:eastAsia="en-US"/>
        </w:rPr>
        <w:t xml:space="preserve"> </w:t>
      </w:r>
      <w:r>
        <w:rPr>
          <w:b/>
          <w:sz w:val="24"/>
          <w:szCs w:val="24"/>
          <w:lang w:val="en-GB" w:eastAsia="en-US"/>
        </w:rPr>
        <w:t>x 80 cm</w:t>
      </w:r>
      <w:r>
        <w:rPr>
          <w:bCs/>
          <w:sz w:val="24"/>
          <w:szCs w:val="24"/>
          <w:lang w:eastAsia="en-US"/>
        </w:rPr>
        <w:t>,</w:t>
      </w:r>
      <w:r>
        <w:rPr>
          <w:bCs/>
          <w:sz w:val="24"/>
          <w:szCs w:val="24"/>
          <w:lang w:val="en-GB" w:eastAsia="en-US"/>
        </w:rPr>
        <w:t xml:space="preserve"> cu dispozitive de deschidere manuală </w:t>
      </w:r>
      <w:r>
        <w:rPr>
          <w:bCs/>
          <w:sz w:val="24"/>
          <w:szCs w:val="24"/>
          <w:lang w:eastAsia="en-US"/>
        </w:rPr>
        <w:t>(</w:t>
      </w:r>
      <w:r>
        <w:rPr>
          <w:bCs/>
          <w:sz w:val="24"/>
          <w:szCs w:val="24"/>
          <w:lang w:val="en-GB" w:eastAsia="en-US"/>
        </w:rPr>
        <w:t>care nu permit blocarea</w:t>
      </w:r>
      <w:r>
        <w:rPr>
          <w:bCs/>
          <w:sz w:val="24"/>
          <w:szCs w:val="24"/>
          <w:lang w:eastAsia="en-US"/>
        </w:rPr>
        <w:t>)</w:t>
      </w:r>
      <w:r>
        <w:rPr>
          <w:bCs/>
          <w:sz w:val="24"/>
          <w:szCs w:val="24"/>
          <w:lang w:val="en-GB" w:eastAsia="en-US"/>
        </w:rPr>
        <w:t xml:space="preserve"> prevăzute pe ambele părți ale acestuia</w:t>
      </w:r>
      <w:r>
        <w:rPr>
          <w:bCs/>
          <w:sz w:val="24"/>
          <w:szCs w:val="24"/>
          <w:lang w:eastAsia="en-US"/>
        </w:rPr>
        <w:t xml:space="preserve">, </w:t>
      </w:r>
      <w:r>
        <w:rPr>
          <w:bCs/>
          <w:sz w:val="24"/>
          <w:szCs w:val="24"/>
          <w:lang w:val="en-GB" w:eastAsia="en-US"/>
        </w:rPr>
        <w:t>scări de pisică din oțel realizate conform normelor specifice;</w:t>
      </w:r>
      <w:r>
        <w:rPr>
          <w:bCs/>
          <w:sz w:val="24"/>
          <w:szCs w:val="24"/>
          <w:lang w:eastAsia="en-US"/>
        </w:rPr>
        <w:t xml:space="preserve"> </w:t>
      </w:r>
      <w:r>
        <w:rPr>
          <w:bCs/>
          <w:sz w:val="24"/>
          <w:szCs w:val="24"/>
          <w:lang w:val="en-GB" w:eastAsia="en-US"/>
        </w:rPr>
        <w:t xml:space="preserve">porți/uși secționale cu sisteme de </w:t>
      </w:r>
      <w:r>
        <w:rPr>
          <w:bCs/>
          <w:sz w:val="24"/>
          <w:szCs w:val="24"/>
          <w:lang w:eastAsia="en-US"/>
        </w:rPr>
        <w:t>culisare</w:t>
      </w:r>
      <w:r>
        <w:rPr>
          <w:bCs/>
          <w:sz w:val="24"/>
          <w:szCs w:val="24"/>
          <w:lang w:val="en-GB" w:eastAsia="en-US"/>
        </w:rPr>
        <w:t xml:space="preserve"> din oțel care au comandă manuală în cazul întreruperii alimentării cu energie electrică</w:t>
      </w:r>
      <w:r>
        <w:rPr>
          <w:bCs/>
          <w:sz w:val="24"/>
          <w:szCs w:val="24"/>
          <w:lang w:eastAsia="en-US"/>
        </w:rPr>
        <w:t xml:space="preserve">, </w:t>
      </w:r>
      <w:r>
        <w:rPr>
          <w:bCs/>
          <w:sz w:val="24"/>
          <w:szCs w:val="24"/>
          <w:lang w:val="en-GB" w:eastAsia="en-US"/>
        </w:rPr>
        <w:t xml:space="preserve">uși </w:t>
      </w:r>
      <w:r>
        <w:rPr>
          <w:bCs/>
          <w:sz w:val="24"/>
          <w:szCs w:val="24"/>
          <w:lang w:eastAsia="en-US"/>
        </w:rPr>
        <w:t>culi</w:t>
      </w:r>
      <w:r>
        <w:rPr>
          <w:bCs/>
          <w:sz w:val="24"/>
          <w:szCs w:val="24"/>
          <w:lang w:val="en-GB" w:eastAsia="en-US"/>
        </w:rPr>
        <w:t xml:space="preserve">sante cu sisteme </w:t>
      </w:r>
      <w:r>
        <w:rPr>
          <w:bCs/>
          <w:sz w:val="24"/>
          <w:szCs w:val="24"/>
          <w:lang w:eastAsia="en-US"/>
        </w:rPr>
        <w:t>culis</w:t>
      </w:r>
      <w:r>
        <w:rPr>
          <w:bCs/>
          <w:sz w:val="24"/>
          <w:szCs w:val="24"/>
          <w:lang w:val="en-GB" w:eastAsia="en-US"/>
        </w:rPr>
        <w:t>are metalice</w:t>
      </w:r>
      <w:r>
        <w:rPr>
          <w:bCs/>
          <w:sz w:val="24"/>
          <w:szCs w:val="24"/>
          <w:lang w:eastAsia="en-US"/>
        </w:rPr>
        <w:t>, etc</w:t>
      </w:r>
      <w:r>
        <w:rPr>
          <w:bCs/>
          <w:sz w:val="24"/>
          <w:szCs w:val="24"/>
          <w:lang w:val="en-GB" w:eastAsia="en-US"/>
        </w:rPr>
        <w:t>.</w:t>
      </w:r>
    </w:p>
    <w:p w:rsidR="00381D10" w:rsidRDefault="00381D10">
      <w:pPr>
        <w:ind w:firstLine="720"/>
        <w:jc w:val="both"/>
        <w:rPr>
          <w:b/>
          <w:sz w:val="24"/>
          <w:szCs w:val="24"/>
        </w:rPr>
      </w:pPr>
    </w:p>
    <w:p w:rsidR="00381D10" w:rsidRDefault="00D46E23">
      <w:pPr>
        <w:ind w:firstLine="720"/>
        <w:jc w:val="both"/>
        <w:rPr>
          <w:bCs/>
          <w:sz w:val="24"/>
          <w:szCs w:val="24"/>
          <w:lang w:val="en-GB" w:eastAsia="en-US"/>
        </w:rPr>
      </w:pPr>
      <w:r>
        <w:rPr>
          <w:b/>
          <w:sz w:val="24"/>
          <w:szCs w:val="24"/>
        </w:rPr>
        <w:t xml:space="preserve">Art. 2.5.1.5. </w:t>
      </w:r>
      <w:r>
        <w:rPr>
          <w:sz w:val="24"/>
          <w:szCs w:val="24"/>
        </w:rPr>
        <w:t>Utilizarea draperiilor, perdelelor, cortinelor, etc. care pot întrerupe căile de evacuare, este interzisă. Pe căile de evacuare nu se admit uşi false sau placări cu oglinzi.</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 xml:space="preserve">Art. 2.5.1.6. </w:t>
      </w:r>
      <w:r>
        <w:rPr>
          <w:sz w:val="24"/>
          <w:szCs w:val="24"/>
        </w:rPr>
        <w:t xml:space="preserve">Documentaţiile tehnice de proiectare ale construcţiilor vor avea marcate traseele căilor de evacuare ale utilizatorilor.      </w:t>
      </w:r>
    </w:p>
    <w:p w:rsidR="00381D10" w:rsidRDefault="00381D10">
      <w:pPr>
        <w:jc w:val="both"/>
        <w:rPr>
          <w:b/>
          <w:sz w:val="24"/>
          <w:szCs w:val="24"/>
        </w:rPr>
      </w:pPr>
    </w:p>
    <w:p w:rsidR="00381D10" w:rsidRDefault="00D46E23">
      <w:pPr>
        <w:jc w:val="both"/>
        <w:rPr>
          <w:sz w:val="28"/>
          <w:szCs w:val="28"/>
        </w:rPr>
      </w:pPr>
      <w:r>
        <w:rPr>
          <w:b/>
          <w:sz w:val="28"/>
          <w:szCs w:val="28"/>
        </w:rPr>
        <w:t>2.5.2. Dispunere, alcătuire, finisaje</w:t>
      </w:r>
    </w:p>
    <w:p w:rsidR="00381D10" w:rsidRDefault="00381D10">
      <w:pPr>
        <w:jc w:val="both"/>
        <w:rPr>
          <w:sz w:val="24"/>
          <w:szCs w:val="24"/>
        </w:rPr>
      </w:pPr>
    </w:p>
    <w:p w:rsidR="00381D10" w:rsidRDefault="00D46E23">
      <w:pPr>
        <w:jc w:val="both"/>
        <w:rPr>
          <w:b/>
          <w:sz w:val="24"/>
          <w:szCs w:val="24"/>
        </w:rPr>
      </w:pPr>
      <w:r>
        <w:rPr>
          <w:b/>
          <w:sz w:val="24"/>
          <w:szCs w:val="24"/>
        </w:rPr>
        <w:tab/>
        <w:t>Art. 2.5.2.1.</w:t>
      </w:r>
      <w:r>
        <w:rPr>
          <w:b/>
          <w:sz w:val="24"/>
          <w:szCs w:val="24"/>
          <w:lang w:val="en-GB"/>
        </w:rPr>
        <w:t xml:space="preserve"> </w:t>
      </w:r>
      <w:r>
        <w:rPr>
          <w:b/>
          <w:sz w:val="24"/>
          <w:szCs w:val="24"/>
        </w:rPr>
        <w:t>(1)</w:t>
      </w:r>
      <w:r>
        <w:rPr>
          <w:sz w:val="24"/>
          <w:szCs w:val="24"/>
        </w:rPr>
        <w:t xml:space="preserve"> Dispunerea, alcătuirea, finisajele şi numărul căilor de evacuare a utilizatorilor clădirilor se proiectează şi realizează în conformitate cu prevederile prezentului normativ, astfel încât să îndeplinească performanţele corespunzătoare tipului de construcţie, destinaţiei, riscului de incendiu şi nivelului de stabilitate la incendiu asigurat.</w:t>
      </w:r>
    </w:p>
    <w:p w:rsidR="00381D10" w:rsidRDefault="00D46E23">
      <w:pPr>
        <w:ind w:firstLine="720"/>
        <w:jc w:val="both"/>
        <w:rPr>
          <w:b/>
          <w:sz w:val="24"/>
          <w:szCs w:val="24"/>
        </w:rPr>
      </w:pPr>
      <w:r>
        <w:rPr>
          <w:b/>
          <w:sz w:val="24"/>
          <w:szCs w:val="24"/>
        </w:rPr>
        <w:t xml:space="preserve">(2) </w:t>
      </w:r>
      <w:r>
        <w:rPr>
          <w:sz w:val="24"/>
          <w:szCs w:val="24"/>
        </w:rPr>
        <w:t>Căile de evacuare ale utilizatorilor spaţiilor publice subterane trebuie să fie independente de cele ale nivelurilor supraterane cu altă destinaţie, iar comunicarea între acestea este admisă numai în condiţiile prevăzute în normativ.</w:t>
      </w:r>
    </w:p>
    <w:p w:rsidR="00381D10" w:rsidRDefault="00381D10">
      <w:pPr>
        <w:rPr>
          <w:b/>
          <w:sz w:val="24"/>
          <w:szCs w:val="24"/>
        </w:rPr>
      </w:pPr>
    </w:p>
    <w:p w:rsidR="00381D10" w:rsidRDefault="00D46E23">
      <w:pPr>
        <w:jc w:val="both"/>
        <w:rPr>
          <w:sz w:val="24"/>
          <w:szCs w:val="24"/>
        </w:rPr>
      </w:pPr>
      <w:r>
        <w:rPr>
          <w:b/>
          <w:sz w:val="24"/>
          <w:szCs w:val="24"/>
        </w:rPr>
        <w:tab/>
        <w:t>Art. 2.5.2.2.</w:t>
      </w:r>
      <w:r>
        <w:rPr>
          <w:b/>
          <w:sz w:val="24"/>
          <w:szCs w:val="24"/>
          <w:lang w:val="en-GB"/>
        </w:rPr>
        <w:t xml:space="preserve"> </w:t>
      </w:r>
      <w:r>
        <w:rPr>
          <w:b/>
          <w:sz w:val="24"/>
          <w:szCs w:val="24"/>
        </w:rPr>
        <w:t>(1)</w:t>
      </w:r>
      <w:r>
        <w:rPr>
          <w:sz w:val="24"/>
          <w:szCs w:val="24"/>
        </w:rPr>
        <w:t xml:space="preserve"> Traseele căilor de evacuare ale utilizatorilor unei construcţii la care sunt obligatorii minimum două căi de evacuare în caz de incendiu, trebuie să fie distincte şi </w:t>
      </w:r>
      <w:r>
        <w:rPr>
          <w:sz w:val="24"/>
          <w:szCs w:val="24"/>
        </w:rPr>
        <w:lastRenderedPageBreak/>
        <w:t xml:space="preserve">independente, astfel dispuse şi realizate încât să se asigure distribuţia lor judicioasă, recunoaşterea cu uşurinţă a traseului spre exterior şi circulaţia utilizatorilor. </w:t>
      </w:r>
    </w:p>
    <w:p w:rsidR="00381D10" w:rsidRDefault="00D46E23">
      <w:pPr>
        <w:jc w:val="both"/>
        <w:rPr>
          <w:sz w:val="24"/>
          <w:szCs w:val="24"/>
        </w:rPr>
      </w:pPr>
      <w:r>
        <w:rPr>
          <w:sz w:val="24"/>
          <w:szCs w:val="24"/>
        </w:rPr>
        <w:tab/>
      </w:r>
      <w:r>
        <w:rPr>
          <w:b/>
          <w:sz w:val="24"/>
          <w:szCs w:val="24"/>
        </w:rPr>
        <w:t xml:space="preserve">(2) </w:t>
      </w:r>
      <w:r>
        <w:rPr>
          <w:sz w:val="24"/>
          <w:szCs w:val="24"/>
        </w:rPr>
        <w:t>Căile de evacuare ale utilizatorilor trebuie să fie prevăzute în număr corespunzător şi să conducă spre exteriorul construcţiei prin spaţii în care circulaţia nu poate fi blocată de flăcările, fumul, gazele nocive, radiaţiile termice etc., produse în timpul incendiului.</w:t>
      </w:r>
    </w:p>
    <w:p w:rsidR="00381D10" w:rsidRDefault="00D46E23">
      <w:pPr>
        <w:jc w:val="both"/>
        <w:rPr>
          <w:sz w:val="24"/>
          <w:szCs w:val="24"/>
        </w:rPr>
      </w:pPr>
      <w:r>
        <w:rPr>
          <w:sz w:val="24"/>
          <w:szCs w:val="24"/>
        </w:rPr>
        <w:tab/>
      </w:r>
      <w:r>
        <w:rPr>
          <w:b/>
          <w:sz w:val="24"/>
          <w:szCs w:val="24"/>
        </w:rPr>
        <w:t>(3)</w:t>
      </w:r>
      <w:r>
        <w:rPr>
          <w:sz w:val="24"/>
          <w:szCs w:val="24"/>
        </w:rPr>
        <w:t xml:space="preserve"> Circulaţiile comune orizontale deschise spre atriumuri, galerii, platforme</w:t>
      </w:r>
      <w:r>
        <w:rPr>
          <w:sz w:val="24"/>
          <w:szCs w:val="24"/>
          <w:lang w:val="en-GB"/>
        </w:rPr>
        <w:t xml:space="preserve">, </w:t>
      </w:r>
      <w:r>
        <w:rPr>
          <w:sz w:val="24"/>
          <w:szCs w:val="24"/>
        </w:rPr>
        <w:t>pasarele, supante etc. alcătuite şi dimensionate corespunzător normativului, pot constitui căi de evacuare pentru utilizatorii aflaţi în încăperile adiacente atunci când lungimea căii de evacuare (măsurat în axul căilor de evacuare, de la uşa încăperii cea mai îndepărtată, dacă nu se depăşeşte lungimea de coridor înfundat în încăpere, până la cea mai apropiată scară de evacuare sau ieşire în exterior), nu depăşeşte valorile maximum admise în funcţie de nivelul de stabilitate la incendiu al construcţiei, destinaţiei, riscului de incendiu şi tipului de clădire.</w:t>
      </w:r>
    </w:p>
    <w:p w:rsidR="00381D10" w:rsidRDefault="00381D10">
      <w:pPr>
        <w:jc w:val="both"/>
        <w:rPr>
          <w:b/>
          <w:sz w:val="24"/>
          <w:szCs w:val="24"/>
        </w:rPr>
      </w:pPr>
    </w:p>
    <w:p w:rsidR="00381D10" w:rsidRDefault="00D46E23">
      <w:pPr>
        <w:jc w:val="both"/>
        <w:rPr>
          <w:sz w:val="24"/>
          <w:szCs w:val="24"/>
        </w:rPr>
      </w:pPr>
      <w:r>
        <w:rPr>
          <w:b/>
          <w:sz w:val="24"/>
          <w:szCs w:val="24"/>
        </w:rPr>
        <w:tab/>
        <w:t>Art. 2.5.2.3.</w:t>
      </w:r>
      <w:r>
        <w:rPr>
          <w:sz w:val="24"/>
          <w:szCs w:val="24"/>
        </w:rPr>
        <w:t xml:space="preserve"> Alcătuirea, gabaritele şi numărul căilor de evacuare, lungimea de evacuare, traseele prevăzute şi numărul unităţilor de trecere (fluxuri) de evacuare asigurate, trebuie să îndeplinească condiţiile de circulaţie şi evacuare a utilizatorilor construcţiei, stabilite în normativ.</w:t>
      </w:r>
    </w:p>
    <w:p w:rsidR="00381D10" w:rsidRDefault="00381D10">
      <w:pPr>
        <w:rPr>
          <w:b/>
          <w:sz w:val="24"/>
          <w:szCs w:val="24"/>
        </w:rPr>
      </w:pPr>
    </w:p>
    <w:p w:rsidR="00381D10" w:rsidRDefault="00D46E23">
      <w:pPr>
        <w:rPr>
          <w:sz w:val="28"/>
          <w:szCs w:val="28"/>
        </w:rPr>
      </w:pPr>
      <w:r>
        <w:rPr>
          <w:b/>
          <w:sz w:val="28"/>
          <w:szCs w:val="28"/>
        </w:rPr>
        <w:t>2.5.3. Număr căi de evacuare</w:t>
      </w:r>
    </w:p>
    <w:p w:rsidR="00381D10" w:rsidRDefault="00381D10">
      <w:pPr>
        <w:rPr>
          <w:sz w:val="24"/>
          <w:szCs w:val="24"/>
        </w:rPr>
      </w:pPr>
    </w:p>
    <w:p w:rsidR="00381D10" w:rsidRDefault="00D46E23">
      <w:pPr>
        <w:jc w:val="both"/>
        <w:rPr>
          <w:sz w:val="24"/>
          <w:szCs w:val="24"/>
        </w:rPr>
      </w:pPr>
      <w:r>
        <w:rPr>
          <w:b/>
          <w:sz w:val="24"/>
          <w:szCs w:val="24"/>
        </w:rPr>
        <w:tab/>
        <w:t>Art. 2.5.3.1.</w:t>
      </w:r>
      <w:r>
        <w:rPr>
          <w:b/>
          <w:sz w:val="24"/>
          <w:szCs w:val="24"/>
          <w:lang w:val="en-GB"/>
        </w:rPr>
        <w:t xml:space="preserve"> </w:t>
      </w:r>
      <w:r>
        <w:rPr>
          <w:b/>
          <w:sz w:val="24"/>
          <w:szCs w:val="24"/>
        </w:rPr>
        <w:t>(1)</w:t>
      </w:r>
      <w:r>
        <w:rPr>
          <w:sz w:val="24"/>
          <w:szCs w:val="24"/>
        </w:rPr>
        <w:t xml:space="preserve"> În construcţii, compartimente de incendiu sau porţiuni de clădiri independente din punctul de vedere al circulaţiei funcţionale, cu excepţiile precizate în normativ care vizează , trebuie asigurate cel puţin două căi de evacuare distincte pentru utilizatori. Cele două căi de evacuare trebuie, cu excepţiile precizate în normativ, să conducă în direcţii opuse.</w:t>
      </w:r>
    </w:p>
    <w:p w:rsidR="00381D10" w:rsidRDefault="00D46E23">
      <w:pPr>
        <w:jc w:val="both"/>
        <w:rPr>
          <w:b/>
          <w:sz w:val="24"/>
          <w:szCs w:val="24"/>
        </w:rPr>
      </w:pPr>
      <w:r>
        <w:rPr>
          <w:sz w:val="24"/>
          <w:szCs w:val="24"/>
        </w:rPr>
        <w:tab/>
      </w:r>
      <w:r>
        <w:rPr>
          <w:b/>
          <w:sz w:val="24"/>
          <w:szCs w:val="24"/>
        </w:rPr>
        <w:t xml:space="preserve">(2) </w:t>
      </w:r>
      <w:r>
        <w:rPr>
          <w:sz w:val="24"/>
          <w:szCs w:val="24"/>
        </w:rPr>
        <w:t xml:space="preserve">Asigurarea unei singure căi de evacuare pentru utilizatorii construcţiilor cu înălţimi obişnuite, este admisă atunci când: </w:t>
      </w:r>
    </w:p>
    <w:p w:rsidR="00381D10" w:rsidRDefault="00D46E23">
      <w:pPr>
        <w:ind w:left="1440" w:firstLine="720"/>
        <w:jc w:val="both"/>
        <w:rPr>
          <w:b/>
          <w:sz w:val="24"/>
          <w:szCs w:val="24"/>
        </w:rPr>
      </w:pPr>
      <w:r>
        <w:rPr>
          <w:b/>
          <w:sz w:val="24"/>
          <w:szCs w:val="24"/>
        </w:rPr>
        <w:t>a)</w:t>
      </w:r>
      <w:r>
        <w:rPr>
          <w:sz w:val="24"/>
          <w:szCs w:val="24"/>
        </w:rPr>
        <w:t xml:space="preserve">  la fiecare nivel suprateran sau subteran al construcţiei cu înălţime obişnuită se pot afla simultan maximum </w:t>
      </w:r>
      <w:r>
        <w:rPr>
          <w:b/>
          <w:sz w:val="24"/>
          <w:szCs w:val="24"/>
        </w:rPr>
        <w:t>20</w:t>
      </w:r>
      <w:r>
        <w:rPr>
          <w:sz w:val="24"/>
          <w:szCs w:val="24"/>
        </w:rPr>
        <w:t xml:space="preserve"> de utilizatori, indiferent de lungimea de evacuare asigurată;</w:t>
      </w:r>
    </w:p>
    <w:p w:rsidR="00381D10" w:rsidRDefault="00D46E23">
      <w:pPr>
        <w:ind w:left="1440" w:firstLine="720"/>
        <w:jc w:val="both"/>
        <w:rPr>
          <w:sz w:val="24"/>
          <w:szCs w:val="24"/>
        </w:rPr>
      </w:pPr>
      <w:r>
        <w:rPr>
          <w:b/>
          <w:sz w:val="24"/>
          <w:szCs w:val="24"/>
        </w:rPr>
        <w:t xml:space="preserve">b) </w:t>
      </w:r>
      <w:r>
        <w:rPr>
          <w:sz w:val="24"/>
          <w:szCs w:val="24"/>
        </w:rPr>
        <w:t xml:space="preserve">la fiecare nivel suprateran sau subteran al construcţiei cu înălţime obişnuită, numărul simultan de utilizatori este mai mare de </w:t>
      </w:r>
      <w:r>
        <w:rPr>
          <w:b/>
          <w:sz w:val="24"/>
          <w:szCs w:val="24"/>
        </w:rPr>
        <w:t>20</w:t>
      </w:r>
      <w:r>
        <w:rPr>
          <w:sz w:val="24"/>
          <w:szCs w:val="24"/>
        </w:rPr>
        <w:t>, dar lungimea de evacuare asigurată se înscrie în valoarea admisă pentru evacuarea într-o singură direcţie (coridor înfundat), în funcţie de nivelul de stabilitate la incendiu, riscul de incendiu, tipul de construcţie şi de destinaţie.</w:t>
      </w:r>
    </w:p>
    <w:p w:rsidR="00381D10" w:rsidRDefault="00D46E23">
      <w:pPr>
        <w:jc w:val="both"/>
        <w:rPr>
          <w:b/>
          <w:i/>
          <w:sz w:val="24"/>
          <w:szCs w:val="24"/>
        </w:rPr>
      </w:pPr>
      <w:r>
        <w:rPr>
          <w:sz w:val="24"/>
          <w:szCs w:val="24"/>
        </w:rPr>
        <w:tab/>
      </w:r>
      <w:r>
        <w:rPr>
          <w:b/>
          <w:sz w:val="24"/>
          <w:szCs w:val="24"/>
        </w:rPr>
        <w:t>(3)</w:t>
      </w:r>
      <w:r>
        <w:rPr>
          <w:sz w:val="24"/>
          <w:szCs w:val="24"/>
        </w:rPr>
        <w:t xml:space="preserve"> La clădirile supraterane înalte, foarte înalte şi la cele cu săli aglomerate, precum şi în situaţiile precizate în normativ, este obligatorie asigurarea a minimum două căi de evacuare a utilizatorilor. Căile de evacuare asigurate vor respecta şi prevederile privind performanțele specifice clădirilor respective.</w:t>
      </w:r>
    </w:p>
    <w:p w:rsidR="00381D10" w:rsidRDefault="00381D10">
      <w:pPr>
        <w:rPr>
          <w:b/>
          <w:i/>
          <w:sz w:val="24"/>
          <w:szCs w:val="24"/>
        </w:rPr>
      </w:pPr>
    </w:p>
    <w:p w:rsidR="00381D10" w:rsidRDefault="00D46E23">
      <w:pPr>
        <w:jc w:val="both"/>
        <w:rPr>
          <w:sz w:val="28"/>
          <w:szCs w:val="28"/>
        </w:rPr>
      </w:pPr>
      <w:r>
        <w:rPr>
          <w:b/>
          <w:sz w:val="28"/>
          <w:szCs w:val="28"/>
        </w:rPr>
        <w:t>2.5.4. Alcătuirea şi separarea căilor de circulaţie funcţională şi de evacuare</w:t>
      </w:r>
    </w:p>
    <w:p w:rsidR="00381D10" w:rsidRDefault="00381D10">
      <w:pPr>
        <w:jc w:val="both"/>
        <w:rPr>
          <w:sz w:val="24"/>
          <w:szCs w:val="24"/>
        </w:rPr>
      </w:pPr>
    </w:p>
    <w:p w:rsidR="00381D10" w:rsidRDefault="00D46E23">
      <w:pPr>
        <w:jc w:val="both"/>
        <w:rPr>
          <w:b/>
          <w:sz w:val="24"/>
          <w:szCs w:val="24"/>
        </w:rPr>
      </w:pPr>
      <w:r>
        <w:rPr>
          <w:b/>
          <w:sz w:val="24"/>
          <w:szCs w:val="24"/>
        </w:rPr>
        <w:tab/>
        <w:t>Art. 2.5.4.1.</w:t>
      </w:r>
      <w:r>
        <w:rPr>
          <w:b/>
          <w:sz w:val="24"/>
          <w:szCs w:val="24"/>
        </w:rPr>
        <w:tab/>
        <w:t>(1)</w:t>
      </w:r>
      <w:r>
        <w:rPr>
          <w:sz w:val="24"/>
          <w:szCs w:val="24"/>
        </w:rPr>
        <w:t xml:space="preserve"> Căile comune de circulaţie funcţională şi de evacuare a utilizatorilor construcţiei în caz de incendiu (incaperi, spatii peisagere,coridoare, holuri, tuneluri, degajamente protejate, case de scări închise etc.), trebuie să fie sigure şi separate de restul construcţiei prin elemente rezistente la foc, potrivit </w:t>
      </w:r>
      <w:r>
        <w:rPr>
          <w:b/>
          <w:sz w:val="24"/>
          <w:szCs w:val="24"/>
        </w:rPr>
        <w:t>Art.</w:t>
      </w:r>
      <w:r>
        <w:rPr>
          <w:sz w:val="24"/>
          <w:szCs w:val="24"/>
        </w:rPr>
        <w:t xml:space="preserve"> de la </w:t>
      </w:r>
      <w:r>
        <w:rPr>
          <w:b/>
          <w:sz w:val="24"/>
          <w:szCs w:val="24"/>
        </w:rPr>
        <w:t>2.</w:t>
      </w:r>
      <w:r>
        <w:rPr>
          <w:b/>
          <w:sz w:val="24"/>
          <w:szCs w:val="24"/>
          <w:lang w:val="en-GB"/>
        </w:rPr>
        <w:t>4</w:t>
      </w:r>
      <w:r>
        <w:rPr>
          <w:b/>
          <w:sz w:val="24"/>
          <w:szCs w:val="24"/>
        </w:rPr>
        <w:t>.2.2.</w:t>
      </w:r>
      <w:r>
        <w:rPr>
          <w:sz w:val="24"/>
          <w:szCs w:val="24"/>
        </w:rPr>
        <w:t xml:space="preserve"> până la </w:t>
      </w:r>
      <w:r>
        <w:rPr>
          <w:b/>
          <w:sz w:val="24"/>
          <w:szCs w:val="24"/>
        </w:rPr>
        <w:t>2.</w:t>
      </w:r>
      <w:r>
        <w:rPr>
          <w:b/>
          <w:sz w:val="24"/>
          <w:szCs w:val="24"/>
          <w:lang w:val="en-GB"/>
        </w:rPr>
        <w:t>4</w:t>
      </w:r>
      <w:r>
        <w:rPr>
          <w:b/>
          <w:sz w:val="24"/>
          <w:szCs w:val="24"/>
        </w:rPr>
        <w:t xml:space="preserve">.2.7. </w:t>
      </w:r>
      <w:r>
        <w:rPr>
          <w:sz w:val="24"/>
          <w:szCs w:val="24"/>
        </w:rPr>
        <w:t xml:space="preserve">pentru case de scari, potrivit </w:t>
      </w:r>
      <w:r>
        <w:rPr>
          <w:b/>
          <w:sz w:val="24"/>
          <w:szCs w:val="24"/>
        </w:rPr>
        <w:t>Art.</w:t>
      </w:r>
      <w:r>
        <w:rPr>
          <w:sz w:val="24"/>
          <w:szCs w:val="24"/>
        </w:rPr>
        <w:t xml:space="preserve"> de la </w:t>
      </w:r>
      <w:r>
        <w:rPr>
          <w:b/>
          <w:sz w:val="24"/>
          <w:szCs w:val="24"/>
        </w:rPr>
        <w:t>2.</w:t>
      </w:r>
      <w:r>
        <w:rPr>
          <w:b/>
          <w:sz w:val="24"/>
          <w:szCs w:val="24"/>
          <w:lang w:val="en-GB"/>
        </w:rPr>
        <w:t>4</w:t>
      </w:r>
      <w:r>
        <w:rPr>
          <w:b/>
          <w:sz w:val="24"/>
          <w:szCs w:val="24"/>
        </w:rPr>
        <w:t>.3.1.</w:t>
      </w:r>
      <w:r>
        <w:rPr>
          <w:sz w:val="24"/>
          <w:szCs w:val="24"/>
        </w:rPr>
        <w:t xml:space="preserve"> până la </w:t>
      </w:r>
      <w:r>
        <w:rPr>
          <w:b/>
          <w:sz w:val="24"/>
          <w:szCs w:val="24"/>
        </w:rPr>
        <w:t>2.</w:t>
      </w:r>
      <w:r>
        <w:rPr>
          <w:b/>
          <w:sz w:val="24"/>
          <w:szCs w:val="24"/>
          <w:lang w:val="en-GB"/>
        </w:rPr>
        <w:t>4</w:t>
      </w:r>
      <w:r>
        <w:rPr>
          <w:b/>
          <w:sz w:val="24"/>
          <w:szCs w:val="24"/>
        </w:rPr>
        <w:t xml:space="preserve">.3.3. </w:t>
      </w:r>
      <w:r>
        <w:rPr>
          <w:sz w:val="24"/>
          <w:szCs w:val="24"/>
        </w:rPr>
        <w:t>pentru circulaţii comune orizontale, precum şi prevederilor privind performanțele specifice destinaţiei şi tipului de clădiri.</w:t>
      </w:r>
    </w:p>
    <w:p w:rsidR="00381D10" w:rsidRDefault="00D46E23">
      <w:pPr>
        <w:jc w:val="both"/>
        <w:rPr>
          <w:b/>
          <w:i/>
          <w:sz w:val="24"/>
          <w:szCs w:val="24"/>
        </w:rPr>
      </w:pPr>
      <w:r>
        <w:rPr>
          <w:b/>
          <w:sz w:val="24"/>
          <w:szCs w:val="24"/>
        </w:rPr>
        <w:tab/>
      </w:r>
      <w:r>
        <w:rPr>
          <w:b/>
          <w:sz w:val="24"/>
          <w:szCs w:val="24"/>
        </w:rPr>
        <w:tab/>
      </w:r>
      <w:r>
        <w:rPr>
          <w:b/>
          <w:sz w:val="24"/>
          <w:szCs w:val="24"/>
        </w:rPr>
        <w:tab/>
        <w:t xml:space="preserve">(2) </w:t>
      </w:r>
      <w:r>
        <w:rPr>
          <w:sz w:val="24"/>
          <w:szCs w:val="24"/>
        </w:rPr>
        <w:t>În construcţiile de producţie şi/sau depozitare, căile de evacuare vor respecta şi condiţiile corespunzătoare densităţii sarcinii termice din încăperile adiacente.</w:t>
      </w:r>
    </w:p>
    <w:p w:rsidR="00381D10" w:rsidRDefault="00381D10">
      <w:pPr>
        <w:jc w:val="both"/>
        <w:rPr>
          <w:b/>
          <w:sz w:val="24"/>
          <w:szCs w:val="24"/>
        </w:rPr>
      </w:pPr>
    </w:p>
    <w:p w:rsidR="00381D10" w:rsidRDefault="00D46E23">
      <w:pPr>
        <w:jc w:val="both"/>
        <w:rPr>
          <w:sz w:val="28"/>
          <w:szCs w:val="28"/>
        </w:rPr>
      </w:pPr>
      <w:r>
        <w:rPr>
          <w:b/>
          <w:sz w:val="28"/>
          <w:szCs w:val="28"/>
        </w:rPr>
        <w:t>2.5.5. Uşi</w:t>
      </w:r>
    </w:p>
    <w:p w:rsidR="00381D10" w:rsidRDefault="00381D10">
      <w:pPr>
        <w:jc w:val="both"/>
        <w:rPr>
          <w:sz w:val="24"/>
          <w:szCs w:val="24"/>
        </w:rPr>
      </w:pPr>
    </w:p>
    <w:p w:rsidR="00381D10" w:rsidRDefault="00D46E23">
      <w:pPr>
        <w:jc w:val="both"/>
        <w:rPr>
          <w:sz w:val="24"/>
          <w:szCs w:val="24"/>
        </w:rPr>
      </w:pPr>
      <w:r>
        <w:rPr>
          <w:b/>
          <w:sz w:val="24"/>
          <w:szCs w:val="24"/>
        </w:rPr>
        <w:lastRenderedPageBreak/>
        <w:tab/>
        <w:t>Art. 2.5.5.1.</w:t>
      </w:r>
      <w:r>
        <w:rPr>
          <w:b/>
          <w:sz w:val="24"/>
          <w:szCs w:val="24"/>
        </w:rPr>
        <w:tab/>
        <w:t>(1)</w:t>
      </w:r>
      <w:r>
        <w:rPr>
          <w:sz w:val="24"/>
          <w:szCs w:val="24"/>
        </w:rPr>
        <w:t xml:space="preserve"> Uşile folosite pe căile de evacuare ale utilizatorilor construcţiilor trebuie să fie cu deschidere de tip obişnuit,</w:t>
      </w:r>
      <w:r>
        <w:rPr>
          <w:sz w:val="24"/>
          <w:szCs w:val="24"/>
          <w:lang w:val="en-GB"/>
        </w:rPr>
        <w:t xml:space="preserve"> in general</w:t>
      </w:r>
      <w:r>
        <w:rPr>
          <w:sz w:val="24"/>
          <w:szCs w:val="24"/>
        </w:rPr>
        <w:t xml:space="preserve"> pe balamale sau pivoţi,</w:t>
      </w:r>
      <w:r>
        <w:rPr>
          <w:sz w:val="24"/>
          <w:szCs w:val="24"/>
          <w:lang w:val="en-GB"/>
        </w:rPr>
        <w:t xml:space="preserve"> sau alte tipuri de usi ce se pot folosi pentru evacuare,</w:t>
      </w:r>
      <w:r>
        <w:rPr>
          <w:sz w:val="24"/>
          <w:szCs w:val="24"/>
        </w:rPr>
        <w:t xml:space="preserve"> cu excepţia uşilor pentru maximum </w:t>
      </w:r>
      <w:r>
        <w:rPr>
          <w:b/>
          <w:sz w:val="24"/>
          <w:szCs w:val="24"/>
        </w:rPr>
        <w:t>5</w:t>
      </w:r>
      <w:r>
        <w:rPr>
          <w:sz w:val="24"/>
          <w:szCs w:val="24"/>
        </w:rPr>
        <w:t xml:space="preserve"> utilizatori capabili să se evacueze singuri. </w:t>
      </w:r>
    </w:p>
    <w:p w:rsidR="00381D10" w:rsidRDefault="00D46E23">
      <w:pPr>
        <w:jc w:val="both"/>
        <w:rPr>
          <w:sz w:val="24"/>
          <w:szCs w:val="24"/>
        </w:rPr>
      </w:pPr>
      <w:r>
        <w:rPr>
          <w:sz w:val="24"/>
          <w:szCs w:val="24"/>
        </w:rPr>
        <w:tab/>
      </w:r>
      <w:r>
        <w:rPr>
          <w:b/>
          <w:sz w:val="24"/>
          <w:szCs w:val="24"/>
        </w:rPr>
        <w:t>(2)</w:t>
      </w:r>
      <w:r>
        <w:rPr>
          <w:sz w:val="24"/>
          <w:szCs w:val="24"/>
        </w:rPr>
        <w:t xml:space="preserve"> Uşile turnante pot fi folosite pe căile de evacuare a utilizatorilor numai dacă sunt prevăzute cu posibilitatea plierii uşoare a foilor de uşă şi prin aceasta se asigură unităţile de trecere (latimea libera necesara evacuarii fluxurilor) de evacuare rezultate din calcul. Atunci când uşile turnante nu îndeplinesc aceste conditii, în imediata lor apropiere se prevăd uşi cu deschidere de tip obişnuit, pe balamale sau pivoţi, care să asigure condiţiile normate de evacuare.</w:t>
      </w:r>
    </w:p>
    <w:p w:rsidR="00381D10" w:rsidRDefault="00D46E23">
      <w:pPr>
        <w:pStyle w:val="BodyText"/>
        <w:ind w:firstLine="708"/>
        <w:rPr>
          <w:b w:val="0"/>
          <w:sz w:val="24"/>
        </w:rPr>
      </w:pPr>
      <w:r>
        <w:rPr>
          <w:sz w:val="24"/>
        </w:rPr>
        <w:tab/>
        <w:t>(3)</w:t>
      </w:r>
      <w:r>
        <w:rPr>
          <w:b w:val="0"/>
          <w:sz w:val="24"/>
        </w:rPr>
        <w:t xml:space="preserve"> Uşile culisante automate pot fi folosite pe căile de evacuare dacă îndeplinesc următoarele condiţii: </w:t>
      </w:r>
    </w:p>
    <w:p w:rsidR="00381D10" w:rsidRDefault="00D46E23">
      <w:pPr>
        <w:pStyle w:val="BodyText"/>
        <w:ind w:left="1440" w:firstLine="720"/>
        <w:rPr>
          <w:b w:val="0"/>
          <w:sz w:val="24"/>
        </w:rPr>
      </w:pPr>
      <w:r>
        <w:rPr>
          <w:sz w:val="24"/>
        </w:rPr>
        <w:t>a)</w:t>
      </w:r>
      <w:r>
        <w:rPr>
          <w:b w:val="0"/>
          <w:sz w:val="24"/>
        </w:rPr>
        <w:t xml:space="preserve"> în caz de defect, de întrerupere a alimentării cu energie electrică sau incendiu, ușile să se deschidă automat și  să rămână deschise</w:t>
      </w:r>
      <w:r>
        <w:rPr>
          <w:b w:val="0"/>
          <w:sz w:val="24"/>
          <w:lang w:val="en-GB"/>
        </w:rPr>
        <w:t>; u</w:t>
      </w:r>
      <w:r>
        <w:rPr>
          <w:b w:val="0"/>
          <w:sz w:val="24"/>
        </w:rPr>
        <w:t>şile pot fi deschise prin pivotare, pliere sau deschidere laterală (doar ușile culisante redundante), pe toată lăţimea normată pentru asigurarea unităţilor de trecere (fluxurilor) de evacuare rezultate din calcul;</w:t>
      </w:r>
    </w:p>
    <w:p w:rsidR="00381D10" w:rsidRDefault="00D46E23">
      <w:pPr>
        <w:pStyle w:val="BodyText"/>
        <w:ind w:left="1440" w:firstLine="720"/>
        <w:rPr>
          <w:b w:val="0"/>
          <w:sz w:val="24"/>
          <w:lang w:val="en-GB"/>
        </w:rPr>
      </w:pPr>
      <w:r>
        <w:rPr>
          <w:sz w:val="24"/>
        </w:rPr>
        <w:t>b)</w:t>
      </w:r>
      <w:r>
        <w:rPr>
          <w:b w:val="0"/>
          <w:sz w:val="24"/>
        </w:rPr>
        <w:t xml:space="preserve"> deschiderea uşilor este asigurată şi manual, prin împingere în sensul evacuării spre exterior sau prin deschidere laterală cu dispozitiv de energie mecanică intrinsecă. </w:t>
      </w:r>
    </w:p>
    <w:p w:rsidR="00381D10" w:rsidRDefault="00D46E23">
      <w:pPr>
        <w:pStyle w:val="BodyText"/>
        <w:ind w:firstLine="720"/>
        <w:rPr>
          <w:b w:val="0"/>
          <w:sz w:val="24"/>
          <w:lang w:val="en-GB"/>
        </w:rPr>
      </w:pPr>
      <w:r>
        <w:rPr>
          <w:sz w:val="24"/>
        </w:rPr>
        <w:t xml:space="preserve">(4) </w:t>
      </w:r>
      <w:r>
        <w:rPr>
          <w:b w:val="0"/>
          <w:bCs w:val="0"/>
          <w:sz w:val="24"/>
        </w:rPr>
        <w:t>Uşile culisant-pivotante</w:t>
      </w:r>
      <w:r>
        <w:rPr>
          <w:b w:val="0"/>
          <w:bCs w:val="0"/>
          <w:sz w:val="24"/>
          <w:lang w:val="en-GB"/>
        </w:rPr>
        <w:t xml:space="preserve"> (usi cu “break-out”)</w:t>
      </w:r>
      <w:r>
        <w:rPr>
          <w:b w:val="0"/>
          <w:bCs w:val="0"/>
          <w:sz w:val="24"/>
        </w:rPr>
        <w:t xml:space="preserve"> sunt uşile culisante care au atât miscare culisantă pentru deschidere automată prin sensor de prezenţă, cât şi posibilitatea de a fi deschise pivotant prin impingerea lor de către fluxul de persoane, în sensul evacuării. Panoul culisant-pivotant trebuie amplasat astfel incat sa nu existe posibilitatea situarii într-o poziţie intermediară şi nu existe spatiul necesar deschiderii prin pivotare. Se recomanda utilizarea uşilor culisant-pivotante compuse din doua panouri cuplate</w:t>
      </w:r>
      <w:r>
        <w:rPr>
          <w:b w:val="0"/>
          <w:bCs w:val="0"/>
          <w:sz w:val="24"/>
          <w:lang w:val="en-GB"/>
        </w:rPr>
        <w:t>.</w:t>
      </w:r>
    </w:p>
    <w:p w:rsidR="00381D10" w:rsidRDefault="00381D10">
      <w:pPr>
        <w:pStyle w:val="BodyText"/>
        <w:ind w:left="720"/>
        <w:rPr>
          <w:sz w:val="24"/>
        </w:rPr>
      </w:pPr>
    </w:p>
    <w:p w:rsidR="00381D10" w:rsidRDefault="00D46E23">
      <w:pPr>
        <w:ind w:firstLine="360"/>
        <w:jc w:val="both"/>
        <w:rPr>
          <w:sz w:val="24"/>
          <w:szCs w:val="24"/>
        </w:rPr>
      </w:pPr>
      <w:r>
        <w:rPr>
          <w:b/>
          <w:sz w:val="24"/>
          <w:szCs w:val="24"/>
        </w:rPr>
        <w:tab/>
        <w:t>Art. 2.5.5.2.</w:t>
      </w:r>
      <w:r>
        <w:rPr>
          <w:b/>
          <w:sz w:val="24"/>
          <w:szCs w:val="24"/>
          <w:lang w:val="en-GB"/>
        </w:rPr>
        <w:t xml:space="preserve"> </w:t>
      </w:r>
      <w:r>
        <w:rPr>
          <w:b/>
          <w:sz w:val="24"/>
          <w:szCs w:val="24"/>
        </w:rPr>
        <w:t xml:space="preserve">(1) </w:t>
      </w:r>
      <w:r>
        <w:rPr>
          <w:sz w:val="24"/>
          <w:szCs w:val="24"/>
        </w:rPr>
        <w:t xml:space="preserve">Deschiderea uşilor </w:t>
      </w:r>
      <w:r>
        <w:rPr>
          <w:sz w:val="24"/>
          <w:szCs w:val="24"/>
          <w:lang w:val="en-GB"/>
        </w:rPr>
        <w:t xml:space="preserve">de evacuare </w:t>
      </w:r>
      <w:r>
        <w:rPr>
          <w:sz w:val="24"/>
          <w:szCs w:val="24"/>
        </w:rPr>
        <w:t>cu deschidere normală, pe balamale</w:t>
      </w:r>
      <w:r>
        <w:rPr>
          <w:sz w:val="24"/>
          <w:szCs w:val="24"/>
          <w:lang w:val="en-GB"/>
        </w:rPr>
        <w:t xml:space="preserve"> sau </w:t>
      </w:r>
      <w:r>
        <w:rPr>
          <w:sz w:val="24"/>
          <w:szCs w:val="24"/>
        </w:rPr>
        <w:t xml:space="preserve">pivoţi dispuse pe traseele de evacuare a mai mult de </w:t>
      </w:r>
      <w:r>
        <w:rPr>
          <w:b/>
          <w:sz w:val="24"/>
          <w:szCs w:val="24"/>
        </w:rPr>
        <w:t>30</w:t>
      </w:r>
      <w:r>
        <w:rPr>
          <w:sz w:val="24"/>
          <w:szCs w:val="24"/>
        </w:rPr>
        <w:t xml:space="preserve"> de utilizatori capabili să se evacueze singuri, trebuie să se facă în sensul deplasării acestora spre exterior.</w:t>
      </w:r>
    </w:p>
    <w:p w:rsidR="00381D10" w:rsidRDefault="00D46E23">
      <w:pPr>
        <w:jc w:val="both"/>
        <w:rPr>
          <w:sz w:val="24"/>
          <w:szCs w:val="24"/>
        </w:rPr>
      </w:pPr>
      <w:r>
        <w:rPr>
          <w:sz w:val="24"/>
          <w:szCs w:val="24"/>
        </w:rPr>
        <w:tab/>
      </w:r>
      <w:r>
        <w:rPr>
          <w:b/>
          <w:sz w:val="24"/>
          <w:szCs w:val="24"/>
        </w:rPr>
        <w:t xml:space="preserve">(2) </w:t>
      </w:r>
      <w:r>
        <w:rPr>
          <w:sz w:val="24"/>
          <w:szCs w:val="24"/>
        </w:rPr>
        <w:t>Prin deschidere, uşile de evacuare nu trebuie să se împiedice una de alta sau să reducă lăţimea normată a căilor de evacuare a utilizatorilor.</w:t>
      </w:r>
    </w:p>
    <w:p w:rsidR="00381D10" w:rsidRDefault="00D46E23">
      <w:pPr>
        <w:jc w:val="both"/>
        <w:rPr>
          <w:sz w:val="24"/>
          <w:szCs w:val="24"/>
        </w:rPr>
      </w:pPr>
      <w:r>
        <w:rPr>
          <w:sz w:val="24"/>
          <w:szCs w:val="24"/>
        </w:rPr>
        <w:tab/>
      </w:r>
      <w:r>
        <w:rPr>
          <w:b/>
          <w:sz w:val="24"/>
          <w:szCs w:val="24"/>
        </w:rPr>
        <w:t>(3)</w:t>
      </w:r>
      <w:r>
        <w:rPr>
          <w:sz w:val="24"/>
          <w:szCs w:val="24"/>
        </w:rPr>
        <w:t xml:space="preserve"> În dreptul uşilor de evacuare pentru mai mult de </w:t>
      </w:r>
      <w:r>
        <w:rPr>
          <w:b/>
          <w:sz w:val="24"/>
          <w:szCs w:val="24"/>
        </w:rPr>
        <w:t>5</w:t>
      </w:r>
      <w:r>
        <w:rPr>
          <w:sz w:val="24"/>
          <w:szCs w:val="24"/>
        </w:rPr>
        <w:t xml:space="preserve"> utilizatori capabili să se evacueze singuri, nu se prevăd praguri cu înălţimea mai mare de </w:t>
      </w:r>
      <w:r>
        <w:rPr>
          <w:b/>
          <w:sz w:val="24"/>
          <w:szCs w:val="24"/>
        </w:rPr>
        <w:t>2,5</w:t>
      </w:r>
      <w:r>
        <w:rPr>
          <w:sz w:val="24"/>
          <w:szCs w:val="24"/>
        </w:rPr>
        <w:t xml:space="preserve"> cm. Dacă sunt necesare praguri cu înălţimea mai mare, acestea se racordează prin pante la pardoseală. </w:t>
      </w:r>
    </w:p>
    <w:p w:rsidR="00381D10" w:rsidRDefault="00D46E23">
      <w:pPr>
        <w:ind w:firstLine="708"/>
        <w:jc w:val="both"/>
        <w:rPr>
          <w:sz w:val="24"/>
          <w:szCs w:val="24"/>
        </w:rPr>
      </w:pPr>
      <w:r>
        <w:rPr>
          <w:sz w:val="24"/>
          <w:szCs w:val="24"/>
        </w:rPr>
        <w:tab/>
      </w:r>
      <w:r>
        <w:rPr>
          <w:b/>
          <w:sz w:val="24"/>
          <w:szCs w:val="24"/>
        </w:rPr>
        <w:t>(4)</w:t>
      </w:r>
      <w:r>
        <w:rPr>
          <w:sz w:val="24"/>
          <w:szCs w:val="24"/>
        </w:rPr>
        <w:t xml:space="preserve"> Uşile de evacuare a utilizatorilor, practicate în uşi cu dimensiuni mari (uşi de hangare, etc.), pot avea praguri cu înălţimea de maximum </w:t>
      </w:r>
      <w:r>
        <w:rPr>
          <w:b/>
          <w:sz w:val="24"/>
          <w:szCs w:val="24"/>
        </w:rPr>
        <w:t>25</w:t>
      </w:r>
      <w:r>
        <w:rPr>
          <w:sz w:val="24"/>
          <w:szCs w:val="24"/>
        </w:rPr>
        <w:t xml:space="preserve"> cm.</w:t>
      </w:r>
    </w:p>
    <w:p w:rsidR="00381D10" w:rsidRDefault="00D46E23">
      <w:pPr>
        <w:ind w:firstLine="720"/>
        <w:jc w:val="both"/>
        <w:rPr>
          <w:bCs/>
          <w:sz w:val="24"/>
          <w:szCs w:val="24"/>
        </w:rPr>
      </w:pPr>
      <w:r>
        <w:rPr>
          <w:b/>
          <w:sz w:val="24"/>
          <w:szCs w:val="24"/>
        </w:rPr>
        <w:t>(5)</w:t>
      </w:r>
      <w:r>
        <w:rPr>
          <w:bCs/>
          <w:sz w:val="24"/>
          <w:szCs w:val="24"/>
        </w:rPr>
        <w:t xml:space="preserve"> </w:t>
      </w:r>
      <w:r>
        <w:rPr>
          <w:bCs/>
          <w:sz w:val="24"/>
          <w:szCs w:val="24"/>
          <w:lang w:val="en-US"/>
        </w:rPr>
        <w:t xml:space="preserve">Se admite evacuarea a mai mult de </w:t>
      </w:r>
      <w:r>
        <w:rPr>
          <w:b/>
          <w:sz w:val="24"/>
          <w:szCs w:val="24"/>
          <w:lang w:val="en-US"/>
        </w:rPr>
        <w:t>5</w:t>
      </w:r>
      <w:r>
        <w:rPr>
          <w:bCs/>
          <w:sz w:val="24"/>
          <w:szCs w:val="24"/>
          <w:lang w:val="en-US"/>
        </w:rPr>
        <w:t xml:space="preserve"> persoane din spaţiile de producţie sau depozitare prin uşi </w:t>
      </w:r>
      <w:r>
        <w:rPr>
          <w:bCs/>
          <w:sz w:val="24"/>
          <w:szCs w:val="24"/>
        </w:rPr>
        <w:t>culisa</w:t>
      </w:r>
      <w:r>
        <w:rPr>
          <w:bCs/>
          <w:sz w:val="24"/>
          <w:szCs w:val="24"/>
          <w:lang w:val="en-US"/>
        </w:rPr>
        <w:t xml:space="preserve">nte în care sunt practicate uşi pietonale dacă se îndeplinesc următoarele condiţii simultane: </w:t>
      </w:r>
    </w:p>
    <w:p w:rsidR="00381D10" w:rsidRDefault="00D46E23">
      <w:pPr>
        <w:ind w:left="1440" w:firstLine="720"/>
        <w:jc w:val="both"/>
        <w:rPr>
          <w:bCs/>
          <w:sz w:val="24"/>
          <w:szCs w:val="24"/>
          <w:lang w:val="en-US"/>
        </w:rPr>
      </w:pPr>
      <w:r>
        <w:rPr>
          <w:bCs/>
          <w:sz w:val="24"/>
          <w:szCs w:val="24"/>
          <w:lang w:val="en-US"/>
        </w:rPr>
        <w:t xml:space="preserve">- Sistemul de ghidare al uşii </w:t>
      </w:r>
      <w:r>
        <w:rPr>
          <w:bCs/>
          <w:sz w:val="24"/>
          <w:szCs w:val="24"/>
          <w:lang w:val="en-GB"/>
        </w:rPr>
        <w:t>culis</w:t>
      </w:r>
      <w:r>
        <w:rPr>
          <w:bCs/>
          <w:sz w:val="24"/>
          <w:szCs w:val="24"/>
        </w:rPr>
        <w:t>ant</w:t>
      </w:r>
      <w:r>
        <w:rPr>
          <w:bCs/>
          <w:sz w:val="24"/>
          <w:szCs w:val="24"/>
          <w:lang w:val="en-US"/>
        </w:rPr>
        <w:t xml:space="preserve">e va fi amplasat în exteriorul spaţiului evacuat. Excepţie fac uşile exterioare la care se admite ca sistemul de ghidare să fie amplasat pe interiorul faţadei; </w:t>
      </w:r>
    </w:p>
    <w:p w:rsidR="00381D10" w:rsidRDefault="00D46E23">
      <w:pPr>
        <w:ind w:left="1440" w:firstLine="720"/>
        <w:jc w:val="both"/>
        <w:rPr>
          <w:sz w:val="24"/>
          <w:szCs w:val="24"/>
          <w:lang w:val="en-US"/>
        </w:rPr>
      </w:pPr>
      <w:r>
        <w:rPr>
          <w:sz w:val="24"/>
          <w:szCs w:val="24"/>
          <w:lang w:val="en-US"/>
        </w:rPr>
        <w:t xml:space="preserve">- Sensul de deschidere al uşii pietonale va fi întotdeanua înspre spaţiul în care se face evacuarea şi nici o dată înspre spaţiul evacuat pentru a nu se bloca la </w:t>
      </w:r>
      <w:r>
        <w:rPr>
          <w:sz w:val="24"/>
          <w:szCs w:val="24"/>
        </w:rPr>
        <w:t>culisa</w:t>
      </w:r>
      <w:r>
        <w:rPr>
          <w:sz w:val="24"/>
          <w:szCs w:val="24"/>
          <w:lang w:val="en-US"/>
        </w:rPr>
        <w:t xml:space="preserve">rea uşii principale. Excepţie fac uşile pietonale exterioare care se vor deschide astfel încât să nu se blocheze prin deschiderea uşilor </w:t>
      </w:r>
      <w:r>
        <w:rPr>
          <w:bCs/>
          <w:sz w:val="24"/>
          <w:szCs w:val="24"/>
          <w:lang w:val="en-GB"/>
        </w:rPr>
        <w:t>culis</w:t>
      </w:r>
      <w:r>
        <w:rPr>
          <w:bCs/>
          <w:sz w:val="24"/>
          <w:szCs w:val="24"/>
        </w:rPr>
        <w:t>ant</w:t>
      </w:r>
      <w:r>
        <w:rPr>
          <w:sz w:val="24"/>
          <w:szCs w:val="24"/>
          <w:lang w:val="en-US"/>
        </w:rPr>
        <w:t xml:space="preserve">e. </w:t>
      </w:r>
    </w:p>
    <w:p w:rsidR="00381D10" w:rsidRDefault="00D46E23">
      <w:pPr>
        <w:ind w:left="1440" w:firstLine="720"/>
        <w:jc w:val="both"/>
        <w:rPr>
          <w:sz w:val="24"/>
          <w:szCs w:val="24"/>
        </w:rPr>
      </w:pPr>
      <w:r>
        <w:rPr>
          <w:sz w:val="24"/>
          <w:szCs w:val="24"/>
          <w:lang w:val="en-US"/>
        </w:rPr>
        <w:t xml:space="preserve">- </w:t>
      </w:r>
      <w:r>
        <w:rPr>
          <w:sz w:val="24"/>
          <w:szCs w:val="24"/>
          <w:lang w:val="en-GB"/>
        </w:rPr>
        <w:t>U</w:t>
      </w:r>
      <w:r>
        <w:rPr>
          <w:sz w:val="24"/>
          <w:szCs w:val="24"/>
          <w:lang w:val="en-US"/>
        </w:rPr>
        <w:t xml:space="preserve">şile pietonale se amplasează la capatul opus sensului de închidere astfel încât indiferent în ce poziţie se poate bloca uşa </w:t>
      </w:r>
      <w:r>
        <w:rPr>
          <w:bCs/>
          <w:sz w:val="24"/>
          <w:szCs w:val="24"/>
          <w:lang w:val="en-GB"/>
        </w:rPr>
        <w:t>culis</w:t>
      </w:r>
      <w:r>
        <w:rPr>
          <w:bCs/>
          <w:sz w:val="24"/>
          <w:szCs w:val="24"/>
        </w:rPr>
        <w:t>ant</w:t>
      </w:r>
      <w:r>
        <w:rPr>
          <w:sz w:val="24"/>
          <w:szCs w:val="24"/>
          <w:lang w:val="en-US"/>
        </w:rPr>
        <w:t xml:space="preserve">ă, golul rezultat între perete şi uşa </w:t>
      </w:r>
      <w:r>
        <w:rPr>
          <w:bCs/>
          <w:sz w:val="24"/>
          <w:szCs w:val="24"/>
          <w:lang w:val="en-GB"/>
        </w:rPr>
        <w:t>culis</w:t>
      </w:r>
      <w:r>
        <w:rPr>
          <w:bCs/>
          <w:sz w:val="24"/>
          <w:szCs w:val="24"/>
        </w:rPr>
        <w:t>ant</w:t>
      </w:r>
      <w:r>
        <w:rPr>
          <w:sz w:val="24"/>
          <w:szCs w:val="24"/>
          <w:lang w:val="en-US"/>
        </w:rPr>
        <w:t xml:space="preserve">ă va avea o lăţime mai mare sau egală cu cea </w:t>
      </w:r>
      <w:r>
        <w:rPr>
          <w:sz w:val="24"/>
          <w:szCs w:val="24"/>
          <w:lang w:val="en-GB"/>
        </w:rPr>
        <w:t xml:space="preserve">minimum </w:t>
      </w:r>
      <w:r>
        <w:rPr>
          <w:sz w:val="24"/>
          <w:szCs w:val="24"/>
          <w:lang w:val="en-US"/>
        </w:rPr>
        <w:t>necesară pentru evacuarea utilizatorilor.</w:t>
      </w:r>
    </w:p>
    <w:p w:rsidR="00381D10" w:rsidRDefault="00D46E23">
      <w:pPr>
        <w:ind w:left="1440" w:firstLine="720"/>
        <w:jc w:val="both"/>
        <w:rPr>
          <w:sz w:val="24"/>
          <w:szCs w:val="24"/>
        </w:rPr>
      </w:pPr>
      <w:r>
        <w:rPr>
          <w:sz w:val="24"/>
          <w:szCs w:val="24"/>
        </w:rPr>
        <w:t>- Pragul uşii pietonale va fi de maxim</w:t>
      </w:r>
      <w:r>
        <w:rPr>
          <w:sz w:val="24"/>
          <w:szCs w:val="24"/>
          <w:lang w:val="en-GB"/>
        </w:rPr>
        <w:t>um</w:t>
      </w:r>
      <w:r>
        <w:rPr>
          <w:sz w:val="24"/>
          <w:szCs w:val="24"/>
        </w:rPr>
        <w:t xml:space="preserve"> </w:t>
      </w:r>
      <w:r>
        <w:rPr>
          <w:b/>
          <w:bCs/>
          <w:sz w:val="24"/>
          <w:szCs w:val="24"/>
        </w:rPr>
        <w:t>10 cm</w:t>
      </w:r>
      <w:r>
        <w:rPr>
          <w:sz w:val="24"/>
          <w:szCs w:val="24"/>
        </w:rPr>
        <w:t>.</w:t>
      </w:r>
    </w:p>
    <w:p w:rsidR="00381D10" w:rsidRDefault="00D46E23">
      <w:pPr>
        <w:ind w:firstLine="720"/>
        <w:jc w:val="both"/>
        <w:rPr>
          <w:sz w:val="24"/>
          <w:szCs w:val="24"/>
        </w:rPr>
      </w:pPr>
      <w:r>
        <w:rPr>
          <w:b/>
          <w:bCs/>
          <w:sz w:val="24"/>
          <w:szCs w:val="24"/>
        </w:rPr>
        <w:lastRenderedPageBreak/>
        <w:t>(6)</w:t>
      </w:r>
      <w:r>
        <w:rPr>
          <w:sz w:val="24"/>
          <w:szCs w:val="24"/>
        </w:rPr>
        <w:t xml:space="preserve"> Se admite evacuarea din spaţiile de producţie sau depozitare prin uşi secţionale în care sunt practicate uşi pietonale pentru maxim </w:t>
      </w:r>
      <w:r>
        <w:rPr>
          <w:b/>
          <w:bCs/>
          <w:sz w:val="24"/>
          <w:szCs w:val="24"/>
        </w:rPr>
        <w:t>10</w:t>
      </w:r>
      <w:r>
        <w:rPr>
          <w:sz w:val="24"/>
          <w:szCs w:val="24"/>
        </w:rPr>
        <w:t xml:space="preserve"> persoane. Pragul la uşa pietonală va fi de maxim </w:t>
      </w:r>
      <w:r>
        <w:rPr>
          <w:b/>
          <w:bCs/>
          <w:sz w:val="24"/>
          <w:szCs w:val="24"/>
        </w:rPr>
        <w:t>10 cm</w:t>
      </w:r>
      <w:r>
        <w:rPr>
          <w:sz w:val="24"/>
          <w:szCs w:val="24"/>
        </w:rPr>
        <w:t>.</w:t>
      </w:r>
    </w:p>
    <w:p w:rsidR="00381D10" w:rsidRDefault="00D46E23">
      <w:pPr>
        <w:jc w:val="both"/>
        <w:rPr>
          <w:sz w:val="24"/>
          <w:szCs w:val="24"/>
        </w:rPr>
      </w:pPr>
      <w:r>
        <w:rPr>
          <w:sz w:val="24"/>
          <w:szCs w:val="24"/>
        </w:rPr>
        <w:tab/>
      </w:r>
      <w:r>
        <w:rPr>
          <w:b/>
          <w:sz w:val="24"/>
          <w:szCs w:val="24"/>
        </w:rPr>
        <w:t>(</w:t>
      </w:r>
      <w:r>
        <w:rPr>
          <w:b/>
          <w:sz w:val="24"/>
          <w:szCs w:val="24"/>
          <w:lang w:val="en-GB"/>
        </w:rPr>
        <w:t>7</w:t>
      </w:r>
      <w:r>
        <w:rPr>
          <w:b/>
          <w:sz w:val="24"/>
          <w:szCs w:val="24"/>
        </w:rPr>
        <w:t>)</w:t>
      </w:r>
      <w:r>
        <w:rPr>
          <w:sz w:val="24"/>
          <w:szCs w:val="24"/>
        </w:rPr>
        <w:t xml:space="preserve"> Uşile încăperilor care debuşează în circulaţiile comune orizontale deschise spre atrium, se alcătuiesc şi echipează conform prevederilor normativului referitoare la comunicarea între spaţiile cu destinaţii diferite şi căile de evacuare prin atrium.</w:t>
      </w:r>
    </w:p>
    <w:p w:rsidR="00381D10" w:rsidRDefault="00D46E23">
      <w:pPr>
        <w:jc w:val="both"/>
        <w:rPr>
          <w:sz w:val="24"/>
          <w:szCs w:val="24"/>
        </w:rPr>
      </w:pPr>
      <w:r>
        <w:rPr>
          <w:sz w:val="24"/>
          <w:szCs w:val="24"/>
        </w:rPr>
        <w:tab/>
      </w:r>
      <w:r>
        <w:rPr>
          <w:b/>
          <w:sz w:val="24"/>
          <w:szCs w:val="24"/>
        </w:rPr>
        <w:t>(</w:t>
      </w:r>
      <w:r>
        <w:rPr>
          <w:b/>
          <w:sz w:val="24"/>
          <w:szCs w:val="24"/>
          <w:lang w:val="en-GB"/>
        </w:rPr>
        <w:t>8</w:t>
      </w:r>
      <w:r>
        <w:rPr>
          <w:b/>
          <w:sz w:val="24"/>
          <w:szCs w:val="24"/>
        </w:rPr>
        <w:t xml:space="preserve">) </w:t>
      </w:r>
      <w:r>
        <w:rPr>
          <w:sz w:val="24"/>
          <w:szCs w:val="24"/>
        </w:rPr>
        <w:t>Deschiderea uşilor de la intrarea în clădirile de locuit supraterane cu înălţimi obişnuite, indiferent de numarul de utilizatori, se poate realiza spre interior.</w:t>
      </w:r>
    </w:p>
    <w:p w:rsidR="00381D10" w:rsidRDefault="00D46E23">
      <w:pPr>
        <w:ind w:firstLine="720"/>
        <w:jc w:val="both"/>
        <w:rPr>
          <w:sz w:val="24"/>
          <w:szCs w:val="24"/>
        </w:rPr>
      </w:pPr>
      <w:r>
        <w:rPr>
          <w:b/>
          <w:bCs/>
          <w:sz w:val="24"/>
          <w:szCs w:val="24"/>
        </w:rPr>
        <w:t>(</w:t>
      </w:r>
      <w:r>
        <w:rPr>
          <w:b/>
          <w:bCs/>
          <w:sz w:val="24"/>
          <w:szCs w:val="24"/>
          <w:lang w:val="en-GB"/>
        </w:rPr>
        <w:t>9</w:t>
      </w:r>
      <w:r>
        <w:rPr>
          <w:b/>
          <w:bCs/>
          <w:sz w:val="24"/>
          <w:szCs w:val="24"/>
        </w:rPr>
        <w:t xml:space="preserve">) </w:t>
      </w:r>
      <w:r>
        <w:rPr>
          <w:sz w:val="24"/>
          <w:szCs w:val="24"/>
        </w:rPr>
        <w:t>Montarea feroneriei pe uşile de evacuare, conform</w:t>
      </w:r>
      <w:r>
        <w:rPr>
          <w:b/>
          <w:bCs/>
          <w:sz w:val="24"/>
          <w:szCs w:val="24"/>
        </w:rPr>
        <w:t xml:space="preserve"> </w:t>
      </w:r>
      <w:r>
        <w:rPr>
          <w:b/>
          <w:bCs/>
          <w:sz w:val="24"/>
          <w:szCs w:val="24"/>
          <w:lang w:val="en-US"/>
        </w:rPr>
        <w:t xml:space="preserve">SR EN 1125, </w:t>
      </w:r>
      <w:r>
        <w:rPr>
          <w:b/>
          <w:bCs/>
          <w:sz w:val="24"/>
          <w:szCs w:val="24"/>
        </w:rPr>
        <w:t>SR EN 1906 si SR EN 179</w:t>
      </w:r>
      <w:r>
        <w:rPr>
          <w:sz w:val="24"/>
          <w:szCs w:val="24"/>
        </w:rPr>
        <w:t>, nu trebuie să afecteze deplasarea prin golul de uşă, respectiv sa ingusteze latimea libera necesara evacuarii fluxurilor de evacuare rezultate din calcul.</w:t>
      </w:r>
      <w:r>
        <w:rPr>
          <w:sz w:val="24"/>
          <w:szCs w:val="24"/>
          <w:lang w:val="en-GB"/>
        </w:rPr>
        <w:t xml:space="preserve"> </w:t>
      </w:r>
      <w:r>
        <w:rPr>
          <w:sz w:val="24"/>
          <w:szCs w:val="24"/>
        </w:rPr>
        <w:t>Se recomanda utilizarea:</w:t>
      </w:r>
    </w:p>
    <w:p w:rsidR="00381D10" w:rsidRDefault="00D46E23">
      <w:pPr>
        <w:numPr>
          <w:ilvl w:val="0"/>
          <w:numId w:val="34"/>
        </w:numPr>
        <w:tabs>
          <w:tab w:val="clear" w:pos="1140"/>
          <w:tab w:val="left" w:pos="720"/>
        </w:tabs>
        <w:jc w:val="both"/>
        <w:rPr>
          <w:sz w:val="24"/>
          <w:szCs w:val="24"/>
        </w:rPr>
      </w:pPr>
      <w:r>
        <w:rPr>
          <w:sz w:val="24"/>
          <w:szCs w:val="24"/>
        </w:rPr>
        <w:t xml:space="preserve">standardului </w:t>
      </w:r>
      <w:r>
        <w:rPr>
          <w:b/>
          <w:bCs/>
          <w:sz w:val="24"/>
          <w:szCs w:val="24"/>
        </w:rPr>
        <w:t>SR EN 1125</w:t>
      </w:r>
      <w:r>
        <w:rPr>
          <w:sz w:val="24"/>
          <w:szCs w:val="24"/>
        </w:rPr>
        <w:t xml:space="preserve"> pentru construcţii în care utilizatorii nu sunt familiarizați cu evacuările și cu tipul lor, și prin urmare, situația de panică este probabil să apară. Exemplu de clădiri publice: comerţ, cultură, locuri de divertisment etc. la care uşile căilor de evacuare trebuie să fie echipate cu dispozitive antipanică operate de o bară orizontală.</w:t>
      </w:r>
    </w:p>
    <w:p w:rsidR="00381D10" w:rsidRDefault="00D46E23">
      <w:pPr>
        <w:numPr>
          <w:ilvl w:val="0"/>
          <w:numId w:val="34"/>
        </w:numPr>
        <w:tabs>
          <w:tab w:val="clear" w:pos="1140"/>
          <w:tab w:val="left" w:pos="720"/>
        </w:tabs>
        <w:jc w:val="both"/>
        <w:rPr>
          <w:sz w:val="24"/>
          <w:szCs w:val="24"/>
        </w:rPr>
      </w:pPr>
      <w:r>
        <w:rPr>
          <w:sz w:val="24"/>
          <w:szCs w:val="24"/>
        </w:rPr>
        <w:t xml:space="preserve">standardului </w:t>
      </w:r>
      <w:r>
        <w:rPr>
          <w:b/>
          <w:bCs/>
          <w:sz w:val="24"/>
          <w:szCs w:val="24"/>
        </w:rPr>
        <w:t>SR EN 179</w:t>
      </w:r>
      <w:r>
        <w:rPr>
          <w:sz w:val="24"/>
          <w:szCs w:val="24"/>
        </w:rPr>
        <w:t xml:space="preserve"> pentru construcţii în care utilizatorii sunt familiarizați cu evacuările și cu tipul lor, și prin urmare, situația de panică este puțin probabil să apară. Dispozitivele trebuie să fie operate usor şi constau dintr-un mâner sau o placă de presiune.</w:t>
      </w:r>
    </w:p>
    <w:p w:rsidR="00381D10" w:rsidRDefault="00381D10">
      <w:pPr>
        <w:jc w:val="both"/>
        <w:rPr>
          <w:b/>
          <w:sz w:val="24"/>
          <w:szCs w:val="24"/>
        </w:rPr>
      </w:pPr>
    </w:p>
    <w:p w:rsidR="00381D10" w:rsidRDefault="00D46E23">
      <w:pPr>
        <w:ind w:firstLine="720"/>
        <w:jc w:val="both"/>
        <w:rPr>
          <w:sz w:val="24"/>
          <w:szCs w:val="24"/>
        </w:rPr>
      </w:pPr>
      <w:r>
        <w:rPr>
          <w:b/>
          <w:sz w:val="24"/>
          <w:szCs w:val="24"/>
        </w:rPr>
        <w:t>Art. 2.5.5.3.</w:t>
      </w:r>
      <w:r>
        <w:rPr>
          <w:sz w:val="24"/>
          <w:szCs w:val="24"/>
        </w:rPr>
        <w:t xml:space="preserve"> </w:t>
      </w:r>
      <w:r>
        <w:rPr>
          <w:b/>
          <w:bCs/>
          <w:sz w:val="24"/>
          <w:szCs w:val="24"/>
          <w:lang w:val="en-GB"/>
        </w:rPr>
        <w:t>(</w:t>
      </w:r>
      <w:r>
        <w:rPr>
          <w:b/>
          <w:bCs/>
          <w:sz w:val="24"/>
          <w:szCs w:val="24"/>
        </w:rPr>
        <w:t>1</w:t>
      </w:r>
      <w:r>
        <w:rPr>
          <w:b/>
          <w:bCs/>
          <w:sz w:val="24"/>
          <w:szCs w:val="24"/>
          <w:lang w:val="en-GB"/>
        </w:rPr>
        <w:t xml:space="preserve">) </w:t>
      </w:r>
      <w:r>
        <w:rPr>
          <w:sz w:val="24"/>
          <w:szCs w:val="24"/>
        </w:rPr>
        <w:t xml:space="preserve">Uşile de acces în casele de scări de evacuare închise, vor avea asigurate sisteme de autoînchidere </w:t>
      </w:r>
      <w:r>
        <w:rPr>
          <w:b/>
          <w:bCs/>
          <w:sz w:val="24"/>
          <w:szCs w:val="24"/>
        </w:rPr>
        <w:t>(C)</w:t>
      </w:r>
      <w:r>
        <w:rPr>
          <w:bCs/>
          <w:sz w:val="24"/>
          <w:szCs w:val="24"/>
        </w:rPr>
        <w:t>,</w:t>
      </w:r>
      <w:r>
        <w:rPr>
          <w:sz w:val="24"/>
          <w:szCs w:val="24"/>
        </w:rPr>
        <w:t xml:space="preserve"> cu excepţia uşilor de acces din apartamentele de locuit, iar uşile rezistente la foc se prevăd cu sisteme de autoînchidere </w:t>
      </w:r>
      <w:r>
        <w:rPr>
          <w:b/>
          <w:bCs/>
          <w:sz w:val="24"/>
          <w:szCs w:val="24"/>
        </w:rPr>
        <w:t>(C)</w:t>
      </w:r>
      <w:r>
        <w:rPr>
          <w:sz w:val="24"/>
          <w:szCs w:val="24"/>
        </w:rPr>
        <w:t xml:space="preserve"> sau, după caz, cu închidere automată în caz de incendiu.</w:t>
      </w:r>
    </w:p>
    <w:p w:rsidR="00381D10" w:rsidRDefault="00D46E23">
      <w:pPr>
        <w:ind w:firstLine="720"/>
        <w:jc w:val="both"/>
        <w:rPr>
          <w:sz w:val="24"/>
          <w:szCs w:val="24"/>
          <w:lang w:val="en-GB"/>
        </w:rPr>
      </w:pPr>
      <w:r>
        <w:rPr>
          <w:b/>
          <w:bCs/>
          <w:sz w:val="24"/>
          <w:szCs w:val="24"/>
          <w:lang w:val="en-GB"/>
        </w:rPr>
        <w:t xml:space="preserve">(2) </w:t>
      </w:r>
      <w:r>
        <w:rPr>
          <w:sz w:val="24"/>
          <w:szCs w:val="24"/>
        </w:rPr>
        <w:t>Uşile de acces în</w:t>
      </w:r>
      <w:r>
        <w:rPr>
          <w:sz w:val="24"/>
          <w:szCs w:val="24"/>
          <w:lang w:val="en-GB"/>
        </w:rPr>
        <w:t>/ din</w:t>
      </w:r>
      <w:r>
        <w:rPr>
          <w:sz w:val="24"/>
          <w:szCs w:val="24"/>
        </w:rPr>
        <w:t xml:space="preserve"> </w:t>
      </w:r>
      <w:r>
        <w:rPr>
          <w:sz w:val="24"/>
          <w:szCs w:val="24"/>
          <w:lang w:val="en-GB"/>
        </w:rPr>
        <w:t>spatiile</w:t>
      </w:r>
      <w:r>
        <w:rPr>
          <w:sz w:val="24"/>
          <w:szCs w:val="24"/>
        </w:rPr>
        <w:t xml:space="preserve"> </w:t>
      </w:r>
      <w:r>
        <w:rPr>
          <w:sz w:val="24"/>
          <w:szCs w:val="24"/>
          <w:lang w:val="en-GB"/>
        </w:rPr>
        <w:t>prevazute cu suprapresiune</w:t>
      </w:r>
      <w:r>
        <w:rPr>
          <w:sz w:val="24"/>
          <w:szCs w:val="24"/>
        </w:rPr>
        <w:t xml:space="preserve">, vor </w:t>
      </w:r>
      <w:r>
        <w:rPr>
          <w:sz w:val="24"/>
          <w:szCs w:val="24"/>
          <w:lang w:val="en-GB"/>
        </w:rPr>
        <w:t>fi echipate</w:t>
      </w:r>
      <w:r>
        <w:rPr>
          <w:sz w:val="24"/>
          <w:szCs w:val="24"/>
        </w:rPr>
        <w:t xml:space="preserve"> sisteme</w:t>
      </w:r>
      <w:r>
        <w:rPr>
          <w:sz w:val="24"/>
          <w:szCs w:val="24"/>
          <w:lang w:val="en-GB"/>
        </w:rPr>
        <w:t>/ dispozitive</w:t>
      </w:r>
      <w:r>
        <w:rPr>
          <w:sz w:val="24"/>
          <w:szCs w:val="24"/>
        </w:rPr>
        <w:t xml:space="preserve"> de autoînchidere </w:t>
      </w:r>
      <w:r>
        <w:rPr>
          <w:b/>
          <w:bCs/>
          <w:sz w:val="24"/>
          <w:szCs w:val="24"/>
        </w:rPr>
        <w:t>(C)</w:t>
      </w:r>
      <w:r>
        <w:rPr>
          <w:b/>
          <w:bCs/>
          <w:sz w:val="24"/>
          <w:szCs w:val="24"/>
          <w:lang w:val="en-GB"/>
        </w:rPr>
        <w:t xml:space="preserve"> </w:t>
      </w:r>
    </w:p>
    <w:p w:rsidR="00381D10" w:rsidRDefault="00381D10">
      <w:pPr>
        <w:pStyle w:val="BodyText"/>
        <w:ind w:firstLine="720"/>
        <w:rPr>
          <w:sz w:val="24"/>
        </w:rPr>
      </w:pPr>
    </w:p>
    <w:p w:rsidR="00381D10" w:rsidRDefault="00D46E23">
      <w:pPr>
        <w:pStyle w:val="BodyText"/>
        <w:widowControl w:val="0"/>
        <w:ind w:firstLine="720"/>
        <w:rPr>
          <w:b w:val="0"/>
          <w:sz w:val="24"/>
          <w:lang w:val="it-IT"/>
        </w:rPr>
      </w:pPr>
      <w:r>
        <w:rPr>
          <w:sz w:val="24"/>
        </w:rPr>
        <w:t xml:space="preserve">Art. 2.5.5.4. </w:t>
      </w:r>
      <w:r>
        <w:rPr>
          <w:sz w:val="24"/>
          <w:lang w:val="en-GB"/>
        </w:rPr>
        <w:t>(</w:t>
      </w:r>
      <w:r>
        <w:rPr>
          <w:sz w:val="24"/>
        </w:rPr>
        <w:t>1</w:t>
      </w:r>
      <w:r>
        <w:rPr>
          <w:sz w:val="24"/>
          <w:lang w:val="en-GB"/>
        </w:rPr>
        <w:t xml:space="preserve">) </w:t>
      </w:r>
      <w:r>
        <w:rPr>
          <w:b w:val="0"/>
          <w:sz w:val="24"/>
        </w:rPr>
        <w:t>Pe căile de evacuare a utilizatorilor pot fi prevăzuţi turnichete</w:t>
      </w:r>
      <w:r>
        <w:rPr>
          <w:b w:val="0"/>
          <w:sz w:val="24"/>
          <w:lang w:val="en-GB"/>
        </w:rPr>
        <w:t xml:space="preserve"> </w:t>
      </w:r>
      <w:r>
        <w:rPr>
          <w:b w:val="0"/>
          <w:sz w:val="24"/>
        </w:rPr>
        <w:t>(fără proeminenţe la nivelul pardoselii)  care au sisteme automate de pivotare şi asigură lăţimi corespunzătoare unităţilor de trecere (fluxurilor) de evacuare, iar atunci când nu indeplinesc aceste condiţii, în imediata lor apropiere se prevăd circulaţii</w:t>
      </w:r>
      <w:r>
        <w:rPr>
          <w:b w:val="0"/>
          <w:sz w:val="24"/>
          <w:lang w:val="en-GB"/>
        </w:rPr>
        <w:t xml:space="preserve"> (porti)</w:t>
      </w:r>
      <w:r>
        <w:rPr>
          <w:b w:val="0"/>
          <w:sz w:val="24"/>
        </w:rPr>
        <w:t xml:space="preserve"> sau uşi cu deschidere de tip obişnuit pe balamale sau pivoţi, care să asigure trecerea unităţilor (fluxurilor) de evacuare rezultate din calcul.</w:t>
      </w:r>
      <w:r>
        <w:rPr>
          <w:b w:val="0"/>
          <w:sz w:val="24"/>
          <w:lang w:val="en-GB"/>
        </w:rPr>
        <w:t xml:space="preserve"> </w:t>
      </w:r>
      <w:r>
        <w:rPr>
          <w:b w:val="0"/>
          <w:sz w:val="24"/>
          <w:lang w:val="it-IT"/>
        </w:rPr>
        <w:t xml:space="preserve">Suma </w:t>
      </w:r>
      <w:r>
        <w:rPr>
          <w:b w:val="0"/>
          <w:sz w:val="24"/>
          <w:lang w:val="en-GB"/>
        </w:rPr>
        <w:t xml:space="preserve">fluxurilor independente rezultate din </w:t>
      </w:r>
      <w:r>
        <w:rPr>
          <w:b w:val="0"/>
          <w:sz w:val="24"/>
          <w:lang w:val="it-IT"/>
        </w:rPr>
        <w:t>lăţimilor  turniche</w:t>
      </w:r>
      <w:r>
        <w:rPr>
          <w:b w:val="0"/>
          <w:sz w:val="24"/>
        </w:rPr>
        <w:t>telor</w:t>
      </w:r>
      <w:r>
        <w:rPr>
          <w:b w:val="0"/>
          <w:sz w:val="24"/>
          <w:lang w:val="it-IT"/>
        </w:rPr>
        <w:t xml:space="preserve"> </w:t>
      </w:r>
      <w:r>
        <w:rPr>
          <w:b w:val="0"/>
          <w:sz w:val="24"/>
        </w:rPr>
        <w:t>care au sisteme automate de pivotare</w:t>
      </w:r>
      <w:r>
        <w:rPr>
          <w:b w:val="0"/>
          <w:sz w:val="24"/>
          <w:lang w:val="en-GB"/>
        </w:rPr>
        <w:t xml:space="preserve"> t</w:t>
      </w:r>
      <w:r>
        <w:rPr>
          <w:b w:val="0"/>
          <w:sz w:val="24"/>
          <w:lang w:val="it-IT"/>
        </w:rPr>
        <w:t>rebuie să fie cel putin egal</w:t>
      </w:r>
      <w:r>
        <w:rPr>
          <w:b w:val="0"/>
          <w:sz w:val="24"/>
        </w:rPr>
        <w:t>ă</w:t>
      </w:r>
      <w:r>
        <w:rPr>
          <w:b w:val="0"/>
          <w:sz w:val="24"/>
          <w:lang w:val="it-IT"/>
        </w:rPr>
        <w:t xml:space="preserve"> cu suma</w:t>
      </w:r>
      <w:r>
        <w:rPr>
          <w:b w:val="0"/>
          <w:sz w:val="24"/>
          <w:lang w:val="en-GB"/>
        </w:rPr>
        <w:t xml:space="preserve"> fluxurilor necesare</w:t>
      </w:r>
      <w:r>
        <w:rPr>
          <w:b w:val="0"/>
          <w:sz w:val="24"/>
          <w:lang w:val="it-IT"/>
        </w:rPr>
        <w:t xml:space="preserve"> care debu</w:t>
      </w:r>
      <w:r>
        <w:rPr>
          <w:b w:val="0"/>
          <w:sz w:val="24"/>
        </w:rPr>
        <w:t>ş</w:t>
      </w:r>
      <w:r>
        <w:rPr>
          <w:b w:val="0"/>
          <w:sz w:val="24"/>
          <w:lang w:val="it-IT"/>
        </w:rPr>
        <w:t>eaz</w:t>
      </w:r>
      <w:r>
        <w:rPr>
          <w:b w:val="0"/>
          <w:sz w:val="24"/>
        </w:rPr>
        <w:t>ă</w:t>
      </w:r>
      <w:r>
        <w:rPr>
          <w:b w:val="0"/>
          <w:sz w:val="24"/>
          <w:lang w:val="it-IT"/>
        </w:rPr>
        <w:t xml:space="preserve"> </w:t>
      </w:r>
      <w:r>
        <w:rPr>
          <w:b w:val="0"/>
          <w:sz w:val="24"/>
        </w:rPr>
        <w:t>în</w:t>
      </w:r>
      <w:r>
        <w:rPr>
          <w:b w:val="0"/>
          <w:sz w:val="24"/>
          <w:lang w:val="it-IT"/>
        </w:rPr>
        <w:t>aintea turniche</w:t>
      </w:r>
      <w:r>
        <w:rPr>
          <w:b w:val="0"/>
          <w:sz w:val="24"/>
        </w:rPr>
        <w:t>telor</w:t>
      </w:r>
      <w:r>
        <w:rPr>
          <w:b w:val="0"/>
          <w:sz w:val="24"/>
          <w:lang w:val="it-IT"/>
        </w:rPr>
        <w:t>.</w:t>
      </w:r>
    </w:p>
    <w:p w:rsidR="00381D10" w:rsidRDefault="00D46E23">
      <w:pPr>
        <w:ind w:firstLine="720"/>
        <w:jc w:val="both"/>
        <w:rPr>
          <w:bCs/>
          <w:sz w:val="24"/>
          <w:szCs w:val="24"/>
          <w:lang w:val="en-GB" w:eastAsia="en-US"/>
        </w:rPr>
      </w:pPr>
      <w:r>
        <w:rPr>
          <w:b/>
          <w:sz w:val="24"/>
          <w:szCs w:val="24"/>
          <w:lang w:val="en-GB"/>
        </w:rPr>
        <w:t>(2)</w:t>
      </w:r>
      <w:r>
        <w:rPr>
          <w:bCs/>
          <w:sz w:val="24"/>
          <w:szCs w:val="24"/>
          <w:lang w:val="en-GB"/>
        </w:rPr>
        <w:t xml:space="preserve"> P</w:t>
      </w:r>
      <w:r>
        <w:rPr>
          <w:bCs/>
          <w:sz w:val="24"/>
          <w:szCs w:val="24"/>
        </w:rPr>
        <w:t xml:space="preserve">ortile din zona </w:t>
      </w:r>
      <w:r>
        <w:rPr>
          <w:sz w:val="24"/>
          <w:szCs w:val="24"/>
          <w:lang w:val="it-IT"/>
        </w:rPr>
        <w:t xml:space="preserve"> turniche</w:t>
      </w:r>
      <w:r>
        <w:rPr>
          <w:sz w:val="24"/>
          <w:szCs w:val="24"/>
        </w:rPr>
        <w:t>telor</w:t>
      </w:r>
      <w:r>
        <w:rPr>
          <w:bCs/>
          <w:sz w:val="24"/>
          <w:szCs w:val="24"/>
        </w:rPr>
        <w:t xml:space="preserve"> </w:t>
      </w:r>
      <w:r>
        <w:rPr>
          <w:bCs/>
          <w:sz w:val="24"/>
          <w:szCs w:val="24"/>
          <w:lang w:val="en-GB"/>
        </w:rPr>
        <w:t xml:space="preserve">se </w:t>
      </w:r>
      <w:r>
        <w:rPr>
          <w:bCs/>
          <w:sz w:val="24"/>
          <w:szCs w:val="24"/>
        </w:rPr>
        <w:t>realiz</w:t>
      </w:r>
      <w:r>
        <w:rPr>
          <w:bCs/>
          <w:sz w:val="24"/>
          <w:szCs w:val="24"/>
          <w:lang w:val="en-GB"/>
        </w:rPr>
        <w:t xml:space="preserve">eaza </w:t>
      </w:r>
      <w:r>
        <w:rPr>
          <w:bCs/>
          <w:sz w:val="24"/>
          <w:szCs w:val="24"/>
        </w:rPr>
        <w:t xml:space="preserve">astfel incit sa poata fi deschise </w:t>
      </w:r>
      <w:r>
        <w:rPr>
          <w:bCs/>
          <w:sz w:val="24"/>
          <w:szCs w:val="24"/>
          <w:lang w:val="en-GB"/>
        </w:rPr>
        <w:t xml:space="preserve">din receptie, </w:t>
      </w:r>
      <w:r>
        <w:rPr>
          <w:bCs/>
          <w:sz w:val="24"/>
          <w:szCs w:val="24"/>
        </w:rPr>
        <w:t xml:space="preserve">local (prin actionarea unui buton amplasat linga </w:t>
      </w:r>
      <w:r>
        <w:rPr>
          <w:bCs/>
          <w:sz w:val="24"/>
          <w:szCs w:val="24"/>
          <w:lang w:val="en-GB"/>
        </w:rPr>
        <w:t>acestea</w:t>
      </w:r>
      <w:r>
        <w:rPr>
          <w:bCs/>
          <w:sz w:val="24"/>
          <w:szCs w:val="24"/>
        </w:rPr>
        <w:t xml:space="preserve">, in cutie cu geam care </w:t>
      </w:r>
      <w:r>
        <w:rPr>
          <w:bCs/>
          <w:sz w:val="24"/>
          <w:szCs w:val="24"/>
          <w:lang w:val="en-GB"/>
        </w:rPr>
        <w:t xml:space="preserve">sa </w:t>
      </w:r>
      <w:r>
        <w:rPr>
          <w:bCs/>
          <w:sz w:val="24"/>
          <w:szCs w:val="24"/>
        </w:rPr>
        <w:t>se poat</w:t>
      </w:r>
      <w:r>
        <w:rPr>
          <w:bCs/>
          <w:sz w:val="24"/>
          <w:szCs w:val="24"/>
          <w:lang w:val="en-GB"/>
        </w:rPr>
        <w:t>a</w:t>
      </w:r>
      <w:r>
        <w:rPr>
          <w:bCs/>
          <w:sz w:val="24"/>
          <w:szCs w:val="24"/>
        </w:rPr>
        <w:t xml:space="preserve"> sparge) si centralizat de la dispeceratul de securitate</w:t>
      </w:r>
      <w:r>
        <w:rPr>
          <w:bCs/>
          <w:sz w:val="24"/>
          <w:szCs w:val="24"/>
          <w:lang w:val="en-GB"/>
        </w:rPr>
        <w:t xml:space="preserve"> la incendiu (in cladirile in care acestea exista)</w:t>
      </w:r>
      <w:r>
        <w:rPr>
          <w:bCs/>
          <w:sz w:val="24"/>
          <w:szCs w:val="24"/>
        </w:rPr>
        <w:t xml:space="preserve"> si automat prin centrala de semnalizare a incendiilor in caz de incendiu.</w:t>
      </w:r>
    </w:p>
    <w:p w:rsidR="00381D10" w:rsidRDefault="00381D10">
      <w:pPr>
        <w:jc w:val="both"/>
        <w:rPr>
          <w:sz w:val="24"/>
          <w:szCs w:val="24"/>
        </w:rPr>
      </w:pPr>
    </w:p>
    <w:p w:rsidR="00381D10" w:rsidRDefault="00D46E23">
      <w:pPr>
        <w:ind w:firstLine="720"/>
        <w:jc w:val="both"/>
        <w:rPr>
          <w:sz w:val="24"/>
          <w:szCs w:val="24"/>
          <w:lang w:val="en-GB"/>
        </w:rPr>
      </w:pPr>
      <w:r>
        <w:rPr>
          <w:b/>
          <w:sz w:val="24"/>
          <w:szCs w:val="24"/>
        </w:rPr>
        <w:t>Art. 2.5.5.5.</w:t>
      </w:r>
      <w:r>
        <w:rPr>
          <w:sz w:val="24"/>
          <w:szCs w:val="24"/>
        </w:rPr>
        <w:t xml:space="preserve"> </w:t>
      </w:r>
      <w:r>
        <w:rPr>
          <w:b/>
          <w:bCs/>
          <w:sz w:val="24"/>
          <w:szCs w:val="24"/>
          <w:lang w:val="en-GB"/>
        </w:rPr>
        <w:t>(</w:t>
      </w:r>
      <w:r>
        <w:rPr>
          <w:b/>
          <w:bCs/>
          <w:sz w:val="24"/>
          <w:szCs w:val="24"/>
        </w:rPr>
        <w:t>1</w:t>
      </w:r>
      <w:r>
        <w:rPr>
          <w:b/>
          <w:bCs/>
          <w:sz w:val="24"/>
          <w:szCs w:val="24"/>
          <w:lang w:val="en-GB"/>
        </w:rPr>
        <w:t xml:space="preserve">) </w:t>
      </w:r>
      <w:r>
        <w:rPr>
          <w:sz w:val="24"/>
          <w:szCs w:val="24"/>
        </w:rPr>
        <w:t xml:space="preserve">Uşile prin care se asigură evacuarea utilizatorilor în caz de incendiu la nivelul terenului sau al unei suprafeţe carosabile </w:t>
      </w:r>
      <w:r>
        <w:rPr>
          <w:i/>
          <w:iCs/>
          <w:sz w:val="24"/>
          <w:szCs w:val="24"/>
        </w:rPr>
        <w:t>dar neutilizate în circulaţia funcţională curentă</w:t>
      </w:r>
      <w:r>
        <w:rPr>
          <w:sz w:val="24"/>
          <w:szCs w:val="24"/>
        </w:rPr>
        <w:t xml:space="preserve">, </w:t>
      </w:r>
      <w:r>
        <w:rPr>
          <w:sz w:val="24"/>
          <w:szCs w:val="24"/>
          <w:lang w:val="en-GB"/>
        </w:rPr>
        <w:t xml:space="preserve">precum si ale constructiilor cu mai mult de 500 de utilizatori pe nivel </w:t>
      </w:r>
      <w:r>
        <w:rPr>
          <w:sz w:val="24"/>
          <w:szCs w:val="24"/>
        </w:rPr>
        <w:t>se prevăd cu sisteme de deschidere automată în caz de incendiu şi cu bare antipanică.</w:t>
      </w:r>
      <w:r>
        <w:rPr>
          <w:sz w:val="24"/>
          <w:szCs w:val="24"/>
          <w:lang w:val="en-GB"/>
        </w:rPr>
        <w:t xml:space="preserve"> </w:t>
      </w:r>
    </w:p>
    <w:p w:rsidR="00381D10" w:rsidRDefault="00D46E23">
      <w:pPr>
        <w:ind w:firstLine="720"/>
        <w:jc w:val="both"/>
        <w:rPr>
          <w:sz w:val="24"/>
          <w:szCs w:val="24"/>
          <w:lang w:val="en-GB"/>
        </w:rPr>
      </w:pPr>
      <w:r>
        <w:rPr>
          <w:b/>
          <w:bCs/>
          <w:sz w:val="24"/>
          <w:szCs w:val="24"/>
          <w:lang w:val="en-GB"/>
        </w:rPr>
        <w:t xml:space="preserve">(2) </w:t>
      </w:r>
      <w:r>
        <w:rPr>
          <w:sz w:val="24"/>
          <w:szCs w:val="24"/>
        </w:rPr>
        <w:t>Uşile prin care se asigură evacuarea utilizatorilor în caz de incendiu la nivelul terenului sau al unei suprafeţe carosabile</w:t>
      </w:r>
      <w:r>
        <w:rPr>
          <w:sz w:val="24"/>
          <w:szCs w:val="24"/>
          <w:lang w:val="en-GB"/>
        </w:rPr>
        <w:t>, precum si usile de pe traseele de evacuare ale acestora</w:t>
      </w:r>
      <w:r>
        <w:rPr>
          <w:sz w:val="24"/>
          <w:szCs w:val="24"/>
        </w:rPr>
        <w:t xml:space="preserve"> </w:t>
      </w:r>
      <w:r>
        <w:rPr>
          <w:sz w:val="24"/>
          <w:szCs w:val="24"/>
          <w:lang w:val="en-GB"/>
        </w:rPr>
        <w:t>din cladirile inalte foarte inalte si cu sali aglomerate</w:t>
      </w:r>
      <w:r>
        <w:rPr>
          <w:sz w:val="24"/>
          <w:szCs w:val="24"/>
        </w:rPr>
        <w:t>, se prevăd cu sisteme de deschidere automată în caz de incendiu şi cu bare antipanică.</w:t>
      </w:r>
      <w:r>
        <w:rPr>
          <w:sz w:val="24"/>
          <w:szCs w:val="24"/>
          <w:lang w:val="en-GB"/>
        </w:rPr>
        <w:t xml:space="preserve"> </w:t>
      </w:r>
    </w:p>
    <w:p w:rsidR="00381D10" w:rsidRDefault="00381D10">
      <w:pPr>
        <w:rPr>
          <w:sz w:val="24"/>
          <w:szCs w:val="24"/>
        </w:rPr>
      </w:pPr>
    </w:p>
    <w:p w:rsidR="00381D10" w:rsidRDefault="00D46E23">
      <w:pPr>
        <w:ind w:firstLine="720"/>
        <w:jc w:val="both"/>
        <w:rPr>
          <w:sz w:val="24"/>
          <w:szCs w:val="24"/>
        </w:rPr>
      </w:pPr>
      <w:r>
        <w:rPr>
          <w:b/>
          <w:bCs/>
          <w:sz w:val="24"/>
          <w:szCs w:val="24"/>
        </w:rPr>
        <w:t xml:space="preserve">Art. 2.5.5.6. </w:t>
      </w:r>
      <w:r>
        <w:rPr>
          <w:sz w:val="24"/>
          <w:szCs w:val="24"/>
        </w:rPr>
        <w:t xml:space="preserve">Proximitatea uşii de acces şi evacuare este ultima zonă de pe traseul de evacuare a persoanelor dintr-o construcţie sau compartiment de incendiu aflata in exterior, respectiv </w:t>
      </w:r>
      <w:r>
        <w:rPr>
          <w:sz w:val="24"/>
          <w:szCs w:val="24"/>
        </w:rPr>
        <w:lastRenderedPageBreak/>
        <w:t>in imediata apropiere a uşii finale de evacuare unde, încă, se pot manifesta efectele incendiului. Prin efecte ale incendiului se inteleg efluenţii de temperatură şi fum, flăcările, precum şi bucăţile de materiale desprinse din clădire datorită incendiului în stare arzandă sau nu. Protejarea utilizatorilor se va realiza utilizand una sau mai multe din urmatoarele masuri de securitate:</w:t>
      </w:r>
    </w:p>
    <w:p w:rsidR="00381D10" w:rsidRDefault="00D46E23">
      <w:pPr>
        <w:numPr>
          <w:ilvl w:val="0"/>
          <w:numId w:val="35"/>
        </w:numPr>
        <w:jc w:val="both"/>
        <w:rPr>
          <w:sz w:val="24"/>
          <w:szCs w:val="24"/>
        </w:rPr>
      </w:pPr>
      <w:r>
        <w:rPr>
          <w:sz w:val="24"/>
          <w:szCs w:val="24"/>
        </w:rPr>
        <w:t>Usa de acces şi evacuare se va proteja cu o copertină</w:t>
      </w:r>
      <w:r>
        <w:rPr>
          <w:sz w:val="24"/>
          <w:szCs w:val="24"/>
          <w:lang w:val="en-GB"/>
        </w:rPr>
        <w:t xml:space="preserve"> care rezit</w:t>
      </w:r>
      <w:r>
        <w:rPr>
          <w:sz w:val="24"/>
          <w:szCs w:val="24"/>
        </w:rPr>
        <w:t>ă</w:t>
      </w:r>
      <w:r>
        <w:rPr>
          <w:sz w:val="24"/>
          <w:szCs w:val="24"/>
          <w:lang w:val="en-GB"/>
        </w:rPr>
        <w:t xml:space="preserve"> la </w:t>
      </w:r>
      <w:r>
        <w:rPr>
          <w:sz w:val="24"/>
          <w:szCs w:val="24"/>
        </w:rPr>
        <w:t xml:space="preserve">acţiune mecanică executata din materiale incombustibile, clasa </w:t>
      </w:r>
      <w:r>
        <w:rPr>
          <w:b/>
          <w:bCs/>
          <w:sz w:val="24"/>
          <w:szCs w:val="24"/>
        </w:rPr>
        <w:t>A1, A2 s1,d</w:t>
      </w:r>
      <w:r>
        <w:rPr>
          <w:b/>
          <w:bCs/>
          <w:sz w:val="24"/>
          <w:szCs w:val="24"/>
          <w:lang w:val="en-GB"/>
        </w:rPr>
        <w:t>0</w:t>
      </w:r>
      <w:r>
        <w:rPr>
          <w:sz w:val="24"/>
          <w:szCs w:val="24"/>
        </w:rPr>
        <w:t xml:space="preserve">, cu rezistenţă la foc </w:t>
      </w:r>
      <w:r>
        <w:rPr>
          <w:b/>
          <w:bCs/>
          <w:sz w:val="24"/>
          <w:szCs w:val="24"/>
        </w:rPr>
        <w:t>R 15</w:t>
      </w:r>
      <w:r>
        <w:rPr>
          <w:sz w:val="24"/>
          <w:szCs w:val="24"/>
        </w:rPr>
        <w:t xml:space="preserve"> pentru funcţiuni administrative, cultură fără săli aglomerate, cult şi învăţăm</w:t>
      </w:r>
      <w:r>
        <w:rPr>
          <w:bCs/>
          <w:sz w:val="24"/>
          <w:szCs w:val="24"/>
        </w:rPr>
        <w:t>â</w:t>
      </w:r>
      <w:r>
        <w:rPr>
          <w:sz w:val="24"/>
          <w:szCs w:val="24"/>
        </w:rPr>
        <w:t xml:space="preserve">nt, respectiv </w:t>
      </w:r>
      <w:r>
        <w:rPr>
          <w:b/>
          <w:bCs/>
          <w:sz w:val="24"/>
          <w:szCs w:val="24"/>
        </w:rPr>
        <w:t>R 30</w:t>
      </w:r>
      <w:r>
        <w:rPr>
          <w:sz w:val="24"/>
          <w:szCs w:val="24"/>
        </w:rPr>
        <w:t xml:space="preserve"> pentru funcţiuni de tip sănătate, turism, săli aglomerate, clădiri înalte şi foarte înalte</w:t>
      </w:r>
      <w:r>
        <w:rPr>
          <w:sz w:val="24"/>
          <w:szCs w:val="24"/>
          <w:lang w:val="en-GB"/>
        </w:rPr>
        <w:t xml:space="preserve"> si </w:t>
      </w:r>
      <w:r>
        <w:rPr>
          <w:sz w:val="24"/>
          <w:szCs w:val="24"/>
        </w:rPr>
        <w:t>.</w:t>
      </w:r>
    </w:p>
    <w:p w:rsidR="00381D10" w:rsidRDefault="00D46E23">
      <w:pPr>
        <w:numPr>
          <w:ilvl w:val="0"/>
          <w:numId w:val="35"/>
        </w:numPr>
        <w:jc w:val="both"/>
        <w:rPr>
          <w:sz w:val="24"/>
          <w:szCs w:val="24"/>
        </w:rPr>
      </w:pPr>
      <w:r>
        <w:rPr>
          <w:sz w:val="24"/>
          <w:szCs w:val="24"/>
        </w:rPr>
        <w:t xml:space="preserve">Pentru clădiri cu înălţimi mai mari de </w:t>
      </w:r>
      <w:r>
        <w:rPr>
          <w:b/>
          <w:bCs/>
          <w:sz w:val="24"/>
          <w:szCs w:val="24"/>
        </w:rPr>
        <w:t>20</w:t>
      </w:r>
      <w:r>
        <w:rPr>
          <w:sz w:val="24"/>
          <w:szCs w:val="24"/>
        </w:rPr>
        <w:t xml:space="preserve"> </w:t>
      </w:r>
      <w:r>
        <w:rPr>
          <w:b/>
          <w:bCs/>
          <w:sz w:val="24"/>
          <w:szCs w:val="24"/>
        </w:rPr>
        <w:t>m</w:t>
      </w:r>
      <w:r>
        <w:rPr>
          <w:sz w:val="24"/>
          <w:szCs w:val="24"/>
        </w:rPr>
        <w:t xml:space="preserve"> se recomandă copertine</w:t>
      </w:r>
      <w:r>
        <w:rPr>
          <w:sz w:val="24"/>
          <w:szCs w:val="24"/>
          <w:lang w:val="en-GB"/>
        </w:rPr>
        <w:t xml:space="preserve"> care rezi</w:t>
      </w:r>
      <w:r>
        <w:rPr>
          <w:sz w:val="24"/>
          <w:szCs w:val="24"/>
        </w:rPr>
        <w:t>s</w:t>
      </w:r>
      <w:r>
        <w:rPr>
          <w:sz w:val="24"/>
          <w:szCs w:val="24"/>
          <w:lang w:val="en-GB"/>
        </w:rPr>
        <w:t>t</w:t>
      </w:r>
      <w:r>
        <w:rPr>
          <w:sz w:val="24"/>
          <w:szCs w:val="24"/>
        </w:rPr>
        <w:t>ă</w:t>
      </w:r>
      <w:r>
        <w:rPr>
          <w:sz w:val="24"/>
          <w:szCs w:val="24"/>
          <w:lang w:val="en-GB"/>
        </w:rPr>
        <w:t xml:space="preserve"> la </w:t>
      </w:r>
      <w:r>
        <w:rPr>
          <w:sz w:val="24"/>
          <w:szCs w:val="24"/>
        </w:rPr>
        <w:t xml:space="preserve">acţiune mecanică cu lăţimi de </w:t>
      </w:r>
      <w:r>
        <w:rPr>
          <w:sz w:val="24"/>
          <w:szCs w:val="24"/>
          <w:lang w:val="en-GB"/>
        </w:rPr>
        <w:t xml:space="preserve">minimum </w:t>
      </w:r>
      <w:r>
        <w:rPr>
          <w:b/>
          <w:bCs/>
          <w:sz w:val="24"/>
          <w:szCs w:val="24"/>
        </w:rPr>
        <w:t>2,00 m</w:t>
      </w:r>
      <w:r>
        <w:rPr>
          <w:sz w:val="24"/>
          <w:szCs w:val="24"/>
        </w:rPr>
        <w:t xml:space="preserve">, iar pentru cele cu înălţimi mai mari de </w:t>
      </w:r>
      <w:r>
        <w:rPr>
          <w:b/>
          <w:bCs/>
          <w:sz w:val="24"/>
          <w:szCs w:val="24"/>
        </w:rPr>
        <w:t>28 m</w:t>
      </w:r>
      <w:r>
        <w:rPr>
          <w:sz w:val="24"/>
          <w:szCs w:val="24"/>
        </w:rPr>
        <w:t xml:space="preserve"> se recomandă copertine </w:t>
      </w:r>
      <w:r>
        <w:rPr>
          <w:sz w:val="24"/>
          <w:szCs w:val="24"/>
          <w:lang w:val="en-GB"/>
        </w:rPr>
        <w:t>care rezit</w:t>
      </w:r>
      <w:r>
        <w:rPr>
          <w:sz w:val="24"/>
          <w:szCs w:val="24"/>
        </w:rPr>
        <w:t>ă</w:t>
      </w:r>
      <w:r>
        <w:rPr>
          <w:sz w:val="24"/>
          <w:szCs w:val="24"/>
          <w:lang w:val="en-GB"/>
        </w:rPr>
        <w:t xml:space="preserve"> la </w:t>
      </w:r>
      <w:r>
        <w:rPr>
          <w:sz w:val="24"/>
          <w:szCs w:val="24"/>
        </w:rPr>
        <w:t>acţiune mecanică</w:t>
      </w:r>
      <w:r>
        <w:rPr>
          <w:sz w:val="24"/>
          <w:szCs w:val="24"/>
          <w:lang w:val="en-GB"/>
        </w:rPr>
        <w:t xml:space="preserve"> </w:t>
      </w:r>
      <w:r>
        <w:rPr>
          <w:sz w:val="24"/>
          <w:szCs w:val="24"/>
        </w:rPr>
        <w:t xml:space="preserve">cu lăţimi de </w:t>
      </w:r>
      <w:r>
        <w:rPr>
          <w:sz w:val="24"/>
          <w:szCs w:val="24"/>
          <w:lang w:val="en-GB"/>
        </w:rPr>
        <w:t>minimum</w:t>
      </w:r>
      <w:r>
        <w:rPr>
          <w:b/>
          <w:bCs/>
          <w:sz w:val="24"/>
          <w:szCs w:val="24"/>
          <w:lang w:val="en-GB"/>
        </w:rPr>
        <w:t xml:space="preserve"> </w:t>
      </w:r>
      <w:r>
        <w:rPr>
          <w:b/>
          <w:bCs/>
          <w:sz w:val="24"/>
          <w:szCs w:val="24"/>
        </w:rPr>
        <w:t>3,00 m</w:t>
      </w:r>
      <w:r>
        <w:rPr>
          <w:sz w:val="24"/>
          <w:szCs w:val="24"/>
        </w:rPr>
        <w:t>. Înălţimea se măsoară de la nivelul terenului (carosabilul adiacent) accesibil autovehiculelor de intervenţie ale pompierilor, până la pardoseala ultimului nivel folosibil.</w:t>
      </w:r>
    </w:p>
    <w:p w:rsidR="00381D10" w:rsidRDefault="00381D10">
      <w:pPr>
        <w:ind w:left="720"/>
        <w:jc w:val="both"/>
        <w:rPr>
          <w:sz w:val="24"/>
          <w:szCs w:val="24"/>
        </w:rPr>
      </w:pPr>
    </w:p>
    <w:p w:rsidR="00381D10" w:rsidRDefault="00D46E23">
      <w:pPr>
        <w:jc w:val="both"/>
        <w:rPr>
          <w:sz w:val="24"/>
          <w:szCs w:val="24"/>
        </w:rPr>
      </w:pPr>
      <w:r>
        <w:rPr>
          <w:noProof/>
          <w:sz w:val="24"/>
          <w:szCs w:val="24"/>
          <w:lang w:eastAsia="ro-RO"/>
        </w:rPr>
        <w:drawing>
          <wp:inline distT="0" distB="0" distL="114300" distR="114300">
            <wp:extent cx="3528695" cy="2146300"/>
            <wp:effectExtent l="4445" t="4445" r="10160" b="20955"/>
            <wp:docPr id="28" name="Picture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81D10" w:rsidRDefault="00D46E23">
      <w:pPr>
        <w:jc w:val="both"/>
        <w:rPr>
          <w:i/>
          <w:iCs/>
        </w:rPr>
      </w:pPr>
      <w:r>
        <w:rPr>
          <w:i/>
          <w:iCs/>
          <w:u w:val="single"/>
        </w:rPr>
        <w:t>Nota:</w:t>
      </w:r>
      <w:r>
        <w:rPr>
          <w:i/>
          <w:iCs/>
        </w:rPr>
        <w:t xml:space="preserve"> lungimea copertinei va fi de </w:t>
      </w:r>
      <w:r>
        <w:rPr>
          <w:i/>
          <w:iCs/>
          <w:lang w:val="en-GB"/>
        </w:rPr>
        <w:t xml:space="preserve">minimum </w:t>
      </w:r>
      <w:r>
        <w:rPr>
          <w:i/>
          <w:iCs/>
        </w:rPr>
        <w:t>3,00 m centrată pe axul uşii de evacuare protejate astfel.</w:t>
      </w:r>
    </w:p>
    <w:p w:rsidR="00381D10" w:rsidRDefault="00381D10">
      <w:pPr>
        <w:jc w:val="both"/>
        <w:rPr>
          <w:sz w:val="24"/>
          <w:szCs w:val="24"/>
          <w:lang w:val="en-GB"/>
        </w:rPr>
      </w:pPr>
    </w:p>
    <w:p w:rsidR="00381D10" w:rsidRDefault="00D46E23">
      <w:pPr>
        <w:jc w:val="center"/>
        <w:rPr>
          <w:b/>
          <w:bCs/>
          <w:sz w:val="24"/>
          <w:szCs w:val="24"/>
          <w:lang w:val="en-GB"/>
        </w:rPr>
      </w:pPr>
      <w:r>
        <w:rPr>
          <w:b/>
          <w:bCs/>
          <w:sz w:val="24"/>
          <w:szCs w:val="24"/>
          <w:lang w:val="en-GB"/>
        </w:rPr>
        <w:t xml:space="preserve">Figura </w:t>
      </w:r>
      <w:r>
        <w:rPr>
          <w:b/>
          <w:bCs/>
          <w:sz w:val="24"/>
          <w:szCs w:val="24"/>
        </w:rPr>
        <w:t>54</w:t>
      </w:r>
      <w:r>
        <w:rPr>
          <w:b/>
          <w:bCs/>
          <w:sz w:val="24"/>
          <w:szCs w:val="24"/>
          <w:lang w:val="en-GB"/>
        </w:rPr>
        <w:t xml:space="preserve"> - Grafic inaltime/ latime copertina</w:t>
      </w:r>
    </w:p>
    <w:p w:rsidR="00381D10" w:rsidRDefault="00D46E23">
      <w:pPr>
        <w:jc w:val="both"/>
        <w:rPr>
          <w:sz w:val="24"/>
          <w:szCs w:val="24"/>
        </w:rPr>
      </w:pPr>
      <w:r>
        <w:rPr>
          <w:noProof/>
          <w:sz w:val="24"/>
          <w:szCs w:val="24"/>
          <w:lang w:eastAsia="ro-RO"/>
        </w:rPr>
        <mc:AlternateContent>
          <mc:Choice Requires="wps">
            <w:drawing>
              <wp:anchor distT="0" distB="0" distL="114300" distR="114300" simplePos="0" relativeHeight="251660288" behindDoc="0" locked="0" layoutInCell="1" allowOverlap="1">
                <wp:simplePos x="0" y="0"/>
                <wp:positionH relativeFrom="column">
                  <wp:posOffset>4209415</wp:posOffset>
                </wp:positionH>
                <wp:positionV relativeFrom="paragraph">
                  <wp:posOffset>1039495</wp:posOffset>
                </wp:positionV>
                <wp:extent cx="772160" cy="303530"/>
                <wp:effectExtent l="0" t="0" r="8890" b="1270"/>
                <wp:wrapNone/>
                <wp:docPr id="2" name="Text Box 1029"/>
                <wp:cNvGraphicFramePr/>
                <a:graphic xmlns:a="http://schemas.openxmlformats.org/drawingml/2006/main">
                  <a:graphicData uri="http://schemas.microsoft.com/office/word/2010/wordprocessingShape">
                    <wps:wsp>
                      <wps:cNvSpPr txBox="1"/>
                      <wps:spPr>
                        <a:xfrm>
                          <a:off x="0" y="0"/>
                          <a:ext cx="772160" cy="303530"/>
                        </a:xfrm>
                        <a:prstGeom prst="rect">
                          <a:avLst/>
                        </a:prstGeom>
                        <a:solidFill>
                          <a:srgbClr val="FFFFFF"/>
                        </a:solidFill>
                        <a:ln>
                          <a:noFill/>
                        </a:ln>
                      </wps:spPr>
                      <wps:txbx>
                        <w:txbxContent>
                          <w:p w:rsidR="00381D10" w:rsidRDefault="00D46E23">
                            <w:pPr>
                              <w:rPr>
                                <w:rFonts w:ascii="Arial" w:hAnsi="Arial" w:cs="Arial"/>
                              </w:rPr>
                            </w:pPr>
                            <w:r>
                              <w:rPr>
                                <w:rFonts w:ascii="Arial" w:hAnsi="Arial" w:cs="Arial"/>
                              </w:rPr>
                              <w:t>L ≥ 1,60 m</w:t>
                            </w:r>
                          </w:p>
                        </w:txbxContent>
                      </wps:txbx>
                      <wps:bodyPr wrap="square" upright="1"/>
                    </wps:wsp>
                  </a:graphicData>
                </a:graphic>
              </wp:anchor>
            </w:drawing>
          </mc:Choice>
          <mc:Fallback>
            <w:pict>
              <v:shapetype id="_x0000_t202" coordsize="21600,21600" o:spt="202" path="m,l,21600r21600,l21600,xe">
                <v:stroke joinstyle="miter"/>
                <v:path gradientshapeok="t" o:connecttype="rect"/>
              </v:shapetype>
              <v:shape id="Text Box 1029" o:spid="_x0000_s1026" type="#_x0000_t202" style="position:absolute;left:0;text-align:left;margin-left:331.45pt;margin-top:81.85pt;width:60.8pt;height:23.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" stroked="f">
                <v:textbox>
                  <w:txbxContent>
                    <w:p w:rsidR="00381D10" w:rsidRDefault="00D46E23">
                      <w:pPr>
                        <w:rPr>
                          <w:rFonts w:ascii="Arial" w:hAnsi="Arial" w:cs="Arial"/>
                        </w:rPr>
                      </w:pPr>
                      <w:r>
                        <w:rPr>
                          <w:rFonts w:ascii="Arial" w:hAnsi="Arial" w:cs="Arial"/>
                        </w:rPr>
                        <w:t>L ≥ 1,60 m</w:t>
                      </w:r>
                    </w:p>
                  </w:txbxContent>
                </v:textbox>
              </v:shape>
            </w:pict>
          </mc:Fallback>
        </mc:AlternateContent>
      </w:r>
      <w:r>
        <w:rPr>
          <w:noProof/>
          <w:sz w:val="24"/>
          <w:szCs w:val="24"/>
          <w:lang w:eastAsia="ro-RO"/>
        </w:rPr>
        <w:drawing>
          <wp:inline distT="0" distB="0" distL="114300" distR="114300">
            <wp:extent cx="4462780" cy="1576705"/>
            <wp:effectExtent l="0" t="0" r="13970" b="4445"/>
            <wp:docPr id="29" name="Picture 49" descr="copertin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9" descr="copertina 2.png"/>
                    <pic:cNvPicPr>
                      <a:picLocks noChangeAspect="1"/>
                    </pic:cNvPicPr>
                  </pic:nvPicPr>
                  <pic:blipFill>
                    <a:blip r:embed="rId115"/>
                    <a:stretch>
                      <a:fillRect/>
                    </a:stretch>
                  </pic:blipFill>
                  <pic:spPr>
                    <a:xfrm>
                      <a:off x="0" y="0"/>
                      <a:ext cx="4462780" cy="1576705"/>
                    </a:xfrm>
                    <a:prstGeom prst="rect">
                      <a:avLst/>
                    </a:prstGeom>
                    <a:noFill/>
                    <a:ln>
                      <a:noFill/>
                    </a:ln>
                  </pic:spPr>
                </pic:pic>
              </a:graphicData>
            </a:graphic>
          </wp:inline>
        </w:drawing>
      </w:r>
    </w:p>
    <w:p w:rsidR="00381D10" w:rsidRDefault="00D46E23">
      <w:pPr>
        <w:jc w:val="center"/>
        <w:rPr>
          <w:b/>
          <w:bCs/>
          <w:sz w:val="24"/>
          <w:szCs w:val="24"/>
        </w:rPr>
      </w:pPr>
      <w:r>
        <w:rPr>
          <w:b/>
          <w:bCs/>
          <w:sz w:val="24"/>
          <w:szCs w:val="24"/>
        </w:rPr>
        <w:t>Figura</w:t>
      </w:r>
      <w:r>
        <w:rPr>
          <w:b/>
          <w:bCs/>
          <w:sz w:val="24"/>
          <w:szCs w:val="24"/>
          <w:lang w:val="en-GB"/>
        </w:rPr>
        <w:t xml:space="preserve"> </w:t>
      </w:r>
      <w:r>
        <w:rPr>
          <w:b/>
          <w:bCs/>
          <w:sz w:val="24"/>
          <w:szCs w:val="24"/>
        </w:rPr>
        <w:t>55:</w:t>
      </w:r>
      <w:r>
        <w:rPr>
          <w:b/>
          <w:bCs/>
          <w:sz w:val="24"/>
          <w:szCs w:val="24"/>
          <w:lang w:val="en-GB"/>
        </w:rPr>
        <w:t xml:space="preserve"> </w:t>
      </w:r>
      <w:r>
        <w:rPr>
          <w:b/>
          <w:bCs/>
          <w:sz w:val="24"/>
          <w:szCs w:val="24"/>
        </w:rPr>
        <w:t>Proximitatea uşii de acces şi evacuare cu copertină centrată pe axul uşii de evacuare</w:t>
      </w:r>
    </w:p>
    <w:p w:rsidR="00381D10" w:rsidRDefault="00381D10">
      <w:pPr>
        <w:jc w:val="both"/>
        <w:rPr>
          <w:i/>
          <w:iCs/>
          <w:sz w:val="24"/>
          <w:szCs w:val="24"/>
        </w:rPr>
      </w:pPr>
    </w:p>
    <w:p w:rsidR="00381D10" w:rsidRDefault="00D46E23">
      <w:pPr>
        <w:numPr>
          <w:ilvl w:val="0"/>
          <w:numId w:val="35"/>
        </w:numPr>
        <w:jc w:val="both"/>
        <w:rPr>
          <w:sz w:val="24"/>
          <w:szCs w:val="24"/>
        </w:rPr>
      </w:pPr>
      <w:r>
        <w:rPr>
          <w:sz w:val="24"/>
          <w:szCs w:val="24"/>
        </w:rPr>
        <w:t>Pentru faţadele al căror trotuar pietonal este mai mic decât lăţimea copertinei, se va utiliza lăţimea trotuarului.</w:t>
      </w:r>
    </w:p>
    <w:p w:rsidR="00381D10" w:rsidRDefault="00D46E23">
      <w:pPr>
        <w:numPr>
          <w:ilvl w:val="0"/>
          <w:numId w:val="35"/>
        </w:numPr>
        <w:jc w:val="both"/>
        <w:rPr>
          <w:sz w:val="24"/>
          <w:szCs w:val="24"/>
        </w:rPr>
      </w:pPr>
      <w:r>
        <w:rPr>
          <w:sz w:val="24"/>
          <w:szCs w:val="24"/>
        </w:rPr>
        <w:t>In situatia in care usa de acces si evacuarea finală principala sau secundara se face printr-o curte îngustă care poate fi afectată de incendiul din clădirea în curs de evacuare atunci trebuie asigurate măsuri pasive sau active: porţiuni pline de faţadă, incombustibile şi rezistente la foc</w:t>
      </w:r>
      <w:r>
        <w:rPr>
          <w:b/>
          <w:bCs/>
          <w:sz w:val="24"/>
          <w:szCs w:val="24"/>
        </w:rPr>
        <w:t xml:space="preserve"> EI 15</w:t>
      </w:r>
      <w:r>
        <w:rPr>
          <w:sz w:val="24"/>
          <w:szCs w:val="24"/>
        </w:rPr>
        <w:t xml:space="preserve"> pentru funcţiuni administrative, cultură fără săli aglomerate, cult şi învăţăm</w:t>
      </w:r>
      <w:r>
        <w:rPr>
          <w:bCs/>
          <w:sz w:val="24"/>
          <w:szCs w:val="24"/>
        </w:rPr>
        <w:t>â</w:t>
      </w:r>
      <w:r>
        <w:rPr>
          <w:sz w:val="24"/>
          <w:szCs w:val="24"/>
        </w:rPr>
        <w:t xml:space="preserve">nt, respectiv </w:t>
      </w:r>
      <w:r>
        <w:rPr>
          <w:b/>
          <w:bCs/>
          <w:sz w:val="24"/>
          <w:szCs w:val="24"/>
        </w:rPr>
        <w:t>EI 30</w:t>
      </w:r>
      <w:r>
        <w:rPr>
          <w:sz w:val="24"/>
          <w:szCs w:val="24"/>
        </w:rPr>
        <w:t xml:space="preserve"> pentru funcţiuni tip sănătate, turism, săli aglomerate, clădiri înalte şi foarte înalte. Înălţimea minimă pentru faţadele astfel tratate este de</w:t>
      </w:r>
      <w:r>
        <w:rPr>
          <w:b/>
          <w:bCs/>
          <w:sz w:val="24"/>
          <w:szCs w:val="24"/>
        </w:rPr>
        <w:t xml:space="preserve"> 3,00</w:t>
      </w:r>
      <w:r>
        <w:rPr>
          <w:sz w:val="24"/>
          <w:szCs w:val="24"/>
        </w:rPr>
        <w:t xml:space="preserve"> m.</w:t>
      </w:r>
    </w:p>
    <w:p w:rsidR="00381D10" w:rsidRDefault="00D46E23">
      <w:pPr>
        <w:numPr>
          <w:ilvl w:val="0"/>
          <w:numId w:val="35"/>
        </w:numPr>
        <w:jc w:val="both"/>
        <w:rPr>
          <w:sz w:val="24"/>
          <w:szCs w:val="24"/>
        </w:rPr>
      </w:pPr>
      <w:r>
        <w:rPr>
          <w:sz w:val="24"/>
          <w:szCs w:val="24"/>
        </w:rPr>
        <w:lastRenderedPageBreak/>
        <w:t xml:space="preserve">Măsurile active de tip instalaţii automate de stingere cu sprinklere deschise (drencere) pot înlocui porţiunile pline protejate conform celor de mai sus dacă asigură un timp de funcţionare egal cu al elementului inlocuit, </w:t>
      </w:r>
      <w:r>
        <w:rPr>
          <w:b/>
          <w:bCs/>
          <w:sz w:val="24"/>
          <w:szCs w:val="24"/>
        </w:rPr>
        <w:t>15</w:t>
      </w:r>
      <w:r>
        <w:rPr>
          <w:sz w:val="24"/>
          <w:szCs w:val="24"/>
        </w:rPr>
        <w:t xml:space="preserve"> minute sau </w:t>
      </w:r>
      <w:r>
        <w:rPr>
          <w:b/>
          <w:bCs/>
          <w:sz w:val="24"/>
          <w:szCs w:val="24"/>
        </w:rPr>
        <w:t>30</w:t>
      </w:r>
      <w:r>
        <w:rPr>
          <w:sz w:val="24"/>
          <w:szCs w:val="24"/>
        </w:rPr>
        <w:t xml:space="preserve"> de minute.</w:t>
      </w:r>
    </w:p>
    <w:p w:rsidR="00381D10" w:rsidRDefault="00D46E23">
      <w:pPr>
        <w:numPr>
          <w:ilvl w:val="0"/>
          <w:numId w:val="35"/>
        </w:numPr>
        <w:jc w:val="both"/>
        <w:rPr>
          <w:sz w:val="24"/>
          <w:szCs w:val="24"/>
        </w:rPr>
      </w:pPr>
      <w:r>
        <w:rPr>
          <w:sz w:val="24"/>
          <w:szCs w:val="24"/>
        </w:rPr>
        <w:t xml:space="preserve">Pentru porţiunile de faţadă de deasupra curţilor de evacuare înguste, se poate opta pentru realizarea unor copertine cu lăţimea de </w:t>
      </w:r>
      <w:r>
        <w:rPr>
          <w:sz w:val="24"/>
          <w:szCs w:val="24"/>
          <w:lang w:val="en-GB"/>
        </w:rPr>
        <w:t xml:space="preserve">minimum </w:t>
      </w:r>
      <w:r>
        <w:rPr>
          <w:sz w:val="24"/>
          <w:szCs w:val="24"/>
        </w:rPr>
        <w:t>echivalentul a trei fluxuri.</w:t>
      </w:r>
    </w:p>
    <w:p w:rsidR="00381D10" w:rsidRDefault="00D46E23">
      <w:pPr>
        <w:jc w:val="both"/>
        <w:rPr>
          <w:sz w:val="24"/>
          <w:szCs w:val="24"/>
        </w:rPr>
      </w:pPr>
      <w:r>
        <w:rPr>
          <w:noProof/>
          <w:sz w:val="24"/>
          <w:szCs w:val="24"/>
          <w:lang w:eastAsia="ro-RO"/>
        </w:rPr>
        <w:drawing>
          <wp:inline distT="0" distB="0" distL="114300" distR="114300">
            <wp:extent cx="6183630" cy="2183130"/>
            <wp:effectExtent l="0" t="0" r="7620" b="7620"/>
            <wp:docPr id="30" name="Picture 50" descr="copertin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0" descr="copertina 3.png"/>
                    <pic:cNvPicPr>
                      <a:picLocks noChangeAspect="1"/>
                    </pic:cNvPicPr>
                  </pic:nvPicPr>
                  <pic:blipFill>
                    <a:blip r:embed="rId116"/>
                    <a:stretch>
                      <a:fillRect/>
                    </a:stretch>
                  </pic:blipFill>
                  <pic:spPr>
                    <a:xfrm>
                      <a:off x="0" y="0"/>
                      <a:ext cx="6183630" cy="2183130"/>
                    </a:xfrm>
                    <a:prstGeom prst="rect">
                      <a:avLst/>
                    </a:prstGeom>
                    <a:noFill/>
                    <a:ln>
                      <a:noFill/>
                    </a:ln>
                  </pic:spPr>
                </pic:pic>
              </a:graphicData>
            </a:graphic>
          </wp:inline>
        </w:drawing>
      </w:r>
    </w:p>
    <w:p w:rsidR="00381D10" w:rsidRDefault="00D46E23">
      <w:pPr>
        <w:jc w:val="center"/>
        <w:rPr>
          <w:b/>
          <w:bCs/>
          <w:sz w:val="24"/>
          <w:szCs w:val="24"/>
        </w:rPr>
      </w:pPr>
      <w:r>
        <w:rPr>
          <w:b/>
          <w:bCs/>
          <w:sz w:val="24"/>
          <w:szCs w:val="24"/>
        </w:rPr>
        <w:t>Figura 56: Proximitatea uşii de acces şi evacuare cu copertină</w:t>
      </w:r>
    </w:p>
    <w:p w:rsidR="00381D10" w:rsidRDefault="00381D10">
      <w:pPr>
        <w:jc w:val="both"/>
        <w:rPr>
          <w:sz w:val="24"/>
          <w:szCs w:val="24"/>
        </w:rPr>
      </w:pPr>
    </w:p>
    <w:p w:rsidR="00381D10" w:rsidRDefault="00D46E23">
      <w:pPr>
        <w:ind w:firstLine="720"/>
        <w:jc w:val="both"/>
        <w:rPr>
          <w:sz w:val="24"/>
          <w:szCs w:val="24"/>
        </w:rPr>
      </w:pPr>
      <w:r>
        <w:rPr>
          <w:b/>
          <w:bCs/>
          <w:sz w:val="24"/>
          <w:szCs w:val="24"/>
        </w:rPr>
        <w:t xml:space="preserve">Art. 2.5.5.7 </w:t>
      </w:r>
      <w:r>
        <w:rPr>
          <w:sz w:val="24"/>
          <w:szCs w:val="24"/>
        </w:rPr>
        <w:t xml:space="preserve">Usile rezistente la foc impreuna cu sistemele de autoinchidere (C) trebuie sa-si mentina in timp specificatiile, pe baza </w:t>
      </w:r>
      <w:r>
        <w:rPr>
          <w:bCs/>
          <w:sz w:val="24"/>
          <w:szCs w:val="24"/>
          <w:lang w:val="en-US"/>
        </w:rPr>
        <w:t>unui program de control periodic şi de între</w:t>
      </w:r>
      <w:r>
        <w:rPr>
          <w:sz w:val="24"/>
          <w:szCs w:val="24"/>
        </w:rPr>
        <w:t>ţ</w:t>
      </w:r>
      <w:r>
        <w:rPr>
          <w:bCs/>
          <w:sz w:val="24"/>
          <w:szCs w:val="24"/>
          <w:lang w:val="en-US"/>
        </w:rPr>
        <w:t>inere conform furnizorului.</w:t>
      </w:r>
    </w:p>
    <w:p w:rsidR="00381D10" w:rsidRDefault="00381D10">
      <w:pPr>
        <w:rPr>
          <w:b/>
          <w:sz w:val="24"/>
          <w:szCs w:val="24"/>
        </w:rPr>
      </w:pPr>
    </w:p>
    <w:p w:rsidR="00381D10" w:rsidRDefault="00D46E23">
      <w:pPr>
        <w:rPr>
          <w:b/>
          <w:sz w:val="28"/>
          <w:szCs w:val="28"/>
        </w:rPr>
      </w:pPr>
      <w:r>
        <w:rPr>
          <w:b/>
          <w:sz w:val="28"/>
          <w:szCs w:val="28"/>
        </w:rPr>
        <w:t xml:space="preserve">2.5.6. Scări </w:t>
      </w:r>
    </w:p>
    <w:p w:rsidR="00381D10" w:rsidRDefault="00381D10">
      <w:pPr>
        <w:rPr>
          <w:b/>
          <w:sz w:val="24"/>
          <w:szCs w:val="24"/>
        </w:rPr>
      </w:pPr>
    </w:p>
    <w:p w:rsidR="00381D10" w:rsidRDefault="00D46E23">
      <w:pPr>
        <w:rPr>
          <w:b/>
          <w:sz w:val="24"/>
          <w:szCs w:val="24"/>
        </w:rPr>
      </w:pPr>
      <w:r>
        <w:rPr>
          <w:b/>
          <w:sz w:val="24"/>
          <w:szCs w:val="24"/>
        </w:rPr>
        <w:t>2.5.6.1. Dispoziţii generale</w:t>
      </w:r>
    </w:p>
    <w:p w:rsidR="00381D10" w:rsidRDefault="00381D10">
      <w:pPr>
        <w:rPr>
          <w:b/>
          <w:sz w:val="24"/>
          <w:szCs w:val="24"/>
        </w:rPr>
      </w:pPr>
    </w:p>
    <w:p w:rsidR="00381D10" w:rsidRDefault="00D46E23">
      <w:pPr>
        <w:tabs>
          <w:tab w:val="left" w:pos="1985"/>
          <w:tab w:val="left" w:pos="2268"/>
        </w:tabs>
        <w:ind w:firstLine="720"/>
        <w:jc w:val="both"/>
        <w:rPr>
          <w:sz w:val="24"/>
          <w:szCs w:val="24"/>
          <w:lang w:val="en-GB"/>
        </w:rPr>
      </w:pPr>
      <w:r>
        <w:rPr>
          <w:b/>
          <w:sz w:val="24"/>
          <w:szCs w:val="24"/>
        </w:rPr>
        <w:t>Art. 2.5.6.1.1.</w:t>
      </w:r>
      <w:r>
        <w:rPr>
          <w:sz w:val="24"/>
          <w:szCs w:val="24"/>
        </w:rPr>
        <w:tab/>
      </w:r>
      <w:r>
        <w:rPr>
          <w:b/>
          <w:sz w:val="24"/>
          <w:szCs w:val="24"/>
        </w:rPr>
        <w:t xml:space="preserve">(1) </w:t>
      </w:r>
      <w:r>
        <w:rPr>
          <w:sz w:val="24"/>
          <w:szCs w:val="24"/>
        </w:rPr>
        <w:t>Scările care asigură evacuarea a cel mult două niveluri succesive supraterane ale construcţiei pot fi deschise (neînchise în case de scări), în toate situaţiile în care este admisă asigurarea unei singure căi de evacuare a utilizatorilor.</w:t>
      </w:r>
      <w:r>
        <w:rPr>
          <w:sz w:val="24"/>
          <w:szCs w:val="24"/>
          <w:lang w:val="en-GB"/>
        </w:rPr>
        <w:t xml:space="preserve"> </w:t>
      </w:r>
      <w:r>
        <w:rPr>
          <w:sz w:val="24"/>
          <w:szCs w:val="24"/>
        </w:rPr>
        <w:t>Prin doua niveluri succesive se intelege</w:t>
      </w:r>
      <w:r>
        <w:rPr>
          <w:sz w:val="24"/>
          <w:szCs w:val="24"/>
          <w:lang w:val="en-GB"/>
        </w:rPr>
        <w:t xml:space="preserve"> parter si etajul 1,</w:t>
      </w:r>
      <w:r>
        <w:rPr>
          <w:sz w:val="24"/>
          <w:szCs w:val="24"/>
        </w:rPr>
        <w:t xml:space="preserve"> sau etajul 1 si etajul 2, sau etajul 2 si etajul 3, etc.</w:t>
      </w:r>
    </w:p>
    <w:p w:rsidR="00381D10" w:rsidRDefault="00D46E23">
      <w:pPr>
        <w:ind w:firstLine="720"/>
        <w:jc w:val="both"/>
        <w:rPr>
          <w:sz w:val="24"/>
          <w:szCs w:val="24"/>
        </w:rPr>
      </w:pPr>
      <w:r>
        <w:rPr>
          <w:b/>
          <w:sz w:val="24"/>
          <w:szCs w:val="24"/>
        </w:rPr>
        <w:t xml:space="preserve">(2) </w:t>
      </w:r>
      <w:r>
        <w:rPr>
          <w:sz w:val="24"/>
          <w:szCs w:val="24"/>
        </w:rPr>
        <w:t>Atunci când este obligatorie asigurarea a minimum două căi de evacuare, scările deschise pot fi prevăzute numai dacă se asigură şi scări închise, care să constituie a doua cale de evacuare a utilizatorilor.</w:t>
      </w:r>
    </w:p>
    <w:p w:rsidR="00381D10" w:rsidRDefault="00381D10">
      <w:pPr>
        <w:jc w:val="both"/>
        <w:rPr>
          <w:sz w:val="24"/>
          <w:szCs w:val="24"/>
        </w:rPr>
      </w:pPr>
    </w:p>
    <w:p w:rsidR="00381D10" w:rsidRDefault="00D46E23">
      <w:pPr>
        <w:ind w:firstLine="720"/>
        <w:jc w:val="both"/>
        <w:rPr>
          <w:sz w:val="24"/>
          <w:szCs w:val="24"/>
        </w:rPr>
      </w:pPr>
      <w:r>
        <w:rPr>
          <w:b/>
          <w:sz w:val="24"/>
          <w:szCs w:val="24"/>
        </w:rPr>
        <w:t xml:space="preserve">Art. 2.5.6.1.2. (1) </w:t>
      </w:r>
      <w:r>
        <w:rPr>
          <w:sz w:val="24"/>
          <w:szCs w:val="24"/>
        </w:rPr>
        <w:t>Scările interioare de evacuare a utilizatorilor clădirilor se recomandă să fie iluminate natural, iar atunci când nu este posibil tehnic se prevăd cu iluminat artificial, realizat corespunzător prevederilor reglementărilor tehnice de specialitate.</w:t>
      </w:r>
    </w:p>
    <w:p w:rsidR="00381D10" w:rsidRDefault="00D46E23">
      <w:pPr>
        <w:ind w:firstLine="720"/>
        <w:jc w:val="both"/>
        <w:rPr>
          <w:b/>
          <w:sz w:val="24"/>
          <w:szCs w:val="24"/>
        </w:rPr>
      </w:pPr>
      <w:r>
        <w:rPr>
          <w:b/>
          <w:sz w:val="24"/>
          <w:szCs w:val="24"/>
        </w:rPr>
        <w:t>(2)</w:t>
      </w:r>
      <w:r>
        <w:rPr>
          <w:sz w:val="24"/>
          <w:szCs w:val="24"/>
        </w:rPr>
        <w:t xml:space="preserve"> Casele de scări luminate şi ventilate natural prin ferestre cu ochiuri mobile dispuse pe fiecare nivel nu se </w:t>
      </w:r>
      <w:r>
        <w:rPr>
          <w:sz w:val="24"/>
          <w:szCs w:val="24"/>
          <w:lang w:val="en-GB"/>
        </w:rPr>
        <w:t>prevad cu sisteme de evacuare a fumului si a gazelor fierbinti sau suprapresiune</w:t>
      </w:r>
      <w:r>
        <w:rPr>
          <w:sz w:val="24"/>
          <w:szCs w:val="24"/>
        </w:rPr>
        <w:t>.</w:t>
      </w:r>
    </w:p>
    <w:p w:rsidR="00381D10" w:rsidRDefault="00381D10">
      <w:pPr>
        <w:ind w:firstLine="720"/>
        <w:jc w:val="both"/>
        <w:rPr>
          <w:b/>
          <w:sz w:val="24"/>
          <w:szCs w:val="24"/>
        </w:rPr>
      </w:pPr>
    </w:p>
    <w:p w:rsidR="00381D10" w:rsidRDefault="00D46E23">
      <w:pPr>
        <w:jc w:val="both"/>
        <w:rPr>
          <w:b/>
          <w:sz w:val="24"/>
          <w:szCs w:val="24"/>
        </w:rPr>
      </w:pPr>
      <w:r>
        <w:rPr>
          <w:b/>
          <w:sz w:val="24"/>
          <w:szCs w:val="24"/>
        </w:rPr>
        <w:tab/>
        <w:t xml:space="preserve">Art. 2.5.6.1.3. (1) </w:t>
      </w:r>
      <w:r>
        <w:rPr>
          <w:sz w:val="24"/>
          <w:szCs w:val="24"/>
        </w:rPr>
        <w:t>Scările de evacuare se proiectează şi se realizează astfel încât să asigure evacuarea utilizatorilor de la ultimul nivel suprateran sau subteran al clădirii, până la nivelul ieşirii în exterior (la nivelul terenului ori al unor suprafeţe exterioare carosabile). Utilizatorii caselor de scări de evacuare închise trebuie să poată ajunge, fără a le mai părăsi</w:t>
      </w:r>
      <w:r>
        <w:rPr>
          <w:sz w:val="24"/>
          <w:szCs w:val="24"/>
          <w:lang w:val="en-GB"/>
        </w:rPr>
        <w:t xml:space="preserve">, </w:t>
      </w:r>
      <w:r>
        <w:rPr>
          <w:sz w:val="24"/>
          <w:szCs w:val="24"/>
        </w:rPr>
        <w:t>direct sau prin intermediul unui hol sau coridor realizat corespunzător prevederilor privind performanțele specifice destinaţiei şi tipului de clădire, până la nivelul ieşirii în exterior.</w:t>
      </w:r>
    </w:p>
    <w:p w:rsidR="00381D10" w:rsidRDefault="00D46E23">
      <w:pPr>
        <w:ind w:firstLine="720"/>
        <w:jc w:val="both"/>
        <w:rPr>
          <w:b/>
          <w:sz w:val="24"/>
          <w:szCs w:val="24"/>
        </w:rPr>
      </w:pPr>
      <w:r>
        <w:rPr>
          <w:b/>
          <w:sz w:val="24"/>
          <w:szCs w:val="24"/>
        </w:rPr>
        <w:t>(2)</w:t>
      </w:r>
      <w:r>
        <w:rPr>
          <w:sz w:val="24"/>
          <w:szCs w:val="24"/>
        </w:rPr>
        <w:t xml:space="preserve"> Fac excepţie scările din interiorul apartamentelor de locuit şi scările întrerupte la care evacuarea din punctul de întrerupere pâna la nivelul terenului poate fi continuată în siguranţă prin terase sau prin alte case de scări sau holuri cu acces direct în exterior. Legătura directă între două scări interioare întrerupte, trebuie să se realizeze printr-un palier comun</w:t>
      </w:r>
      <w:r>
        <w:rPr>
          <w:i/>
          <w:sz w:val="24"/>
          <w:szCs w:val="24"/>
        </w:rPr>
        <w:t>.</w:t>
      </w:r>
    </w:p>
    <w:p w:rsidR="00381D10" w:rsidRDefault="00D46E23">
      <w:pPr>
        <w:ind w:firstLine="720"/>
        <w:jc w:val="both"/>
        <w:rPr>
          <w:sz w:val="24"/>
          <w:szCs w:val="24"/>
        </w:rPr>
      </w:pPr>
      <w:r>
        <w:rPr>
          <w:b/>
          <w:sz w:val="24"/>
          <w:szCs w:val="24"/>
        </w:rPr>
        <w:lastRenderedPageBreak/>
        <w:t>(3)</w:t>
      </w:r>
      <w:r>
        <w:rPr>
          <w:sz w:val="24"/>
          <w:szCs w:val="24"/>
        </w:rPr>
        <w:t xml:space="preserve"> Atunci când este obligatorie asigurarea a minimum două căi de evacuare, accesul utilizatorilor la cel puţin două scări de evacuare trebuie să fie posibil fără a trece prin casa vreuneia din ele, iar atunci când este admis ca o scară să fie deschisă, a doua scară va fi obligatoriu închisă.</w:t>
      </w:r>
    </w:p>
    <w:p w:rsidR="00381D10" w:rsidRDefault="00D46E23">
      <w:pPr>
        <w:ind w:firstLine="720"/>
        <w:jc w:val="both"/>
        <w:rPr>
          <w:b/>
          <w:sz w:val="24"/>
          <w:szCs w:val="24"/>
        </w:rPr>
      </w:pPr>
      <w:r>
        <w:rPr>
          <w:b/>
          <w:sz w:val="24"/>
          <w:szCs w:val="24"/>
        </w:rPr>
        <w:t>(4)</w:t>
      </w:r>
      <w:r>
        <w:rPr>
          <w:sz w:val="24"/>
          <w:szCs w:val="24"/>
        </w:rPr>
        <w:t xml:space="preserve"> Holurile în care debuşează liber scări de evacuare, pot fi asimilate cu casele de scări închise, dacă sunt destinate numai pentru circulaţie sau aşteptare, sunt separate faţă de restul construcţiei la fel ca scara de evacuare şi îndeplinesc condiţiile prevăzute pentru uşile de circulaţie şi evacuare ale scării. Uşile camerelor adiacente holului se prevăd cu dispozitive de autoînchidere (</w:t>
      </w:r>
      <w:r>
        <w:rPr>
          <w:b/>
          <w:sz w:val="24"/>
          <w:szCs w:val="24"/>
        </w:rPr>
        <w:t>C</w:t>
      </w:r>
      <w:r>
        <w:rPr>
          <w:sz w:val="24"/>
          <w:szCs w:val="24"/>
        </w:rPr>
        <w:t>).</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Art. 2.5.6.1.4. (1)</w:t>
      </w:r>
      <w:r>
        <w:rPr>
          <w:sz w:val="24"/>
          <w:szCs w:val="24"/>
        </w:rPr>
        <w:t xml:space="preserve"> Ieşirea din casele scărilor de evacuare la nivelul terenului sau al unor suprafeţe exterioare carosabile, se asigură obligatoriu:</w:t>
      </w:r>
    </w:p>
    <w:p w:rsidR="00381D10" w:rsidRDefault="00D46E23">
      <w:pPr>
        <w:numPr>
          <w:ilvl w:val="0"/>
          <w:numId w:val="36"/>
        </w:numPr>
        <w:jc w:val="both"/>
        <w:rPr>
          <w:sz w:val="24"/>
          <w:szCs w:val="24"/>
        </w:rPr>
      </w:pPr>
      <w:r>
        <w:rPr>
          <w:sz w:val="24"/>
          <w:szCs w:val="24"/>
        </w:rPr>
        <w:t>direct în exterior;</w:t>
      </w:r>
    </w:p>
    <w:p w:rsidR="00381D10" w:rsidRDefault="00D46E23">
      <w:pPr>
        <w:numPr>
          <w:ilvl w:val="0"/>
          <w:numId w:val="36"/>
        </w:numPr>
        <w:jc w:val="both"/>
        <w:rPr>
          <w:sz w:val="24"/>
          <w:szCs w:val="24"/>
        </w:rPr>
      </w:pPr>
      <w:r>
        <w:rPr>
          <w:sz w:val="24"/>
          <w:szCs w:val="24"/>
        </w:rPr>
        <w:t>prin hol sau vestibul</w:t>
      </w:r>
      <w:r>
        <w:rPr>
          <w:sz w:val="24"/>
          <w:szCs w:val="24"/>
          <w:lang w:val="en-GB"/>
        </w:rPr>
        <w:t xml:space="preserve"> cu lungime normata de evacuare pentru fiecare tip si/ sau functiune de cladire si protejat conform conditii normate, in conditiile in care raportul intre latimea si lungimea acestuia nu depaseste 1/2;</w:t>
      </w:r>
    </w:p>
    <w:p w:rsidR="00381D10" w:rsidRDefault="00D46E23">
      <w:pPr>
        <w:numPr>
          <w:ilvl w:val="0"/>
          <w:numId w:val="36"/>
        </w:numPr>
        <w:jc w:val="both"/>
        <w:rPr>
          <w:sz w:val="24"/>
          <w:szCs w:val="24"/>
        </w:rPr>
      </w:pPr>
      <w:r>
        <w:rPr>
          <w:sz w:val="24"/>
          <w:szCs w:val="24"/>
        </w:rPr>
        <w:t xml:space="preserve">prin coridor </w:t>
      </w:r>
      <w:r>
        <w:rPr>
          <w:sz w:val="24"/>
          <w:szCs w:val="24"/>
          <w:lang w:val="en-GB"/>
        </w:rPr>
        <w:t>cu lungime normata de evacuare intr-o directie (coridor infundat) pentru fiecare tip si/ sau functiune de cladire si protejat conform conditii normate, in conditiile in care este singura cale de evacuare din casa de scari</w:t>
      </w:r>
      <w:r>
        <w:rPr>
          <w:sz w:val="24"/>
          <w:szCs w:val="24"/>
        </w:rPr>
        <w:t>, pana la ieşirea directă în exterior</w:t>
      </w:r>
      <w:r>
        <w:rPr>
          <w:sz w:val="24"/>
          <w:szCs w:val="24"/>
          <w:lang w:val="en-GB"/>
        </w:rPr>
        <w:t>;</w:t>
      </w:r>
    </w:p>
    <w:p w:rsidR="00381D10" w:rsidRDefault="00D46E23">
      <w:pPr>
        <w:numPr>
          <w:ilvl w:val="0"/>
          <w:numId w:val="36"/>
        </w:numPr>
        <w:jc w:val="both"/>
        <w:rPr>
          <w:sz w:val="24"/>
          <w:szCs w:val="24"/>
        </w:rPr>
      </w:pPr>
      <w:r>
        <w:rPr>
          <w:sz w:val="24"/>
          <w:szCs w:val="24"/>
        </w:rPr>
        <w:t xml:space="preserve">prin degajament protejat (coridor, tunel de evacuare) cu lungimea de maximum </w:t>
      </w:r>
      <w:r>
        <w:rPr>
          <w:b/>
          <w:sz w:val="24"/>
          <w:szCs w:val="24"/>
        </w:rPr>
        <w:t>200</w:t>
      </w:r>
      <w:r>
        <w:rPr>
          <w:sz w:val="24"/>
          <w:szCs w:val="24"/>
        </w:rPr>
        <w:t xml:space="preserve"> m, prevăzut cu suprapresiune şi alcătuit din elemente care au rezistenţe la foc corespunzătoare densităţii sarcinii termice (q) din încăperile adiacente şi/sau </w:t>
      </w:r>
      <w:r>
        <w:rPr>
          <w:sz w:val="24"/>
          <w:szCs w:val="24"/>
          <w:lang w:eastAsia="ro-RO"/>
        </w:rPr>
        <w:t xml:space="preserve">alcătuit conform condiţiilor minime pe care trebuie să le îndeplinească </w:t>
      </w:r>
      <w:r>
        <w:rPr>
          <w:sz w:val="24"/>
          <w:szCs w:val="24"/>
        </w:rPr>
        <w:t>pereţii şi planşeele de separare a coridoarelor din clădiri, fără a fi însă mai mici de</w:t>
      </w:r>
      <w:r>
        <w:rPr>
          <w:b/>
          <w:sz w:val="24"/>
          <w:szCs w:val="24"/>
        </w:rPr>
        <w:t xml:space="preserve"> EI/REI 120</w:t>
      </w:r>
      <w:r>
        <w:rPr>
          <w:sz w:val="24"/>
          <w:szCs w:val="24"/>
        </w:rPr>
        <w:t xml:space="preserve"> pentru pereţi şi </w:t>
      </w:r>
      <w:r>
        <w:rPr>
          <w:b/>
          <w:sz w:val="24"/>
          <w:szCs w:val="24"/>
        </w:rPr>
        <w:t xml:space="preserve">REI </w:t>
      </w:r>
      <w:r>
        <w:rPr>
          <w:bCs/>
          <w:sz w:val="24"/>
          <w:szCs w:val="24"/>
          <w:lang w:val="en-GB"/>
        </w:rPr>
        <w:t xml:space="preserve">normat pentru plansee in functie de nivelul de stabilitate la incendiu </w:t>
      </w:r>
      <w:r>
        <w:rPr>
          <w:bCs/>
          <w:sz w:val="24"/>
          <w:szCs w:val="24"/>
        </w:rPr>
        <w:t>(</w:t>
      </w:r>
      <w:r>
        <w:rPr>
          <w:bCs/>
          <w:sz w:val="24"/>
          <w:szCs w:val="24"/>
          <w:lang w:val="en-GB"/>
        </w:rPr>
        <w:t xml:space="preserve">dar minimum </w:t>
      </w:r>
      <w:r>
        <w:rPr>
          <w:b/>
          <w:sz w:val="24"/>
          <w:szCs w:val="24"/>
          <w:lang w:val="en-GB"/>
        </w:rPr>
        <w:t>REI 60</w:t>
      </w:r>
      <w:r>
        <w:rPr>
          <w:bCs/>
          <w:sz w:val="24"/>
          <w:szCs w:val="24"/>
          <w:lang w:val="en-GB"/>
        </w:rPr>
        <w:t>,</w:t>
      </w:r>
      <w:r>
        <w:rPr>
          <w:sz w:val="24"/>
          <w:szCs w:val="24"/>
        </w:rPr>
        <w:t xml:space="preserve"> pentru planşee). Atunci când elementele care au rezistenţe la foc se regăsesc în destinaţiile specifice detaliate în normativ, alcătuirea degajamentului protejat va îndeplini condiţiile de performanţă cele mai severe prevăzute în normativ pentru respectivele funcţiuni. Golurile de circulaţie funcţională si de evacuare din pereţii degajamentului, se protejează cu uşi rezistente la foc și etanșe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b/>
          <w:sz w:val="24"/>
          <w:szCs w:val="24"/>
          <w:vertAlign w:val="subscript"/>
        </w:rPr>
        <w:t xml:space="preserve">  </w:t>
      </w:r>
      <w:r>
        <w:rPr>
          <w:sz w:val="24"/>
          <w:szCs w:val="24"/>
        </w:rPr>
        <w:t xml:space="preserve">spre încăperile cu densitatea sarcinii termice (q) mai mare de </w:t>
      </w:r>
      <w:r>
        <w:rPr>
          <w:b/>
          <w:sz w:val="24"/>
          <w:szCs w:val="24"/>
        </w:rPr>
        <w:t>840</w:t>
      </w:r>
      <w:r>
        <w:rPr>
          <w:sz w:val="24"/>
          <w:szCs w:val="24"/>
        </w:rPr>
        <w:t xml:space="preserve"> Mj/m²</w:t>
      </w:r>
      <w:r>
        <w:rPr>
          <w:sz w:val="24"/>
          <w:szCs w:val="24"/>
          <w:lang w:val="en-GB"/>
        </w:rPr>
        <w:t xml:space="preserve">, </w:t>
      </w:r>
      <w:r>
        <w:rPr>
          <w:sz w:val="24"/>
          <w:szCs w:val="24"/>
        </w:rPr>
        <w:t xml:space="preserve">cu uşi rezistente la foc și etanșe la fum minimum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b/>
          <w:sz w:val="24"/>
          <w:szCs w:val="24"/>
          <w:vertAlign w:val="subscript"/>
        </w:rPr>
        <w:t xml:space="preserve">  </w:t>
      </w:r>
      <w:r>
        <w:rPr>
          <w:sz w:val="24"/>
          <w:szCs w:val="24"/>
        </w:rPr>
        <w:t xml:space="preserve">spre încăperile cu densitatea sarcinii termice (q) mai mare de </w:t>
      </w:r>
      <w:r>
        <w:rPr>
          <w:b/>
          <w:sz w:val="24"/>
          <w:szCs w:val="24"/>
        </w:rPr>
        <w:t>420</w:t>
      </w:r>
      <w:r>
        <w:rPr>
          <w:sz w:val="24"/>
          <w:szCs w:val="24"/>
        </w:rPr>
        <w:t xml:space="preserve"> Mj/m² şi cu uși rezistente la foc și etanșe la fum </w:t>
      </w:r>
      <w:r>
        <w:rPr>
          <w:b/>
          <w:sz w:val="24"/>
          <w:szCs w:val="24"/>
        </w:rPr>
        <w:t>EI</w:t>
      </w:r>
      <w:r>
        <w:rPr>
          <w:b/>
          <w:sz w:val="24"/>
          <w:szCs w:val="24"/>
          <w:vertAlign w:val="subscript"/>
        </w:rPr>
        <w:t>2</w:t>
      </w:r>
      <w:r>
        <w:rPr>
          <w:b/>
          <w:sz w:val="24"/>
          <w:szCs w:val="24"/>
        </w:rPr>
        <w:t>30</w:t>
      </w:r>
      <w:r>
        <w:rPr>
          <w:b/>
          <w:bCs/>
          <w:sz w:val="24"/>
          <w:szCs w:val="24"/>
        </w:rPr>
        <w:t>-</w:t>
      </w:r>
      <w:r>
        <w:rPr>
          <w:b/>
          <w:sz w:val="24"/>
          <w:szCs w:val="24"/>
        </w:rPr>
        <w:t>C5S</w:t>
      </w:r>
      <w:r>
        <w:rPr>
          <w:b/>
          <w:sz w:val="24"/>
          <w:szCs w:val="24"/>
          <w:vertAlign w:val="subscript"/>
        </w:rPr>
        <w:t xml:space="preserve">a </w:t>
      </w:r>
      <w:r>
        <w:rPr>
          <w:sz w:val="24"/>
          <w:szCs w:val="24"/>
        </w:rPr>
        <w:t xml:space="preserve">spre încăperile cu densitatea sarcinii termice (q) mai mică de </w:t>
      </w:r>
      <w:r>
        <w:rPr>
          <w:b/>
          <w:sz w:val="24"/>
          <w:szCs w:val="24"/>
        </w:rPr>
        <w:t>420</w:t>
      </w:r>
      <w:r>
        <w:rPr>
          <w:sz w:val="24"/>
          <w:szCs w:val="24"/>
        </w:rPr>
        <w:t xml:space="preserve"> Mj/m². Atunci când elementele de separare a golurilor de circulaţie funcţională şi de evacuare din pereţii degajamentului, se regăsesc în destinaţiile specifice detaliate în normativ, se asigură cele mai severe măsuri de protecţie normate.</w:t>
      </w:r>
    </w:p>
    <w:p w:rsidR="00381D10" w:rsidRDefault="00D46E23">
      <w:pPr>
        <w:ind w:firstLine="720"/>
        <w:jc w:val="both"/>
        <w:rPr>
          <w:sz w:val="24"/>
          <w:szCs w:val="24"/>
          <w:lang w:val="en-GB"/>
        </w:rPr>
      </w:pPr>
      <w:r>
        <w:rPr>
          <w:b/>
          <w:sz w:val="24"/>
          <w:szCs w:val="24"/>
        </w:rPr>
        <w:t>(2)</w:t>
      </w:r>
      <w:r>
        <w:rPr>
          <w:sz w:val="24"/>
          <w:szCs w:val="24"/>
        </w:rPr>
        <w:t xml:space="preserve"> Atunci când sunt obligatorii minimum două căi de evacuare a utilizatorilor construcţiei, </w:t>
      </w:r>
      <w:r>
        <w:rPr>
          <w:sz w:val="24"/>
          <w:szCs w:val="24"/>
          <w:lang w:val="en-GB"/>
        </w:rPr>
        <w:t xml:space="preserve">se asigura </w:t>
      </w:r>
      <w:r>
        <w:rPr>
          <w:sz w:val="24"/>
          <w:szCs w:val="24"/>
        </w:rPr>
        <w:t xml:space="preserve">ieşiri distincte, separate, ale acestora în exterior. </w:t>
      </w:r>
    </w:p>
    <w:p w:rsidR="00381D10" w:rsidRDefault="00381D10">
      <w:pPr>
        <w:jc w:val="both"/>
        <w:rPr>
          <w:sz w:val="24"/>
          <w:szCs w:val="24"/>
        </w:rPr>
      </w:pPr>
    </w:p>
    <w:p w:rsidR="00381D10" w:rsidRDefault="00D46E23">
      <w:pPr>
        <w:jc w:val="both"/>
        <w:rPr>
          <w:sz w:val="24"/>
          <w:szCs w:val="24"/>
        </w:rPr>
      </w:pPr>
      <w:r>
        <w:rPr>
          <w:b/>
          <w:sz w:val="24"/>
          <w:szCs w:val="24"/>
        </w:rPr>
        <w:tab/>
        <w:t>Art. 2.5.6.1.5. (1)</w:t>
      </w:r>
      <w:r>
        <w:rPr>
          <w:sz w:val="24"/>
          <w:szCs w:val="24"/>
        </w:rPr>
        <w:t xml:space="preserve"> Înclinarea rampelor scărilor de evacuare, suprafaţa şi forma treptelor şi a podestelor, trebuie să permită circulaţia uşoară şi sigură a utilizatorilor, potrivit prevederilor reglementărilor tehnice aplicabile.</w:t>
      </w:r>
    </w:p>
    <w:p w:rsidR="00381D10" w:rsidRDefault="00D46E23">
      <w:pPr>
        <w:ind w:firstLine="720"/>
        <w:jc w:val="both"/>
        <w:rPr>
          <w:sz w:val="24"/>
          <w:szCs w:val="24"/>
        </w:rPr>
      </w:pPr>
      <w:r>
        <w:rPr>
          <w:b/>
          <w:sz w:val="24"/>
          <w:szCs w:val="24"/>
        </w:rPr>
        <w:t>(2)</w:t>
      </w:r>
      <w:r>
        <w:rPr>
          <w:sz w:val="24"/>
          <w:szCs w:val="24"/>
        </w:rPr>
        <w:t xml:space="preserve"> Scările cu rampe curbe (elicoidale), se consideră căi de evacuare a utilizatorilor numai în porţiunile de rampe în care lăţimea minimă a treptei este de </w:t>
      </w:r>
      <w:r>
        <w:rPr>
          <w:b/>
          <w:sz w:val="24"/>
          <w:szCs w:val="24"/>
        </w:rPr>
        <w:t>18</w:t>
      </w:r>
      <w:r>
        <w:rPr>
          <w:b/>
          <w:bCs/>
          <w:sz w:val="24"/>
          <w:szCs w:val="24"/>
        </w:rPr>
        <w:t xml:space="preserve"> cm </w:t>
      </w:r>
      <w:r>
        <w:rPr>
          <w:sz w:val="24"/>
          <w:szCs w:val="24"/>
        </w:rPr>
        <w:t xml:space="preserve">şi lăţimea maximă este de </w:t>
      </w:r>
      <w:r>
        <w:rPr>
          <w:b/>
          <w:sz w:val="24"/>
          <w:szCs w:val="24"/>
        </w:rPr>
        <w:t>40</w:t>
      </w:r>
      <w:r>
        <w:rPr>
          <w:sz w:val="24"/>
          <w:szCs w:val="24"/>
        </w:rPr>
        <w:t xml:space="preserve"> </w:t>
      </w:r>
      <w:r>
        <w:rPr>
          <w:b/>
          <w:bCs/>
          <w:sz w:val="24"/>
          <w:szCs w:val="24"/>
        </w:rPr>
        <w:t>cm</w:t>
      </w:r>
      <w:r>
        <w:rPr>
          <w:sz w:val="24"/>
          <w:szCs w:val="24"/>
        </w:rPr>
        <w:t>.</w:t>
      </w:r>
    </w:p>
    <w:p w:rsidR="00381D10" w:rsidRDefault="00D46E23">
      <w:pPr>
        <w:ind w:firstLine="720"/>
        <w:jc w:val="both"/>
        <w:rPr>
          <w:b/>
          <w:sz w:val="24"/>
          <w:szCs w:val="24"/>
        </w:rPr>
      </w:pPr>
      <w:r>
        <w:rPr>
          <w:b/>
          <w:sz w:val="24"/>
          <w:szCs w:val="24"/>
        </w:rPr>
        <w:t>(3)</w:t>
      </w:r>
      <w:r>
        <w:rPr>
          <w:sz w:val="24"/>
          <w:szCs w:val="24"/>
        </w:rPr>
        <w:t xml:space="preserve"> Scările cu trepte balansate pot fi considerate căi de evacuare numai pentru o unitate de trecere (flux) de evacuare a utilizatorilor, atunci când îndeplinesc condiţiile de alcătuire şi dimensionare prevăzute în normativ şi reglementările tehnice specifice scărilor.</w:t>
      </w:r>
    </w:p>
    <w:p w:rsidR="00381D10" w:rsidRDefault="00381D10">
      <w:pPr>
        <w:jc w:val="both"/>
        <w:rPr>
          <w:b/>
          <w:sz w:val="24"/>
          <w:szCs w:val="24"/>
        </w:rPr>
      </w:pPr>
    </w:p>
    <w:p w:rsidR="00381D10" w:rsidRDefault="00D46E23">
      <w:pPr>
        <w:jc w:val="both"/>
        <w:rPr>
          <w:sz w:val="24"/>
          <w:szCs w:val="24"/>
        </w:rPr>
      </w:pPr>
      <w:r>
        <w:rPr>
          <w:b/>
          <w:sz w:val="24"/>
          <w:szCs w:val="24"/>
        </w:rPr>
        <w:lastRenderedPageBreak/>
        <w:tab/>
        <w:t xml:space="preserve">Art. 2.5.6.1.6. (1) </w:t>
      </w:r>
      <w:r>
        <w:rPr>
          <w:sz w:val="24"/>
          <w:szCs w:val="24"/>
        </w:rPr>
        <w:t>Scările de evacuare din construcţii pot fi înlocuite cu planuri înclinate de evacuare, dacă acestea îndeplinesc prevederile din normativ şi din reglementările tehnice referitoare la scări (dispunere, închidere, rezistenţă la foc, dimensionare etc.).</w:t>
      </w:r>
    </w:p>
    <w:p w:rsidR="00381D10" w:rsidRDefault="00D46E23">
      <w:pPr>
        <w:ind w:firstLine="720"/>
        <w:jc w:val="both"/>
        <w:rPr>
          <w:sz w:val="24"/>
          <w:szCs w:val="24"/>
        </w:rPr>
      </w:pPr>
      <w:r>
        <w:rPr>
          <w:b/>
          <w:sz w:val="24"/>
          <w:szCs w:val="24"/>
        </w:rPr>
        <w:t>(</w:t>
      </w:r>
      <w:r>
        <w:rPr>
          <w:b/>
          <w:sz w:val="24"/>
          <w:szCs w:val="24"/>
          <w:lang w:val="en-GB"/>
        </w:rPr>
        <w:t>2</w:t>
      </w:r>
      <w:r>
        <w:rPr>
          <w:b/>
          <w:sz w:val="24"/>
          <w:szCs w:val="24"/>
        </w:rPr>
        <w:t>)</w:t>
      </w:r>
      <w:r>
        <w:rPr>
          <w:b/>
          <w:sz w:val="24"/>
          <w:szCs w:val="24"/>
          <w:lang w:val="en-GB"/>
        </w:rPr>
        <w:t xml:space="preserve"> </w:t>
      </w:r>
      <w:r>
        <w:rPr>
          <w:sz w:val="24"/>
          <w:szCs w:val="24"/>
        </w:rPr>
        <w:t xml:space="preserve">Planurile înclinate de evacuare pot avea pante de maximum </w:t>
      </w:r>
      <w:r>
        <w:rPr>
          <w:b/>
          <w:sz w:val="24"/>
          <w:szCs w:val="24"/>
        </w:rPr>
        <w:t>1:10</w:t>
      </w:r>
      <w:r>
        <w:rPr>
          <w:sz w:val="24"/>
          <w:szCs w:val="24"/>
        </w:rPr>
        <w:t xml:space="preserve"> atunci când sunt în interiorul construcţiei şi de maximum </w:t>
      </w:r>
      <w:r>
        <w:rPr>
          <w:b/>
          <w:sz w:val="24"/>
          <w:szCs w:val="24"/>
        </w:rPr>
        <w:t>1:8</w:t>
      </w:r>
      <w:r>
        <w:rPr>
          <w:sz w:val="24"/>
          <w:szCs w:val="24"/>
        </w:rPr>
        <w:t xml:space="preserve"> în exteriorul acesteia, fiind prevăzute cu strat de uzură rugos, care să împiedice alunecarea utilizatorilor. In constructiile in care sunt prezenti copii de varsta preșcolară și persoane cu disabilitati se respecta prevederile normelor specifice.</w:t>
      </w:r>
    </w:p>
    <w:p w:rsidR="00381D10" w:rsidRDefault="00381D10">
      <w:pPr>
        <w:jc w:val="both"/>
        <w:rPr>
          <w:sz w:val="24"/>
          <w:szCs w:val="24"/>
        </w:rPr>
      </w:pPr>
    </w:p>
    <w:p w:rsidR="00381D10" w:rsidRDefault="00D46E23">
      <w:pPr>
        <w:ind w:firstLine="720"/>
        <w:jc w:val="both"/>
        <w:rPr>
          <w:sz w:val="24"/>
          <w:szCs w:val="24"/>
        </w:rPr>
      </w:pPr>
      <w:r>
        <w:rPr>
          <w:b/>
          <w:sz w:val="24"/>
          <w:szCs w:val="24"/>
        </w:rPr>
        <w:t xml:space="preserve">Art. 2.5.6.1.7. (1) </w:t>
      </w:r>
      <w:r>
        <w:rPr>
          <w:bCs/>
          <w:sz w:val="24"/>
          <w:szCs w:val="24"/>
        </w:rPr>
        <w:t>Planurile inclinate rulante</w:t>
      </w:r>
      <w:r>
        <w:rPr>
          <w:sz w:val="24"/>
          <w:szCs w:val="24"/>
        </w:rPr>
        <w:t xml:space="preserve"> deschise pot fi prevăzute în construcţii, dacă sunt asigurate şi scări fixe de evacuare a utilizatorilor, alcătuite şi realizate conform prevederilor normativului.</w:t>
      </w:r>
    </w:p>
    <w:p w:rsidR="00381D10" w:rsidRDefault="00D46E23">
      <w:pPr>
        <w:ind w:firstLine="720"/>
        <w:jc w:val="both"/>
        <w:rPr>
          <w:sz w:val="24"/>
          <w:szCs w:val="24"/>
        </w:rPr>
      </w:pPr>
      <w:r>
        <w:rPr>
          <w:b/>
          <w:sz w:val="24"/>
          <w:szCs w:val="24"/>
        </w:rPr>
        <w:t xml:space="preserve">(2) </w:t>
      </w:r>
      <w:r>
        <w:rPr>
          <w:sz w:val="24"/>
          <w:szCs w:val="24"/>
        </w:rPr>
        <w:t>P</w:t>
      </w:r>
      <w:r>
        <w:rPr>
          <w:sz w:val="24"/>
          <w:szCs w:val="24"/>
          <w:lang w:val="en-GB"/>
        </w:rPr>
        <w:t>lanurile inclinate</w:t>
      </w:r>
      <w:r>
        <w:rPr>
          <w:sz w:val="24"/>
          <w:szCs w:val="24"/>
        </w:rPr>
        <w:t xml:space="preserve"> rulante deschise utilizate în construcţii trebuie:</w:t>
      </w:r>
    </w:p>
    <w:p w:rsidR="00381D10" w:rsidRDefault="00D46E23">
      <w:pPr>
        <w:ind w:left="1440" w:firstLine="720"/>
        <w:jc w:val="both"/>
        <w:rPr>
          <w:b/>
          <w:sz w:val="24"/>
          <w:szCs w:val="24"/>
        </w:rPr>
      </w:pPr>
      <w:r>
        <w:rPr>
          <w:b/>
          <w:sz w:val="24"/>
          <w:szCs w:val="24"/>
        </w:rPr>
        <w:t xml:space="preserve">a)  </w:t>
      </w:r>
      <w:r>
        <w:rPr>
          <w:sz w:val="24"/>
          <w:szCs w:val="24"/>
        </w:rPr>
        <w:t xml:space="preserve">să asigure împiedicarea propagării uşoare a fumului şi focului de la un nivel la altul al construcţiei, prin dispunerea pe conturul golului din planşeu a unor ecrane continue rezistente la foc minimum </w:t>
      </w:r>
      <w:r>
        <w:rPr>
          <w:b/>
          <w:sz w:val="24"/>
          <w:szCs w:val="24"/>
        </w:rPr>
        <w:t>DH 60</w:t>
      </w:r>
      <w:r>
        <w:rPr>
          <w:sz w:val="24"/>
          <w:szCs w:val="24"/>
        </w:rPr>
        <w:t xml:space="preserve"> pentru nivelul </w:t>
      </w:r>
      <w:r>
        <w:rPr>
          <w:b/>
          <w:sz w:val="24"/>
          <w:szCs w:val="24"/>
        </w:rPr>
        <w:t xml:space="preserve">I </w:t>
      </w:r>
      <w:r>
        <w:rPr>
          <w:sz w:val="24"/>
          <w:szCs w:val="24"/>
        </w:rPr>
        <w:t xml:space="preserve">şi </w:t>
      </w:r>
      <w:r>
        <w:rPr>
          <w:b/>
          <w:sz w:val="24"/>
          <w:szCs w:val="24"/>
        </w:rPr>
        <w:t xml:space="preserve">II </w:t>
      </w:r>
      <w:r>
        <w:rPr>
          <w:sz w:val="24"/>
          <w:szCs w:val="24"/>
        </w:rPr>
        <w:t xml:space="preserve">de stabilitate la foc şi </w:t>
      </w:r>
      <w:r>
        <w:rPr>
          <w:bCs/>
          <w:sz w:val="24"/>
          <w:szCs w:val="24"/>
        </w:rPr>
        <w:t xml:space="preserve">minimum </w:t>
      </w:r>
      <w:r>
        <w:rPr>
          <w:b/>
          <w:bCs/>
          <w:sz w:val="24"/>
          <w:szCs w:val="24"/>
        </w:rPr>
        <w:t>DH 30</w:t>
      </w:r>
      <w:r>
        <w:rPr>
          <w:bCs/>
          <w:sz w:val="24"/>
          <w:szCs w:val="24"/>
        </w:rPr>
        <w:t xml:space="preserve"> pentru</w:t>
      </w:r>
      <w:r>
        <w:rPr>
          <w:sz w:val="24"/>
          <w:szCs w:val="24"/>
        </w:rPr>
        <w:t xml:space="preserve"> celelalte</w:t>
      </w:r>
      <w:r>
        <w:rPr>
          <w:bCs/>
          <w:sz w:val="24"/>
          <w:szCs w:val="24"/>
        </w:rPr>
        <w:t xml:space="preserve"> niveluri de stabilitate la foc</w:t>
      </w:r>
      <w:r>
        <w:rPr>
          <w:sz w:val="24"/>
          <w:szCs w:val="24"/>
        </w:rPr>
        <w:t xml:space="preserve">, cu înălţimea de minimum </w:t>
      </w:r>
      <w:r>
        <w:rPr>
          <w:b/>
          <w:sz w:val="24"/>
          <w:szCs w:val="24"/>
        </w:rPr>
        <w:t>50 c</w:t>
      </w:r>
      <w:r>
        <w:rPr>
          <w:b/>
          <w:bCs/>
          <w:sz w:val="24"/>
          <w:szCs w:val="24"/>
        </w:rPr>
        <w:t>m</w:t>
      </w:r>
      <w:r>
        <w:rPr>
          <w:sz w:val="24"/>
          <w:szCs w:val="24"/>
        </w:rPr>
        <w:t xml:space="preserve"> (sub planşeu) şi cu sprinklere, pe toată lungimea ecranelor, cu timpul normat de funcţionare al instalaţiei de minim</w:t>
      </w:r>
      <w:r>
        <w:rPr>
          <w:sz w:val="24"/>
          <w:szCs w:val="24"/>
          <w:lang w:val="en-GB"/>
        </w:rPr>
        <w:t>um</w:t>
      </w:r>
      <w:r>
        <w:rPr>
          <w:sz w:val="24"/>
          <w:szCs w:val="24"/>
        </w:rPr>
        <w:t xml:space="preserve"> </w:t>
      </w:r>
      <w:r>
        <w:rPr>
          <w:b/>
          <w:sz w:val="24"/>
          <w:szCs w:val="24"/>
        </w:rPr>
        <w:t>60</w:t>
      </w:r>
      <w:r>
        <w:rPr>
          <w:sz w:val="24"/>
          <w:szCs w:val="24"/>
        </w:rPr>
        <w:t xml:space="preserve"> minute;</w:t>
      </w:r>
      <w:r>
        <w:rPr>
          <w:b/>
          <w:sz w:val="24"/>
          <w:szCs w:val="24"/>
        </w:rPr>
        <w:tab/>
      </w:r>
    </w:p>
    <w:p w:rsidR="00381D10" w:rsidRDefault="00D46E23">
      <w:pPr>
        <w:ind w:left="1440" w:firstLine="720"/>
        <w:jc w:val="both"/>
        <w:rPr>
          <w:sz w:val="24"/>
          <w:szCs w:val="24"/>
          <w:lang w:val="en-GB" w:eastAsia="en-US"/>
        </w:rPr>
      </w:pPr>
      <w:r>
        <w:rPr>
          <w:b/>
          <w:sz w:val="24"/>
          <w:szCs w:val="24"/>
          <w:lang w:val="en-GB"/>
        </w:rPr>
        <w:t>b</w:t>
      </w:r>
      <w:r>
        <w:rPr>
          <w:b/>
          <w:sz w:val="24"/>
          <w:szCs w:val="24"/>
        </w:rPr>
        <w:t xml:space="preserve">)  </w:t>
      </w:r>
      <w:r>
        <w:rPr>
          <w:sz w:val="24"/>
          <w:szCs w:val="24"/>
        </w:rPr>
        <w:t xml:space="preserve">să </w:t>
      </w:r>
      <w:r>
        <w:rPr>
          <w:sz w:val="24"/>
          <w:szCs w:val="24"/>
          <w:lang w:val="en-GB" w:eastAsia="en-US"/>
        </w:rPr>
        <w:t xml:space="preserve">fie executate din materiale </w:t>
      </w:r>
      <w:r>
        <w:rPr>
          <w:b/>
          <w:bCs/>
          <w:sz w:val="24"/>
          <w:szCs w:val="24"/>
          <w:lang w:val="en-GB" w:eastAsia="en-US"/>
        </w:rPr>
        <w:t xml:space="preserve">A1 </w:t>
      </w:r>
      <w:r>
        <w:rPr>
          <w:sz w:val="24"/>
          <w:szCs w:val="24"/>
          <w:lang w:val="en-GB" w:eastAsia="en-US"/>
        </w:rPr>
        <w:t>sau</w:t>
      </w:r>
      <w:r>
        <w:rPr>
          <w:b/>
          <w:bCs/>
          <w:sz w:val="24"/>
          <w:szCs w:val="24"/>
          <w:lang w:val="en-GB" w:eastAsia="en-US"/>
        </w:rPr>
        <w:t xml:space="preserve"> A2 - s1,d0</w:t>
      </w:r>
      <w:r>
        <w:rPr>
          <w:sz w:val="24"/>
          <w:szCs w:val="24"/>
          <w:lang w:val="en-GB" w:eastAsia="en-US"/>
        </w:rPr>
        <w:t>, cu excepţia balustradelor şi roţilor de antrenare</w:t>
      </w:r>
    </w:p>
    <w:p w:rsidR="00381D10" w:rsidRDefault="00D46E23">
      <w:pPr>
        <w:ind w:left="1440" w:firstLine="720"/>
        <w:jc w:val="both"/>
        <w:rPr>
          <w:sz w:val="24"/>
          <w:szCs w:val="24"/>
          <w:lang w:val="en-GB" w:eastAsia="en-US"/>
        </w:rPr>
      </w:pPr>
      <w:r>
        <w:rPr>
          <w:b/>
          <w:sz w:val="24"/>
          <w:szCs w:val="24"/>
          <w:lang w:val="en-GB"/>
        </w:rPr>
        <w:t>c</w:t>
      </w:r>
      <w:r>
        <w:rPr>
          <w:b/>
          <w:sz w:val="24"/>
          <w:szCs w:val="24"/>
        </w:rPr>
        <w:t xml:space="preserve">)  </w:t>
      </w:r>
      <w:r>
        <w:rPr>
          <w:bCs/>
          <w:sz w:val="24"/>
          <w:szCs w:val="24"/>
          <w:lang w:val="en-GB"/>
        </w:rPr>
        <w:t xml:space="preserve">in conditiile in care nu se pot executa conform literei precedente, </w:t>
      </w:r>
      <w:r>
        <w:rPr>
          <w:bCs/>
          <w:sz w:val="24"/>
          <w:szCs w:val="24"/>
        </w:rPr>
        <w:t xml:space="preserve">să </w:t>
      </w:r>
      <w:r>
        <w:rPr>
          <w:bCs/>
          <w:sz w:val="24"/>
          <w:szCs w:val="24"/>
          <w:lang w:val="en-GB" w:eastAsia="en-US"/>
        </w:rPr>
        <w:t xml:space="preserve">fie executate din materiale cu clase diferite de reactie la foc si prevazute cu sisteme locale de ceata de apa; </w:t>
      </w:r>
    </w:p>
    <w:p w:rsidR="00381D10" w:rsidRDefault="00D46E23">
      <w:pPr>
        <w:ind w:left="1440" w:firstLine="720"/>
        <w:jc w:val="both"/>
        <w:rPr>
          <w:sz w:val="24"/>
          <w:szCs w:val="24"/>
          <w:lang w:val="en-GB"/>
        </w:rPr>
      </w:pPr>
      <w:r>
        <w:rPr>
          <w:b/>
          <w:sz w:val="24"/>
          <w:szCs w:val="24"/>
          <w:lang w:val="en-GB"/>
        </w:rPr>
        <w:t>d</w:t>
      </w:r>
      <w:r>
        <w:rPr>
          <w:b/>
          <w:sz w:val="24"/>
          <w:szCs w:val="24"/>
        </w:rPr>
        <w:t xml:space="preserve">)  </w:t>
      </w:r>
      <w:r>
        <w:rPr>
          <w:sz w:val="24"/>
          <w:szCs w:val="24"/>
        </w:rPr>
        <w:t xml:space="preserve">să </w:t>
      </w:r>
      <w:r>
        <w:rPr>
          <w:sz w:val="24"/>
          <w:szCs w:val="24"/>
          <w:lang w:val="en-GB" w:eastAsia="en-US"/>
        </w:rPr>
        <w:t>fie</w:t>
      </w:r>
      <w:r>
        <w:rPr>
          <w:sz w:val="24"/>
          <w:szCs w:val="24"/>
          <w:lang w:val="en-GB"/>
        </w:rPr>
        <w:t xml:space="preserve"> alimentate cu energie electica din doua surse independente, una de baza si una de rezerva; </w:t>
      </w:r>
    </w:p>
    <w:p w:rsidR="00381D10" w:rsidRDefault="00D46E23">
      <w:pPr>
        <w:ind w:left="1440" w:firstLine="720"/>
        <w:jc w:val="both"/>
        <w:rPr>
          <w:sz w:val="24"/>
          <w:szCs w:val="24"/>
          <w:lang w:val="en-GB" w:eastAsia="en-US"/>
        </w:rPr>
      </w:pPr>
      <w:r>
        <w:rPr>
          <w:b/>
          <w:sz w:val="24"/>
          <w:szCs w:val="24"/>
          <w:lang w:val="en-GB"/>
        </w:rPr>
        <w:t>e</w:t>
      </w:r>
      <w:r>
        <w:rPr>
          <w:b/>
          <w:sz w:val="24"/>
          <w:szCs w:val="24"/>
        </w:rPr>
        <w:t xml:space="preserve">) </w:t>
      </w:r>
      <w:r>
        <w:rPr>
          <w:sz w:val="24"/>
          <w:szCs w:val="24"/>
        </w:rPr>
        <w:t>să aiba indicată cea mai apropiată cale de evacuare a utilizatorilor la fiecare nivel al construcţiei;</w:t>
      </w:r>
    </w:p>
    <w:p w:rsidR="00381D10" w:rsidRDefault="00D46E23">
      <w:pPr>
        <w:ind w:firstLine="720"/>
        <w:jc w:val="both"/>
        <w:rPr>
          <w:sz w:val="24"/>
          <w:szCs w:val="24"/>
        </w:rPr>
      </w:pPr>
      <w:r>
        <w:rPr>
          <w:b/>
          <w:sz w:val="24"/>
          <w:szCs w:val="24"/>
        </w:rPr>
        <w:t xml:space="preserve">(3) </w:t>
      </w:r>
      <w:r>
        <w:rPr>
          <w:bCs/>
          <w:sz w:val="24"/>
          <w:szCs w:val="24"/>
        </w:rPr>
        <w:t>Planurile inclinate rulante deschise,</w:t>
      </w:r>
      <w:r>
        <w:rPr>
          <w:sz w:val="24"/>
          <w:szCs w:val="24"/>
        </w:rPr>
        <w:t xml:space="preserve"> care îndeplinesc condiţiile menţionate la </w:t>
      </w:r>
      <w:r>
        <w:rPr>
          <w:b/>
          <w:sz w:val="24"/>
          <w:szCs w:val="24"/>
        </w:rPr>
        <w:t>alin.</w:t>
      </w:r>
      <w:r>
        <w:rPr>
          <w:sz w:val="24"/>
          <w:szCs w:val="24"/>
        </w:rPr>
        <w:t xml:space="preserve"> </w:t>
      </w:r>
      <w:r>
        <w:rPr>
          <w:b/>
          <w:sz w:val="24"/>
          <w:szCs w:val="24"/>
        </w:rPr>
        <w:t>(2)</w:t>
      </w:r>
      <w:r>
        <w:rPr>
          <w:sz w:val="24"/>
          <w:szCs w:val="24"/>
        </w:rPr>
        <w:t xml:space="preserve">, se consideră că asigură o singură unitate de trecere (flux) de evacuare, indiferent de lăţimea </w:t>
      </w:r>
      <w:r>
        <w:rPr>
          <w:sz w:val="24"/>
          <w:szCs w:val="24"/>
          <w:lang w:val="en-GB"/>
        </w:rPr>
        <w:t xml:space="preserve">si de numarul </w:t>
      </w:r>
      <w:r>
        <w:rPr>
          <w:sz w:val="24"/>
          <w:szCs w:val="24"/>
        </w:rPr>
        <w:t>acestora.</w:t>
      </w:r>
    </w:p>
    <w:p w:rsidR="00381D10" w:rsidRDefault="00381D10">
      <w:pPr>
        <w:jc w:val="both"/>
        <w:rPr>
          <w:b/>
          <w:sz w:val="24"/>
          <w:szCs w:val="24"/>
        </w:rPr>
      </w:pPr>
    </w:p>
    <w:p w:rsidR="00381D10" w:rsidRDefault="00D46E23">
      <w:pPr>
        <w:jc w:val="both"/>
        <w:rPr>
          <w:sz w:val="24"/>
          <w:szCs w:val="24"/>
        </w:rPr>
      </w:pPr>
      <w:r>
        <w:rPr>
          <w:b/>
          <w:sz w:val="24"/>
          <w:szCs w:val="24"/>
        </w:rPr>
        <w:tab/>
        <w:t>Art. 2.5.6.1.7. (1)</w:t>
      </w:r>
      <w:r>
        <w:rPr>
          <w:sz w:val="24"/>
          <w:szCs w:val="24"/>
        </w:rPr>
        <w:t xml:space="preserve"> În construcţiile supraterane etajate, ridicarea furtunurilor de intervenţie în caz de incendiu până la locul în care urmează a fi utilizate, se poate efectua prin ferestrele directe spre exterior ale caselor de scări, dacă sub aceste ferestre nu sunt prevăzute copertine sau elemente constructive proeminente care să împiedice ridicarea furtunurilor.</w:t>
      </w:r>
    </w:p>
    <w:p w:rsidR="00381D10" w:rsidRDefault="00D46E23">
      <w:pPr>
        <w:ind w:firstLine="720"/>
        <w:jc w:val="both"/>
        <w:rPr>
          <w:b/>
          <w:sz w:val="24"/>
          <w:szCs w:val="24"/>
        </w:rPr>
      </w:pPr>
      <w:r>
        <w:rPr>
          <w:b/>
          <w:sz w:val="24"/>
          <w:szCs w:val="24"/>
        </w:rPr>
        <w:t xml:space="preserve">(2) </w:t>
      </w:r>
      <w:r>
        <w:rPr>
          <w:sz w:val="24"/>
          <w:szCs w:val="24"/>
        </w:rPr>
        <w:t>Atunci când casele de scări nu au ferestre directe spre exterior sau ferestrele prevăzute nu sunt accesibile în caz de intervenţie pentru stingerea incendiului</w:t>
      </w:r>
      <w:r>
        <w:rPr>
          <w:sz w:val="24"/>
          <w:szCs w:val="24"/>
          <w:lang w:val="en-GB"/>
        </w:rPr>
        <w:t xml:space="preserve"> sau sunt prevazute cu copertine (si similar) care impiedica</w:t>
      </w:r>
      <w:r>
        <w:rPr>
          <w:strike/>
          <w:sz w:val="24"/>
          <w:szCs w:val="24"/>
          <w:lang w:val="en-GB"/>
        </w:rPr>
        <w:t>/</w:t>
      </w:r>
      <w:r>
        <w:rPr>
          <w:sz w:val="24"/>
          <w:szCs w:val="24"/>
          <w:lang w:val="en-GB"/>
        </w:rPr>
        <w:t xml:space="preserve"> accesul echipei de interventie</w:t>
      </w:r>
      <w:r>
        <w:rPr>
          <w:sz w:val="24"/>
          <w:szCs w:val="24"/>
        </w:rPr>
        <w:t xml:space="preserve">, în casele de scări se prevăd goluri între rampele scării de cel puţin </w:t>
      </w:r>
      <w:r>
        <w:rPr>
          <w:b/>
          <w:sz w:val="24"/>
          <w:szCs w:val="24"/>
        </w:rPr>
        <w:t>0,20</w:t>
      </w:r>
      <w:r>
        <w:rPr>
          <w:sz w:val="24"/>
          <w:szCs w:val="24"/>
        </w:rPr>
        <w:t xml:space="preserve"> m, situate pe aceeaşi verticală sau în casele de scări se prevăd coloane uscate</w:t>
      </w:r>
      <w:r>
        <w:rPr>
          <w:sz w:val="24"/>
          <w:szCs w:val="24"/>
          <w:lang w:val="en-GB"/>
        </w:rPr>
        <w:t xml:space="preserve"> </w:t>
      </w:r>
      <w:r>
        <w:rPr>
          <w:sz w:val="24"/>
          <w:szCs w:val="24"/>
        </w:rPr>
        <w:t>destinate alimentării cu apă în caz de incendiu.</w:t>
      </w:r>
    </w:p>
    <w:p w:rsidR="00381D10" w:rsidRDefault="00D46E23">
      <w:pPr>
        <w:ind w:firstLine="720"/>
        <w:jc w:val="both"/>
        <w:rPr>
          <w:b/>
          <w:sz w:val="24"/>
          <w:szCs w:val="24"/>
        </w:rPr>
      </w:pPr>
      <w:r>
        <w:rPr>
          <w:b/>
          <w:bCs/>
          <w:sz w:val="24"/>
          <w:szCs w:val="24"/>
        </w:rPr>
        <w:t>(3)</w:t>
      </w:r>
      <w:r>
        <w:rPr>
          <w:sz w:val="24"/>
          <w:szCs w:val="24"/>
        </w:rPr>
        <w:t xml:space="preserve"> Echiparea cu caselor de scari cu coloane uscate destinate alimentării cu apă în caz de incendiu se realizeaza potrivit prevederilor reglementărilor tehnice aplicabile.</w:t>
      </w:r>
    </w:p>
    <w:p w:rsidR="00381D10" w:rsidRDefault="00381D10">
      <w:pPr>
        <w:jc w:val="both"/>
        <w:rPr>
          <w:b/>
          <w:sz w:val="24"/>
          <w:szCs w:val="24"/>
        </w:rPr>
      </w:pPr>
    </w:p>
    <w:p w:rsidR="00381D10" w:rsidRDefault="00D46E23">
      <w:pPr>
        <w:rPr>
          <w:b/>
          <w:sz w:val="24"/>
          <w:szCs w:val="24"/>
        </w:rPr>
      </w:pPr>
      <w:r>
        <w:rPr>
          <w:b/>
          <w:sz w:val="24"/>
          <w:szCs w:val="24"/>
        </w:rPr>
        <w:t>2.5.6.2. Scări interioare închise</w:t>
      </w:r>
    </w:p>
    <w:p w:rsidR="00381D10" w:rsidRDefault="00381D10">
      <w:pPr>
        <w:jc w:val="both"/>
        <w:rPr>
          <w:b/>
          <w:sz w:val="24"/>
          <w:szCs w:val="24"/>
        </w:rPr>
      </w:pPr>
    </w:p>
    <w:p w:rsidR="00381D10" w:rsidRDefault="00D46E23">
      <w:pPr>
        <w:ind w:firstLine="720"/>
        <w:jc w:val="both"/>
        <w:rPr>
          <w:b/>
          <w:sz w:val="24"/>
          <w:szCs w:val="24"/>
        </w:rPr>
      </w:pPr>
      <w:r>
        <w:rPr>
          <w:b/>
          <w:sz w:val="24"/>
          <w:szCs w:val="24"/>
        </w:rPr>
        <w:t xml:space="preserve">Art. 2.5.6.2.1. </w:t>
      </w:r>
      <w:r>
        <w:rPr>
          <w:sz w:val="24"/>
          <w:szCs w:val="24"/>
        </w:rPr>
        <w:t>Pereţii de separare faţă de restul clădirii a scărilor de evacuare  a utilizatorilor vor indeplini condiţiile minime de reacţie la foc şi de rezistenţă la foc prevăzute în normativ. În construcţii înalte, foarte înalte sau cu săli aglomerate se vor respecta şi condiţiile specifice acestora. Pereţii de separare a scărilor de evacuare faţă de încăperi cu riscuri de incendiu şi/sau explozie volumetrică, vor îndeplini şi condiţiile specifice respectivelor riscuri.</w:t>
      </w:r>
    </w:p>
    <w:p w:rsidR="00381D10" w:rsidRDefault="00381D10">
      <w:pPr>
        <w:jc w:val="both"/>
        <w:rPr>
          <w:b/>
          <w:sz w:val="24"/>
          <w:szCs w:val="24"/>
        </w:rPr>
      </w:pPr>
    </w:p>
    <w:p w:rsidR="00381D10" w:rsidRDefault="00D46E23">
      <w:pPr>
        <w:ind w:firstLine="720"/>
        <w:jc w:val="both"/>
        <w:rPr>
          <w:b/>
          <w:sz w:val="24"/>
          <w:szCs w:val="24"/>
        </w:rPr>
      </w:pPr>
      <w:r>
        <w:rPr>
          <w:b/>
          <w:sz w:val="24"/>
          <w:szCs w:val="24"/>
        </w:rPr>
        <w:lastRenderedPageBreak/>
        <w:t xml:space="preserve">Art. 2.5.6.2.2. (1) </w:t>
      </w:r>
      <w:r>
        <w:rPr>
          <w:sz w:val="24"/>
          <w:szCs w:val="24"/>
        </w:rPr>
        <w:t>În pereţii interiori ai caselor de scări închise se pot practica numai goluri funcţionale de circulaţie şi acces/evacuare de la nivelurile construcţiei. În casele de scări nu sunt admise capace sau uşi de vizitare a ghenelor pentru instalaţii sau de acces la tuburile colectoare pentru deşeuri sau alte materiale.</w:t>
      </w:r>
    </w:p>
    <w:p w:rsidR="00381D10" w:rsidRDefault="00D46E23">
      <w:pPr>
        <w:numPr>
          <w:ilvl w:val="0"/>
          <w:numId w:val="27"/>
        </w:numPr>
        <w:jc w:val="both"/>
        <w:rPr>
          <w:sz w:val="24"/>
          <w:szCs w:val="24"/>
        </w:rPr>
      </w:pPr>
      <w:r>
        <w:rPr>
          <w:sz w:val="24"/>
          <w:szCs w:val="24"/>
        </w:rPr>
        <w:t>La construcţiile civile cu înălţimi obişnuite, în pereţii interiori ai caselor de scări închise se pot prevedea goluri pentru iluminare naturală indirectă, goluri protejate cu elemente fixe rezistente la foc minimum</w:t>
      </w:r>
      <w:r>
        <w:rPr>
          <w:b/>
          <w:sz w:val="24"/>
          <w:szCs w:val="24"/>
        </w:rPr>
        <w:t xml:space="preserve"> EW 30 </w:t>
      </w:r>
      <w:r>
        <w:rPr>
          <w:sz w:val="24"/>
          <w:szCs w:val="24"/>
        </w:rPr>
        <w:t>şi dispuse numai spre încăperi cu densitatea sarcinii termice (</w:t>
      </w:r>
      <w:r>
        <w:rPr>
          <w:b/>
          <w:sz w:val="24"/>
          <w:szCs w:val="24"/>
        </w:rPr>
        <w:t>q</w:t>
      </w:r>
      <w:r>
        <w:rPr>
          <w:sz w:val="24"/>
          <w:szCs w:val="24"/>
        </w:rPr>
        <w:t xml:space="preserve">), sub </w:t>
      </w:r>
      <w:r>
        <w:rPr>
          <w:b/>
          <w:sz w:val="24"/>
          <w:szCs w:val="24"/>
        </w:rPr>
        <w:t>420Mj/m</w:t>
      </w:r>
      <w:r>
        <w:rPr>
          <w:b/>
          <w:sz w:val="24"/>
          <w:szCs w:val="24"/>
          <w:vertAlign w:val="superscript"/>
        </w:rPr>
        <w:t>2</w:t>
      </w:r>
      <w:r>
        <w:rPr>
          <w:sz w:val="24"/>
          <w:szCs w:val="24"/>
        </w:rPr>
        <w:t>.</w:t>
      </w:r>
    </w:p>
    <w:p w:rsidR="00381D10" w:rsidRDefault="00D46E23">
      <w:pPr>
        <w:ind w:firstLine="720"/>
        <w:jc w:val="both"/>
        <w:rPr>
          <w:sz w:val="24"/>
          <w:szCs w:val="24"/>
        </w:rPr>
      </w:pPr>
      <w:r>
        <w:rPr>
          <w:b/>
          <w:sz w:val="24"/>
          <w:szCs w:val="24"/>
        </w:rPr>
        <w:t xml:space="preserve">(2) </w:t>
      </w:r>
      <w:r>
        <w:rPr>
          <w:sz w:val="24"/>
          <w:szCs w:val="24"/>
        </w:rPr>
        <w:t>La construcţiile civile cu înălţimi obişnuite, în pereţii interiori ai caselor de scări închise se pot prevedea goluri pentru iluminare naturală indirectă, goluri protejate cu elemente fixe rezistente la foc minimum</w:t>
      </w:r>
      <w:r>
        <w:rPr>
          <w:b/>
          <w:sz w:val="24"/>
          <w:szCs w:val="24"/>
        </w:rPr>
        <w:t xml:space="preserve"> EW 30 </w:t>
      </w:r>
      <w:r>
        <w:rPr>
          <w:sz w:val="24"/>
          <w:szCs w:val="24"/>
        </w:rPr>
        <w:t>şi dispuse numai spre încăperi cu densitatea sarcinii termice (</w:t>
      </w:r>
      <w:r>
        <w:rPr>
          <w:b/>
          <w:sz w:val="24"/>
          <w:szCs w:val="24"/>
        </w:rPr>
        <w:t>q</w:t>
      </w:r>
      <w:r>
        <w:rPr>
          <w:sz w:val="24"/>
          <w:szCs w:val="24"/>
        </w:rPr>
        <w:t xml:space="preserve">), sub </w:t>
      </w:r>
      <w:r>
        <w:rPr>
          <w:b/>
          <w:sz w:val="24"/>
          <w:szCs w:val="24"/>
        </w:rPr>
        <w:t>420Mj/m</w:t>
      </w:r>
      <w:r>
        <w:rPr>
          <w:b/>
          <w:sz w:val="24"/>
          <w:szCs w:val="24"/>
          <w:vertAlign w:val="superscript"/>
        </w:rPr>
        <w:t>2</w:t>
      </w:r>
      <w:r>
        <w:rPr>
          <w:sz w:val="24"/>
          <w:szCs w:val="24"/>
        </w:rPr>
        <w:t xml:space="preserve">. La clădirile cu nivelul de stabilitate la incendiu </w:t>
      </w:r>
      <w:r>
        <w:rPr>
          <w:b/>
          <w:bCs/>
          <w:sz w:val="24"/>
          <w:szCs w:val="24"/>
        </w:rPr>
        <w:t>I</w:t>
      </w:r>
      <w:r>
        <w:rPr>
          <w:sz w:val="24"/>
          <w:szCs w:val="24"/>
        </w:rPr>
        <w:t xml:space="preserve"> golurile pentru iluminare naturală indirectă dinspre coridoare</w:t>
      </w:r>
      <w:r>
        <w:rPr>
          <w:bCs/>
          <w:sz w:val="24"/>
          <w:szCs w:val="24"/>
        </w:rPr>
        <w:t xml:space="preserve"> </w:t>
      </w:r>
      <w:r>
        <w:rPr>
          <w:sz w:val="24"/>
          <w:szCs w:val="24"/>
        </w:rPr>
        <w:t>spre casele de scări trebuie protejate cu elemente fixe rezistente la foc minimum</w:t>
      </w:r>
      <w:r>
        <w:rPr>
          <w:b/>
          <w:sz w:val="24"/>
          <w:szCs w:val="24"/>
        </w:rPr>
        <w:t xml:space="preserve"> EW 60, </w:t>
      </w:r>
      <w:r>
        <w:rPr>
          <w:bCs/>
          <w:sz w:val="24"/>
          <w:szCs w:val="24"/>
        </w:rPr>
        <w:t>la</w:t>
      </w:r>
      <w:r>
        <w:rPr>
          <w:b/>
          <w:sz w:val="24"/>
          <w:szCs w:val="24"/>
        </w:rPr>
        <w:t xml:space="preserve"> </w:t>
      </w:r>
      <w:r>
        <w:rPr>
          <w:sz w:val="24"/>
          <w:szCs w:val="24"/>
        </w:rPr>
        <w:t>clădirile cu nivelul de stabilitate la incendiu</w:t>
      </w:r>
      <w:r>
        <w:rPr>
          <w:b/>
          <w:bCs/>
          <w:sz w:val="24"/>
          <w:szCs w:val="24"/>
        </w:rPr>
        <w:t xml:space="preserve"> II</w:t>
      </w:r>
      <w:r>
        <w:rPr>
          <w:sz w:val="24"/>
          <w:szCs w:val="24"/>
        </w:rPr>
        <w:t xml:space="preserve">  trebuie protejate cu elemente fixe rezistente la foc minimum</w:t>
      </w:r>
      <w:r>
        <w:rPr>
          <w:b/>
          <w:sz w:val="24"/>
          <w:szCs w:val="24"/>
        </w:rPr>
        <w:t xml:space="preserve"> EW 45, </w:t>
      </w:r>
      <w:r>
        <w:rPr>
          <w:bCs/>
          <w:sz w:val="24"/>
          <w:szCs w:val="24"/>
        </w:rPr>
        <w:t xml:space="preserve">iar la clădirie cu niveluri de stabilitate a incendiu  </w:t>
      </w:r>
      <w:r>
        <w:rPr>
          <w:b/>
          <w:sz w:val="24"/>
          <w:szCs w:val="24"/>
        </w:rPr>
        <w:t>III, IV</w:t>
      </w:r>
      <w:r>
        <w:rPr>
          <w:bCs/>
          <w:sz w:val="24"/>
          <w:szCs w:val="24"/>
        </w:rPr>
        <w:t xml:space="preserve"> si </w:t>
      </w:r>
      <w:r>
        <w:rPr>
          <w:b/>
          <w:sz w:val="24"/>
          <w:szCs w:val="24"/>
        </w:rPr>
        <w:t>V</w:t>
      </w:r>
      <w:r>
        <w:rPr>
          <w:bCs/>
          <w:sz w:val="24"/>
          <w:szCs w:val="24"/>
        </w:rPr>
        <w:t xml:space="preserve">, cu </w:t>
      </w:r>
      <w:r>
        <w:rPr>
          <w:sz w:val="24"/>
          <w:szCs w:val="24"/>
        </w:rPr>
        <w:t>elemente fixe rezistente la foc minimum</w:t>
      </w:r>
      <w:r>
        <w:rPr>
          <w:b/>
          <w:sz w:val="24"/>
          <w:szCs w:val="24"/>
        </w:rPr>
        <w:t xml:space="preserve"> EW 30. </w:t>
      </w:r>
      <w:r>
        <w:rPr>
          <w:sz w:val="24"/>
          <w:szCs w:val="24"/>
        </w:rPr>
        <w:t>Golurile pentru iluminare naturală indirectă dinspre alte încăperi cu densitatea sarcinii termice (</w:t>
      </w:r>
      <w:r>
        <w:rPr>
          <w:b/>
          <w:sz w:val="24"/>
          <w:szCs w:val="24"/>
        </w:rPr>
        <w:t>q</w:t>
      </w:r>
      <w:r>
        <w:rPr>
          <w:sz w:val="24"/>
          <w:szCs w:val="24"/>
        </w:rPr>
        <w:t xml:space="preserve">), mai mică de </w:t>
      </w:r>
      <w:r>
        <w:rPr>
          <w:b/>
          <w:sz w:val="24"/>
          <w:szCs w:val="24"/>
        </w:rPr>
        <w:t>420Mj/m</w:t>
      </w:r>
      <w:r>
        <w:rPr>
          <w:b/>
          <w:sz w:val="24"/>
          <w:szCs w:val="24"/>
          <w:vertAlign w:val="superscript"/>
        </w:rPr>
        <w:t xml:space="preserve">2 </w:t>
      </w:r>
      <w:r>
        <w:rPr>
          <w:bCs/>
          <w:sz w:val="24"/>
          <w:szCs w:val="24"/>
        </w:rPr>
        <w:t>(cu exceptia coridoarelor)</w:t>
      </w:r>
      <w:r>
        <w:rPr>
          <w:sz w:val="24"/>
          <w:szCs w:val="24"/>
        </w:rPr>
        <w:t xml:space="preserve"> spre casele de scări trebuie protejate cu elemente fixe rezistente la foc de minimum aceeași performanță</w:t>
      </w:r>
      <w:r>
        <w:rPr>
          <w:b/>
          <w:sz w:val="24"/>
          <w:szCs w:val="24"/>
        </w:rPr>
        <w:t xml:space="preserve"> (EI </w:t>
      </w:r>
      <w:r>
        <w:rPr>
          <w:bCs/>
          <w:sz w:val="24"/>
          <w:szCs w:val="24"/>
        </w:rPr>
        <w:t xml:space="preserve">în loc de </w:t>
      </w:r>
      <w:r>
        <w:rPr>
          <w:b/>
          <w:sz w:val="24"/>
          <w:szCs w:val="24"/>
        </w:rPr>
        <w:t>EW).</w:t>
      </w:r>
    </w:p>
    <w:p w:rsidR="00381D10" w:rsidRDefault="00D46E23">
      <w:pPr>
        <w:ind w:firstLine="720"/>
        <w:jc w:val="both"/>
        <w:rPr>
          <w:b/>
          <w:sz w:val="24"/>
          <w:szCs w:val="24"/>
        </w:rPr>
      </w:pPr>
      <w:r>
        <w:rPr>
          <w:b/>
          <w:sz w:val="24"/>
          <w:szCs w:val="24"/>
        </w:rPr>
        <w:t xml:space="preserve">(3) </w:t>
      </w:r>
      <w:r>
        <w:rPr>
          <w:sz w:val="24"/>
          <w:szCs w:val="24"/>
        </w:rPr>
        <w:t>În casele de scări închise de evacuare a utilizatorilor este admisă amplasarea (liberă sau închisă), numai a ascensoarelor pentru persoane.</w:t>
      </w:r>
    </w:p>
    <w:p w:rsidR="00381D10" w:rsidRDefault="00D46E23">
      <w:pPr>
        <w:jc w:val="both"/>
        <w:rPr>
          <w:b/>
          <w:sz w:val="24"/>
          <w:szCs w:val="24"/>
        </w:rPr>
      </w:pPr>
      <w:r>
        <w:rPr>
          <w:b/>
          <w:sz w:val="24"/>
          <w:szCs w:val="24"/>
        </w:rPr>
        <w:tab/>
      </w:r>
      <w:r>
        <w:rPr>
          <w:b/>
          <w:sz w:val="24"/>
          <w:szCs w:val="24"/>
        </w:rPr>
        <w:tab/>
      </w:r>
    </w:p>
    <w:p w:rsidR="00381D10" w:rsidRDefault="00D46E23">
      <w:pPr>
        <w:jc w:val="both"/>
        <w:rPr>
          <w:sz w:val="24"/>
          <w:szCs w:val="24"/>
        </w:rPr>
      </w:pPr>
      <w:r>
        <w:rPr>
          <w:b/>
          <w:sz w:val="24"/>
          <w:szCs w:val="24"/>
        </w:rPr>
        <w:tab/>
        <w:t>Art. 2.5.6.2.3.</w:t>
      </w:r>
      <w:r>
        <w:rPr>
          <w:b/>
          <w:sz w:val="24"/>
          <w:szCs w:val="24"/>
          <w:lang w:val="en-GB"/>
        </w:rPr>
        <w:t xml:space="preserve"> </w:t>
      </w:r>
      <w:r>
        <w:rPr>
          <w:b/>
          <w:sz w:val="24"/>
          <w:szCs w:val="24"/>
        </w:rPr>
        <w:t xml:space="preserve">(1) </w:t>
      </w:r>
      <w:r>
        <w:rPr>
          <w:sz w:val="24"/>
          <w:szCs w:val="24"/>
        </w:rPr>
        <w:t xml:space="preserve">Rampele scărilor închise de evacuare ale nivelurilor supraterane se separă de rampele subterane. </w:t>
      </w:r>
    </w:p>
    <w:p w:rsidR="00381D10" w:rsidRDefault="00D46E23">
      <w:pPr>
        <w:ind w:firstLine="720"/>
        <w:jc w:val="both"/>
        <w:rPr>
          <w:sz w:val="24"/>
          <w:szCs w:val="24"/>
        </w:rPr>
      </w:pPr>
      <w:r>
        <w:rPr>
          <w:b/>
          <w:sz w:val="24"/>
          <w:szCs w:val="24"/>
        </w:rPr>
        <w:t>(2)</w:t>
      </w:r>
      <w:r>
        <w:rPr>
          <w:sz w:val="24"/>
          <w:szCs w:val="24"/>
        </w:rPr>
        <w:t xml:space="preserve"> Rampele subterane ale scărilor închise interioare dispuse în continuarea rampelor supraterane, se separă de rampele aferente nivelurilor supraterane prin pereţi rezistenţi la foc minimum </w:t>
      </w:r>
      <w:r>
        <w:rPr>
          <w:b/>
          <w:sz w:val="24"/>
          <w:szCs w:val="24"/>
        </w:rPr>
        <w:t>EI/REI 120</w:t>
      </w:r>
      <w:r>
        <w:rPr>
          <w:sz w:val="24"/>
          <w:szCs w:val="24"/>
        </w:rPr>
        <w:t xml:space="preserve"> şi planşee rezistente la foc </w:t>
      </w:r>
      <w:r>
        <w:rPr>
          <w:b/>
          <w:sz w:val="24"/>
          <w:szCs w:val="24"/>
        </w:rPr>
        <w:t>REI 60</w:t>
      </w:r>
      <w:r>
        <w:rPr>
          <w:sz w:val="24"/>
          <w:szCs w:val="24"/>
        </w:rPr>
        <w:t xml:space="preserve">. Comunicarea funcţională dintre rampele scărilor subterane şi rampele scărilor supraterane ale clădirii este admisă numai printr-o uşă rezistentă la foc și etanșă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dispusă la cota parterului sau a palierului intermediar dintre subsol şi parter, </w:t>
      </w:r>
      <w:r>
        <w:rPr>
          <w:bCs/>
          <w:spacing w:val="-2"/>
          <w:sz w:val="24"/>
          <w:szCs w:val="24"/>
        </w:rPr>
        <w:t>cu deschidere în sensul de evacuare.</w:t>
      </w:r>
    </w:p>
    <w:p w:rsidR="00381D10" w:rsidRDefault="00D46E23">
      <w:pPr>
        <w:ind w:firstLine="720"/>
        <w:jc w:val="both"/>
        <w:rPr>
          <w:sz w:val="24"/>
          <w:szCs w:val="24"/>
        </w:rPr>
      </w:pPr>
      <w:r>
        <w:rPr>
          <w:b/>
          <w:sz w:val="24"/>
          <w:szCs w:val="24"/>
        </w:rPr>
        <w:t>(3)</w:t>
      </w:r>
      <w:r>
        <w:rPr>
          <w:sz w:val="24"/>
          <w:szCs w:val="24"/>
        </w:rPr>
        <w:t xml:space="preserve"> Fac excepţie rampele scărilor închise de evacuare ale nivelurilor supraterane continuate liber în subsolul construcţiilor, atunci când asigură accesul la încăperi şi spaţii cu aceleaşi funcţiuni sau activităţile din subsol sunt legate funcţional de cele supraterane. Încăperile sau spaţiile din subsol la care continuă liber rampele supraterane, se separă de alte destinaţii prin pereţi de compartimentare rezistenţi la foc minimum </w:t>
      </w:r>
      <w:r>
        <w:rPr>
          <w:b/>
          <w:sz w:val="24"/>
          <w:szCs w:val="24"/>
        </w:rPr>
        <w:t>EI/REI 180</w:t>
      </w:r>
      <w:r>
        <w:rPr>
          <w:sz w:val="24"/>
          <w:szCs w:val="24"/>
        </w:rPr>
        <w:t xml:space="preserve"> iar golurile de comunicare se protejază cu uşi rezistente la foc și etanșe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D46E23">
      <w:pPr>
        <w:ind w:firstLine="720"/>
        <w:jc w:val="both"/>
        <w:rPr>
          <w:sz w:val="24"/>
          <w:szCs w:val="24"/>
        </w:rPr>
      </w:pPr>
      <w:r>
        <w:rPr>
          <w:b/>
          <w:bCs/>
          <w:sz w:val="24"/>
          <w:szCs w:val="24"/>
        </w:rPr>
        <w:t>(4)</w:t>
      </w:r>
      <w:r>
        <w:rPr>
          <w:sz w:val="24"/>
          <w:szCs w:val="24"/>
        </w:rPr>
        <w:t xml:space="preserve"> Atunci când nu există comunicare între rampele subterane şi cele supraterane, golul de ieşire în holul de la parter al rampei subterane se protejază cu uşă rezistentă la foc și etanșă la fum minimum </w:t>
      </w:r>
      <w:r>
        <w:rPr>
          <w:b/>
          <w:sz w:val="24"/>
          <w:szCs w:val="24"/>
        </w:rPr>
        <w:t>EI</w:t>
      </w:r>
      <w:r>
        <w:rPr>
          <w:b/>
          <w:sz w:val="24"/>
          <w:szCs w:val="24"/>
          <w:vertAlign w:val="subscript"/>
        </w:rPr>
        <w:t>2</w:t>
      </w:r>
      <w:r>
        <w:rPr>
          <w:b/>
          <w:sz w:val="24"/>
          <w:szCs w:val="24"/>
        </w:rPr>
        <w:t xml:space="preserve"> 30-C5S</w:t>
      </w:r>
      <w:r>
        <w:rPr>
          <w:b/>
          <w:bCs/>
          <w:sz w:val="24"/>
          <w:szCs w:val="24"/>
          <w:vertAlign w:val="subscript"/>
          <w:lang w:val="en-GB"/>
        </w:rPr>
        <w:t>200</w:t>
      </w:r>
      <w:r>
        <w:rPr>
          <w:sz w:val="24"/>
          <w:szCs w:val="24"/>
        </w:rPr>
        <w:t>.</w:t>
      </w:r>
    </w:p>
    <w:p w:rsidR="00381D10" w:rsidRDefault="00D46E23">
      <w:pPr>
        <w:jc w:val="both"/>
        <w:rPr>
          <w:b/>
          <w:sz w:val="24"/>
          <w:szCs w:val="24"/>
        </w:rPr>
      </w:pPr>
      <w:r>
        <w:rPr>
          <w:sz w:val="24"/>
          <w:szCs w:val="24"/>
        </w:rPr>
        <w:tab/>
      </w:r>
      <w:r>
        <w:rPr>
          <w:sz w:val="24"/>
          <w:szCs w:val="24"/>
        </w:rPr>
        <w:tab/>
      </w:r>
      <w:r>
        <w:rPr>
          <w:sz w:val="24"/>
          <w:szCs w:val="24"/>
        </w:rPr>
        <w:tab/>
      </w:r>
    </w:p>
    <w:p w:rsidR="00381D10" w:rsidRDefault="00D46E23">
      <w:pPr>
        <w:ind w:firstLine="720"/>
        <w:jc w:val="both"/>
        <w:rPr>
          <w:sz w:val="24"/>
          <w:szCs w:val="24"/>
        </w:rPr>
      </w:pPr>
      <w:r>
        <w:rPr>
          <w:b/>
          <w:sz w:val="24"/>
          <w:szCs w:val="24"/>
        </w:rPr>
        <w:t xml:space="preserve">Art. 2.5.6.2.4. </w:t>
      </w:r>
      <w:r>
        <w:rPr>
          <w:sz w:val="24"/>
          <w:szCs w:val="24"/>
        </w:rPr>
        <w:t xml:space="preserve">În casele scărilor de evacuare nu este admisă prevederea sau amenajarea spaţiilor de lucru, de depozitare ori pentru alte destinaţii, precum şi montarea conductelor de gaze naturale pentru utilizări tehnologice, a conductelor pentru lichide combustibile sau a tuburilor colectoare de deşeuri sau a altor materiale. </w:t>
      </w:r>
    </w:p>
    <w:p w:rsidR="00381D10" w:rsidRDefault="00381D10">
      <w:pPr>
        <w:ind w:firstLine="720"/>
        <w:jc w:val="both"/>
        <w:rPr>
          <w:sz w:val="24"/>
          <w:szCs w:val="24"/>
        </w:rPr>
      </w:pPr>
    </w:p>
    <w:p w:rsidR="00381D10" w:rsidRDefault="00D46E23">
      <w:pPr>
        <w:jc w:val="both"/>
        <w:rPr>
          <w:b/>
          <w:i/>
          <w:sz w:val="24"/>
          <w:szCs w:val="24"/>
        </w:rPr>
      </w:pPr>
      <w:r>
        <w:rPr>
          <w:b/>
          <w:sz w:val="24"/>
          <w:szCs w:val="24"/>
        </w:rPr>
        <w:tab/>
        <w:t xml:space="preserve">Art. 2.5.6.2.5. </w:t>
      </w:r>
      <w:r>
        <w:rPr>
          <w:sz w:val="24"/>
          <w:szCs w:val="24"/>
        </w:rPr>
        <w:t>Holul, vestibulul sau coridorul în care debuşează liber scări de evacuare pot fi asimilate cu casele de scări închise, dacă sunt destinate numai pentru circulaţie sau aşteptare. Acestea trebuie să fie separate faţă de restul clădirii prin pereţi şi planşee cu rezistenţa la foc în conformitate cu prevederile normativului pentru casele de scări închise. Uşile încăperilor adiacente trebuie să aibă performanţa la foc cel puţin egală cu acea a usilor aferente caselor de scări închise. Holurile pot comunica liber cu garderobe supravegheate, încăperi de recepţie pentru public şi spaţii funcţionale necesare (comerţ, alimentaţie, întruniri etc.).</w:t>
      </w:r>
    </w:p>
    <w:p w:rsidR="00381D10" w:rsidRDefault="00381D10">
      <w:pPr>
        <w:jc w:val="both"/>
        <w:rPr>
          <w:b/>
          <w:i/>
          <w:sz w:val="24"/>
          <w:szCs w:val="24"/>
        </w:rPr>
      </w:pPr>
    </w:p>
    <w:p w:rsidR="00381D10" w:rsidRDefault="00D46E23">
      <w:pPr>
        <w:jc w:val="both"/>
        <w:rPr>
          <w:sz w:val="24"/>
          <w:szCs w:val="24"/>
        </w:rPr>
      </w:pPr>
      <w:r>
        <w:rPr>
          <w:b/>
          <w:sz w:val="24"/>
          <w:szCs w:val="24"/>
        </w:rPr>
        <w:tab/>
        <w:t xml:space="preserve">Art. 2.5.6.2.6. </w:t>
      </w:r>
      <w:r>
        <w:rPr>
          <w:sz w:val="24"/>
          <w:szCs w:val="24"/>
        </w:rPr>
        <w:t>Construcţiile de învăţământ vor avea scările de evacuare închise în case de scări, indiferent de numărul nivelurilor construcţiei (supraterane sau subterane).</w:t>
      </w:r>
    </w:p>
    <w:p w:rsidR="00381D10" w:rsidRDefault="00381D10">
      <w:pPr>
        <w:rPr>
          <w:b/>
          <w:sz w:val="24"/>
          <w:szCs w:val="24"/>
        </w:rPr>
      </w:pPr>
    </w:p>
    <w:p w:rsidR="00381D10" w:rsidRDefault="00D46E23">
      <w:pPr>
        <w:rPr>
          <w:b/>
          <w:i/>
          <w:sz w:val="24"/>
          <w:szCs w:val="24"/>
        </w:rPr>
      </w:pPr>
      <w:r>
        <w:rPr>
          <w:b/>
          <w:sz w:val="24"/>
          <w:szCs w:val="24"/>
        </w:rPr>
        <w:t>2.5.6.3. Scări interioare deschise</w:t>
      </w:r>
      <w:r>
        <w:rPr>
          <w:b/>
          <w:i/>
          <w:sz w:val="24"/>
          <w:szCs w:val="24"/>
        </w:rPr>
        <w:tab/>
      </w:r>
    </w:p>
    <w:p w:rsidR="00381D10" w:rsidRDefault="00381D10">
      <w:pPr>
        <w:rPr>
          <w:b/>
          <w:i/>
          <w:sz w:val="24"/>
          <w:szCs w:val="24"/>
        </w:rPr>
      </w:pPr>
    </w:p>
    <w:p w:rsidR="00381D10" w:rsidRDefault="00D46E23">
      <w:pPr>
        <w:ind w:firstLine="720"/>
        <w:jc w:val="both"/>
        <w:rPr>
          <w:sz w:val="24"/>
          <w:szCs w:val="24"/>
        </w:rPr>
      </w:pPr>
      <w:r>
        <w:rPr>
          <w:b/>
          <w:sz w:val="24"/>
          <w:szCs w:val="24"/>
        </w:rPr>
        <w:t>Art. 2.5.6.3.1. (1)</w:t>
      </w:r>
      <w:r>
        <w:rPr>
          <w:sz w:val="24"/>
          <w:szCs w:val="24"/>
        </w:rPr>
        <w:t xml:space="preserve"> Scările interioare monumentale ale construcţiilor pot fi deschise (neînchise în case de scări), dacă sunt prevăzute şi scări închise care asigură evacuarea utilizatorilor.</w:t>
      </w:r>
    </w:p>
    <w:p w:rsidR="00381D10" w:rsidRDefault="00D46E23">
      <w:pPr>
        <w:ind w:firstLine="720"/>
        <w:jc w:val="both"/>
        <w:rPr>
          <w:sz w:val="24"/>
          <w:szCs w:val="24"/>
        </w:rPr>
      </w:pPr>
      <w:r>
        <w:rPr>
          <w:b/>
          <w:sz w:val="24"/>
          <w:szCs w:val="24"/>
        </w:rPr>
        <w:t>(2)</w:t>
      </w:r>
      <w:r>
        <w:rPr>
          <w:sz w:val="24"/>
          <w:szCs w:val="24"/>
        </w:rPr>
        <w:t xml:space="preserve"> Scările deschise amplasate în volumul atriumului </w:t>
      </w:r>
      <w:r>
        <w:rPr>
          <w:sz w:val="24"/>
          <w:szCs w:val="24"/>
          <w:lang w:eastAsia="ro-RO"/>
        </w:rPr>
        <w:t>cu înălţimea de maximum patru niveluri ale construcţiei</w:t>
      </w:r>
      <w:r>
        <w:rPr>
          <w:sz w:val="24"/>
          <w:szCs w:val="24"/>
          <w:lang w:val="en-US" w:eastAsia="ro-RO"/>
        </w:rPr>
        <w:t xml:space="preserve"> </w:t>
      </w:r>
      <w:r>
        <w:rPr>
          <w:sz w:val="24"/>
          <w:szCs w:val="24"/>
        </w:rPr>
        <w:t>constituie o cale de evacuare a utilizatorilor în caz de incendiu pentru o unitate de trecere (flux) de evacuare, chiar dacă lăţimea rampelor asigură mai multe unităţi de trecere (fluxuri) si indiferent de numarul scarilor deschise.</w:t>
      </w:r>
    </w:p>
    <w:p w:rsidR="00381D10" w:rsidRDefault="00381D10">
      <w:pPr>
        <w:jc w:val="both"/>
        <w:rPr>
          <w:sz w:val="24"/>
          <w:szCs w:val="24"/>
          <w:lang w:val="en-GB"/>
        </w:rPr>
      </w:pPr>
    </w:p>
    <w:p w:rsidR="00381D10" w:rsidRDefault="00D46E23">
      <w:pPr>
        <w:ind w:firstLine="720"/>
        <w:jc w:val="both"/>
        <w:rPr>
          <w:sz w:val="24"/>
          <w:szCs w:val="24"/>
        </w:rPr>
      </w:pPr>
      <w:r>
        <w:rPr>
          <w:b/>
          <w:sz w:val="24"/>
          <w:szCs w:val="24"/>
        </w:rPr>
        <w:t xml:space="preserve">(3) </w:t>
      </w:r>
      <w:r>
        <w:rPr>
          <w:sz w:val="24"/>
          <w:szCs w:val="24"/>
        </w:rPr>
        <w:t xml:space="preserve">Scările interioare deschise ale locuinţelor individuale care asigură evacuarea utilizatorilor etajului sau ai mansardelor, precum şi scările din interiorul apartamentelor duplex sau triplex (indiferent de tipul clădirii de locuit), pot fi realizate din materiale clasa de reacţie la foc </w:t>
      </w:r>
      <w:r>
        <w:rPr>
          <w:b/>
          <w:sz w:val="24"/>
          <w:szCs w:val="24"/>
        </w:rPr>
        <w:t>C</w:t>
      </w:r>
      <w:r>
        <w:rPr>
          <w:sz w:val="24"/>
          <w:szCs w:val="24"/>
        </w:rPr>
        <w:t xml:space="preserve"> sau </w:t>
      </w:r>
      <w:r>
        <w:rPr>
          <w:b/>
          <w:sz w:val="24"/>
          <w:szCs w:val="24"/>
        </w:rPr>
        <w:t>D</w:t>
      </w:r>
      <w:r>
        <w:rPr>
          <w:sz w:val="24"/>
          <w:szCs w:val="24"/>
        </w:rPr>
        <w:t xml:space="preserve">. În construcţii cu alte destinaţii, aceste scări se realizează din materiale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381D10">
      <w:pPr>
        <w:rPr>
          <w:b/>
          <w:i/>
          <w:sz w:val="24"/>
          <w:szCs w:val="24"/>
        </w:rPr>
      </w:pPr>
    </w:p>
    <w:p w:rsidR="00381D10" w:rsidRDefault="00D46E23">
      <w:pPr>
        <w:jc w:val="both"/>
        <w:rPr>
          <w:sz w:val="24"/>
          <w:szCs w:val="24"/>
        </w:rPr>
      </w:pPr>
      <w:r>
        <w:rPr>
          <w:b/>
          <w:sz w:val="24"/>
          <w:szCs w:val="24"/>
        </w:rPr>
        <w:tab/>
        <w:t xml:space="preserve">Art. 2.5.6.3.2. </w:t>
      </w:r>
      <w:r>
        <w:rPr>
          <w:sz w:val="24"/>
          <w:szCs w:val="24"/>
        </w:rPr>
        <w:t>În situaţiile în care sunt admise scări interioare de evacuare deschise, acestea pot avea asigurată ieşirea utilizatorilor în exterior prin spaţiile în care sunt dispuse.</w:t>
      </w:r>
    </w:p>
    <w:p w:rsidR="00381D10" w:rsidRDefault="00381D10">
      <w:pPr>
        <w:jc w:val="both"/>
        <w:rPr>
          <w:sz w:val="24"/>
          <w:szCs w:val="24"/>
        </w:rPr>
      </w:pPr>
    </w:p>
    <w:p w:rsidR="00381D10" w:rsidRDefault="00D46E23">
      <w:pPr>
        <w:jc w:val="both"/>
        <w:rPr>
          <w:sz w:val="24"/>
          <w:szCs w:val="24"/>
        </w:rPr>
      </w:pPr>
      <w:r>
        <w:rPr>
          <w:b/>
          <w:sz w:val="24"/>
          <w:szCs w:val="24"/>
        </w:rPr>
        <w:tab/>
        <w:t xml:space="preserve">Art. 2.5.6.3.3. (1) </w:t>
      </w:r>
      <w:r>
        <w:rPr>
          <w:sz w:val="24"/>
          <w:szCs w:val="24"/>
        </w:rPr>
        <w:t>Scările rulante deschise pot fi prevăzute în construcţii, dacă sunt asigurate şi scări fixe de evacuare a utilizatorilor, alcătuite şi realizate conform prevederilor normativului.</w:t>
      </w:r>
    </w:p>
    <w:p w:rsidR="00381D10" w:rsidRDefault="00D46E23">
      <w:pPr>
        <w:ind w:firstLine="720"/>
        <w:jc w:val="both"/>
        <w:rPr>
          <w:sz w:val="24"/>
          <w:szCs w:val="24"/>
        </w:rPr>
      </w:pPr>
      <w:r>
        <w:rPr>
          <w:b/>
          <w:sz w:val="24"/>
          <w:szCs w:val="24"/>
        </w:rPr>
        <w:t xml:space="preserve">(2) </w:t>
      </w:r>
      <w:r>
        <w:rPr>
          <w:sz w:val="24"/>
          <w:szCs w:val="24"/>
        </w:rPr>
        <w:t>Scările rulante deschise utilizate în construcţii trebuie:</w:t>
      </w:r>
    </w:p>
    <w:p w:rsidR="00381D10" w:rsidRDefault="00D46E23">
      <w:pPr>
        <w:ind w:left="1440" w:firstLine="720"/>
        <w:jc w:val="both"/>
        <w:rPr>
          <w:b/>
          <w:sz w:val="24"/>
          <w:szCs w:val="24"/>
          <w:lang w:val="en-GB"/>
        </w:rPr>
      </w:pPr>
      <w:r>
        <w:rPr>
          <w:b/>
          <w:sz w:val="24"/>
          <w:szCs w:val="24"/>
        </w:rPr>
        <w:t xml:space="preserve">a)  </w:t>
      </w:r>
      <w:r>
        <w:rPr>
          <w:sz w:val="24"/>
          <w:szCs w:val="24"/>
        </w:rPr>
        <w:t xml:space="preserve">să asigure împiedicarea propagării uşoare a fumului şi focului de la un nivel la altul al construcţiei, prin dispunerea pe conturul golului din planşeu a unor ecrane continue rezistente la foc minimum </w:t>
      </w:r>
      <w:r>
        <w:rPr>
          <w:b/>
          <w:sz w:val="24"/>
          <w:szCs w:val="24"/>
        </w:rPr>
        <w:t>DH 60</w:t>
      </w:r>
      <w:r>
        <w:rPr>
          <w:sz w:val="24"/>
          <w:szCs w:val="24"/>
        </w:rPr>
        <w:t xml:space="preserve"> pentru nivelul </w:t>
      </w:r>
      <w:r>
        <w:rPr>
          <w:b/>
          <w:sz w:val="24"/>
          <w:szCs w:val="24"/>
        </w:rPr>
        <w:t xml:space="preserve">I </w:t>
      </w:r>
      <w:r>
        <w:rPr>
          <w:sz w:val="24"/>
          <w:szCs w:val="24"/>
        </w:rPr>
        <w:t xml:space="preserve">şi </w:t>
      </w:r>
      <w:r>
        <w:rPr>
          <w:b/>
          <w:sz w:val="24"/>
          <w:szCs w:val="24"/>
        </w:rPr>
        <w:t xml:space="preserve">II </w:t>
      </w:r>
      <w:r>
        <w:rPr>
          <w:sz w:val="24"/>
          <w:szCs w:val="24"/>
        </w:rPr>
        <w:t xml:space="preserve">de stabilitate la foc şi </w:t>
      </w:r>
      <w:r>
        <w:rPr>
          <w:bCs/>
          <w:sz w:val="24"/>
          <w:szCs w:val="24"/>
        </w:rPr>
        <w:t xml:space="preserve">minimum </w:t>
      </w:r>
      <w:r>
        <w:rPr>
          <w:b/>
          <w:bCs/>
          <w:sz w:val="24"/>
          <w:szCs w:val="24"/>
        </w:rPr>
        <w:t>DH 30</w:t>
      </w:r>
      <w:r>
        <w:rPr>
          <w:bCs/>
          <w:sz w:val="24"/>
          <w:szCs w:val="24"/>
        </w:rPr>
        <w:t xml:space="preserve"> pentru</w:t>
      </w:r>
      <w:r>
        <w:rPr>
          <w:sz w:val="24"/>
          <w:szCs w:val="24"/>
        </w:rPr>
        <w:t xml:space="preserve"> celelalte</w:t>
      </w:r>
      <w:r>
        <w:rPr>
          <w:bCs/>
          <w:sz w:val="24"/>
          <w:szCs w:val="24"/>
        </w:rPr>
        <w:t xml:space="preserve"> niveluri de stabilitate la foc</w:t>
      </w:r>
      <w:r>
        <w:rPr>
          <w:sz w:val="24"/>
          <w:szCs w:val="24"/>
        </w:rPr>
        <w:t xml:space="preserve">, cu înălţimea de minimum </w:t>
      </w:r>
      <w:r>
        <w:rPr>
          <w:b/>
          <w:sz w:val="24"/>
          <w:szCs w:val="24"/>
        </w:rPr>
        <w:t>50 cm</w:t>
      </w:r>
      <w:r>
        <w:rPr>
          <w:sz w:val="24"/>
          <w:szCs w:val="24"/>
        </w:rPr>
        <w:t xml:space="preserve"> (sub planşeu) şi cu sprinklere, pe toată lungimea ecranelor, cu timpul normat de funcţionare al instalaţiei de </w:t>
      </w:r>
      <w:r>
        <w:rPr>
          <w:sz w:val="24"/>
          <w:szCs w:val="24"/>
          <w:lang w:val="en-GB"/>
        </w:rPr>
        <w:t xml:space="preserve">minimum </w:t>
      </w:r>
      <w:r>
        <w:rPr>
          <w:b/>
          <w:sz w:val="24"/>
          <w:szCs w:val="24"/>
        </w:rPr>
        <w:t>60</w:t>
      </w:r>
      <w:r>
        <w:rPr>
          <w:sz w:val="24"/>
          <w:szCs w:val="24"/>
        </w:rPr>
        <w:t xml:space="preserve"> minute;</w:t>
      </w:r>
      <w:r>
        <w:rPr>
          <w:b/>
          <w:sz w:val="24"/>
          <w:szCs w:val="24"/>
        </w:rPr>
        <w:tab/>
      </w:r>
    </w:p>
    <w:p w:rsidR="00381D10" w:rsidRDefault="00D46E23">
      <w:pPr>
        <w:ind w:left="1440" w:firstLine="720"/>
        <w:jc w:val="both"/>
        <w:rPr>
          <w:b/>
          <w:sz w:val="24"/>
          <w:szCs w:val="24"/>
        </w:rPr>
      </w:pPr>
      <w:r>
        <w:rPr>
          <w:b/>
          <w:sz w:val="24"/>
          <w:szCs w:val="24"/>
        </w:rPr>
        <w:t xml:space="preserve">b) </w:t>
      </w:r>
      <w:r>
        <w:rPr>
          <w:sz w:val="24"/>
          <w:szCs w:val="24"/>
        </w:rPr>
        <w:t>să poată fi oprite automat şi manual de la fiecare nivel prin comandă uşor accesibilă;</w:t>
      </w:r>
    </w:p>
    <w:p w:rsidR="00381D10" w:rsidRDefault="00D46E23">
      <w:pPr>
        <w:ind w:left="1440" w:firstLine="720"/>
        <w:jc w:val="both"/>
        <w:rPr>
          <w:b/>
          <w:sz w:val="24"/>
          <w:szCs w:val="24"/>
        </w:rPr>
      </w:pPr>
      <w:r>
        <w:rPr>
          <w:b/>
          <w:sz w:val="24"/>
          <w:szCs w:val="24"/>
        </w:rPr>
        <w:t xml:space="preserve">c) </w:t>
      </w:r>
      <w:r>
        <w:rPr>
          <w:sz w:val="24"/>
          <w:szCs w:val="24"/>
        </w:rPr>
        <w:t>să aiba indicată cea mai apropiată cale de evacuare a utilizatorilor la fiecare nivel al construcţiei;</w:t>
      </w:r>
    </w:p>
    <w:p w:rsidR="00381D10" w:rsidRDefault="00D46E23">
      <w:pPr>
        <w:ind w:left="1440" w:firstLine="720"/>
        <w:jc w:val="both"/>
        <w:rPr>
          <w:b/>
          <w:sz w:val="24"/>
          <w:szCs w:val="24"/>
        </w:rPr>
      </w:pPr>
      <w:r>
        <w:rPr>
          <w:b/>
          <w:sz w:val="24"/>
          <w:szCs w:val="24"/>
        </w:rPr>
        <w:t xml:space="preserve">d)  </w:t>
      </w:r>
      <w:r>
        <w:rPr>
          <w:sz w:val="24"/>
          <w:szCs w:val="24"/>
        </w:rPr>
        <w:t xml:space="preserve">să asigure lăţimea treptelor de minimum </w:t>
      </w:r>
      <w:r>
        <w:rPr>
          <w:b/>
          <w:sz w:val="24"/>
          <w:szCs w:val="24"/>
        </w:rPr>
        <w:t>25</w:t>
      </w:r>
      <w:r>
        <w:rPr>
          <w:sz w:val="24"/>
          <w:szCs w:val="24"/>
        </w:rPr>
        <w:t xml:space="preserve"> </w:t>
      </w:r>
      <w:r>
        <w:rPr>
          <w:b/>
          <w:bCs/>
          <w:sz w:val="24"/>
          <w:szCs w:val="24"/>
        </w:rPr>
        <w:t>cm</w:t>
      </w:r>
      <w:r>
        <w:rPr>
          <w:sz w:val="24"/>
          <w:szCs w:val="24"/>
        </w:rPr>
        <w:t>.</w:t>
      </w:r>
    </w:p>
    <w:p w:rsidR="00381D10" w:rsidRDefault="00D46E23">
      <w:pPr>
        <w:ind w:firstLine="720"/>
        <w:jc w:val="both"/>
        <w:rPr>
          <w:strike/>
          <w:sz w:val="24"/>
          <w:szCs w:val="24"/>
          <w:lang w:val="en-GB"/>
        </w:rPr>
      </w:pPr>
      <w:r>
        <w:rPr>
          <w:b/>
          <w:sz w:val="24"/>
          <w:szCs w:val="24"/>
        </w:rPr>
        <w:t xml:space="preserve">(3) </w:t>
      </w:r>
      <w:r>
        <w:rPr>
          <w:sz w:val="24"/>
          <w:szCs w:val="24"/>
        </w:rPr>
        <w:t xml:space="preserve">Scările rulante </w:t>
      </w:r>
      <w:r>
        <w:rPr>
          <w:i/>
          <w:iCs/>
          <w:sz w:val="24"/>
          <w:szCs w:val="24"/>
        </w:rPr>
        <w:t>deschise</w:t>
      </w:r>
      <w:r>
        <w:rPr>
          <w:sz w:val="24"/>
          <w:szCs w:val="24"/>
        </w:rPr>
        <w:t xml:space="preserve">, care îndeplinesc condiţiile menţionate la </w:t>
      </w:r>
      <w:r>
        <w:rPr>
          <w:b/>
          <w:sz w:val="24"/>
          <w:szCs w:val="24"/>
        </w:rPr>
        <w:t>alin.</w:t>
      </w:r>
      <w:r>
        <w:rPr>
          <w:sz w:val="24"/>
          <w:szCs w:val="24"/>
        </w:rPr>
        <w:t xml:space="preserve"> </w:t>
      </w:r>
      <w:r>
        <w:rPr>
          <w:b/>
          <w:sz w:val="24"/>
          <w:szCs w:val="24"/>
        </w:rPr>
        <w:t>(2)</w:t>
      </w:r>
      <w:r>
        <w:rPr>
          <w:sz w:val="24"/>
          <w:szCs w:val="24"/>
        </w:rPr>
        <w:t>, se consideră că asigură o singură unitate de trecere (flux) de evacuare, indiferent de lăţimea rampei acestora</w:t>
      </w:r>
      <w:r>
        <w:rPr>
          <w:sz w:val="24"/>
          <w:szCs w:val="24"/>
          <w:lang w:val="en-GB"/>
        </w:rPr>
        <w:t xml:space="preserve"> </w:t>
      </w:r>
      <w:r>
        <w:rPr>
          <w:sz w:val="24"/>
          <w:szCs w:val="24"/>
        </w:rPr>
        <w:t>si indiferent de numarul lor.</w:t>
      </w:r>
    </w:p>
    <w:p w:rsidR="00381D10" w:rsidRDefault="00381D10">
      <w:pPr>
        <w:ind w:firstLine="720"/>
        <w:jc w:val="both"/>
        <w:rPr>
          <w:b/>
          <w:sz w:val="24"/>
          <w:szCs w:val="24"/>
        </w:rPr>
      </w:pPr>
    </w:p>
    <w:p w:rsidR="00381D10" w:rsidRDefault="00D46E23">
      <w:pPr>
        <w:ind w:firstLine="720"/>
        <w:jc w:val="both"/>
        <w:rPr>
          <w:sz w:val="24"/>
          <w:szCs w:val="24"/>
          <w:lang w:val="en-GB" w:eastAsia="ro-RO"/>
        </w:rPr>
      </w:pPr>
      <w:r>
        <w:rPr>
          <w:b/>
          <w:sz w:val="24"/>
          <w:szCs w:val="24"/>
        </w:rPr>
        <w:t>Art. 2.5.6.3.</w:t>
      </w:r>
      <w:r>
        <w:rPr>
          <w:b/>
          <w:sz w:val="24"/>
          <w:szCs w:val="24"/>
          <w:lang w:val="en-GB"/>
        </w:rPr>
        <w:t>4</w:t>
      </w:r>
      <w:r>
        <w:rPr>
          <w:b/>
          <w:sz w:val="24"/>
          <w:szCs w:val="24"/>
        </w:rPr>
        <w:t>.</w:t>
      </w:r>
      <w:r>
        <w:rPr>
          <w:b/>
          <w:sz w:val="24"/>
          <w:szCs w:val="24"/>
          <w:lang w:val="en-GB"/>
        </w:rPr>
        <w:t xml:space="preserve"> </w:t>
      </w:r>
      <w:r>
        <w:rPr>
          <w:sz w:val="24"/>
          <w:szCs w:val="24"/>
          <w:lang w:val="en-GB" w:eastAsia="ro-RO"/>
        </w:rPr>
        <w:t>Indiferent de numărul lor, scările interioare deschise se consideră a fi toate împreună o singură cale de evacuare, o a doua cale de evacuare trebuind să fie printr-o o scară închisă, sau o scară de evacuare exterioară.</w:t>
      </w:r>
    </w:p>
    <w:p w:rsidR="00381D10" w:rsidRDefault="00381D10">
      <w:pPr>
        <w:rPr>
          <w:b/>
          <w:i/>
          <w:sz w:val="24"/>
          <w:szCs w:val="24"/>
        </w:rPr>
      </w:pPr>
    </w:p>
    <w:p w:rsidR="00381D10" w:rsidRDefault="00D46E23">
      <w:pPr>
        <w:rPr>
          <w:sz w:val="24"/>
          <w:szCs w:val="24"/>
        </w:rPr>
      </w:pPr>
      <w:r>
        <w:rPr>
          <w:b/>
          <w:sz w:val="24"/>
          <w:szCs w:val="24"/>
        </w:rPr>
        <w:t>2.5.6.4. Scări exterioare  deschise</w:t>
      </w:r>
      <w:r>
        <w:rPr>
          <w:b/>
          <w:i/>
          <w:sz w:val="24"/>
          <w:szCs w:val="24"/>
        </w:rPr>
        <w:tab/>
      </w:r>
    </w:p>
    <w:p w:rsidR="00381D10" w:rsidRDefault="00381D10">
      <w:pPr>
        <w:rPr>
          <w:sz w:val="24"/>
          <w:szCs w:val="24"/>
        </w:rPr>
      </w:pPr>
    </w:p>
    <w:p w:rsidR="00381D10" w:rsidRDefault="00D46E23">
      <w:pPr>
        <w:jc w:val="both"/>
        <w:rPr>
          <w:b/>
          <w:sz w:val="24"/>
          <w:szCs w:val="24"/>
        </w:rPr>
      </w:pPr>
      <w:r>
        <w:rPr>
          <w:b/>
          <w:sz w:val="24"/>
          <w:szCs w:val="24"/>
        </w:rPr>
        <w:tab/>
        <w:t>Art. 2.5.6.4.1. (1)</w:t>
      </w:r>
      <w:r>
        <w:rPr>
          <w:sz w:val="24"/>
          <w:szCs w:val="24"/>
        </w:rPr>
        <w:t xml:space="preserve"> Scările exterioare deschise pot înlocui scările interioare de evacuare necesare sau pot constitui o continuare a acestora, dacă sunt executate din materiale clasa de reacţie la foc </w:t>
      </w:r>
      <w:r>
        <w:rPr>
          <w:b/>
          <w:sz w:val="24"/>
          <w:szCs w:val="24"/>
        </w:rPr>
        <w:t>A1</w:t>
      </w:r>
      <w:r>
        <w:rPr>
          <w:sz w:val="24"/>
          <w:szCs w:val="24"/>
        </w:rPr>
        <w:t xml:space="preserve"> sau </w:t>
      </w:r>
      <w:r>
        <w:rPr>
          <w:b/>
          <w:sz w:val="24"/>
          <w:szCs w:val="24"/>
        </w:rPr>
        <w:t>A2-s1,d0</w:t>
      </w:r>
      <w:r>
        <w:rPr>
          <w:sz w:val="24"/>
          <w:szCs w:val="24"/>
        </w:rPr>
        <w:t xml:space="preserve">, rezistente la foc minimum </w:t>
      </w:r>
      <w:r>
        <w:rPr>
          <w:b/>
          <w:sz w:val="24"/>
          <w:szCs w:val="24"/>
        </w:rPr>
        <w:t xml:space="preserve">R 15 </w:t>
      </w:r>
      <w:r>
        <w:rPr>
          <w:b/>
          <w:sz w:val="24"/>
          <w:szCs w:val="24"/>
          <w:vertAlign w:val="subscript"/>
        </w:rPr>
        <w:t xml:space="preserve"> </w:t>
      </w:r>
      <w:r>
        <w:rPr>
          <w:b/>
          <w:sz w:val="24"/>
          <w:szCs w:val="24"/>
        </w:rPr>
        <w:t>(R 30</w:t>
      </w:r>
      <w:r>
        <w:rPr>
          <w:b/>
          <w:sz w:val="24"/>
          <w:szCs w:val="24"/>
          <w:vertAlign w:val="subscript"/>
        </w:rPr>
        <w:t xml:space="preserve">  </w:t>
      </w:r>
      <w:r>
        <w:rPr>
          <w:bCs/>
          <w:sz w:val="24"/>
          <w:szCs w:val="24"/>
        </w:rPr>
        <w:t>la clădiri</w:t>
      </w:r>
      <w:r>
        <w:rPr>
          <w:b/>
          <w:sz w:val="24"/>
          <w:szCs w:val="24"/>
          <w:vertAlign w:val="subscript"/>
        </w:rPr>
        <w:t xml:space="preserve"> </w:t>
      </w:r>
      <w:r>
        <w:rPr>
          <w:sz w:val="24"/>
          <w:szCs w:val="24"/>
        </w:rPr>
        <w:t xml:space="preserve">înalte și/ sau foarte înalte și </w:t>
      </w:r>
      <w:r>
        <w:rPr>
          <w:b/>
          <w:sz w:val="24"/>
          <w:szCs w:val="24"/>
        </w:rPr>
        <w:t>R60</w:t>
      </w:r>
      <w:r>
        <w:rPr>
          <w:b/>
          <w:sz w:val="24"/>
          <w:szCs w:val="24"/>
          <w:vertAlign w:val="subscript"/>
        </w:rPr>
        <w:t xml:space="preserve"> </w:t>
      </w:r>
      <w:r>
        <w:rPr>
          <w:bCs/>
          <w:sz w:val="24"/>
          <w:szCs w:val="24"/>
        </w:rPr>
        <w:t>la clădiri</w:t>
      </w:r>
      <w:r>
        <w:rPr>
          <w:b/>
          <w:sz w:val="24"/>
          <w:szCs w:val="24"/>
          <w:vertAlign w:val="subscript"/>
        </w:rPr>
        <w:t xml:space="preserve"> </w:t>
      </w:r>
      <w:r>
        <w:rPr>
          <w:sz w:val="24"/>
          <w:szCs w:val="24"/>
        </w:rPr>
        <w:t xml:space="preserve">foarte înalte cu înălțimea </w:t>
      </w:r>
      <w:r>
        <w:rPr>
          <w:b/>
          <w:bCs/>
          <w:sz w:val="24"/>
          <w:szCs w:val="24"/>
        </w:rPr>
        <w:t>≥ 125 m</w:t>
      </w:r>
      <w:r>
        <w:rPr>
          <w:b/>
          <w:sz w:val="24"/>
          <w:szCs w:val="24"/>
        </w:rPr>
        <w:t>)</w:t>
      </w:r>
      <w:r>
        <w:rPr>
          <w:sz w:val="24"/>
          <w:szCs w:val="24"/>
        </w:rPr>
        <w:t>, respectă prevederile referitoare la dimensioarea scărilor de evacuare şi sunt protejate de fumul şi radiaţiile termice ale incendiilor din construcţie şi vecinătăţi.</w:t>
      </w:r>
    </w:p>
    <w:p w:rsidR="00381D10" w:rsidRDefault="00D46E23">
      <w:pPr>
        <w:ind w:firstLine="720"/>
        <w:jc w:val="both"/>
        <w:rPr>
          <w:b/>
          <w:sz w:val="24"/>
          <w:szCs w:val="24"/>
        </w:rPr>
      </w:pPr>
      <w:r>
        <w:rPr>
          <w:b/>
          <w:sz w:val="24"/>
          <w:szCs w:val="24"/>
        </w:rPr>
        <w:lastRenderedPageBreak/>
        <w:t>(2)</w:t>
      </w:r>
      <w:r>
        <w:rPr>
          <w:sz w:val="24"/>
          <w:szCs w:val="24"/>
        </w:rPr>
        <w:t xml:space="preserve"> Scările de evacuare exterioare deschise pot fi amplasate la distanţă de minimum </w:t>
      </w:r>
      <w:r>
        <w:rPr>
          <w:b/>
          <w:sz w:val="24"/>
          <w:szCs w:val="24"/>
        </w:rPr>
        <w:t>3</w:t>
      </w:r>
      <w:r>
        <w:rPr>
          <w:sz w:val="24"/>
          <w:szCs w:val="24"/>
        </w:rPr>
        <w:t xml:space="preserve"> </w:t>
      </w:r>
      <w:r>
        <w:rPr>
          <w:b/>
          <w:bCs/>
          <w:sz w:val="24"/>
          <w:szCs w:val="24"/>
        </w:rPr>
        <w:t>m</w:t>
      </w:r>
      <w:r>
        <w:rPr>
          <w:sz w:val="24"/>
          <w:szCs w:val="24"/>
        </w:rPr>
        <w:t xml:space="preserve"> faţă de goluri sau vitrări ale pereţilor construcţiei şi se pot alipi de porţiuni pline ale pereţilor clădirii, pe cel mult trei laturi. </w:t>
      </w:r>
    </w:p>
    <w:p w:rsidR="00381D10" w:rsidRDefault="00D46E23">
      <w:pPr>
        <w:ind w:firstLine="720"/>
        <w:jc w:val="both"/>
        <w:rPr>
          <w:sz w:val="24"/>
          <w:szCs w:val="24"/>
        </w:rPr>
      </w:pPr>
      <w:r>
        <w:rPr>
          <w:b/>
          <w:sz w:val="24"/>
          <w:szCs w:val="24"/>
        </w:rPr>
        <w:t>(3)</w:t>
      </w:r>
      <w:r>
        <w:rPr>
          <w:sz w:val="24"/>
          <w:szCs w:val="24"/>
        </w:rPr>
        <w:t xml:space="preserve"> Scările exterioare de evacuare deschise trebuie să fie astfel amplasate sau protejate încât circulaţia utilizatorilor să nu poată fi blocată datorită avarierii unor conducte prin care se vehiculează aburi, lichide sau gaze combustibile, acizi ori substanţe toxice etc., situate la mai puţin de </w:t>
      </w:r>
      <w:r>
        <w:rPr>
          <w:b/>
          <w:sz w:val="24"/>
          <w:szCs w:val="24"/>
        </w:rPr>
        <w:t>3</w:t>
      </w:r>
      <w:r>
        <w:rPr>
          <w:b/>
          <w:bCs/>
          <w:sz w:val="24"/>
          <w:szCs w:val="24"/>
        </w:rPr>
        <w:t xml:space="preserve"> m </w:t>
      </w:r>
      <w:r>
        <w:rPr>
          <w:sz w:val="24"/>
          <w:szCs w:val="24"/>
        </w:rPr>
        <w:t>de gabaritul scării.</w:t>
      </w:r>
    </w:p>
    <w:p w:rsidR="00381D10" w:rsidRDefault="00D46E23">
      <w:pPr>
        <w:ind w:firstLine="720"/>
        <w:jc w:val="both"/>
        <w:rPr>
          <w:sz w:val="24"/>
          <w:szCs w:val="24"/>
        </w:rPr>
      </w:pPr>
      <w:r>
        <w:rPr>
          <w:b/>
          <w:sz w:val="24"/>
          <w:szCs w:val="24"/>
        </w:rPr>
        <w:t>(4)</w:t>
      </w:r>
      <w:r>
        <w:rPr>
          <w:sz w:val="24"/>
          <w:szCs w:val="24"/>
        </w:rPr>
        <w:t xml:space="preserve"> Pentru clădirile cu înălțimi peste </w:t>
      </w:r>
      <w:r>
        <w:rPr>
          <w:b/>
          <w:bCs/>
          <w:sz w:val="24"/>
          <w:szCs w:val="24"/>
        </w:rPr>
        <w:t>28 m</w:t>
      </w:r>
      <w:r>
        <w:rPr>
          <w:sz w:val="24"/>
          <w:szCs w:val="24"/>
        </w:rPr>
        <w:t xml:space="preserve"> scările exterioare deschise vor fi prevăzute cu protecții permeabile deschise (grilaje, plase, lamele sau altele similare), continue, pe toată înălțimea liberă a scării.</w:t>
      </w:r>
    </w:p>
    <w:p w:rsidR="00381D10" w:rsidRDefault="00D46E23">
      <w:pPr>
        <w:ind w:firstLine="720"/>
        <w:jc w:val="both"/>
        <w:rPr>
          <w:sz w:val="24"/>
          <w:szCs w:val="24"/>
        </w:rPr>
      </w:pPr>
      <w:r>
        <w:rPr>
          <w:b/>
          <w:sz w:val="24"/>
          <w:szCs w:val="24"/>
        </w:rPr>
        <w:t xml:space="preserve">(5) </w:t>
      </w:r>
      <w:r>
        <w:rPr>
          <w:sz w:val="24"/>
          <w:szCs w:val="24"/>
        </w:rPr>
        <w:t xml:space="preserve">Se consideră satisfăcătoare protejarea scărilor de evacuare exterioare în caz de incendiu, prin amplasarea lor în dreptul unor porţiuni pline de pereţi rezistenţi la foc minimum </w:t>
      </w:r>
      <w:r>
        <w:rPr>
          <w:b/>
          <w:sz w:val="24"/>
          <w:szCs w:val="24"/>
        </w:rPr>
        <w:t>EW 15</w:t>
      </w:r>
      <w:r>
        <w:rPr>
          <w:b/>
          <w:sz w:val="24"/>
          <w:szCs w:val="24"/>
          <w:lang w:val="en-GB"/>
        </w:rPr>
        <w:t xml:space="preserve"> </w:t>
      </w:r>
      <w:r>
        <w:rPr>
          <w:bCs/>
          <w:sz w:val="24"/>
          <w:szCs w:val="24"/>
          <w:lang w:val="en-GB"/>
        </w:rPr>
        <w:t xml:space="preserve">atunci cand </w:t>
      </w:r>
      <w:r>
        <w:rPr>
          <w:bCs/>
          <w:sz w:val="24"/>
          <w:szCs w:val="24"/>
        </w:rPr>
        <w:t>scăril</w:t>
      </w:r>
      <w:r>
        <w:rPr>
          <w:bCs/>
          <w:sz w:val="24"/>
          <w:szCs w:val="24"/>
          <w:lang w:val="en-GB"/>
        </w:rPr>
        <w:t>e</w:t>
      </w:r>
      <w:r>
        <w:rPr>
          <w:bCs/>
          <w:sz w:val="24"/>
          <w:szCs w:val="24"/>
        </w:rPr>
        <w:t xml:space="preserve"> de evacuare exterioare</w:t>
      </w:r>
      <w:r>
        <w:rPr>
          <w:bCs/>
          <w:sz w:val="24"/>
          <w:szCs w:val="24"/>
          <w:lang w:val="en-GB"/>
        </w:rPr>
        <w:t xml:space="preserve"> sunt distantate la mai mult de </w:t>
      </w:r>
      <w:r>
        <w:rPr>
          <w:b/>
          <w:sz w:val="24"/>
          <w:szCs w:val="24"/>
          <w:lang w:val="en-GB"/>
        </w:rPr>
        <w:t>1</w:t>
      </w:r>
      <w:r>
        <w:rPr>
          <w:bCs/>
          <w:sz w:val="24"/>
          <w:szCs w:val="24"/>
          <w:lang w:val="en-GB"/>
        </w:rPr>
        <w:t xml:space="preserve"> m de peretii exteriori ai constructiei</w:t>
      </w:r>
      <w:r>
        <w:rPr>
          <w:bCs/>
          <w:sz w:val="24"/>
          <w:szCs w:val="24"/>
        </w:rPr>
        <w:t xml:space="preserve"> (dar la mai puțin de </w:t>
      </w:r>
      <w:r>
        <w:rPr>
          <w:b/>
          <w:sz w:val="24"/>
          <w:szCs w:val="24"/>
        </w:rPr>
        <w:t>3 m</w:t>
      </w:r>
      <w:r>
        <w:rPr>
          <w:bCs/>
          <w:sz w:val="24"/>
          <w:szCs w:val="24"/>
        </w:rPr>
        <w:t xml:space="preserve"> față de aceștia)</w:t>
      </w:r>
      <w:r>
        <w:rPr>
          <w:bCs/>
          <w:sz w:val="24"/>
          <w:szCs w:val="24"/>
          <w:lang w:val="en-GB"/>
        </w:rPr>
        <w:t xml:space="preserve">, minimum </w:t>
      </w:r>
      <w:r>
        <w:rPr>
          <w:b/>
          <w:sz w:val="24"/>
          <w:szCs w:val="24"/>
          <w:lang w:val="en-GB"/>
        </w:rPr>
        <w:t xml:space="preserve">EI 15 </w:t>
      </w:r>
      <w:r>
        <w:rPr>
          <w:bCs/>
          <w:sz w:val="24"/>
          <w:szCs w:val="24"/>
          <w:lang w:val="en-GB"/>
        </w:rPr>
        <w:t xml:space="preserve">atunci cand </w:t>
      </w:r>
      <w:r>
        <w:rPr>
          <w:bCs/>
          <w:sz w:val="24"/>
          <w:szCs w:val="24"/>
        </w:rPr>
        <w:t>scăril</w:t>
      </w:r>
      <w:r>
        <w:rPr>
          <w:bCs/>
          <w:sz w:val="24"/>
          <w:szCs w:val="24"/>
          <w:lang w:val="en-GB"/>
        </w:rPr>
        <w:t>e</w:t>
      </w:r>
      <w:r>
        <w:rPr>
          <w:bCs/>
          <w:sz w:val="24"/>
          <w:szCs w:val="24"/>
        </w:rPr>
        <w:t xml:space="preserve"> de evacuare exterioare</w:t>
      </w:r>
      <w:r>
        <w:rPr>
          <w:bCs/>
          <w:sz w:val="24"/>
          <w:szCs w:val="24"/>
          <w:lang w:val="en-GB"/>
        </w:rPr>
        <w:t xml:space="preserve"> sunt distantate la mai putin de </w:t>
      </w:r>
      <w:r>
        <w:rPr>
          <w:b/>
          <w:sz w:val="24"/>
          <w:szCs w:val="24"/>
          <w:lang w:val="en-GB"/>
        </w:rPr>
        <w:t>1 m</w:t>
      </w:r>
      <w:r>
        <w:rPr>
          <w:bCs/>
          <w:sz w:val="24"/>
          <w:szCs w:val="24"/>
          <w:lang w:val="en-GB"/>
        </w:rPr>
        <w:t xml:space="preserve"> de peretii exteriori ai constructiei</w:t>
      </w:r>
      <w:r>
        <w:rPr>
          <w:sz w:val="24"/>
          <w:szCs w:val="24"/>
        </w:rPr>
        <w:t xml:space="preserve"> care depăşesc cu cel puţin </w:t>
      </w:r>
      <w:r>
        <w:rPr>
          <w:b/>
          <w:sz w:val="24"/>
          <w:szCs w:val="24"/>
        </w:rPr>
        <w:t>3</w:t>
      </w:r>
      <w:r>
        <w:rPr>
          <w:sz w:val="24"/>
          <w:szCs w:val="24"/>
        </w:rPr>
        <w:t xml:space="preserve"> </w:t>
      </w:r>
      <w:r>
        <w:rPr>
          <w:b/>
          <w:bCs/>
          <w:sz w:val="24"/>
          <w:szCs w:val="24"/>
        </w:rPr>
        <w:t>m</w:t>
      </w:r>
      <w:r>
        <w:rPr>
          <w:sz w:val="24"/>
          <w:szCs w:val="24"/>
        </w:rPr>
        <w:t xml:space="preserve"> gabaritul scării, sau prin ecranarea scării exterioare deschise cu elemente rezistente la foc minimum </w:t>
      </w:r>
      <w:r>
        <w:rPr>
          <w:b/>
          <w:sz w:val="24"/>
          <w:szCs w:val="24"/>
        </w:rPr>
        <w:t>EW15</w:t>
      </w:r>
      <w:r>
        <w:rPr>
          <w:b/>
          <w:sz w:val="24"/>
          <w:szCs w:val="24"/>
          <w:lang w:val="en-GB"/>
        </w:rPr>
        <w:t xml:space="preserve">/ EI15 </w:t>
      </w:r>
      <w:r>
        <w:rPr>
          <w:bCs/>
          <w:sz w:val="24"/>
          <w:szCs w:val="24"/>
          <w:lang w:val="en-GB"/>
        </w:rPr>
        <w:t>(in concordanta cu specificatia anterioara)</w:t>
      </w:r>
      <w:r>
        <w:rPr>
          <w:sz w:val="24"/>
          <w:szCs w:val="24"/>
        </w:rPr>
        <w:t xml:space="preserve"> faţă de golurile din pereţii construcţiei şi conductele menţionate la </w:t>
      </w:r>
      <w:r>
        <w:rPr>
          <w:b/>
          <w:sz w:val="24"/>
          <w:szCs w:val="24"/>
        </w:rPr>
        <w:t>alin. (3)</w:t>
      </w:r>
      <w:r>
        <w:rPr>
          <w:sz w:val="24"/>
          <w:szCs w:val="24"/>
        </w:rPr>
        <w:t xml:space="preserve">. Pentru clădiri / compartimente de incendiu înalte și/ sau foarte înalte ecranarea scării exterioare deschise se realizează cu elemente rezistente la foc minimum </w:t>
      </w:r>
      <w:r>
        <w:rPr>
          <w:b/>
          <w:sz w:val="24"/>
          <w:szCs w:val="24"/>
        </w:rPr>
        <w:t>EW30</w:t>
      </w:r>
      <w:r>
        <w:rPr>
          <w:b/>
          <w:sz w:val="24"/>
          <w:szCs w:val="24"/>
          <w:lang w:val="en-GB"/>
        </w:rPr>
        <w:t>/ EI</w:t>
      </w:r>
      <w:r>
        <w:rPr>
          <w:b/>
          <w:sz w:val="24"/>
          <w:szCs w:val="24"/>
        </w:rPr>
        <w:t>30</w:t>
      </w:r>
      <w:r>
        <w:rPr>
          <w:b/>
          <w:sz w:val="24"/>
          <w:szCs w:val="24"/>
          <w:lang w:val="en-GB"/>
        </w:rPr>
        <w:t xml:space="preserve"> </w:t>
      </w:r>
      <w:r>
        <w:rPr>
          <w:bCs/>
          <w:sz w:val="24"/>
          <w:szCs w:val="24"/>
          <w:lang w:val="en-GB"/>
        </w:rPr>
        <w:t>(in concordanta cu specificatia anterioara)</w:t>
      </w:r>
      <w:r>
        <w:rPr>
          <w:sz w:val="24"/>
          <w:szCs w:val="24"/>
        </w:rPr>
        <w:t xml:space="preserve"> iar pentru cele foarte înalte cu înălțimea </w:t>
      </w:r>
      <w:r>
        <w:rPr>
          <w:b/>
          <w:bCs/>
          <w:sz w:val="24"/>
          <w:szCs w:val="24"/>
        </w:rPr>
        <w:t>≥ 125 m</w:t>
      </w:r>
      <w:r>
        <w:rPr>
          <w:sz w:val="24"/>
          <w:szCs w:val="24"/>
        </w:rPr>
        <w:t xml:space="preserve"> ecranarea scării exterioare deschise se realizează cu elemente rezistente la foc minimum </w:t>
      </w:r>
      <w:r>
        <w:rPr>
          <w:b/>
          <w:sz w:val="24"/>
          <w:szCs w:val="24"/>
        </w:rPr>
        <w:t>EW60</w:t>
      </w:r>
      <w:r>
        <w:rPr>
          <w:b/>
          <w:sz w:val="24"/>
          <w:szCs w:val="24"/>
          <w:lang w:val="en-GB"/>
        </w:rPr>
        <w:t>/ EI</w:t>
      </w:r>
      <w:r>
        <w:rPr>
          <w:b/>
          <w:sz w:val="24"/>
          <w:szCs w:val="24"/>
        </w:rPr>
        <w:t>60</w:t>
      </w:r>
      <w:r>
        <w:rPr>
          <w:b/>
          <w:sz w:val="24"/>
          <w:szCs w:val="24"/>
          <w:lang w:val="en-GB"/>
        </w:rPr>
        <w:t xml:space="preserve"> </w:t>
      </w:r>
      <w:r>
        <w:rPr>
          <w:bCs/>
          <w:sz w:val="24"/>
          <w:szCs w:val="24"/>
          <w:lang w:val="en-GB"/>
        </w:rPr>
        <w:t>(in concordanta cu specificatia anterioara)</w:t>
      </w:r>
      <w:r>
        <w:rPr>
          <w:bCs/>
          <w:sz w:val="24"/>
          <w:szCs w:val="24"/>
        </w:rPr>
        <w:t>.</w:t>
      </w:r>
    </w:p>
    <w:p w:rsidR="00381D10" w:rsidRDefault="00D46E23">
      <w:pPr>
        <w:ind w:firstLine="720"/>
        <w:jc w:val="both"/>
        <w:rPr>
          <w:sz w:val="24"/>
          <w:szCs w:val="24"/>
        </w:rPr>
      </w:pPr>
      <w:r>
        <w:rPr>
          <w:b/>
          <w:sz w:val="24"/>
          <w:szCs w:val="24"/>
        </w:rPr>
        <w:t>(6)</w:t>
      </w:r>
      <w:r>
        <w:rPr>
          <w:sz w:val="24"/>
          <w:szCs w:val="24"/>
        </w:rPr>
        <w:t xml:space="preserve"> Golurile de acces la scările de evacuare exterioare deschise se protejează cu uşi rezistente la foc și etanșe la fum minimum </w:t>
      </w:r>
      <w:r>
        <w:rPr>
          <w:b/>
          <w:sz w:val="24"/>
          <w:szCs w:val="24"/>
        </w:rPr>
        <w:t>EI</w:t>
      </w:r>
      <w:r>
        <w:rPr>
          <w:b/>
          <w:sz w:val="24"/>
          <w:szCs w:val="24"/>
          <w:vertAlign w:val="subscript"/>
        </w:rPr>
        <w:t>2</w:t>
      </w:r>
      <w:r>
        <w:rPr>
          <w:b/>
          <w:sz w:val="24"/>
          <w:szCs w:val="24"/>
        </w:rPr>
        <w:t>15-C5S</w:t>
      </w:r>
      <w:r>
        <w:rPr>
          <w:b/>
          <w:sz w:val="24"/>
          <w:szCs w:val="24"/>
          <w:vertAlign w:val="subscript"/>
        </w:rPr>
        <w:t xml:space="preserve">a </w:t>
      </w:r>
      <w:r>
        <w:rPr>
          <w:b/>
          <w:sz w:val="24"/>
          <w:szCs w:val="24"/>
        </w:rPr>
        <w:t>(EI</w:t>
      </w:r>
      <w:r>
        <w:rPr>
          <w:b/>
          <w:sz w:val="24"/>
          <w:szCs w:val="24"/>
          <w:vertAlign w:val="subscript"/>
        </w:rPr>
        <w:t>2</w:t>
      </w:r>
      <w:r>
        <w:rPr>
          <w:b/>
          <w:sz w:val="24"/>
          <w:szCs w:val="24"/>
        </w:rPr>
        <w:t>30-C5S</w:t>
      </w:r>
      <w:r>
        <w:rPr>
          <w:b/>
          <w:sz w:val="24"/>
          <w:szCs w:val="24"/>
          <w:vertAlign w:val="subscript"/>
        </w:rPr>
        <w:t xml:space="preserve">a  </w:t>
      </w:r>
      <w:r>
        <w:rPr>
          <w:bCs/>
          <w:sz w:val="24"/>
          <w:szCs w:val="24"/>
        </w:rPr>
        <w:t>la clădiri</w:t>
      </w:r>
      <w:r>
        <w:rPr>
          <w:b/>
          <w:sz w:val="24"/>
          <w:szCs w:val="24"/>
          <w:vertAlign w:val="subscript"/>
        </w:rPr>
        <w:t xml:space="preserve"> </w:t>
      </w:r>
      <w:r>
        <w:rPr>
          <w:sz w:val="24"/>
          <w:szCs w:val="24"/>
        </w:rPr>
        <w:t xml:space="preserve">înalte și/ sau foarte înalte și </w:t>
      </w:r>
      <w:r>
        <w:rPr>
          <w:b/>
          <w:sz w:val="24"/>
          <w:szCs w:val="24"/>
        </w:rPr>
        <w:t>EI</w:t>
      </w:r>
      <w:r>
        <w:rPr>
          <w:b/>
          <w:sz w:val="24"/>
          <w:szCs w:val="24"/>
          <w:vertAlign w:val="subscript"/>
        </w:rPr>
        <w:t>2</w:t>
      </w:r>
      <w:r>
        <w:rPr>
          <w:b/>
          <w:sz w:val="24"/>
          <w:szCs w:val="24"/>
        </w:rPr>
        <w:t>60-C5S</w:t>
      </w:r>
      <w:r>
        <w:rPr>
          <w:b/>
          <w:sz w:val="24"/>
          <w:szCs w:val="24"/>
          <w:vertAlign w:val="subscript"/>
        </w:rPr>
        <w:t xml:space="preserve">a  </w:t>
      </w:r>
      <w:r>
        <w:rPr>
          <w:bCs/>
          <w:sz w:val="24"/>
          <w:szCs w:val="24"/>
        </w:rPr>
        <w:t>la clădiri</w:t>
      </w:r>
      <w:r>
        <w:rPr>
          <w:b/>
          <w:sz w:val="24"/>
          <w:szCs w:val="24"/>
          <w:vertAlign w:val="subscript"/>
        </w:rPr>
        <w:t xml:space="preserve"> </w:t>
      </w:r>
      <w:r>
        <w:rPr>
          <w:sz w:val="24"/>
          <w:szCs w:val="24"/>
        </w:rPr>
        <w:t xml:space="preserve">foarte înalte cu înălțimea </w:t>
      </w:r>
      <w:r>
        <w:rPr>
          <w:b/>
          <w:bCs/>
          <w:sz w:val="24"/>
          <w:szCs w:val="24"/>
        </w:rPr>
        <w:t>≥ 125 m</w:t>
      </w:r>
      <w:r>
        <w:rPr>
          <w:b/>
          <w:sz w:val="24"/>
          <w:szCs w:val="24"/>
        </w:rPr>
        <w:t>)</w:t>
      </w:r>
      <w:r>
        <w:rPr>
          <w:sz w:val="24"/>
          <w:szCs w:val="24"/>
        </w:rPr>
        <w:t xml:space="preserve">, cu excepţia uşilor de la ultimul nivel al clădirii. </w:t>
      </w:r>
    </w:p>
    <w:p w:rsidR="00381D10" w:rsidRDefault="00381D10">
      <w:pPr>
        <w:rPr>
          <w:sz w:val="24"/>
          <w:szCs w:val="24"/>
        </w:rPr>
      </w:pPr>
    </w:p>
    <w:p w:rsidR="00381D10" w:rsidRDefault="00D46E23">
      <w:pPr>
        <w:jc w:val="both"/>
        <w:rPr>
          <w:sz w:val="24"/>
          <w:szCs w:val="24"/>
        </w:rPr>
      </w:pPr>
      <w:r>
        <w:rPr>
          <w:b/>
          <w:sz w:val="24"/>
          <w:szCs w:val="24"/>
        </w:rPr>
        <w:tab/>
        <w:t xml:space="preserve">Art. 2.5.6.4.2. </w:t>
      </w:r>
      <w:r>
        <w:rPr>
          <w:sz w:val="24"/>
          <w:szCs w:val="24"/>
        </w:rPr>
        <w:t>Construcţiile supraterane independente etajate ale caselor şi grădiniţelor de copii, se prevăd obligatoriu cu scară exterioară de evacuare dimensionată corespunzător numărului de utilizatori</w:t>
      </w:r>
      <w:r>
        <w:rPr>
          <w:sz w:val="24"/>
          <w:szCs w:val="24"/>
          <w:lang w:val="en-GB"/>
        </w:rPr>
        <w:t xml:space="preserve"> </w:t>
      </w:r>
      <w:r>
        <w:rPr>
          <w:sz w:val="24"/>
          <w:szCs w:val="24"/>
        </w:rPr>
        <w:t>si tipului de utilizatori, indiferent de numărul scărilor interioare prevăzute.</w:t>
      </w:r>
    </w:p>
    <w:p w:rsidR="00381D10" w:rsidRDefault="00381D10">
      <w:pPr>
        <w:rPr>
          <w:sz w:val="24"/>
          <w:szCs w:val="24"/>
        </w:rPr>
      </w:pPr>
    </w:p>
    <w:p w:rsidR="00381D10" w:rsidRDefault="00D46E23">
      <w:pPr>
        <w:rPr>
          <w:b/>
          <w:sz w:val="28"/>
          <w:szCs w:val="28"/>
        </w:rPr>
      </w:pPr>
      <w:r>
        <w:rPr>
          <w:b/>
          <w:sz w:val="28"/>
          <w:szCs w:val="28"/>
        </w:rPr>
        <w:t>2.5.7. Terase circulabile, cursive, logii şi curţi interioare</w:t>
      </w:r>
    </w:p>
    <w:p w:rsidR="00381D10" w:rsidRDefault="00381D10">
      <w:pPr>
        <w:rPr>
          <w:sz w:val="24"/>
          <w:szCs w:val="24"/>
        </w:rPr>
      </w:pPr>
    </w:p>
    <w:p w:rsidR="00381D10" w:rsidRDefault="00D46E23">
      <w:pPr>
        <w:jc w:val="both"/>
        <w:rPr>
          <w:sz w:val="24"/>
          <w:szCs w:val="24"/>
        </w:rPr>
      </w:pPr>
      <w:r>
        <w:rPr>
          <w:b/>
          <w:sz w:val="24"/>
          <w:szCs w:val="24"/>
        </w:rPr>
        <w:tab/>
        <w:t>Art. 2.5.7.1.</w:t>
      </w:r>
      <w:r>
        <w:rPr>
          <w:b/>
          <w:sz w:val="24"/>
          <w:szCs w:val="24"/>
          <w:lang w:val="en-GB"/>
        </w:rPr>
        <w:t xml:space="preserve"> </w:t>
      </w:r>
      <w:r>
        <w:rPr>
          <w:b/>
          <w:sz w:val="24"/>
          <w:szCs w:val="24"/>
        </w:rPr>
        <w:t>(1)</w:t>
      </w:r>
      <w:r>
        <w:rPr>
          <w:sz w:val="24"/>
          <w:szCs w:val="24"/>
        </w:rPr>
        <w:t xml:space="preserve"> Terasele circulabile, cursivele şi logiile construcţiilor care constituie căi de evacuare a utilizatorilor în caz de incendiu, trebuie să asigure lăţimea de trecere rezultată din calcul, să fie rezistente la foc minimum </w:t>
      </w:r>
      <w:r>
        <w:rPr>
          <w:b/>
          <w:sz w:val="24"/>
          <w:szCs w:val="24"/>
        </w:rPr>
        <w:t>REI 60</w:t>
      </w:r>
      <w:r>
        <w:rPr>
          <w:sz w:val="24"/>
          <w:szCs w:val="24"/>
        </w:rPr>
        <w:t xml:space="preserve"> şi protejate împotriva blocării circulaţiei prin căderea unor elemente aprinse ale clădirii.</w:t>
      </w:r>
    </w:p>
    <w:p w:rsidR="00381D10" w:rsidRDefault="00D46E23">
      <w:pPr>
        <w:jc w:val="both"/>
        <w:rPr>
          <w:sz w:val="24"/>
          <w:szCs w:val="24"/>
        </w:rPr>
      </w:pPr>
      <w:r>
        <w:rPr>
          <w:sz w:val="24"/>
          <w:szCs w:val="24"/>
        </w:rPr>
        <w:tab/>
      </w:r>
      <w:r>
        <w:rPr>
          <w:b/>
          <w:sz w:val="24"/>
          <w:szCs w:val="24"/>
        </w:rPr>
        <w:t>(2)</w:t>
      </w:r>
      <w:r>
        <w:rPr>
          <w:sz w:val="24"/>
          <w:szCs w:val="24"/>
        </w:rPr>
        <w:t xml:space="preserve"> Terasele cu lăţime mai mică de </w:t>
      </w:r>
      <w:r>
        <w:rPr>
          <w:b/>
          <w:sz w:val="24"/>
          <w:szCs w:val="24"/>
        </w:rPr>
        <w:t>6</w:t>
      </w:r>
      <w:r>
        <w:rPr>
          <w:sz w:val="24"/>
          <w:szCs w:val="24"/>
        </w:rPr>
        <w:t xml:space="preserve"> </w:t>
      </w:r>
      <w:r>
        <w:rPr>
          <w:b/>
          <w:bCs/>
          <w:sz w:val="24"/>
          <w:szCs w:val="24"/>
        </w:rPr>
        <w:t>m</w:t>
      </w:r>
      <w:r>
        <w:rPr>
          <w:sz w:val="24"/>
          <w:szCs w:val="24"/>
        </w:rPr>
        <w:t xml:space="preserve">, cursivele şi logiile prevăzute pentru evacuarea utilizatorilor, trebuie să fie protejate împotriva efectelor incendiilor de la nivelurile inferioare ale construcţiei sau din vecinătăţi, cu parapete pline de cel puţin </w:t>
      </w:r>
      <w:r>
        <w:rPr>
          <w:b/>
          <w:sz w:val="24"/>
          <w:szCs w:val="24"/>
        </w:rPr>
        <w:t>1,20</w:t>
      </w:r>
      <w:r>
        <w:rPr>
          <w:b/>
          <w:bCs/>
          <w:sz w:val="24"/>
          <w:szCs w:val="24"/>
        </w:rPr>
        <w:t xml:space="preserve"> m </w:t>
      </w:r>
      <w:r>
        <w:rPr>
          <w:sz w:val="24"/>
          <w:szCs w:val="24"/>
        </w:rPr>
        <w:t>înălţime, rezistente la foc minimum</w:t>
      </w:r>
      <w:r>
        <w:rPr>
          <w:sz w:val="24"/>
          <w:szCs w:val="24"/>
          <w:lang w:val="en-GB"/>
        </w:rPr>
        <w:t xml:space="preserve"> </w:t>
      </w:r>
      <w:r>
        <w:rPr>
          <w:sz w:val="24"/>
          <w:szCs w:val="24"/>
        </w:rPr>
        <w:t xml:space="preserve"> </w:t>
      </w:r>
      <w:r>
        <w:rPr>
          <w:b/>
          <w:sz w:val="24"/>
          <w:szCs w:val="24"/>
        </w:rPr>
        <w:t>EI/REI 30</w:t>
      </w:r>
      <w:r>
        <w:rPr>
          <w:sz w:val="24"/>
          <w:szCs w:val="24"/>
        </w:rPr>
        <w:t>.</w:t>
      </w:r>
    </w:p>
    <w:p w:rsidR="00381D10" w:rsidRDefault="00D46E23">
      <w:pPr>
        <w:jc w:val="both"/>
        <w:rPr>
          <w:sz w:val="24"/>
          <w:szCs w:val="24"/>
        </w:rPr>
      </w:pPr>
      <w:r>
        <w:rPr>
          <w:sz w:val="24"/>
          <w:szCs w:val="24"/>
        </w:rPr>
        <w:tab/>
      </w:r>
      <w:r>
        <w:rPr>
          <w:b/>
          <w:sz w:val="24"/>
          <w:szCs w:val="24"/>
        </w:rPr>
        <w:t>(3)</w:t>
      </w:r>
      <w:r>
        <w:rPr>
          <w:sz w:val="24"/>
          <w:szCs w:val="24"/>
        </w:rPr>
        <w:t xml:space="preserve"> Pot fi utilizate pentru evacuarea utilizatorilor şi porţiuni ale teraselor necirculabile care îndeplinesc condiţiile menţionate la </w:t>
      </w:r>
      <w:r>
        <w:rPr>
          <w:b/>
          <w:sz w:val="24"/>
          <w:szCs w:val="24"/>
        </w:rPr>
        <w:t>alin.</w:t>
      </w:r>
      <w:r>
        <w:rPr>
          <w:sz w:val="24"/>
          <w:szCs w:val="24"/>
        </w:rPr>
        <w:t xml:space="preserve"> </w:t>
      </w:r>
      <w:r>
        <w:rPr>
          <w:b/>
          <w:sz w:val="24"/>
          <w:szCs w:val="24"/>
        </w:rPr>
        <w:t>(1)</w:t>
      </w:r>
      <w:r>
        <w:rPr>
          <w:sz w:val="24"/>
          <w:szCs w:val="24"/>
        </w:rPr>
        <w:t xml:space="preserve"> şi </w:t>
      </w:r>
      <w:r>
        <w:rPr>
          <w:b/>
          <w:sz w:val="24"/>
          <w:szCs w:val="24"/>
        </w:rPr>
        <w:t>alin. (2)</w:t>
      </w:r>
      <w:r>
        <w:rPr>
          <w:sz w:val="24"/>
          <w:szCs w:val="24"/>
        </w:rPr>
        <w:t xml:space="preserve"> şi au asigurate măsuri de marcare, organizare şi protecţie a traseelor stabilite pentru evacuare.</w:t>
      </w:r>
    </w:p>
    <w:p w:rsidR="00381D10" w:rsidRDefault="00D46E23">
      <w:pPr>
        <w:ind w:firstLine="720"/>
        <w:jc w:val="both"/>
        <w:rPr>
          <w:b/>
          <w:sz w:val="24"/>
          <w:szCs w:val="24"/>
        </w:rPr>
      </w:pPr>
      <w:r>
        <w:rPr>
          <w:b/>
          <w:sz w:val="24"/>
          <w:szCs w:val="24"/>
        </w:rPr>
        <w:t xml:space="preserve">(4) </w:t>
      </w:r>
      <w:r>
        <w:rPr>
          <w:sz w:val="24"/>
          <w:szCs w:val="24"/>
        </w:rPr>
        <w:t xml:space="preserve">Circulaţia utilizatorilor să nu poată fi blocată datorită avarierii unor conducte prin care se vehiculează aburi, lichide sau gaze combustibile, acizi ori substanţe toxice etc., situate la mai puţin de </w:t>
      </w:r>
      <w:r>
        <w:rPr>
          <w:b/>
          <w:sz w:val="24"/>
          <w:szCs w:val="24"/>
        </w:rPr>
        <w:t>3</w:t>
      </w:r>
      <w:r>
        <w:rPr>
          <w:b/>
          <w:bCs/>
          <w:sz w:val="24"/>
          <w:szCs w:val="24"/>
        </w:rPr>
        <w:t xml:space="preserve"> m </w:t>
      </w:r>
      <w:r>
        <w:rPr>
          <w:sz w:val="24"/>
          <w:szCs w:val="24"/>
        </w:rPr>
        <w:t>de gabaritul scării.</w:t>
      </w:r>
    </w:p>
    <w:p w:rsidR="00381D10" w:rsidRDefault="00D46E23">
      <w:pPr>
        <w:ind w:firstLine="720"/>
        <w:jc w:val="both"/>
        <w:rPr>
          <w:i/>
          <w:iCs/>
          <w:sz w:val="24"/>
          <w:szCs w:val="24"/>
          <w:lang w:val="en-GB"/>
        </w:rPr>
      </w:pPr>
      <w:r>
        <w:rPr>
          <w:b/>
          <w:sz w:val="24"/>
          <w:szCs w:val="24"/>
        </w:rPr>
        <w:t xml:space="preserve">(5) </w:t>
      </w:r>
      <w:r>
        <w:rPr>
          <w:sz w:val="24"/>
          <w:szCs w:val="24"/>
        </w:rPr>
        <w:t xml:space="preserve">Se consideră satisfăcătoare protejarea circulatiilor  prevăzute pentru evacuarea utilizatorilor, prin amplasarea lor în dreptul unor porţiuni pline de pereţi rezistenţi la foc minimum </w:t>
      </w:r>
      <w:r>
        <w:rPr>
          <w:b/>
          <w:sz w:val="24"/>
          <w:szCs w:val="24"/>
        </w:rPr>
        <w:t>EW 15</w:t>
      </w:r>
      <w:r>
        <w:rPr>
          <w:sz w:val="24"/>
          <w:szCs w:val="24"/>
        </w:rPr>
        <w:t xml:space="preserve"> care depăşesc cu cel puţin </w:t>
      </w:r>
      <w:r>
        <w:rPr>
          <w:b/>
          <w:sz w:val="24"/>
          <w:szCs w:val="24"/>
        </w:rPr>
        <w:t>3</w:t>
      </w:r>
      <w:r>
        <w:rPr>
          <w:b/>
          <w:bCs/>
          <w:sz w:val="24"/>
          <w:szCs w:val="24"/>
        </w:rPr>
        <w:t xml:space="preserve"> m </w:t>
      </w:r>
      <w:r>
        <w:rPr>
          <w:sz w:val="24"/>
          <w:szCs w:val="24"/>
        </w:rPr>
        <w:t xml:space="preserve">gabaritul circulatiei sau prin ecranarea cu elemente rezistente la foc minimum </w:t>
      </w:r>
      <w:r>
        <w:rPr>
          <w:b/>
          <w:bCs/>
          <w:sz w:val="24"/>
          <w:szCs w:val="24"/>
          <w:lang w:val="en-GB"/>
        </w:rPr>
        <w:t>EI 15/</w:t>
      </w:r>
      <w:r>
        <w:rPr>
          <w:sz w:val="24"/>
          <w:szCs w:val="24"/>
          <w:lang w:val="en-GB"/>
        </w:rPr>
        <w:t xml:space="preserve"> </w:t>
      </w:r>
      <w:r>
        <w:rPr>
          <w:b/>
          <w:sz w:val="24"/>
          <w:szCs w:val="24"/>
        </w:rPr>
        <w:t>EW 15</w:t>
      </w:r>
      <w:r>
        <w:rPr>
          <w:sz w:val="24"/>
          <w:szCs w:val="24"/>
        </w:rPr>
        <w:t xml:space="preserve"> faţă de golurile din pereţii construcţiei şi conductele menţionate la </w:t>
      </w:r>
      <w:r>
        <w:rPr>
          <w:b/>
          <w:sz w:val="24"/>
          <w:szCs w:val="24"/>
        </w:rPr>
        <w:t>alin. (4)</w:t>
      </w:r>
      <w:r>
        <w:rPr>
          <w:sz w:val="24"/>
          <w:szCs w:val="24"/>
        </w:rPr>
        <w:t>.</w:t>
      </w:r>
      <w:r>
        <w:rPr>
          <w:sz w:val="24"/>
          <w:szCs w:val="24"/>
          <w:lang w:val="en-GB"/>
        </w:rPr>
        <w:t xml:space="preserve"> </w:t>
      </w:r>
      <w:r>
        <w:rPr>
          <w:i/>
          <w:iCs/>
          <w:sz w:val="24"/>
          <w:szCs w:val="24"/>
          <w:lang w:val="en-GB"/>
        </w:rPr>
        <w:t xml:space="preserve">(Figura </w:t>
      </w:r>
      <w:r>
        <w:rPr>
          <w:i/>
          <w:iCs/>
          <w:sz w:val="24"/>
          <w:szCs w:val="24"/>
        </w:rPr>
        <w:t>57</w:t>
      </w:r>
      <w:r>
        <w:rPr>
          <w:i/>
          <w:iCs/>
          <w:sz w:val="24"/>
          <w:szCs w:val="24"/>
          <w:lang w:val="en-GB"/>
        </w:rPr>
        <w:t>)</w:t>
      </w:r>
    </w:p>
    <w:p w:rsidR="00381D10" w:rsidRDefault="00381D10">
      <w:pPr>
        <w:ind w:firstLine="720"/>
        <w:jc w:val="both"/>
        <w:rPr>
          <w:i/>
          <w:iCs/>
          <w:sz w:val="24"/>
          <w:szCs w:val="24"/>
          <w:lang w:val="en-GB"/>
        </w:rPr>
      </w:pPr>
    </w:p>
    <w:p w:rsidR="00381D10" w:rsidRDefault="00D46E23">
      <w:pPr>
        <w:ind w:firstLine="720"/>
        <w:jc w:val="center"/>
        <w:rPr>
          <w:i/>
          <w:iCs/>
          <w:sz w:val="24"/>
          <w:szCs w:val="24"/>
          <w:lang w:val="en-GB"/>
        </w:rPr>
      </w:pPr>
      <w:r>
        <w:rPr>
          <w:noProof/>
          <w:sz w:val="24"/>
          <w:szCs w:val="24"/>
          <w:lang w:eastAsia="ro-RO"/>
        </w:rPr>
        <w:drawing>
          <wp:inline distT="0" distB="0" distL="114300" distR="114300">
            <wp:extent cx="4396740" cy="3263265"/>
            <wp:effectExtent l="0" t="0" r="3810" b="13335"/>
            <wp:docPr id="3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96"/>
                    <pic:cNvPicPr>
                      <a:picLocks noChangeAspect="1"/>
                    </pic:cNvPicPr>
                  </pic:nvPicPr>
                  <pic:blipFill>
                    <a:blip r:embed="rId117"/>
                    <a:stretch>
                      <a:fillRect/>
                    </a:stretch>
                  </pic:blipFill>
                  <pic:spPr>
                    <a:xfrm>
                      <a:off x="0" y="0"/>
                      <a:ext cx="4396740" cy="3263265"/>
                    </a:xfrm>
                    <a:prstGeom prst="rect">
                      <a:avLst/>
                    </a:prstGeom>
                    <a:noFill/>
                    <a:ln>
                      <a:noFill/>
                    </a:ln>
                  </pic:spPr>
                </pic:pic>
              </a:graphicData>
            </a:graphic>
          </wp:inline>
        </w:drawing>
      </w:r>
    </w:p>
    <w:p w:rsidR="00381D10" w:rsidRDefault="00381D10">
      <w:pPr>
        <w:jc w:val="center"/>
        <w:rPr>
          <w:bCs/>
          <w:i/>
          <w:iCs/>
          <w:sz w:val="24"/>
          <w:szCs w:val="24"/>
          <w:lang w:val="en-GB"/>
        </w:rPr>
      </w:pPr>
    </w:p>
    <w:p w:rsidR="00381D10" w:rsidRDefault="00D46E23">
      <w:pPr>
        <w:jc w:val="center"/>
        <w:rPr>
          <w:b/>
          <w:sz w:val="24"/>
          <w:szCs w:val="24"/>
          <w:lang w:val="en-GB"/>
        </w:rPr>
      </w:pPr>
      <w:r>
        <w:rPr>
          <w:b/>
          <w:sz w:val="24"/>
          <w:szCs w:val="24"/>
          <w:lang w:val="en-GB"/>
        </w:rPr>
        <w:t xml:space="preserve">Figura </w:t>
      </w:r>
      <w:r>
        <w:rPr>
          <w:b/>
          <w:sz w:val="24"/>
          <w:szCs w:val="24"/>
        </w:rPr>
        <w:t>57:</w:t>
      </w:r>
      <w:r>
        <w:rPr>
          <w:b/>
          <w:sz w:val="24"/>
          <w:szCs w:val="24"/>
          <w:lang w:val="en-GB"/>
        </w:rPr>
        <w:t xml:space="preserve"> P</w:t>
      </w:r>
      <w:r>
        <w:rPr>
          <w:b/>
          <w:sz w:val="24"/>
          <w:szCs w:val="24"/>
        </w:rPr>
        <w:t>rotejarea circulatiilor  prevăzute pentru evacuarea utilizatorilor</w:t>
      </w:r>
      <w:r>
        <w:rPr>
          <w:b/>
          <w:sz w:val="24"/>
          <w:szCs w:val="24"/>
          <w:lang w:val="en-GB"/>
        </w:rPr>
        <w:t xml:space="preserve"> de pe terasa</w:t>
      </w:r>
    </w:p>
    <w:p w:rsidR="00381D10" w:rsidRDefault="00381D10">
      <w:pPr>
        <w:jc w:val="center"/>
        <w:rPr>
          <w:i/>
          <w:iCs/>
          <w:sz w:val="24"/>
          <w:szCs w:val="24"/>
          <w:lang w:val="en-GB"/>
        </w:rPr>
      </w:pPr>
    </w:p>
    <w:p w:rsidR="00381D10" w:rsidRDefault="00D46E23">
      <w:pPr>
        <w:jc w:val="both"/>
        <w:rPr>
          <w:sz w:val="24"/>
          <w:szCs w:val="24"/>
        </w:rPr>
      </w:pPr>
      <w:r>
        <w:rPr>
          <w:b/>
          <w:sz w:val="24"/>
          <w:szCs w:val="24"/>
        </w:rPr>
        <w:tab/>
        <w:t xml:space="preserve">Art. 2.5.7.2. </w:t>
      </w:r>
      <w:r>
        <w:rPr>
          <w:sz w:val="24"/>
          <w:szCs w:val="24"/>
        </w:rPr>
        <w:t xml:space="preserve">Curţile interioare şi spaţiile libere dintre construcţii pot fi luate în considerare pentru evacuarea utilizatorilor în caz de incendiu, dacă au lăţimea suficientă pentru trecerea numărului de unităţi de trecere (fluxuri) de evacuare rezultate din calcul, dar nu mai puţin de </w:t>
      </w:r>
      <w:r>
        <w:rPr>
          <w:b/>
          <w:sz w:val="24"/>
          <w:szCs w:val="24"/>
        </w:rPr>
        <w:t>3</w:t>
      </w:r>
      <w:r>
        <w:rPr>
          <w:b/>
          <w:bCs/>
          <w:sz w:val="24"/>
          <w:szCs w:val="24"/>
        </w:rPr>
        <w:t xml:space="preserve"> m </w:t>
      </w:r>
      <w:r>
        <w:rPr>
          <w:sz w:val="24"/>
          <w:szCs w:val="24"/>
        </w:rPr>
        <w:t>lăţime.</w:t>
      </w:r>
    </w:p>
    <w:p w:rsidR="00381D10" w:rsidRDefault="00381D10">
      <w:pPr>
        <w:ind w:left="2400"/>
        <w:jc w:val="both"/>
        <w:rPr>
          <w:sz w:val="24"/>
          <w:szCs w:val="24"/>
          <w:lang w:val="en-US"/>
        </w:rPr>
      </w:pPr>
    </w:p>
    <w:p w:rsidR="00381D10" w:rsidRDefault="00D46E23">
      <w:pPr>
        <w:jc w:val="both"/>
        <w:rPr>
          <w:sz w:val="28"/>
          <w:szCs w:val="28"/>
        </w:rPr>
      </w:pPr>
      <w:r>
        <w:rPr>
          <w:b/>
          <w:sz w:val="28"/>
          <w:szCs w:val="28"/>
        </w:rPr>
        <w:t>2.5.8. Dimensionarea căilor de evacuare</w:t>
      </w:r>
      <w:r>
        <w:rPr>
          <w:b/>
          <w:i/>
          <w:sz w:val="28"/>
          <w:szCs w:val="28"/>
        </w:rPr>
        <w:tab/>
      </w:r>
    </w:p>
    <w:p w:rsidR="00381D10" w:rsidRDefault="00381D10">
      <w:pPr>
        <w:rPr>
          <w:sz w:val="24"/>
          <w:szCs w:val="24"/>
        </w:rPr>
      </w:pPr>
    </w:p>
    <w:p w:rsidR="00381D10" w:rsidRDefault="00D46E23">
      <w:pPr>
        <w:pStyle w:val="BodyText"/>
        <w:rPr>
          <w:b w:val="0"/>
          <w:i/>
          <w:sz w:val="24"/>
        </w:rPr>
      </w:pPr>
      <w:r>
        <w:rPr>
          <w:sz w:val="24"/>
        </w:rPr>
        <w:tab/>
        <w:t>Art. 2.5.8.1.</w:t>
      </w:r>
      <w:r>
        <w:rPr>
          <w:b w:val="0"/>
          <w:sz w:val="24"/>
        </w:rPr>
        <w:t xml:space="preserve"> Calculul căilor de evacuare (pentru mai mult de </w:t>
      </w:r>
      <w:r>
        <w:rPr>
          <w:bCs w:val="0"/>
          <w:sz w:val="24"/>
        </w:rPr>
        <w:t>5</w:t>
      </w:r>
      <w:r>
        <w:rPr>
          <w:b w:val="0"/>
          <w:sz w:val="24"/>
        </w:rPr>
        <w:t xml:space="preserve"> persoane) constă în determinarea gabaritelor necesare şi respectarea lungimii normate a traseelor, astfel încât să se asigure evacuarea rapidă din construcţie, pe distanța normată.</w:t>
      </w:r>
    </w:p>
    <w:p w:rsidR="00381D10" w:rsidRDefault="00381D10">
      <w:pPr>
        <w:pStyle w:val="BodyText"/>
        <w:rPr>
          <w:b w:val="0"/>
          <w:i/>
          <w:sz w:val="24"/>
        </w:rPr>
      </w:pPr>
    </w:p>
    <w:p w:rsidR="00381D10" w:rsidRDefault="00D46E23">
      <w:pPr>
        <w:jc w:val="both"/>
        <w:rPr>
          <w:sz w:val="24"/>
          <w:szCs w:val="24"/>
        </w:rPr>
      </w:pPr>
      <w:r>
        <w:rPr>
          <w:b/>
          <w:sz w:val="24"/>
          <w:szCs w:val="24"/>
        </w:rPr>
        <w:tab/>
        <w:t>Art. 2.5.8.2. (1)</w:t>
      </w:r>
      <w:r>
        <w:rPr>
          <w:sz w:val="24"/>
          <w:szCs w:val="24"/>
        </w:rPr>
        <w:t xml:space="preserve"> Evacuarea utilizatorilor clădirilor se consideră că se face ordonat, în unităţi de trecere (fluxuri) de evacuare, care se deplasează pe căile de circulaţie şi evacuare spre exterior.</w:t>
      </w:r>
    </w:p>
    <w:p w:rsidR="00381D10" w:rsidRDefault="00D46E23">
      <w:pPr>
        <w:ind w:firstLine="720"/>
        <w:jc w:val="both"/>
        <w:rPr>
          <w:i/>
          <w:sz w:val="24"/>
          <w:szCs w:val="24"/>
        </w:rPr>
      </w:pPr>
      <w:r>
        <w:rPr>
          <w:b/>
          <w:sz w:val="24"/>
          <w:szCs w:val="24"/>
        </w:rPr>
        <w:t xml:space="preserve">(2) </w:t>
      </w:r>
      <w:r>
        <w:rPr>
          <w:sz w:val="24"/>
          <w:szCs w:val="24"/>
        </w:rPr>
        <w:t xml:space="preserve">Determinarea unităţilor de trecere (fluxurilor) de evacuare, se realizează prin calcul. </w:t>
      </w:r>
    </w:p>
    <w:p w:rsidR="00381D10" w:rsidRDefault="00381D10">
      <w:pPr>
        <w:pStyle w:val="BodyText"/>
        <w:rPr>
          <w:b w:val="0"/>
          <w:i/>
          <w:sz w:val="24"/>
        </w:rPr>
      </w:pPr>
    </w:p>
    <w:p w:rsidR="00381D10" w:rsidRDefault="00D46E23">
      <w:pPr>
        <w:pStyle w:val="BodyText"/>
        <w:rPr>
          <w:b w:val="0"/>
          <w:i/>
          <w:sz w:val="24"/>
        </w:rPr>
      </w:pPr>
      <w:r>
        <w:rPr>
          <w:sz w:val="24"/>
        </w:rPr>
        <w:tab/>
        <w:t>Art. 2.5.8.3.</w:t>
      </w:r>
      <w:r>
        <w:rPr>
          <w:b w:val="0"/>
          <w:sz w:val="24"/>
        </w:rPr>
        <w:t xml:space="preserve"> Numărul de fluxuri ce trebuie asigurat pentru evacuarea persoanelor şi gabaritele necesare trecerii fluxurilor de evacuare se calculează conform prevederilor normativului.</w:t>
      </w:r>
    </w:p>
    <w:p w:rsidR="00381D10" w:rsidRDefault="00381D10">
      <w:pPr>
        <w:pStyle w:val="BodyText"/>
        <w:rPr>
          <w:b w:val="0"/>
          <w:i/>
          <w:sz w:val="24"/>
        </w:rPr>
      </w:pPr>
    </w:p>
    <w:p w:rsidR="00381D10" w:rsidRDefault="00D46E23">
      <w:pPr>
        <w:jc w:val="both"/>
        <w:rPr>
          <w:sz w:val="24"/>
          <w:szCs w:val="24"/>
        </w:rPr>
      </w:pPr>
      <w:r>
        <w:rPr>
          <w:b/>
          <w:sz w:val="24"/>
          <w:szCs w:val="24"/>
        </w:rPr>
        <w:tab/>
        <w:t xml:space="preserve">Art. 2.5.8.4. </w:t>
      </w:r>
      <w:r>
        <w:rPr>
          <w:sz w:val="24"/>
          <w:szCs w:val="24"/>
        </w:rPr>
        <w:t>La stabilirea numărului de unităţi de trecere (fluxuri) de evacuare ce trebuie asigurate pentru evacuarea utilizatorilor construcţiilor pe scări, se au în vedere următoarele:</w:t>
      </w:r>
    </w:p>
    <w:p w:rsidR="00381D10" w:rsidRDefault="00D46E23">
      <w:pPr>
        <w:ind w:left="1410"/>
        <w:jc w:val="both"/>
        <w:rPr>
          <w:sz w:val="24"/>
          <w:szCs w:val="24"/>
        </w:rPr>
      </w:pPr>
      <w:r>
        <w:rPr>
          <w:b/>
          <w:sz w:val="24"/>
          <w:szCs w:val="24"/>
        </w:rPr>
        <w:t xml:space="preserve">a) </w:t>
      </w:r>
      <w:r>
        <w:rPr>
          <w:sz w:val="24"/>
          <w:szCs w:val="24"/>
        </w:rPr>
        <w:t>lăţimea rampelor scărilor de evacuare este determinată de nivelul construcţiei din care provine cel mai mare număr de unităţi de trecere (fluxuri) de evacuare</w:t>
      </w:r>
      <w:r>
        <w:rPr>
          <w:sz w:val="24"/>
          <w:szCs w:val="24"/>
          <w:lang w:val="en-GB"/>
        </w:rPr>
        <w:t xml:space="preserve">, </w:t>
      </w:r>
      <w:r>
        <w:rPr>
          <w:sz w:val="24"/>
          <w:szCs w:val="24"/>
        </w:rPr>
        <w:t>la care se adauga 25% din numărul de unităţi de trecere (fluxuri) de evacuare de la etajul inferior si superior</w:t>
      </w:r>
      <w:r>
        <w:rPr>
          <w:sz w:val="24"/>
          <w:szCs w:val="24"/>
          <w:lang w:val="en-GB"/>
        </w:rPr>
        <w:t>,</w:t>
      </w:r>
      <w:r>
        <w:rPr>
          <w:sz w:val="24"/>
          <w:szCs w:val="24"/>
        </w:rPr>
        <w:t xml:space="preserve"> fără a se cumula cu cele ale altor niveluri ale clădirii, cu excepţia cazurilor în care utilizatorii aflaţi la diferite niveluri pot observa simultan incendiul (supante, galerii deschise,</w:t>
      </w:r>
      <w:r>
        <w:rPr>
          <w:sz w:val="24"/>
          <w:szCs w:val="24"/>
          <w:lang w:val="en-GB"/>
        </w:rPr>
        <w:t xml:space="preserve"> </w:t>
      </w:r>
      <w:r>
        <w:rPr>
          <w:sz w:val="24"/>
          <w:szCs w:val="24"/>
        </w:rPr>
        <w:t xml:space="preserve">etc.) şi se pot deplasa simultan spre scări, caz în care lăţimea rampelor se determină după numărul de fluxuri ce provin din nivelul cel mai aglomerat, la care se adaugă pentru fiecare din celelalte niveluri care se evacuează </w:t>
      </w:r>
      <w:r>
        <w:rPr>
          <w:sz w:val="24"/>
          <w:szCs w:val="24"/>
        </w:rPr>
        <w:lastRenderedPageBreak/>
        <w:t xml:space="preserve">prin scară, lăţimea necesară pentru evacuarea a </w:t>
      </w:r>
      <w:r>
        <w:rPr>
          <w:b/>
          <w:sz w:val="24"/>
          <w:szCs w:val="24"/>
        </w:rPr>
        <w:t xml:space="preserve">25% </w:t>
      </w:r>
      <w:r>
        <w:rPr>
          <w:sz w:val="24"/>
          <w:szCs w:val="24"/>
        </w:rPr>
        <w:t>din utilizatorii aflaţi la nivelul respectiv;</w:t>
      </w:r>
    </w:p>
    <w:p w:rsidR="00381D10" w:rsidRDefault="00D46E23">
      <w:pPr>
        <w:ind w:left="1440"/>
        <w:jc w:val="both"/>
        <w:rPr>
          <w:sz w:val="24"/>
          <w:szCs w:val="24"/>
        </w:rPr>
      </w:pPr>
      <w:r>
        <w:rPr>
          <w:b/>
          <w:sz w:val="24"/>
          <w:szCs w:val="24"/>
        </w:rPr>
        <w:t xml:space="preserve">b) </w:t>
      </w:r>
      <w:r>
        <w:rPr>
          <w:sz w:val="24"/>
          <w:szCs w:val="24"/>
        </w:rPr>
        <w:t xml:space="preserve">dacă deasupra nivelului care determină lăţimea rampelor scării se află niveluri ale construcţiei cu un număr mai mic de utilizatori (mansardă, nivel retras etc.), porţiunea de scară aferentă poate avea lăţimea mai mică, dimensionându-se potrivit </w:t>
      </w:r>
      <w:r>
        <w:rPr>
          <w:b/>
          <w:sz w:val="24"/>
          <w:szCs w:val="24"/>
        </w:rPr>
        <w:t>lit. a)</w:t>
      </w:r>
      <w:r>
        <w:rPr>
          <w:sz w:val="24"/>
          <w:szCs w:val="24"/>
        </w:rPr>
        <w:t>;</w:t>
      </w:r>
    </w:p>
    <w:p w:rsidR="00381D10" w:rsidRDefault="00D46E23">
      <w:pPr>
        <w:ind w:left="1440"/>
        <w:jc w:val="both"/>
        <w:rPr>
          <w:sz w:val="24"/>
          <w:szCs w:val="24"/>
        </w:rPr>
      </w:pPr>
      <w:r>
        <w:rPr>
          <w:b/>
          <w:sz w:val="24"/>
          <w:szCs w:val="24"/>
        </w:rPr>
        <w:t xml:space="preserve">c) </w:t>
      </w:r>
      <w:r>
        <w:rPr>
          <w:sz w:val="24"/>
          <w:szCs w:val="24"/>
        </w:rPr>
        <w:t>fiecare podest al scărilor de evacuare trebuie să aibe lăţimea egală cu a celei mai late rampe pe care o intersectează;</w:t>
      </w:r>
    </w:p>
    <w:p w:rsidR="00381D10" w:rsidRDefault="00D46E23">
      <w:pPr>
        <w:ind w:left="1440"/>
        <w:jc w:val="both"/>
        <w:rPr>
          <w:sz w:val="24"/>
          <w:szCs w:val="24"/>
        </w:rPr>
      </w:pPr>
      <w:r>
        <w:rPr>
          <w:b/>
          <w:sz w:val="24"/>
          <w:szCs w:val="24"/>
        </w:rPr>
        <w:t xml:space="preserve">d) </w:t>
      </w:r>
      <w:r>
        <w:rPr>
          <w:sz w:val="24"/>
          <w:szCs w:val="24"/>
        </w:rPr>
        <w:t xml:space="preserve">la scările cu rampe ramificate, determinarea lăţimii se face pentru rampa principală iar lăţimea fiecărei rampe ramificate trebuie să fie cel puţin </w:t>
      </w:r>
      <w:r>
        <w:rPr>
          <w:b/>
          <w:sz w:val="24"/>
          <w:szCs w:val="24"/>
        </w:rPr>
        <w:t>60%</w:t>
      </w:r>
      <w:r>
        <w:rPr>
          <w:sz w:val="24"/>
          <w:szCs w:val="24"/>
        </w:rPr>
        <w:t xml:space="preserve"> din lăţimea rampei principale iar lăţimea podestului scărilor cu rampe ramificate trebuie sa fie minimum lăţimea celei mai late rampe ramificate; fiecare podest al scărilor de evacuare trebuie să aibe lăţimea egală cu a celei mai late rampe pe care o intersectează.</w:t>
      </w:r>
    </w:p>
    <w:p w:rsidR="00381D10" w:rsidRDefault="00381D10">
      <w:pPr>
        <w:ind w:left="1800"/>
        <w:jc w:val="both"/>
        <w:rPr>
          <w:sz w:val="24"/>
          <w:szCs w:val="24"/>
        </w:rPr>
      </w:pPr>
    </w:p>
    <w:p w:rsidR="00381D10" w:rsidRDefault="00D46E23">
      <w:pPr>
        <w:jc w:val="both"/>
        <w:rPr>
          <w:sz w:val="24"/>
          <w:szCs w:val="24"/>
        </w:rPr>
      </w:pPr>
      <w:r>
        <w:rPr>
          <w:b/>
          <w:sz w:val="24"/>
          <w:szCs w:val="24"/>
        </w:rPr>
        <w:tab/>
        <w:t xml:space="preserve">Art. 2.5.8.5. </w:t>
      </w:r>
      <w:r>
        <w:rPr>
          <w:sz w:val="24"/>
          <w:szCs w:val="24"/>
        </w:rPr>
        <w:t>Atunci când căile interioare de evacuare ale utilizatorilor nivelurilor supraterane şi subterane ale construcţiei au asigurată ieşirea în exterior prin acelaşi spaţiu (hol, vestibul, coridor etc.), lăţimea uşilor de evacuare în exterior trebuie să asigure trecerea numărului total de utilizatori determinat prin însumarea:</w:t>
      </w:r>
    </w:p>
    <w:p w:rsidR="00381D10" w:rsidRDefault="00D46E23">
      <w:pPr>
        <w:ind w:left="2127"/>
        <w:jc w:val="both"/>
        <w:rPr>
          <w:sz w:val="24"/>
          <w:szCs w:val="24"/>
        </w:rPr>
      </w:pPr>
      <w:r>
        <w:rPr>
          <w:b/>
          <w:sz w:val="24"/>
          <w:szCs w:val="24"/>
        </w:rPr>
        <w:t>a)</w:t>
      </w:r>
      <w:r>
        <w:rPr>
          <w:sz w:val="24"/>
          <w:szCs w:val="24"/>
        </w:rPr>
        <w:t xml:space="preserve"> numărului de utilizatori care vin prin scările interioare de la nivelul cel mai aglomerat al construcţiei</w:t>
      </w:r>
      <w:r>
        <w:rPr>
          <w:sz w:val="24"/>
          <w:szCs w:val="24"/>
          <w:lang w:val="en-GB"/>
        </w:rPr>
        <w:t xml:space="preserve">, </w:t>
      </w:r>
      <w:r>
        <w:rPr>
          <w:sz w:val="24"/>
          <w:szCs w:val="24"/>
        </w:rPr>
        <w:t xml:space="preserve">determinat corespunzator </w:t>
      </w:r>
      <w:r>
        <w:rPr>
          <w:b/>
          <w:bCs/>
          <w:sz w:val="24"/>
          <w:szCs w:val="24"/>
        </w:rPr>
        <w:t>Art. 2.5.8.4</w:t>
      </w:r>
      <w:r>
        <w:rPr>
          <w:sz w:val="24"/>
          <w:szCs w:val="24"/>
        </w:rPr>
        <w:t>;</w:t>
      </w:r>
    </w:p>
    <w:p w:rsidR="00381D10" w:rsidRDefault="00D46E23">
      <w:pPr>
        <w:ind w:left="2127"/>
        <w:jc w:val="both"/>
        <w:rPr>
          <w:sz w:val="24"/>
          <w:szCs w:val="24"/>
        </w:rPr>
      </w:pPr>
      <w:r>
        <w:rPr>
          <w:b/>
          <w:sz w:val="24"/>
          <w:szCs w:val="24"/>
        </w:rPr>
        <w:t>b)</w:t>
      </w:r>
      <w:r>
        <w:rPr>
          <w:sz w:val="24"/>
          <w:szCs w:val="24"/>
        </w:rPr>
        <w:t xml:space="preserve"> </w:t>
      </w:r>
      <w:r>
        <w:rPr>
          <w:b/>
          <w:sz w:val="24"/>
          <w:szCs w:val="24"/>
        </w:rPr>
        <w:t>60%</w:t>
      </w:r>
      <w:r>
        <w:rPr>
          <w:sz w:val="24"/>
          <w:szCs w:val="24"/>
        </w:rPr>
        <w:t xml:space="preserve"> din numărul de utilizatori aflat la nivelul la care se asigură evacuarea construcţiei în exterior;</w:t>
      </w:r>
    </w:p>
    <w:p w:rsidR="00381D10" w:rsidRDefault="00D46E23">
      <w:pPr>
        <w:ind w:left="2127"/>
        <w:jc w:val="both"/>
        <w:rPr>
          <w:i/>
          <w:sz w:val="24"/>
          <w:szCs w:val="24"/>
        </w:rPr>
      </w:pPr>
      <w:r>
        <w:rPr>
          <w:b/>
          <w:sz w:val="24"/>
          <w:szCs w:val="24"/>
        </w:rPr>
        <w:t>c) 60%</w:t>
      </w:r>
      <w:r>
        <w:rPr>
          <w:sz w:val="24"/>
          <w:szCs w:val="24"/>
        </w:rPr>
        <w:t xml:space="preserve"> din numărul de utilizatori care vin prin scările interioare de la nivelurile situate sub cel de evacuare în exterior.</w:t>
      </w:r>
    </w:p>
    <w:p w:rsidR="00381D10" w:rsidRDefault="00381D10">
      <w:pPr>
        <w:jc w:val="both"/>
        <w:rPr>
          <w:b/>
          <w:sz w:val="24"/>
          <w:szCs w:val="24"/>
        </w:rPr>
      </w:pPr>
    </w:p>
    <w:p w:rsidR="00381D10" w:rsidRDefault="00D46E23">
      <w:pPr>
        <w:jc w:val="both"/>
        <w:rPr>
          <w:sz w:val="28"/>
          <w:szCs w:val="28"/>
        </w:rPr>
      </w:pPr>
      <w:r>
        <w:rPr>
          <w:b/>
          <w:sz w:val="28"/>
          <w:szCs w:val="28"/>
        </w:rPr>
        <w:t>2.5.9. Număr de utilizatori</w:t>
      </w:r>
    </w:p>
    <w:p w:rsidR="00381D10" w:rsidRDefault="00381D10">
      <w:pPr>
        <w:jc w:val="both"/>
        <w:rPr>
          <w:sz w:val="24"/>
          <w:szCs w:val="24"/>
        </w:rPr>
      </w:pP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sz w:val="24"/>
          <w:szCs w:val="24"/>
        </w:rPr>
      </w:pPr>
      <w:r>
        <w:rPr>
          <w:b/>
          <w:sz w:val="24"/>
          <w:szCs w:val="24"/>
        </w:rPr>
        <w:tab/>
        <w:t xml:space="preserve">Art. 2.5.9.1. </w:t>
      </w:r>
      <w:r>
        <w:rPr>
          <w:sz w:val="24"/>
          <w:szCs w:val="24"/>
        </w:rPr>
        <w:t xml:space="preserve">Determinarea numărului de utilizatori pentru care se asigură condiţiile de evacuare în caz de incendiu din încăperi, niveluri ale construcţiei şi din clădire/compartiment de incendiu, are în vedere gradul de ocupare şi capacităţile maxime simultane de utilizatori, luate în calcul în funcţie de destinaţie. Capacităţile maxime simultane de utilizatori se precizează în documentaţiile tehnice de proiectare, precum şi în documentaţiile de securitate în caz de incendiu (de evacuare a utilizatorilor şi de intervenţie în caz de incendiu). </w:t>
      </w:r>
    </w:p>
    <w:p w:rsidR="00381D10" w:rsidRDefault="00381D10">
      <w:pPr>
        <w:jc w:val="both"/>
        <w:rPr>
          <w:b/>
          <w:sz w:val="24"/>
          <w:szCs w:val="24"/>
        </w:rPr>
      </w:pPr>
    </w:p>
    <w:p w:rsidR="00381D10" w:rsidRDefault="00D46E23">
      <w:pPr>
        <w:jc w:val="both"/>
        <w:rPr>
          <w:sz w:val="24"/>
          <w:szCs w:val="24"/>
        </w:rPr>
      </w:pPr>
      <w:r>
        <w:rPr>
          <w:b/>
          <w:sz w:val="24"/>
          <w:szCs w:val="24"/>
        </w:rPr>
        <w:tab/>
        <w:t xml:space="preserve">Art. 2.5.9.2.(1) </w:t>
      </w:r>
      <w:r>
        <w:rPr>
          <w:sz w:val="24"/>
          <w:szCs w:val="24"/>
        </w:rPr>
        <w:t>Numărul maxim simultan de persoane din clădiri se stabileşte pentru fiecare destinaţie astfel:</w:t>
      </w:r>
    </w:p>
    <w:p w:rsidR="00381D10" w:rsidRDefault="00381D10">
      <w:pPr>
        <w:rPr>
          <w:sz w:val="24"/>
          <w:szCs w:val="24"/>
        </w:rPr>
      </w:pPr>
    </w:p>
    <w:p w:rsidR="00381D10" w:rsidRDefault="00D46E23">
      <w:pPr>
        <w:rPr>
          <w:b/>
          <w:sz w:val="24"/>
          <w:szCs w:val="24"/>
        </w:rPr>
      </w:pPr>
      <w:r>
        <w:rPr>
          <w:b/>
          <w:sz w:val="24"/>
          <w:szCs w:val="24"/>
        </w:rPr>
        <w:t xml:space="preserve">Tabelul </w:t>
      </w:r>
      <w:r>
        <w:rPr>
          <w:b/>
          <w:sz w:val="24"/>
          <w:szCs w:val="24"/>
          <w:lang w:val="en-GB"/>
        </w:rPr>
        <w:t>1</w:t>
      </w:r>
      <w:r>
        <w:rPr>
          <w:b/>
          <w:sz w:val="24"/>
          <w:szCs w:val="24"/>
        </w:rPr>
        <w:t>3. - Număr maxim simultan de persoane din clădiri de locuit.</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127"/>
        <w:gridCol w:w="850"/>
        <w:gridCol w:w="1559"/>
        <w:gridCol w:w="851"/>
        <w:gridCol w:w="1417"/>
        <w:gridCol w:w="709"/>
        <w:gridCol w:w="1418"/>
      </w:tblGrid>
      <w:tr w:rsidR="00381D10">
        <w:trPr>
          <w:tblHeader/>
        </w:trPr>
        <w:tc>
          <w:tcPr>
            <w:tcW w:w="675" w:type="dxa"/>
            <w:shd w:val="clear" w:color="auto" w:fill="BFBFBF"/>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2127" w:type="dxa"/>
            <w:shd w:val="clear" w:color="auto" w:fill="BFBFBF"/>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850" w:type="dxa"/>
            <w:shd w:val="clear" w:color="auto" w:fill="BFBFBF"/>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Obs.</w:t>
            </w:r>
          </w:p>
        </w:tc>
        <w:tc>
          <w:tcPr>
            <w:tcW w:w="1559" w:type="dxa"/>
            <w:shd w:val="clear" w:color="auto" w:fill="BFBFBF"/>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Tip de public</w:t>
            </w:r>
          </w:p>
        </w:tc>
        <w:tc>
          <w:tcPr>
            <w:tcW w:w="851"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417" w:type="dxa"/>
            <w:shd w:val="clear" w:color="auto" w:fill="BFBFBF"/>
          </w:tcPr>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418"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acordă spor</w:t>
            </w:r>
          </w:p>
        </w:tc>
      </w:tr>
      <w:tr w:rsidR="00381D10">
        <w:tc>
          <w:tcPr>
            <w:tcW w:w="675" w:type="dxa"/>
          </w:tcPr>
          <w:p w:rsidR="00381D10" w:rsidRDefault="00D46E23">
            <w:pPr>
              <w:rPr>
                <w:sz w:val="24"/>
                <w:szCs w:val="24"/>
              </w:rPr>
            </w:pPr>
            <w:r>
              <w:rPr>
                <w:sz w:val="24"/>
                <w:szCs w:val="24"/>
              </w:rPr>
              <w:t>1</w:t>
            </w:r>
          </w:p>
        </w:tc>
        <w:tc>
          <w:tcPr>
            <w:tcW w:w="2127" w:type="dxa"/>
          </w:tcPr>
          <w:p w:rsidR="00381D10" w:rsidRDefault="00D46E23">
            <w:pPr>
              <w:rPr>
                <w:sz w:val="24"/>
                <w:szCs w:val="24"/>
              </w:rPr>
            </w:pPr>
            <w:r>
              <w:rPr>
                <w:sz w:val="24"/>
                <w:szCs w:val="24"/>
              </w:rPr>
              <w:t>Locuinţe individuale şi colective</w:t>
            </w:r>
          </w:p>
        </w:tc>
        <w:tc>
          <w:tcPr>
            <w:tcW w:w="850" w:type="dxa"/>
          </w:tcPr>
          <w:p w:rsidR="00381D10" w:rsidRDefault="00D46E23">
            <w:pPr>
              <w:jc w:val="center"/>
              <w:rPr>
                <w:sz w:val="24"/>
                <w:szCs w:val="24"/>
              </w:rPr>
            </w:pPr>
            <w:r>
              <w:rPr>
                <w:sz w:val="24"/>
                <w:szCs w:val="24"/>
              </w:rPr>
              <w:t>-</w:t>
            </w:r>
          </w:p>
        </w:tc>
        <w:tc>
          <w:tcPr>
            <w:tcW w:w="1559" w:type="dxa"/>
          </w:tcPr>
          <w:p w:rsidR="00381D10" w:rsidRDefault="00D46E23">
            <w:pPr>
              <w:jc w:val="center"/>
              <w:rPr>
                <w:sz w:val="24"/>
                <w:szCs w:val="24"/>
              </w:rPr>
            </w:pPr>
            <w:r>
              <w:rPr>
                <w:sz w:val="24"/>
                <w:szCs w:val="24"/>
              </w:rPr>
              <w:t>-</w:t>
            </w:r>
          </w:p>
        </w:tc>
        <w:tc>
          <w:tcPr>
            <w:tcW w:w="851" w:type="dxa"/>
          </w:tcPr>
          <w:p w:rsidR="00381D10" w:rsidRDefault="00D46E23">
            <w:pPr>
              <w:jc w:val="center"/>
              <w:rPr>
                <w:b/>
                <w:sz w:val="24"/>
                <w:szCs w:val="24"/>
              </w:rPr>
            </w:pPr>
            <w:r>
              <w:rPr>
                <w:b/>
                <w:sz w:val="24"/>
                <w:szCs w:val="24"/>
              </w:rPr>
              <w:t>20</w:t>
            </w:r>
          </w:p>
        </w:tc>
        <w:tc>
          <w:tcPr>
            <w:tcW w:w="1417" w:type="dxa"/>
          </w:tcPr>
          <w:p w:rsidR="00381D10" w:rsidRDefault="00D46E23">
            <w:pPr>
              <w:jc w:val="center"/>
              <w:rPr>
                <w:sz w:val="24"/>
                <w:szCs w:val="24"/>
              </w:rPr>
            </w:pPr>
            <w:r>
              <w:rPr>
                <w:sz w:val="24"/>
                <w:szCs w:val="24"/>
              </w:rPr>
              <w:t>Locuinţă/Arie utilă</w:t>
            </w:r>
          </w:p>
        </w:tc>
        <w:tc>
          <w:tcPr>
            <w:tcW w:w="709" w:type="dxa"/>
          </w:tcPr>
          <w:p w:rsidR="00381D10" w:rsidRDefault="00D46E23">
            <w:pPr>
              <w:jc w:val="center"/>
              <w:rPr>
                <w:sz w:val="24"/>
                <w:szCs w:val="24"/>
              </w:rPr>
            </w:pPr>
            <w:r>
              <w:rPr>
                <w:sz w:val="24"/>
                <w:szCs w:val="24"/>
              </w:rPr>
              <w:t>-</w:t>
            </w:r>
          </w:p>
        </w:tc>
        <w:tc>
          <w:tcPr>
            <w:tcW w:w="1418" w:type="dxa"/>
          </w:tcPr>
          <w:p w:rsidR="00381D10" w:rsidRDefault="00D46E23">
            <w:pPr>
              <w:jc w:val="center"/>
              <w:rPr>
                <w:sz w:val="24"/>
                <w:szCs w:val="24"/>
              </w:rPr>
            </w:pPr>
            <w:r>
              <w:rPr>
                <w:sz w:val="24"/>
                <w:szCs w:val="24"/>
              </w:rPr>
              <w:t>-</w:t>
            </w:r>
          </w:p>
        </w:tc>
      </w:tr>
      <w:tr w:rsidR="00381D10">
        <w:tc>
          <w:tcPr>
            <w:tcW w:w="675" w:type="dxa"/>
          </w:tcPr>
          <w:p w:rsidR="00381D10" w:rsidRDefault="00D46E23">
            <w:pPr>
              <w:rPr>
                <w:sz w:val="24"/>
                <w:szCs w:val="24"/>
              </w:rPr>
            </w:pPr>
            <w:r>
              <w:rPr>
                <w:sz w:val="24"/>
                <w:szCs w:val="24"/>
              </w:rPr>
              <w:t>2</w:t>
            </w:r>
          </w:p>
        </w:tc>
        <w:tc>
          <w:tcPr>
            <w:tcW w:w="2127" w:type="dxa"/>
          </w:tcPr>
          <w:p w:rsidR="00381D10" w:rsidRDefault="00D46E23">
            <w:pPr>
              <w:rPr>
                <w:sz w:val="24"/>
                <w:szCs w:val="24"/>
              </w:rPr>
            </w:pPr>
            <w:r>
              <w:rPr>
                <w:sz w:val="24"/>
                <w:szCs w:val="24"/>
              </w:rPr>
              <w:t xml:space="preserve">Încăperi cu diverse funcţiuni / destinaţii </w:t>
            </w:r>
          </w:p>
        </w:tc>
        <w:tc>
          <w:tcPr>
            <w:tcW w:w="6804" w:type="dxa"/>
            <w:gridSpan w:val="6"/>
          </w:tcPr>
          <w:p w:rsidR="00381D10" w:rsidRDefault="00D46E23">
            <w:pPr>
              <w:jc w:val="center"/>
              <w:rPr>
                <w:sz w:val="24"/>
                <w:szCs w:val="24"/>
              </w:rPr>
            </w:pPr>
            <w:r>
              <w:rPr>
                <w:sz w:val="24"/>
                <w:szCs w:val="24"/>
              </w:rPr>
              <w:t>Conform încadrare „încăperi specifice mai multor  funcţiuni / destinaţii de clădiri civile” sau asimilare cu cele existente.</w:t>
            </w:r>
          </w:p>
        </w:tc>
      </w:tr>
    </w:tbl>
    <w:p w:rsidR="00381D10" w:rsidRDefault="00381D10">
      <w:pPr>
        <w:rPr>
          <w:sz w:val="24"/>
          <w:szCs w:val="24"/>
        </w:rPr>
      </w:pPr>
    </w:p>
    <w:p w:rsidR="00381D10" w:rsidRDefault="00D46E23">
      <w:pPr>
        <w:rPr>
          <w:b/>
          <w:sz w:val="24"/>
          <w:szCs w:val="24"/>
        </w:rPr>
      </w:pPr>
      <w:r>
        <w:rPr>
          <w:b/>
          <w:sz w:val="24"/>
          <w:szCs w:val="24"/>
        </w:rPr>
        <w:lastRenderedPageBreak/>
        <w:t xml:space="preserve">Tabelul </w:t>
      </w:r>
      <w:r>
        <w:rPr>
          <w:b/>
          <w:sz w:val="24"/>
          <w:szCs w:val="24"/>
          <w:lang w:val="en-GB"/>
        </w:rPr>
        <w:t>1</w:t>
      </w:r>
      <w:r>
        <w:rPr>
          <w:b/>
          <w:sz w:val="24"/>
          <w:szCs w:val="24"/>
        </w:rPr>
        <w:t>4. - Număr maxim simultan de persoane din clădiri administrative - administraţii centrale sau locale, financiar-bancare, sindicate, partide, birouri.</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559"/>
        <w:gridCol w:w="567"/>
        <w:gridCol w:w="1276"/>
        <w:gridCol w:w="708"/>
        <w:gridCol w:w="3119"/>
        <w:gridCol w:w="709"/>
        <w:gridCol w:w="1134"/>
      </w:tblGrid>
      <w:tr w:rsidR="00381D10">
        <w:trPr>
          <w:tblHeader/>
        </w:trPr>
        <w:tc>
          <w:tcPr>
            <w:tcW w:w="534"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1559"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567"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Obs.</w:t>
            </w:r>
          </w:p>
        </w:tc>
        <w:tc>
          <w:tcPr>
            <w:tcW w:w="1276"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Tip de public</w:t>
            </w:r>
          </w:p>
        </w:tc>
        <w:tc>
          <w:tcPr>
            <w:tcW w:w="708"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311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134" w:type="dxa"/>
            <w:shd w:val="clear" w:color="auto" w:fill="BFBFBF"/>
          </w:tcPr>
          <w:p w:rsidR="00381D10" w:rsidRDefault="00D46E23">
            <w:pPr>
              <w:jc w:val="center"/>
              <w:rPr>
                <w:b/>
                <w:sz w:val="24"/>
                <w:szCs w:val="24"/>
              </w:rPr>
            </w:pPr>
            <w:r>
              <w:rPr>
                <w:b/>
                <w:sz w:val="24"/>
                <w:szCs w:val="24"/>
              </w:rPr>
              <w:t>Personalul pentru care se acordă spor</w:t>
            </w:r>
          </w:p>
        </w:tc>
      </w:tr>
      <w:tr w:rsidR="00381D10">
        <w:tc>
          <w:tcPr>
            <w:tcW w:w="534" w:type="dxa"/>
            <w:vMerge w:val="restart"/>
          </w:tcPr>
          <w:p w:rsidR="00381D10" w:rsidRDefault="00D46E23">
            <w:pPr>
              <w:rPr>
                <w:sz w:val="24"/>
                <w:szCs w:val="24"/>
              </w:rPr>
            </w:pPr>
            <w:r>
              <w:rPr>
                <w:sz w:val="24"/>
                <w:szCs w:val="24"/>
              </w:rPr>
              <w:t>1</w:t>
            </w:r>
          </w:p>
        </w:tc>
        <w:tc>
          <w:tcPr>
            <w:tcW w:w="1559" w:type="dxa"/>
            <w:vMerge w:val="restart"/>
          </w:tcPr>
          <w:p w:rsidR="00381D10" w:rsidRDefault="00D46E23">
            <w:pPr>
              <w:rPr>
                <w:b/>
                <w:sz w:val="24"/>
                <w:szCs w:val="24"/>
              </w:rPr>
            </w:pPr>
            <w:r>
              <w:rPr>
                <w:sz w:val="24"/>
                <w:szCs w:val="24"/>
              </w:rPr>
              <w:t>Birouri administrative</w:t>
            </w:r>
          </w:p>
        </w:tc>
        <w:tc>
          <w:tcPr>
            <w:tcW w:w="567" w:type="dxa"/>
            <w:vMerge w:val="restart"/>
          </w:tcPr>
          <w:p w:rsidR="00381D10" w:rsidRDefault="00D46E23">
            <w:pPr>
              <w:rPr>
                <w:sz w:val="24"/>
                <w:szCs w:val="24"/>
              </w:rPr>
            </w:pPr>
            <w:r>
              <w:rPr>
                <w:sz w:val="24"/>
                <w:szCs w:val="24"/>
              </w:rPr>
              <w:t>-</w:t>
            </w:r>
          </w:p>
        </w:tc>
        <w:tc>
          <w:tcPr>
            <w:tcW w:w="1276" w:type="dxa"/>
            <w:vMerge w:val="restart"/>
          </w:tcPr>
          <w:p w:rsidR="00381D10" w:rsidRDefault="00D46E23">
            <w:pPr>
              <w:rPr>
                <w:sz w:val="24"/>
                <w:szCs w:val="24"/>
              </w:rPr>
            </w:pPr>
            <w:r>
              <w:rPr>
                <w:sz w:val="24"/>
                <w:szCs w:val="24"/>
              </w:rPr>
              <w:t>Fără public</w:t>
            </w:r>
          </w:p>
        </w:tc>
        <w:tc>
          <w:tcPr>
            <w:tcW w:w="708" w:type="dxa"/>
          </w:tcPr>
          <w:p w:rsidR="00381D10" w:rsidRDefault="00D46E23">
            <w:pPr>
              <w:jc w:val="center"/>
              <w:rPr>
                <w:b/>
                <w:sz w:val="24"/>
                <w:szCs w:val="24"/>
              </w:rPr>
            </w:pPr>
            <w:r>
              <w:rPr>
                <w:b/>
                <w:sz w:val="24"/>
                <w:szCs w:val="24"/>
              </w:rPr>
              <w:t>7</w:t>
            </w:r>
          </w:p>
        </w:tc>
        <w:tc>
          <w:tcPr>
            <w:tcW w:w="3119" w:type="dxa"/>
          </w:tcPr>
          <w:p w:rsidR="00381D10" w:rsidRDefault="00D46E23">
            <w:pPr>
              <w:jc w:val="both"/>
              <w:rPr>
                <w:sz w:val="24"/>
                <w:szCs w:val="24"/>
              </w:rPr>
            </w:pPr>
            <w:r>
              <w:rPr>
                <w:sz w:val="24"/>
                <w:szCs w:val="24"/>
              </w:rPr>
              <w:t>Centru de afaceri</w:t>
            </w:r>
          </w:p>
        </w:tc>
        <w:tc>
          <w:tcPr>
            <w:tcW w:w="709" w:type="dxa"/>
            <w:vMerge w:val="restart"/>
          </w:tcPr>
          <w:p w:rsidR="00381D10" w:rsidRDefault="00381D10">
            <w:pPr>
              <w:jc w:val="center"/>
              <w:rPr>
                <w:sz w:val="24"/>
                <w:szCs w:val="24"/>
              </w:rPr>
            </w:pPr>
          </w:p>
          <w:p w:rsidR="00381D10" w:rsidRDefault="00D46E23">
            <w:pPr>
              <w:jc w:val="center"/>
              <w:rPr>
                <w:sz w:val="24"/>
                <w:szCs w:val="24"/>
              </w:rPr>
            </w:pPr>
            <w:r>
              <w:rPr>
                <w:sz w:val="24"/>
                <w:szCs w:val="24"/>
              </w:rPr>
              <w:t>-</w:t>
            </w:r>
          </w:p>
          <w:p w:rsidR="00381D10" w:rsidRDefault="00381D10">
            <w:pPr>
              <w:jc w:val="center"/>
              <w:rPr>
                <w:sz w:val="24"/>
                <w:szCs w:val="24"/>
              </w:rPr>
            </w:pPr>
          </w:p>
        </w:tc>
        <w:tc>
          <w:tcPr>
            <w:tcW w:w="1134" w:type="dxa"/>
            <w:vMerge w:val="restart"/>
          </w:tcPr>
          <w:p w:rsidR="00381D10" w:rsidRDefault="00381D10">
            <w:pPr>
              <w:jc w:val="center"/>
              <w:rPr>
                <w:sz w:val="24"/>
                <w:szCs w:val="24"/>
              </w:rPr>
            </w:pPr>
          </w:p>
          <w:p w:rsidR="00381D10" w:rsidRDefault="00D46E23">
            <w:pPr>
              <w:jc w:val="center"/>
              <w:rPr>
                <w:sz w:val="24"/>
                <w:szCs w:val="24"/>
              </w:rPr>
            </w:pPr>
            <w:r>
              <w:rPr>
                <w:sz w:val="24"/>
                <w:szCs w:val="24"/>
              </w:rPr>
              <w:t>-</w:t>
            </w: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5</w:t>
            </w:r>
          </w:p>
        </w:tc>
        <w:tc>
          <w:tcPr>
            <w:tcW w:w="3119" w:type="dxa"/>
          </w:tcPr>
          <w:p w:rsidR="00381D10" w:rsidRDefault="00D46E23">
            <w:pPr>
              <w:jc w:val="both"/>
              <w:rPr>
                <w:sz w:val="24"/>
                <w:szCs w:val="24"/>
              </w:rPr>
            </w:pPr>
            <w:r>
              <w:rPr>
                <w:sz w:val="24"/>
                <w:szCs w:val="24"/>
              </w:rPr>
              <w:t>Birou - plan închis sau sub 60 m</w:t>
            </w:r>
            <w:r>
              <w:rPr>
                <w:sz w:val="24"/>
                <w:szCs w:val="24"/>
                <w:vertAlign w:val="superscript"/>
              </w:rPr>
              <w:t>2</w:t>
            </w:r>
          </w:p>
        </w:tc>
        <w:tc>
          <w:tcPr>
            <w:tcW w:w="709" w:type="dxa"/>
            <w:vMerge/>
          </w:tcPr>
          <w:p w:rsidR="00381D10" w:rsidRDefault="00381D10">
            <w:pPr>
              <w:jc w:val="center"/>
              <w:rPr>
                <w:sz w:val="24"/>
                <w:szCs w:val="24"/>
              </w:rPr>
            </w:pPr>
          </w:p>
        </w:tc>
        <w:tc>
          <w:tcPr>
            <w:tcW w:w="1134" w:type="dxa"/>
            <w:vMerge/>
          </w:tcPr>
          <w:p w:rsidR="00381D10" w:rsidRDefault="00381D10">
            <w:pPr>
              <w:jc w:val="center"/>
              <w:rPr>
                <w:sz w:val="24"/>
                <w:szCs w:val="24"/>
              </w:rPr>
            </w:pP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8</w:t>
            </w:r>
          </w:p>
        </w:tc>
        <w:tc>
          <w:tcPr>
            <w:tcW w:w="3119" w:type="dxa"/>
          </w:tcPr>
          <w:p w:rsidR="00381D10" w:rsidRDefault="00D46E23">
            <w:pPr>
              <w:jc w:val="both"/>
              <w:rPr>
                <w:sz w:val="24"/>
                <w:szCs w:val="24"/>
              </w:rPr>
            </w:pPr>
            <w:r>
              <w:rPr>
                <w:sz w:val="24"/>
                <w:szCs w:val="24"/>
              </w:rPr>
              <w:t>Birou - plan deschis sau peste 60 m</w:t>
            </w:r>
            <w:r>
              <w:rPr>
                <w:sz w:val="24"/>
                <w:szCs w:val="24"/>
                <w:vertAlign w:val="superscript"/>
              </w:rPr>
              <w:t>2</w:t>
            </w:r>
          </w:p>
        </w:tc>
        <w:tc>
          <w:tcPr>
            <w:tcW w:w="709" w:type="dxa"/>
            <w:vMerge/>
          </w:tcPr>
          <w:p w:rsidR="00381D10" w:rsidRDefault="00381D10">
            <w:pPr>
              <w:jc w:val="center"/>
              <w:rPr>
                <w:sz w:val="24"/>
                <w:szCs w:val="24"/>
              </w:rPr>
            </w:pPr>
          </w:p>
        </w:tc>
        <w:tc>
          <w:tcPr>
            <w:tcW w:w="1134" w:type="dxa"/>
            <w:vMerge/>
          </w:tcPr>
          <w:p w:rsidR="00381D10" w:rsidRDefault="00381D10">
            <w:pPr>
              <w:jc w:val="center"/>
              <w:rPr>
                <w:sz w:val="24"/>
                <w:szCs w:val="24"/>
              </w:rPr>
            </w:pP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val="restart"/>
          </w:tcPr>
          <w:p w:rsidR="00381D10" w:rsidRDefault="00D46E23">
            <w:pPr>
              <w:rPr>
                <w:sz w:val="24"/>
                <w:szCs w:val="24"/>
              </w:rPr>
            </w:pPr>
            <w:r>
              <w:rPr>
                <w:sz w:val="24"/>
                <w:szCs w:val="24"/>
              </w:rPr>
              <w:t>Cu afluenţă redusă de public, stabilit prin proiect</w:t>
            </w:r>
          </w:p>
        </w:tc>
        <w:tc>
          <w:tcPr>
            <w:tcW w:w="708" w:type="dxa"/>
          </w:tcPr>
          <w:p w:rsidR="00381D10" w:rsidRDefault="00D46E23">
            <w:pPr>
              <w:jc w:val="center"/>
              <w:rPr>
                <w:b/>
                <w:sz w:val="24"/>
                <w:szCs w:val="24"/>
              </w:rPr>
            </w:pPr>
            <w:r>
              <w:rPr>
                <w:b/>
                <w:sz w:val="24"/>
                <w:szCs w:val="24"/>
              </w:rPr>
              <w:t>7</w:t>
            </w:r>
          </w:p>
        </w:tc>
        <w:tc>
          <w:tcPr>
            <w:tcW w:w="3119" w:type="dxa"/>
          </w:tcPr>
          <w:p w:rsidR="00381D10" w:rsidRDefault="00D46E23">
            <w:pPr>
              <w:jc w:val="both"/>
              <w:rPr>
                <w:sz w:val="24"/>
                <w:szCs w:val="24"/>
              </w:rPr>
            </w:pPr>
            <w:r>
              <w:rPr>
                <w:sz w:val="24"/>
                <w:szCs w:val="24"/>
              </w:rPr>
              <w:t>Centru de afaceri</w:t>
            </w:r>
          </w:p>
        </w:tc>
        <w:tc>
          <w:tcPr>
            <w:tcW w:w="709" w:type="dxa"/>
            <w:vMerge w:val="restart"/>
          </w:tcPr>
          <w:p w:rsidR="00381D10" w:rsidRDefault="00381D10">
            <w:pPr>
              <w:jc w:val="center"/>
              <w:rPr>
                <w:sz w:val="24"/>
                <w:szCs w:val="24"/>
              </w:rPr>
            </w:pPr>
          </w:p>
          <w:p w:rsidR="00381D10" w:rsidRDefault="00D46E23">
            <w:pPr>
              <w:jc w:val="center"/>
              <w:rPr>
                <w:sz w:val="24"/>
                <w:szCs w:val="24"/>
              </w:rPr>
            </w:pPr>
            <w:r>
              <w:rPr>
                <w:sz w:val="24"/>
                <w:szCs w:val="24"/>
              </w:rPr>
              <w:t>35</w:t>
            </w:r>
          </w:p>
        </w:tc>
        <w:tc>
          <w:tcPr>
            <w:tcW w:w="1134" w:type="dxa"/>
            <w:vMerge w:val="restart"/>
          </w:tcPr>
          <w:p w:rsidR="00381D10" w:rsidRDefault="00D46E23">
            <w:pPr>
              <w:jc w:val="center"/>
              <w:rPr>
                <w:sz w:val="24"/>
                <w:szCs w:val="24"/>
              </w:rPr>
            </w:pPr>
            <w:r>
              <w:rPr>
                <w:sz w:val="24"/>
                <w:szCs w:val="24"/>
              </w:rPr>
              <w:t>Public sau vizitatori / persoane străine</w:t>
            </w: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5</w:t>
            </w:r>
          </w:p>
        </w:tc>
        <w:tc>
          <w:tcPr>
            <w:tcW w:w="3119" w:type="dxa"/>
          </w:tcPr>
          <w:p w:rsidR="00381D10" w:rsidRDefault="00D46E23">
            <w:pPr>
              <w:jc w:val="both"/>
              <w:rPr>
                <w:sz w:val="24"/>
                <w:szCs w:val="24"/>
              </w:rPr>
            </w:pPr>
            <w:r>
              <w:rPr>
                <w:sz w:val="24"/>
                <w:szCs w:val="24"/>
              </w:rPr>
              <w:t>Birou - plan închis sau sub 60 m</w:t>
            </w:r>
            <w:r>
              <w:rPr>
                <w:sz w:val="24"/>
                <w:szCs w:val="24"/>
                <w:vertAlign w:val="superscript"/>
              </w:rPr>
              <w:t>2</w:t>
            </w:r>
          </w:p>
        </w:tc>
        <w:tc>
          <w:tcPr>
            <w:tcW w:w="709" w:type="dxa"/>
            <w:vMerge/>
          </w:tcPr>
          <w:p w:rsidR="00381D10" w:rsidRDefault="00381D10">
            <w:pPr>
              <w:jc w:val="center"/>
              <w:rPr>
                <w:sz w:val="24"/>
                <w:szCs w:val="24"/>
              </w:rPr>
            </w:pPr>
          </w:p>
        </w:tc>
        <w:tc>
          <w:tcPr>
            <w:tcW w:w="1134" w:type="dxa"/>
            <w:vMerge/>
          </w:tcPr>
          <w:p w:rsidR="00381D10" w:rsidRDefault="00381D10">
            <w:pPr>
              <w:jc w:val="center"/>
              <w:rPr>
                <w:sz w:val="24"/>
                <w:szCs w:val="24"/>
              </w:rPr>
            </w:pP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8</w:t>
            </w:r>
          </w:p>
        </w:tc>
        <w:tc>
          <w:tcPr>
            <w:tcW w:w="3119" w:type="dxa"/>
          </w:tcPr>
          <w:p w:rsidR="00381D10" w:rsidRDefault="00D46E23">
            <w:pPr>
              <w:jc w:val="both"/>
              <w:rPr>
                <w:sz w:val="24"/>
                <w:szCs w:val="24"/>
              </w:rPr>
            </w:pPr>
            <w:r>
              <w:rPr>
                <w:sz w:val="24"/>
                <w:szCs w:val="24"/>
              </w:rPr>
              <w:t>Birou - plan deschis sau peste 60 m</w:t>
            </w:r>
            <w:r>
              <w:rPr>
                <w:sz w:val="24"/>
                <w:szCs w:val="24"/>
                <w:vertAlign w:val="superscript"/>
              </w:rPr>
              <w:t>2</w:t>
            </w:r>
          </w:p>
        </w:tc>
        <w:tc>
          <w:tcPr>
            <w:tcW w:w="709" w:type="dxa"/>
            <w:vMerge/>
          </w:tcPr>
          <w:p w:rsidR="00381D10" w:rsidRDefault="00381D10">
            <w:pPr>
              <w:jc w:val="center"/>
              <w:rPr>
                <w:sz w:val="24"/>
                <w:szCs w:val="24"/>
              </w:rPr>
            </w:pPr>
          </w:p>
        </w:tc>
        <w:tc>
          <w:tcPr>
            <w:tcW w:w="1134" w:type="dxa"/>
            <w:vMerge/>
          </w:tcPr>
          <w:p w:rsidR="00381D10" w:rsidRDefault="00381D10">
            <w:pPr>
              <w:jc w:val="center"/>
              <w:rPr>
                <w:sz w:val="24"/>
                <w:szCs w:val="24"/>
              </w:rPr>
            </w:pP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val="restart"/>
          </w:tcPr>
          <w:p w:rsidR="00381D10" w:rsidRDefault="00D46E23">
            <w:pPr>
              <w:rPr>
                <w:sz w:val="24"/>
                <w:szCs w:val="24"/>
              </w:rPr>
            </w:pPr>
            <w:r>
              <w:rPr>
                <w:sz w:val="24"/>
                <w:szCs w:val="24"/>
              </w:rPr>
              <w:t>Cu afluenţă mare de public, stabilit prin proiect</w:t>
            </w:r>
          </w:p>
        </w:tc>
        <w:tc>
          <w:tcPr>
            <w:tcW w:w="708" w:type="dxa"/>
          </w:tcPr>
          <w:p w:rsidR="00381D10" w:rsidRDefault="00D46E23">
            <w:pPr>
              <w:jc w:val="center"/>
              <w:rPr>
                <w:b/>
                <w:sz w:val="24"/>
                <w:szCs w:val="24"/>
              </w:rPr>
            </w:pPr>
            <w:r>
              <w:rPr>
                <w:b/>
                <w:sz w:val="24"/>
                <w:szCs w:val="24"/>
              </w:rPr>
              <w:t>7</w:t>
            </w:r>
          </w:p>
        </w:tc>
        <w:tc>
          <w:tcPr>
            <w:tcW w:w="3119" w:type="dxa"/>
          </w:tcPr>
          <w:p w:rsidR="00381D10" w:rsidRDefault="00D46E23">
            <w:pPr>
              <w:jc w:val="both"/>
              <w:rPr>
                <w:sz w:val="24"/>
                <w:szCs w:val="24"/>
              </w:rPr>
            </w:pPr>
            <w:r>
              <w:rPr>
                <w:sz w:val="24"/>
                <w:szCs w:val="24"/>
              </w:rPr>
              <w:t>Centru de afaceri</w:t>
            </w:r>
          </w:p>
        </w:tc>
        <w:tc>
          <w:tcPr>
            <w:tcW w:w="709" w:type="dxa"/>
            <w:vMerge w:val="restart"/>
          </w:tcPr>
          <w:p w:rsidR="00381D10" w:rsidRDefault="00381D10">
            <w:pPr>
              <w:jc w:val="center"/>
              <w:rPr>
                <w:sz w:val="24"/>
                <w:szCs w:val="24"/>
              </w:rPr>
            </w:pPr>
          </w:p>
          <w:p w:rsidR="00381D10" w:rsidRDefault="00D46E23">
            <w:pPr>
              <w:jc w:val="center"/>
              <w:rPr>
                <w:sz w:val="24"/>
                <w:szCs w:val="24"/>
              </w:rPr>
            </w:pPr>
            <w:r>
              <w:rPr>
                <w:sz w:val="24"/>
                <w:szCs w:val="24"/>
              </w:rPr>
              <w:t>75</w:t>
            </w:r>
          </w:p>
        </w:tc>
        <w:tc>
          <w:tcPr>
            <w:tcW w:w="1134" w:type="dxa"/>
            <w:vMerge w:val="restart"/>
          </w:tcPr>
          <w:p w:rsidR="00381D10" w:rsidRDefault="00D46E23">
            <w:pPr>
              <w:jc w:val="center"/>
              <w:rPr>
                <w:sz w:val="24"/>
                <w:szCs w:val="24"/>
              </w:rPr>
            </w:pPr>
            <w:r>
              <w:rPr>
                <w:sz w:val="24"/>
                <w:szCs w:val="24"/>
              </w:rPr>
              <w:t>Public sau vizitatori / persoane străine</w:t>
            </w: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5</w:t>
            </w:r>
          </w:p>
        </w:tc>
        <w:tc>
          <w:tcPr>
            <w:tcW w:w="3119" w:type="dxa"/>
          </w:tcPr>
          <w:p w:rsidR="00381D10" w:rsidRDefault="00D46E23">
            <w:pPr>
              <w:jc w:val="both"/>
              <w:rPr>
                <w:sz w:val="24"/>
                <w:szCs w:val="24"/>
              </w:rPr>
            </w:pPr>
            <w:r>
              <w:rPr>
                <w:sz w:val="24"/>
                <w:szCs w:val="24"/>
              </w:rPr>
              <w:t>Birou - plan închis sau sub 60 m</w:t>
            </w:r>
            <w:r>
              <w:rPr>
                <w:sz w:val="24"/>
                <w:szCs w:val="24"/>
                <w:vertAlign w:val="superscript"/>
              </w:rPr>
              <w:t>2</w:t>
            </w:r>
          </w:p>
        </w:tc>
        <w:tc>
          <w:tcPr>
            <w:tcW w:w="709" w:type="dxa"/>
            <w:vMerge/>
          </w:tcPr>
          <w:p w:rsidR="00381D10" w:rsidRDefault="00381D10">
            <w:pPr>
              <w:jc w:val="both"/>
              <w:rPr>
                <w:sz w:val="24"/>
                <w:szCs w:val="24"/>
              </w:rPr>
            </w:pPr>
          </w:p>
        </w:tc>
        <w:tc>
          <w:tcPr>
            <w:tcW w:w="1134" w:type="dxa"/>
            <w:vMerge/>
          </w:tcPr>
          <w:p w:rsidR="00381D10" w:rsidRDefault="00381D10">
            <w:pPr>
              <w:rPr>
                <w:sz w:val="24"/>
                <w:szCs w:val="24"/>
              </w:rPr>
            </w:pPr>
          </w:p>
        </w:tc>
      </w:tr>
      <w:tr w:rsidR="00381D10">
        <w:tc>
          <w:tcPr>
            <w:tcW w:w="534" w:type="dxa"/>
            <w:vMerge/>
          </w:tcPr>
          <w:p w:rsidR="00381D10" w:rsidRDefault="00381D10">
            <w:pPr>
              <w:rPr>
                <w:sz w:val="24"/>
                <w:szCs w:val="24"/>
              </w:rPr>
            </w:pPr>
          </w:p>
        </w:tc>
        <w:tc>
          <w:tcPr>
            <w:tcW w:w="1559" w:type="dxa"/>
            <w:vMerge/>
          </w:tcPr>
          <w:p w:rsidR="00381D10" w:rsidRDefault="00381D10">
            <w:pPr>
              <w:rPr>
                <w:sz w:val="24"/>
                <w:szCs w:val="24"/>
              </w:rPr>
            </w:pPr>
          </w:p>
        </w:tc>
        <w:tc>
          <w:tcPr>
            <w:tcW w:w="567" w:type="dxa"/>
            <w:vMerge/>
          </w:tcPr>
          <w:p w:rsidR="00381D10" w:rsidRDefault="00381D10">
            <w:pPr>
              <w:rPr>
                <w:sz w:val="24"/>
                <w:szCs w:val="24"/>
              </w:rPr>
            </w:pPr>
          </w:p>
        </w:tc>
        <w:tc>
          <w:tcPr>
            <w:tcW w:w="1276" w:type="dxa"/>
            <w:vMerge/>
          </w:tcPr>
          <w:p w:rsidR="00381D10" w:rsidRDefault="00381D10">
            <w:pPr>
              <w:rPr>
                <w:sz w:val="24"/>
                <w:szCs w:val="24"/>
              </w:rPr>
            </w:pPr>
          </w:p>
        </w:tc>
        <w:tc>
          <w:tcPr>
            <w:tcW w:w="708" w:type="dxa"/>
          </w:tcPr>
          <w:p w:rsidR="00381D10" w:rsidRDefault="00D46E23">
            <w:pPr>
              <w:jc w:val="center"/>
              <w:rPr>
                <w:b/>
                <w:sz w:val="24"/>
                <w:szCs w:val="24"/>
              </w:rPr>
            </w:pPr>
            <w:r>
              <w:rPr>
                <w:b/>
                <w:sz w:val="24"/>
                <w:szCs w:val="24"/>
              </w:rPr>
              <w:t>8</w:t>
            </w:r>
          </w:p>
        </w:tc>
        <w:tc>
          <w:tcPr>
            <w:tcW w:w="3119" w:type="dxa"/>
          </w:tcPr>
          <w:p w:rsidR="00381D10" w:rsidRDefault="00D46E23">
            <w:pPr>
              <w:jc w:val="both"/>
              <w:rPr>
                <w:sz w:val="24"/>
                <w:szCs w:val="24"/>
              </w:rPr>
            </w:pPr>
            <w:r>
              <w:rPr>
                <w:sz w:val="24"/>
                <w:szCs w:val="24"/>
              </w:rPr>
              <w:t>Birou - plan deschis sau peste 60 m</w:t>
            </w:r>
            <w:r>
              <w:rPr>
                <w:sz w:val="24"/>
                <w:szCs w:val="24"/>
                <w:vertAlign w:val="superscript"/>
              </w:rPr>
              <w:t>2</w:t>
            </w:r>
          </w:p>
        </w:tc>
        <w:tc>
          <w:tcPr>
            <w:tcW w:w="709" w:type="dxa"/>
            <w:vMerge/>
          </w:tcPr>
          <w:p w:rsidR="00381D10" w:rsidRDefault="00381D10">
            <w:pPr>
              <w:jc w:val="both"/>
              <w:rPr>
                <w:sz w:val="24"/>
                <w:szCs w:val="24"/>
              </w:rPr>
            </w:pPr>
          </w:p>
        </w:tc>
        <w:tc>
          <w:tcPr>
            <w:tcW w:w="1134"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2</w:t>
            </w:r>
          </w:p>
        </w:tc>
        <w:tc>
          <w:tcPr>
            <w:tcW w:w="1559" w:type="dxa"/>
          </w:tcPr>
          <w:p w:rsidR="00381D10" w:rsidRDefault="00D46E23">
            <w:pPr>
              <w:rPr>
                <w:sz w:val="24"/>
                <w:szCs w:val="24"/>
              </w:rPr>
            </w:pPr>
            <w:r>
              <w:rPr>
                <w:sz w:val="24"/>
                <w:szCs w:val="24"/>
              </w:rPr>
              <w:t xml:space="preserve">Incăperi cu diverse funcţiuni / destinaţii </w:t>
            </w:r>
          </w:p>
        </w:tc>
        <w:tc>
          <w:tcPr>
            <w:tcW w:w="7513"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D46E23">
      <w:pPr>
        <w:rPr>
          <w:iCs/>
          <w:lang w:val="en-GB"/>
        </w:rPr>
      </w:pPr>
      <w:r>
        <w:rPr>
          <w:iCs/>
          <w:u w:val="single"/>
        </w:rPr>
        <w:t>Notă</w:t>
      </w:r>
      <w:r>
        <w:rPr>
          <w:iCs/>
          <w:lang w:val="en-GB"/>
        </w:rPr>
        <w:t>:</w:t>
      </w:r>
    </w:p>
    <w:p w:rsidR="00381D10" w:rsidRDefault="00D46E23">
      <w:pPr>
        <w:jc w:val="both"/>
        <w:rPr>
          <w:iCs/>
        </w:rPr>
      </w:pPr>
      <w:r>
        <w:rPr>
          <w:iCs/>
        </w:rPr>
        <w:t>Numarul de persoane poate fi determinat si prin mobilarea propusa, dar valorile din tabel sunt minimale si obligatorii</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1</w:t>
      </w:r>
      <w:r>
        <w:rPr>
          <w:b/>
          <w:sz w:val="24"/>
          <w:szCs w:val="24"/>
        </w:rPr>
        <w:t>5. - Număr maxim simultan de persoane din clădiri pentru comerţ - Magazine, centre şi complexe comerciale, galerii comerciale, hipermarketuri sau supermarketuri cu aria desfăşurată de maximum 1500 m².</w:t>
      </w:r>
    </w:p>
    <w:p w:rsidR="00381D10" w:rsidRDefault="00381D10">
      <w:pPr>
        <w:jc w:val="both"/>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2410"/>
        <w:gridCol w:w="709"/>
        <w:gridCol w:w="2126"/>
        <w:gridCol w:w="709"/>
        <w:gridCol w:w="1134"/>
      </w:tblGrid>
      <w:tr w:rsidR="00381D10">
        <w:trPr>
          <w:tblHeader/>
        </w:trPr>
        <w:tc>
          <w:tcPr>
            <w:tcW w:w="534" w:type="dxa"/>
            <w:shd w:val="clear" w:color="auto" w:fill="BFBFBF"/>
          </w:tcPr>
          <w:p w:rsidR="00381D10" w:rsidRDefault="00381D10">
            <w:pPr>
              <w:jc w:val="both"/>
              <w:rPr>
                <w:b/>
                <w:sz w:val="24"/>
                <w:szCs w:val="24"/>
              </w:rPr>
            </w:pPr>
          </w:p>
          <w:p w:rsidR="00381D10" w:rsidRDefault="00D46E23">
            <w:pPr>
              <w:jc w:val="both"/>
              <w:rPr>
                <w:b/>
                <w:sz w:val="24"/>
                <w:szCs w:val="24"/>
              </w:rPr>
            </w:pPr>
            <w:r>
              <w:rPr>
                <w:b/>
                <w:sz w:val="24"/>
                <w:szCs w:val="24"/>
              </w:rPr>
              <w:t>Nr.</w:t>
            </w:r>
          </w:p>
          <w:p w:rsidR="00381D10" w:rsidRDefault="00D46E23">
            <w:pPr>
              <w:rPr>
                <w:sz w:val="24"/>
                <w:szCs w:val="24"/>
              </w:rPr>
            </w:pPr>
            <w:r>
              <w:rPr>
                <w:b/>
                <w:sz w:val="24"/>
                <w:szCs w:val="24"/>
              </w:rPr>
              <w:t>crt.</w:t>
            </w:r>
          </w:p>
        </w:tc>
        <w:tc>
          <w:tcPr>
            <w:tcW w:w="1984" w:type="dxa"/>
            <w:shd w:val="clear" w:color="auto" w:fill="BFBFBF"/>
          </w:tcPr>
          <w:p w:rsidR="00381D10" w:rsidRDefault="00381D10">
            <w:pPr>
              <w:rPr>
                <w:b/>
                <w:sz w:val="24"/>
                <w:szCs w:val="24"/>
              </w:rPr>
            </w:pPr>
          </w:p>
          <w:p w:rsidR="00381D10" w:rsidRDefault="00D46E23">
            <w:pPr>
              <w:jc w:val="center"/>
              <w:rPr>
                <w:sz w:val="24"/>
                <w:szCs w:val="24"/>
              </w:rPr>
            </w:pPr>
            <w:r>
              <w:rPr>
                <w:b/>
                <w:sz w:val="24"/>
                <w:szCs w:val="24"/>
              </w:rPr>
              <w:t>Destinaţie / funcţiune</w:t>
            </w:r>
          </w:p>
        </w:tc>
        <w:tc>
          <w:tcPr>
            <w:tcW w:w="2410" w:type="dxa"/>
            <w:shd w:val="clear" w:color="auto" w:fill="BFBFBF"/>
          </w:tcPr>
          <w:p w:rsidR="00381D10" w:rsidRDefault="00381D10">
            <w:pPr>
              <w:rPr>
                <w:b/>
                <w:sz w:val="24"/>
                <w:szCs w:val="24"/>
              </w:rPr>
            </w:pPr>
          </w:p>
          <w:p w:rsidR="00381D10" w:rsidRDefault="00D46E23">
            <w:pPr>
              <w:jc w:val="center"/>
              <w:rPr>
                <w:b/>
                <w:sz w:val="24"/>
                <w:szCs w:val="24"/>
              </w:rPr>
            </w:pPr>
            <w:r>
              <w:rPr>
                <w:b/>
                <w:sz w:val="24"/>
                <w:szCs w:val="24"/>
              </w:rPr>
              <w:t>Nivel de referinţă</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2126"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134" w:type="dxa"/>
            <w:shd w:val="clear" w:color="auto" w:fill="BFBFBF"/>
          </w:tcPr>
          <w:p w:rsidR="00381D10" w:rsidRDefault="00D46E23">
            <w:pPr>
              <w:jc w:val="center"/>
              <w:rPr>
                <w:b/>
                <w:sz w:val="24"/>
                <w:szCs w:val="24"/>
              </w:rPr>
            </w:pPr>
            <w:r>
              <w:rPr>
                <w:b/>
                <w:sz w:val="24"/>
                <w:szCs w:val="24"/>
              </w:rPr>
              <w:t>Personalul pentru care se acordă spor</w:t>
            </w:r>
          </w:p>
        </w:tc>
      </w:tr>
      <w:tr w:rsidR="00381D10">
        <w:tc>
          <w:tcPr>
            <w:tcW w:w="534" w:type="dxa"/>
            <w:vMerge w:val="restart"/>
          </w:tcPr>
          <w:p w:rsidR="00381D10" w:rsidRDefault="00D46E23">
            <w:pPr>
              <w:rPr>
                <w:sz w:val="24"/>
                <w:szCs w:val="24"/>
              </w:rPr>
            </w:pPr>
            <w:r>
              <w:rPr>
                <w:sz w:val="24"/>
                <w:szCs w:val="24"/>
              </w:rPr>
              <w:t>1</w:t>
            </w:r>
          </w:p>
        </w:tc>
        <w:tc>
          <w:tcPr>
            <w:tcW w:w="1984" w:type="dxa"/>
            <w:vMerge w:val="restart"/>
          </w:tcPr>
          <w:p w:rsidR="00381D10" w:rsidRDefault="00D46E23">
            <w:pPr>
              <w:rPr>
                <w:sz w:val="24"/>
                <w:szCs w:val="24"/>
              </w:rPr>
            </w:pPr>
            <w:r>
              <w:rPr>
                <w:sz w:val="24"/>
                <w:szCs w:val="24"/>
              </w:rPr>
              <w:t xml:space="preserve">Magazine cu aria de maximum </w:t>
            </w:r>
            <w:r>
              <w:rPr>
                <w:b/>
                <w:sz w:val="24"/>
                <w:szCs w:val="24"/>
              </w:rPr>
              <w:t>500</w:t>
            </w:r>
            <w:r>
              <w:rPr>
                <w:sz w:val="24"/>
                <w:szCs w:val="24"/>
              </w:rPr>
              <w:t xml:space="preserve"> m²</w:t>
            </w:r>
          </w:p>
        </w:tc>
        <w:tc>
          <w:tcPr>
            <w:tcW w:w="2410" w:type="dxa"/>
          </w:tcPr>
          <w:p w:rsidR="00381D10" w:rsidRDefault="00D46E23">
            <w:pPr>
              <w:rPr>
                <w:sz w:val="24"/>
                <w:szCs w:val="24"/>
              </w:rPr>
            </w:pPr>
            <w:r>
              <w:rPr>
                <w:sz w:val="24"/>
                <w:szCs w:val="24"/>
              </w:rPr>
              <w:t>Parter</w:t>
            </w:r>
          </w:p>
        </w:tc>
        <w:tc>
          <w:tcPr>
            <w:tcW w:w="709" w:type="dxa"/>
          </w:tcPr>
          <w:p w:rsidR="00381D10" w:rsidRDefault="00D46E23">
            <w:pPr>
              <w:jc w:val="center"/>
              <w:rPr>
                <w:b/>
                <w:sz w:val="24"/>
                <w:szCs w:val="24"/>
              </w:rPr>
            </w:pPr>
            <w:r>
              <w:rPr>
                <w:b/>
                <w:sz w:val="24"/>
                <w:szCs w:val="24"/>
              </w:rPr>
              <w:t>2</w:t>
            </w:r>
          </w:p>
        </w:tc>
        <w:tc>
          <w:tcPr>
            <w:tcW w:w="2126" w:type="dxa"/>
            <w:vMerge w:val="restart"/>
          </w:tcPr>
          <w:p w:rsidR="00381D10" w:rsidRDefault="00D46E23">
            <w:pPr>
              <w:rPr>
                <w:sz w:val="24"/>
                <w:szCs w:val="24"/>
              </w:rPr>
            </w:pPr>
            <w:r>
              <w:rPr>
                <w:sz w:val="24"/>
                <w:szCs w:val="24"/>
              </w:rPr>
              <w:t xml:space="preserve">Arii accesibile cumpărătorilor - se ia în considerare </w:t>
            </w:r>
            <w:r>
              <w:rPr>
                <w:b/>
                <w:sz w:val="24"/>
                <w:szCs w:val="24"/>
              </w:rPr>
              <w:t>2/3</w:t>
            </w:r>
            <w:r>
              <w:rPr>
                <w:sz w:val="24"/>
                <w:szCs w:val="24"/>
              </w:rPr>
              <w:t xml:space="preserve">  din aria accesibilă publicului (vânzare şi circulaţii)</w:t>
            </w:r>
          </w:p>
        </w:tc>
        <w:tc>
          <w:tcPr>
            <w:tcW w:w="709" w:type="dxa"/>
          </w:tcPr>
          <w:p w:rsidR="00381D10" w:rsidRDefault="00D46E23">
            <w:pPr>
              <w:rPr>
                <w:sz w:val="24"/>
                <w:szCs w:val="24"/>
              </w:rPr>
            </w:pPr>
            <w:r>
              <w:rPr>
                <w:sz w:val="24"/>
                <w:szCs w:val="24"/>
              </w:rPr>
              <w:t>10</w:t>
            </w:r>
          </w:p>
        </w:tc>
        <w:tc>
          <w:tcPr>
            <w:tcW w:w="1134" w:type="dxa"/>
            <w:vMerge w:val="restart"/>
          </w:tcPr>
          <w:p w:rsidR="00381D10" w:rsidRDefault="00D46E23">
            <w:pPr>
              <w:rPr>
                <w:sz w:val="24"/>
                <w:szCs w:val="24"/>
              </w:rPr>
            </w:pPr>
            <w:r>
              <w:rPr>
                <w:sz w:val="24"/>
                <w:szCs w:val="24"/>
              </w:rPr>
              <w:t>Personal de vânzare şi suprave-ghere.</w:t>
            </w:r>
          </w:p>
        </w:tc>
      </w:tr>
      <w:tr w:rsidR="00381D10">
        <w:tc>
          <w:tcPr>
            <w:tcW w:w="534" w:type="dxa"/>
            <w:vMerge/>
          </w:tcPr>
          <w:p w:rsidR="00381D10" w:rsidRDefault="00381D10">
            <w:pPr>
              <w:rPr>
                <w:sz w:val="24"/>
                <w:szCs w:val="24"/>
              </w:rPr>
            </w:pPr>
          </w:p>
        </w:tc>
        <w:tc>
          <w:tcPr>
            <w:tcW w:w="1984" w:type="dxa"/>
            <w:vMerge/>
          </w:tcPr>
          <w:p w:rsidR="00381D10" w:rsidRDefault="00381D10">
            <w:pPr>
              <w:rPr>
                <w:sz w:val="24"/>
                <w:szCs w:val="24"/>
              </w:rPr>
            </w:pPr>
          </w:p>
        </w:tc>
        <w:tc>
          <w:tcPr>
            <w:tcW w:w="2410" w:type="dxa"/>
          </w:tcPr>
          <w:p w:rsidR="00381D10" w:rsidRDefault="00D46E23">
            <w:pPr>
              <w:rPr>
                <w:sz w:val="24"/>
                <w:szCs w:val="24"/>
              </w:rPr>
            </w:pPr>
            <w:r>
              <w:rPr>
                <w:sz w:val="24"/>
                <w:szCs w:val="24"/>
              </w:rPr>
              <w:t>Subsolurile 1 şi 2, precum şi etajele 1 şi 2 (faţă de nivelul de referinţă)</w:t>
            </w:r>
          </w:p>
        </w:tc>
        <w:tc>
          <w:tcPr>
            <w:tcW w:w="709" w:type="dxa"/>
          </w:tcPr>
          <w:p w:rsidR="00381D10" w:rsidRDefault="00D46E23">
            <w:pPr>
              <w:jc w:val="center"/>
              <w:rPr>
                <w:b/>
                <w:sz w:val="24"/>
                <w:szCs w:val="24"/>
              </w:rPr>
            </w:pPr>
            <w:r>
              <w:rPr>
                <w:b/>
                <w:sz w:val="24"/>
                <w:szCs w:val="24"/>
              </w:rPr>
              <w:t>3</w:t>
            </w:r>
          </w:p>
        </w:tc>
        <w:tc>
          <w:tcPr>
            <w:tcW w:w="2126"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134" w:type="dxa"/>
            <w:vMerge/>
          </w:tcPr>
          <w:p w:rsidR="00381D10" w:rsidRDefault="00381D10">
            <w:pPr>
              <w:rPr>
                <w:sz w:val="24"/>
                <w:szCs w:val="24"/>
              </w:rPr>
            </w:pPr>
          </w:p>
        </w:tc>
      </w:tr>
      <w:tr w:rsidR="00381D10">
        <w:tc>
          <w:tcPr>
            <w:tcW w:w="534" w:type="dxa"/>
            <w:vMerge/>
          </w:tcPr>
          <w:p w:rsidR="00381D10" w:rsidRDefault="00381D10">
            <w:pPr>
              <w:rPr>
                <w:sz w:val="24"/>
                <w:szCs w:val="24"/>
              </w:rPr>
            </w:pPr>
          </w:p>
        </w:tc>
        <w:tc>
          <w:tcPr>
            <w:tcW w:w="1984" w:type="dxa"/>
            <w:vMerge/>
          </w:tcPr>
          <w:p w:rsidR="00381D10" w:rsidRDefault="00381D10">
            <w:pPr>
              <w:rPr>
                <w:sz w:val="24"/>
                <w:szCs w:val="24"/>
              </w:rPr>
            </w:pPr>
          </w:p>
        </w:tc>
        <w:tc>
          <w:tcPr>
            <w:tcW w:w="2410" w:type="dxa"/>
          </w:tcPr>
          <w:p w:rsidR="00381D10" w:rsidRDefault="00D46E23">
            <w:pPr>
              <w:rPr>
                <w:sz w:val="24"/>
                <w:szCs w:val="24"/>
              </w:rPr>
            </w:pPr>
            <w:r>
              <w:rPr>
                <w:sz w:val="24"/>
                <w:szCs w:val="24"/>
              </w:rPr>
              <w:t>Celelalte niveluri ale construcţiei</w:t>
            </w:r>
          </w:p>
        </w:tc>
        <w:tc>
          <w:tcPr>
            <w:tcW w:w="709" w:type="dxa"/>
          </w:tcPr>
          <w:p w:rsidR="00381D10" w:rsidRDefault="00D46E23">
            <w:pPr>
              <w:jc w:val="center"/>
              <w:rPr>
                <w:b/>
                <w:sz w:val="24"/>
                <w:szCs w:val="24"/>
              </w:rPr>
            </w:pPr>
            <w:r>
              <w:rPr>
                <w:b/>
                <w:sz w:val="24"/>
                <w:szCs w:val="24"/>
              </w:rPr>
              <w:t>4</w:t>
            </w:r>
          </w:p>
        </w:tc>
        <w:tc>
          <w:tcPr>
            <w:tcW w:w="2126"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134"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lastRenderedPageBreak/>
              <w:t>2</w:t>
            </w:r>
          </w:p>
        </w:tc>
        <w:tc>
          <w:tcPr>
            <w:tcW w:w="1984" w:type="dxa"/>
          </w:tcPr>
          <w:p w:rsidR="00381D10" w:rsidRDefault="00D46E23">
            <w:pPr>
              <w:rPr>
                <w:sz w:val="24"/>
                <w:szCs w:val="24"/>
              </w:rPr>
            </w:pPr>
            <w:r>
              <w:rPr>
                <w:sz w:val="24"/>
                <w:szCs w:val="24"/>
              </w:rPr>
              <w:t xml:space="preserve">Magazine,centre şi complexe comerciale,galerii comerciale, </w:t>
            </w:r>
            <w:r>
              <w:rPr>
                <w:iCs/>
                <w:sz w:val="24"/>
                <w:szCs w:val="24"/>
              </w:rPr>
              <w:t xml:space="preserve">hipermarketuri </w:t>
            </w:r>
            <w:r>
              <w:rPr>
                <w:rFonts w:eastAsia="Calibri"/>
                <w:bCs/>
                <w:iCs/>
                <w:sz w:val="24"/>
                <w:szCs w:val="24"/>
              </w:rPr>
              <w:t>sau</w:t>
            </w:r>
            <w:r>
              <w:rPr>
                <w:iCs/>
                <w:sz w:val="24"/>
                <w:szCs w:val="24"/>
              </w:rPr>
              <w:t xml:space="preserve"> s</w:t>
            </w:r>
            <w:r>
              <w:rPr>
                <w:rFonts w:eastAsia="Calibri"/>
                <w:iCs/>
                <w:sz w:val="24"/>
                <w:szCs w:val="24"/>
              </w:rPr>
              <w:t>upermarket</w:t>
            </w:r>
            <w:r>
              <w:rPr>
                <w:sz w:val="24"/>
                <w:szCs w:val="24"/>
              </w:rPr>
              <w:t xml:space="preserve">uri cu aria desfăşurată mai mare sau egala cu </w:t>
            </w:r>
            <w:r>
              <w:rPr>
                <w:b/>
                <w:sz w:val="24"/>
                <w:szCs w:val="24"/>
              </w:rPr>
              <w:t xml:space="preserve">500 m² </w:t>
            </w:r>
            <w:r>
              <w:rPr>
                <w:sz w:val="24"/>
                <w:szCs w:val="24"/>
              </w:rPr>
              <w:t xml:space="preserve">şi maximum </w:t>
            </w:r>
            <w:r>
              <w:rPr>
                <w:b/>
                <w:sz w:val="24"/>
                <w:szCs w:val="24"/>
              </w:rPr>
              <w:t>1500 m</w:t>
            </w:r>
            <w:r>
              <w:rPr>
                <w:b/>
                <w:sz w:val="24"/>
                <w:szCs w:val="24"/>
                <w:vertAlign w:val="superscript"/>
              </w:rPr>
              <w:t>2</w:t>
            </w:r>
          </w:p>
        </w:tc>
        <w:tc>
          <w:tcPr>
            <w:tcW w:w="2410" w:type="dxa"/>
          </w:tcPr>
          <w:p w:rsidR="00381D10" w:rsidRDefault="00D46E23">
            <w:pPr>
              <w:rPr>
                <w:sz w:val="24"/>
                <w:szCs w:val="24"/>
              </w:rPr>
            </w:pPr>
            <w:r>
              <w:rPr>
                <w:sz w:val="24"/>
                <w:szCs w:val="24"/>
              </w:rPr>
              <w:t>La orice nivel al construcţiei</w:t>
            </w:r>
          </w:p>
        </w:tc>
        <w:tc>
          <w:tcPr>
            <w:tcW w:w="709" w:type="dxa"/>
          </w:tcPr>
          <w:p w:rsidR="00381D10" w:rsidRDefault="00D46E23">
            <w:pPr>
              <w:jc w:val="center"/>
              <w:rPr>
                <w:b/>
                <w:sz w:val="24"/>
                <w:szCs w:val="24"/>
              </w:rPr>
            </w:pPr>
            <w:r>
              <w:rPr>
                <w:b/>
                <w:sz w:val="24"/>
                <w:szCs w:val="24"/>
              </w:rPr>
              <w:t>5</w:t>
            </w:r>
          </w:p>
        </w:tc>
        <w:tc>
          <w:tcPr>
            <w:tcW w:w="2126" w:type="dxa"/>
          </w:tcPr>
          <w:p w:rsidR="00381D10" w:rsidRDefault="00D46E23">
            <w:pPr>
              <w:rPr>
                <w:sz w:val="24"/>
                <w:szCs w:val="24"/>
              </w:rPr>
            </w:pPr>
            <w:r>
              <w:rPr>
                <w:sz w:val="24"/>
                <w:szCs w:val="24"/>
              </w:rPr>
              <w:t xml:space="preserve">Arii accesibile cumpărătorilor - se ia în considerare </w:t>
            </w:r>
            <w:r>
              <w:rPr>
                <w:b/>
                <w:sz w:val="24"/>
                <w:szCs w:val="24"/>
              </w:rPr>
              <w:t>2/3</w:t>
            </w:r>
            <w:r>
              <w:rPr>
                <w:sz w:val="24"/>
                <w:szCs w:val="24"/>
              </w:rPr>
              <w:t xml:space="preserve">  din aria accesibilă publicului (vânzare şi circulaţii)</w:t>
            </w:r>
          </w:p>
        </w:tc>
        <w:tc>
          <w:tcPr>
            <w:tcW w:w="709" w:type="dxa"/>
          </w:tcPr>
          <w:p w:rsidR="00381D10" w:rsidRDefault="00D46E23">
            <w:pPr>
              <w:rPr>
                <w:sz w:val="24"/>
                <w:szCs w:val="24"/>
              </w:rPr>
            </w:pPr>
            <w:r>
              <w:rPr>
                <w:sz w:val="24"/>
                <w:szCs w:val="24"/>
              </w:rPr>
              <w:t>10</w:t>
            </w:r>
          </w:p>
        </w:tc>
        <w:tc>
          <w:tcPr>
            <w:tcW w:w="1134" w:type="dxa"/>
          </w:tcPr>
          <w:p w:rsidR="00381D10" w:rsidRDefault="00D46E23">
            <w:pPr>
              <w:rPr>
                <w:sz w:val="24"/>
                <w:szCs w:val="24"/>
              </w:rPr>
            </w:pPr>
            <w:r>
              <w:rPr>
                <w:sz w:val="24"/>
                <w:szCs w:val="24"/>
              </w:rPr>
              <w:t>Personal de vânzare şi suprave-ghere.</w:t>
            </w:r>
          </w:p>
        </w:tc>
      </w:tr>
      <w:tr w:rsidR="00381D10">
        <w:tc>
          <w:tcPr>
            <w:tcW w:w="534" w:type="dxa"/>
          </w:tcPr>
          <w:p w:rsidR="00381D10" w:rsidRDefault="00D46E23">
            <w:pPr>
              <w:rPr>
                <w:sz w:val="24"/>
                <w:szCs w:val="24"/>
              </w:rPr>
            </w:pPr>
            <w:r>
              <w:rPr>
                <w:sz w:val="24"/>
                <w:szCs w:val="24"/>
              </w:rPr>
              <w:t>3</w:t>
            </w:r>
          </w:p>
        </w:tc>
        <w:tc>
          <w:tcPr>
            <w:tcW w:w="1984" w:type="dxa"/>
          </w:tcPr>
          <w:p w:rsidR="00381D10" w:rsidRDefault="00D46E23">
            <w:pPr>
              <w:rPr>
                <w:sz w:val="24"/>
                <w:szCs w:val="24"/>
              </w:rPr>
            </w:pPr>
            <w:r>
              <w:rPr>
                <w:sz w:val="24"/>
                <w:szCs w:val="24"/>
              </w:rPr>
              <w:t xml:space="preserve">Încăperi cu diverse funcţiuni / destinaţii </w:t>
            </w:r>
          </w:p>
        </w:tc>
        <w:tc>
          <w:tcPr>
            <w:tcW w:w="7088" w:type="dxa"/>
            <w:gridSpan w:val="5"/>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D46E23">
      <w:pPr>
        <w:rPr>
          <w:iCs/>
        </w:rPr>
      </w:pPr>
      <w:r>
        <w:rPr>
          <w:iCs/>
          <w:u w:val="single"/>
        </w:rPr>
        <w:t>Notă</w:t>
      </w:r>
      <w:r>
        <w:rPr>
          <w:iCs/>
        </w:rPr>
        <w:t>:</w:t>
      </w:r>
    </w:p>
    <w:p w:rsidR="00381D10" w:rsidRDefault="00D46E23">
      <w:pPr>
        <w:jc w:val="both"/>
        <w:rPr>
          <w:iCs/>
        </w:rPr>
      </w:pPr>
      <w:r>
        <w:rPr>
          <w:iCs/>
        </w:rPr>
        <w:t xml:space="preserve">Alternativ celor stipulate la pct. 2, pentru magazine, centre şi complexe comerciale, galerii comerciale, hipermarketuri </w:t>
      </w:r>
      <w:r>
        <w:rPr>
          <w:rFonts w:eastAsia="Calibri"/>
          <w:bCs/>
          <w:iCs/>
        </w:rPr>
        <w:t>sau</w:t>
      </w:r>
      <w:r>
        <w:rPr>
          <w:iCs/>
        </w:rPr>
        <w:t xml:space="preserve"> s</w:t>
      </w:r>
      <w:r>
        <w:rPr>
          <w:rFonts w:eastAsia="Calibri"/>
          <w:iCs/>
        </w:rPr>
        <w:t>upermarket</w:t>
      </w:r>
      <w:r>
        <w:rPr>
          <w:iCs/>
        </w:rPr>
        <w:t>uri, se poate considera că aria care îi revine unei persoane este de 4 m</w:t>
      </w:r>
      <w:r>
        <w:rPr>
          <w:iCs/>
          <w:vertAlign w:val="superscript"/>
        </w:rPr>
        <w:t>2</w:t>
      </w:r>
      <w:r>
        <w:rPr>
          <w:iCs/>
        </w:rPr>
        <w:t xml:space="preserve"> din aria accesibilă cumpărărtorilor.</w:t>
      </w:r>
    </w:p>
    <w:p w:rsidR="00381D10" w:rsidRDefault="00381D10">
      <w:pPr>
        <w:rPr>
          <w:i/>
          <w:sz w:val="24"/>
          <w:szCs w:val="24"/>
        </w:rPr>
      </w:pPr>
    </w:p>
    <w:p w:rsidR="00381D10" w:rsidRDefault="00D46E23">
      <w:pPr>
        <w:jc w:val="both"/>
        <w:rPr>
          <w:b/>
          <w:sz w:val="24"/>
          <w:szCs w:val="24"/>
        </w:rPr>
      </w:pPr>
      <w:r>
        <w:rPr>
          <w:b/>
          <w:sz w:val="24"/>
          <w:szCs w:val="24"/>
        </w:rPr>
        <w:t xml:space="preserve">Tabelul 16. - Număr maxim simultan de persoane din clădiri pentru comerţ - Magazine, centre şi complexe comerciale, galerii comerciale, </w:t>
      </w:r>
      <w:r>
        <w:rPr>
          <w:b/>
          <w:iCs/>
          <w:sz w:val="24"/>
          <w:szCs w:val="24"/>
        </w:rPr>
        <w:t xml:space="preserve">hipermarketuri </w:t>
      </w:r>
      <w:r>
        <w:rPr>
          <w:rFonts w:eastAsia="Calibri"/>
          <w:b/>
          <w:iCs/>
          <w:sz w:val="24"/>
          <w:szCs w:val="24"/>
        </w:rPr>
        <w:t>sau</w:t>
      </w:r>
      <w:r>
        <w:rPr>
          <w:b/>
          <w:iCs/>
          <w:sz w:val="24"/>
          <w:szCs w:val="24"/>
        </w:rPr>
        <w:t xml:space="preserve"> s</w:t>
      </w:r>
      <w:r>
        <w:rPr>
          <w:rFonts w:eastAsia="Calibri"/>
          <w:b/>
          <w:iCs/>
          <w:sz w:val="24"/>
          <w:szCs w:val="24"/>
        </w:rPr>
        <w:t>upermarket</w:t>
      </w:r>
      <w:r>
        <w:rPr>
          <w:b/>
          <w:sz w:val="24"/>
          <w:szCs w:val="24"/>
        </w:rPr>
        <w:t>uri cu aria desfăşurată mai mare sau egală cu 1500 m².</w:t>
      </w:r>
    </w:p>
    <w:p w:rsidR="00381D10" w:rsidRDefault="00381D10">
      <w:pPr>
        <w:jc w:val="both"/>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843"/>
        <w:gridCol w:w="709"/>
        <w:gridCol w:w="1984"/>
        <w:gridCol w:w="709"/>
        <w:gridCol w:w="1418"/>
      </w:tblGrid>
      <w:tr w:rsidR="00381D10">
        <w:trPr>
          <w:tblHeader/>
        </w:trPr>
        <w:tc>
          <w:tcPr>
            <w:tcW w:w="675"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2268"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1843"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Nivel de referinţă</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984"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418"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acorda spor</w:t>
            </w:r>
          </w:p>
        </w:tc>
      </w:tr>
      <w:tr w:rsidR="00381D10">
        <w:tc>
          <w:tcPr>
            <w:tcW w:w="675" w:type="dxa"/>
          </w:tcPr>
          <w:p w:rsidR="00381D10" w:rsidRDefault="00D46E23">
            <w:pPr>
              <w:rPr>
                <w:sz w:val="24"/>
                <w:szCs w:val="24"/>
              </w:rPr>
            </w:pPr>
            <w:r>
              <w:rPr>
                <w:sz w:val="24"/>
                <w:szCs w:val="24"/>
              </w:rPr>
              <w:t>1</w:t>
            </w:r>
          </w:p>
        </w:tc>
        <w:tc>
          <w:tcPr>
            <w:tcW w:w="2268" w:type="dxa"/>
          </w:tcPr>
          <w:p w:rsidR="00381D10" w:rsidRDefault="00D46E23">
            <w:pPr>
              <w:rPr>
                <w:sz w:val="24"/>
                <w:szCs w:val="24"/>
              </w:rPr>
            </w:pPr>
            <w:r>
              <w:rPr>
                <w:sz w:val="24"/>
                <w:szCs w:val="24"/>
              </w:rPr>
              <w:t>Magazine, centre şi complexe comerciale, galerii comerciale, hipermarketuri, supermarketuri şi</w:t>
            </w:r>
          </w:p>
          <w:p w:rsidR="00381D10" w:rsidRDefault="00D46E23">
            <w:pPr>
              <w:rPr>
                <w:sz w:val="24"/>
                <w:szCs w:val="24"/>
              </w:rPr>
            </w:pPr>
            <w:r>
              <w:rPr>
                <w:sz w:val="24"/>
                <w:szCs w:val="24"/>
              </w:rPr>
              <w:t xml:space="preserve"> mall-uri</w:t>
            </w:r>
          </w:p>
        </w:tc>
        <w:tc>
          <w:tcPr>
            <w:tcW w:w="1843"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709" w:type="dxa"/>
          </w:tcPr>
          <w:p w:rsidR="00381D10" w:rsidRDefault="00D46E23">
            <w:pPr>
              <w:jc w:val="center"/>
              <w:rPr>
                <w:b/>
                <w:sz w:val="24"/>
                <w:szCs w:val="24"/>
              </w:rPr>
            </w:pPr>
            <w:r>
              <w:rPr>
                <w:b/>
                <w:sz w:val="24"/>
                <w:szCs w:val="24"/>
              </w:rPr>
              <w:t xml:space="preserve">5 </w:t>
            </w:r>
          </w:p>
        </w:tc>
        <w:tc>
          <w:tcPr>
            <w:tcW w:w="1984"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Arii accesibile cumpărătorilor - se ia în considerare </w:t>
            </w:r>
            <w:r>
              <w:rPr>
                <w:b/>
                <w:sz w:val="24"/>
                <w:szCs w:val="24"/>
              </w:rPr>
              <w:t>2/3</w:t>
            </w:r>
            <w:r>
              <w:rPr>
                <w:sz w:val="24"/>
                <w:szCs w:val="24"/>
              </w:rPr>
              <w:t xml:space="preserve">  din aria accesibilă publicului (vânzare şi circulaţii)</w:t>
            </w:r>
          </w:p>
        </w:tc>
        <w:tc>
          <w:tcPr>
            <w:tcW w:w="709" w:type="dxa"/>
          </w:tcPr>
          <w:p w:rsidR="00381D10" w:rsidRDefault="00D46E23">
            <w:pPr>
              <w:rPr>
                <w:sz w:val="24"/>
                <w:szCs w:val="24"/>
              </w:rPr>
            </w:pPr>
            <w:r>
              <w:rPr>
                <w:sz w:val="24"/>
                <w:szCs w:val="24"/>
              </w:rPr>
              <w:t>10</w:t>
            </w:r>
          </w:p>
        </w:tc>
        <w:tc>
          <w:tcPr>
            <w:tcW w:w="1418"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vânzare şi suprave-ghere.</w:t>
            </w:r>
          </w:p>
        </w:tc>
      </w:tr>
      <w:tr w:rsidR="00381D10">
        <w:tc>
          <w:tcPr>
            <w:tcW w:w="675" w:type="dxa"/>
          </w:tcPr>
          <w:p w:rsidR="00381D10" w:rsidRDefault="00D46E23">
            <w:pPr>
              <w:rPr>
                <w:sz w:val="24"/>
                <w:szCs w:val="24"/>
              </w:rPr>
            </w:pPr>
            <w:r>
              <w:rPr>
                <w:sz w:val="24"/>
                <w:szCs w:val="24"/>
              </w:rPr>
              <w:t>2</w:t>
            </w:r>
          </w:p>
        </w:tc>
        <w:tc>
          <w:tcPr>
            <w:tcW w:w="2268" w:type="dxa"/>
          </w:tcPr>
          <w:p w:rsidR="00381D10" w:rsidRDefault="00D46E23">
            <w:pPr>
              <w:rPr>
                <w:sz w:val="24"/>
                <w:szCs w:val="24"/>
              </w:rPr>
            </w:pPr>
            <w:r>
              <w:rPr>
                <w:bCs/>
                <w:sz w:val="24"/>
                <w:szCs w:val="24"/>
              </w:rPr>
              <w:t>Cash &amp; Carry</w:t>
            </w:r>
          </w:p>
        </w:tc>
        <w:tc>
          <w:tcPr>
            <w:tcW w:w="1843" w:type="dxa"/>
            <w:vMerge/>
          </w:tcPr>
          <w:p w:rsidR="00381D10" w:rsidRDefault="00381D10">
            <w:pPr>
              <w:rPr>
                <w:sz w:val="24"/>
                <w:szCs w:val="24"/>
              </w:rPr>
            </w:pPr>
          </w:p>
        </w:tc>
        <w:tc>
          <w:tcPr>
            <w:tcW w:w="709" w:type="dxa"/>
          </w:tcPr>
          <w:p w:rsidR="00381D10" w:rsidRDefault="00D46E23">
            <w:pPr>
              <w:jc w:val="center"/>
              <w:rPr>
                <w:b/>
                <w:sz w:val="24"/>
                <w:szCs w:val="24"/>
              </w:rPr>
            </w:pPr>
            <w:r>
              <w:rPr>
                <w:b/>
                <w:sz w:val="24"/>
                <w:szCs w:val="24"/>
              </w:rPr>
              <w:t>10</w:t>
            </w:r>
          </w:p>
        </w:tc>
        <w:tc>
          <w:tcPr>
            <w:tcW w:w="1984"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3</w:t>
            </w:r>
          </w:p>
        </w:tc>
        <w:tc>
          <w:tcPr>
            <w:tcW w:w="2268" w:type="dxa"/>
          </w:tcPr>
          <w:p w:rsidR="00381D10" w:rsidRDefault="00D46E23">
            <w:pPr>
              <w:rPr>
                <w:sz w:val="24"/>
                <w:szCs w:val="24"/>
              </w:rPr>
            </w:pPr>
            <w:r>
              <w:rPr>
                <w:bCs/>
                <w:sz w:val="24"/>
                <w:szCs w:val="24"/>
              </w:rPr>
              <w:t>DIY</w:t>
            </w:r>
            <w:r>
              <w:rPr>
                <w:bCs/>
                <w:sz w:val="24"/>
                <w:szCs w:val="24"/>
              </w:rPr>
              <w:tab/>
            </w:r>
          </w:p>
        </w:tc>
        <w:tc>
          <w:tcPr>
            <w:tcW w:w="1843" w:type="dxa"/>
            <w:vMerge/>
          </w:tcPr>
          <w:p w:rsidR="00381D10" w:rsidRDefault="00381D10">
            <w:pPr>
              <w:rPr>
                <w:sz w:val="24"/>
                <w:szCs w:val="24"/>
              </w:rPr>
            </w:pPr>
          </w:p>
        </w:tc>
        <w:tc>
          <w:tcPr>
            <w:tcW w:w="709" w:type="dxa"/>
          </w:tcPr>
          <w:p w:rsidR="00381D10" w:rsidRDefault="00D46E23">
            <w:pPr>
              <w:jc w:val="center"/>
              <w:rPr>
                <w:b/>
                <w:sz w:val="24"/>
                <w:szCs w:val="24"/>
              </w:rPr>
            </w:pPr>
            <w:r>
              <w:rPr>
                <w:b/>
                <w:sz w:val="24"/>
                <w:szCs w:val="24"/>
              </w:rPr>
              <w:t>12</w:t>
            </w:r>
          </w:p>
        </w:tc>
        <w:tc>
          <w:tcPr>
            <w:tcW w:w="1984"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r w:rsidR="00381D10">
        <w:trPr>
          <w:trHeight w:val="1150"/>
        </w:trPr>
        <w:tc>
          <w:tcPr>
            <w:tcW w:w="675" w:type="dxa"/>
          </w:tcPr>
          <w:p w:rsidR="00381D10" w:rsidRDefault="00D46E23">
            <w:pPr>
              <w:rPr>
                <w:sz w:val="24"/>
                <w:szCs w:val="24"/>
              </w:rPr>
            </w:pPr>
            <w:r>
              <w:rPr>
                <w:sz w:val="24"/>
                <w:szCs w:val="24"/>
              </w:rPr>
              <w:t>4</w:t>
            </w:r>
          </w:p>
        </w:tc>
        <w:tc>
          <w:tcPr>
            <w:tcW w:w="2268" w:type="dxa"/>
          </w:tcPr>
          <w:p w:rsidR="00381D10" w:rsidRDefault="00D46E23">
            <w:pPr>
              <w:rPr>
                <w:sz w:val="24"/>
                <w:szCs w:val="24"/>
              </w:rPr>
            </w:pPr>
            <w:r>
              <w:rPr>
                <w:bCs/>
                <w:sz w:val="24"/>
                <w:szCs w:val="24"/>
              </w:rPr>
              <w:t>Magazin specializat (mobilier, electrocasnice etc.)</w:t>
            </w:r>
          </w:p>
        </w:tc>
        <w:tc>
          <w:tcPr>
            <w:tcW w:w="1843" w:type="dxa"/>
            <w:vMerge/>
          </w:tcPr>
          <w:p w:rsidR="00381D10" w:rsidRDefault="00381D10">
            <w:pPr>
              <w:rPr>
                <w:sz w:val="24"/>
                <w:szCs w:val="24"/>
              </w:rPr>
            </w:pPr>
          </w:p>
        </w:tc>
        <w:tc>
          <w:tcPr>
            <w:tcW w:w="709" w:type="dxa"/>
          </w:tcPr>
          <w:p w:rsidR="00381D10" w:rsidRDefault="00D46E23">
            <w:pPr>
              <w:jc w:val="center"/>
              <w:rPr>
                <w:b/>
                <w:sz w:val="24"/>
                <w:szCs w:val="24"/>
              </w:rPr>
            </w:pPr>
            <w:r>
              <w:rPr>
                <w:b/>
                <w:sz w:val="24"/>
                <w:szCs w:val="24"/>
              </w:rPr>
              <w:t>8</w:t>
            </w:r>
          </w:p>
        </w:tc>
        <w:tc>
          <w:tcPr>
            <w:tcW w:w="1984"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bl>
    <w:p w:rsidR="00381D10" w:rsidRDefault="00D46E23">
      <w:pPr>
        <w:rPr>
          <w:i/>
          <w:lang w:val="en-GB"/>
        </w:rPr>
      </w:pPr>
      <w:r>
        <w:rPr>
          <w:i/>
          <w:u w:val="single"/>
        </w:rPr>
        <w:t>Notă</w:t>
      </w:r>
      <w:r>
        <w:rPr>
          <w:i/>
          <w:lang w:val="en-GB"/>
        </w:rPr>
        <w:t>:</w:t>
      </w:r>
    </w:p>
    <w:p w:rsidR="00381D10" w:rsidRDefault="00D46E23">
      <w:pPr>
        <w:jc w:val="both"/>
        <w:rPr>
          <w:i/>
        </w:rPr>
      </w:pPr>
      <w:r>
        <w:rPr>
          <w:i/>
        </w:rPr>
        <w:t xml:space="preserve">Alternativ celor stipulate la pct. 1, pentru magazine, centre şi complexe comerciale, galerii comerciale, hipermarketuri, supermarketuri şi mall-uri, se poate considera că aria care îi revine unei persoane este de </w:t>
      </w:r>
      <w:r>
        <w:rPr>
          <w:b/>
          <w:i/>
        </w:rPr>
        <w:t xml:space="preserve">4 </w:t>
      </w:r>
      <w:r>
        <w:rPr>
          <w:i/>
        </w:rPr>
        <w:t>m</w:t>
      </w:r>
      <w:r>
        <w:rPr>
          <w:i/>
          <w:vertAlign w:val="superscript"/>
        </w:rPr>
        <w:t>2</w:t>
      </w:r>
      <w:r>
        <w:rPr>
          <w:b/>
          <w:i/>
        </w:rPr>
        <w:t xml:space="preserve"> </w:t>
      </w:r>
      <w:r>
        <w:rPr>
          <w:i/>
        </w:rPr>
        <w:t>din aria accesibilă cumpărărtorilor.</w:t>
      </w:r>
      <w:r>
        <w:rPr>
          <w:b/>
          <w:i/>
        </w:rPr>
        <w:t xml:space="preserve"> </w:t>
      </w:r>
    </w:p>
    <w:p w:rsidR="00381D10" w:rsidRDefault="00381D10">
      <w:pPr>
        <w:rPr>
          <w:sz w:val="24"/>
          <w:szCs w:val="24"/>
          <w:u w:val="single"/>
        </w:rPr>
      </w:pPr>
    </w:p>
    <w:p w:rsidR="00381D10" w:rsidRDefault="00D46E23">
      <w:pPr>
        <w:rPr>
          <w:b/>
          <w:sz w:val="24"/>
          <w:szCs w:val="24"/>
        </w:rPr>
      </w:pPr>
      <w:r>
        <w:rPr>
          <w:b/>
          <w:sz w:val="24"/>
          <w:szCs w:val="24"/>
        </w:rPr>
        <w:t>Tabelul 17. - Număr maxim simultan de persoane din clădiri pentru comerţ - alimentaţie publică.</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835"/>
        <w:gridCol w:w="1276"/>
        <w:gridCol w:w="851"/>
        <w:gridCol w:w="1842"/>
        <w:gridCol w:w="709"/>
        <w:gridCol w:w="1418"/>
      </w:tblGrid>
      <w:tr w:rsidR="00381D10">
        <w:trPr>
          <w:tblHeader/>
        </w:trPr>
        <w:tc>
          <w:tcPr>
            <w:tcW w:w="675"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2835"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1276"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Nivel de ref.</w:t>
            </w:r>
          </w:p>
        </w:tc>
        <w:tc>
          <w:tcPr>
            <w:tcW w:w="851"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842"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418"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acordă spor</w:t>
            </w:r>
          </w:p>
        </w:tc>
      </w:tr>
      <w:tr w:rsidR="00381D10">
        <w:tc>
          <w:tcPr>
            <w:tcW w:w="675" w:type="dxa"/>
          </w:tcPr>
          <w:p w:rsidR="00381D10" w:rsidRDefault="00D46E23">
            <w:pPr>
              <w:rPr>
                <w:sz w:val="24"/>
                <w:szCs w:val="24"/>
              </w:rPr>
            </w:pPr>
            <w:r>
              <w:rPr>
                <w:sz w:val="24"/>
                <w:szCs w:val="24"/>
              </w:rPr>
              <w:t>1</w:t>
            </w:r>
          </w:p>
        </w:tc>
        <w:tc>
          <w:tcPr>
            <w:tcW w:w="2835" w:type="dxa"/>
          </w:tcPr>
          <w:p w:rsidR="00381D10" w:rsidRDefault="00D46E23">
            <w:pPr>
              <w:rPr>
                <w:sz w:val="24"/>
                <w:szCs w:val="24"/>
              </w:rPr>
            </w:pPr>
            <w:r>
              <w:rPr>
                <w:sz w:val="24"/>
                <w:szCs w:val="24"/>
              </w:rPr>
              <w:t>Club</w:t>
            </w:r>
          </w:p>
        </w:tc>
        <w:tc>
          <w:tcPr>
            <w:tcW w:w="127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851" w:type="dxa"/>
          </w:tcPr>
          <w:p w:rsidR="00381D10" w:rsidRDefault="00D46E23">
            <w:pPr>
              <w:jc w:val="center"/>
              <w:rPr>
                <w:b/>
                <w:sz w:val="24"/>
                <w:szCs w:val="24"/>
              </w:rPr>
            </w:pPr>
            <w:r>
              <w:rPr>
                <w:b/>
                <w:sz w:val="24"/>
                <w:szCs w:val="24"/>
                <w:lang w:val="en-GB"/>
              </w:rPr>
              <w:t>0.50</w:t>
            </w:r>
          </w:p>
        </w:tc>
        <w:tc>
          <w:tcPr>
            <w:tcW w:w="1842"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Arii accesibile publicului - se ia în considerare aria totală accesibilă publicului (vânzare şi circulaţii).</w:t>
            </w:r>
          </w:p>
        </w:tc>
        <w:tc>
          <w:tcPr>
            <w:tcW w:w="709" w:type="dxa"/>
          </w:tcPr>
          <w:p w:rsidR="00381D10" w:rsidRDefault="00D46E23">
            <w:pPr>
              <w:rPr>
                <w:sz w:val="24"/>
                <w:szCs w:val="24"/>
              </w:rPr>
            </w:pPr>
            <w:r>
              <w:rPr>
                <w:sz w:val="24"/>
                <w:szCs w:val="24"/>
              </w:rPr>
              <w:t>10</w:t>
            </w:r>
          </w:p>
        </w:tc>
        <w:tc>
          <w:tcPr>
            <w:tcW w:w="1418"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deservire.</w:t>
            </w:r>
          </w:p>
        </w:tc>
      </w:tr>
      <w:tr w:rsidR="00381D10">
        <w:tc>
          <w:tcPr>
            <w:tcW w:w="675" w:type="dxa"/>
          </w:tcPr>
          <w:p w:rsidR="00381D10" w:rsidRDefault="00D46E23">
            <w:pPr>
              <w:rPr>
                <w:sz w:val="24"/>
                <w:szCs w:val="24"/>
              </w:rPr>
            </w:pPr>
            <w:r>
              <w:rPr>
                <w:sz w:val="24"/>
                <w:szCs w:val="24"/>
              </w:rPr>
              <w:t>2</w:t>
            </w:r>
          </w:p>
        </w:tc>
        <w:tc>
          <w:tcPr>
            <w:tcW w:w="2835" w:type="dxa"/>
          </w:tcPr>
          <w:p w:rsidR="00381D10" w:rsidRDefault="00D46E23">
            <w:pPr>
              <w:rPr>
                <w:sz w:val="24"/>
                <w:szCs w:val="24"/>
              </w:rPr>
            </w:pPr>
            <w:r>
              <w:rPr>
                <w:sz w:val="24"/>
                <w:szCs w:val="24"/>
              </w:rPr>
              <w:t xml:space="preserve">Bar, </w:t>
            </w:r>
            <w:r>
              <w:rPr>
                <w:sz w:val="24"/>
                <w:szCs w:val="24"/>
                <w:lang w:eastAsia="ro-RO"/>
              </w:rPr>
              <w:t xml:space="preserve">bodegă, berărie, braserie, pub, cafenea, </w:t>
            </w:r>
            <w:r>
              <w:rPr>
                <w:bCs/>
                <w:sz w:val="24"/>
                <w:szCs w:val="24"/>
                <w:lang w:eastAsia="ro-RO"/>
              </w:rPr>
              <w:t xml:space="preserve">cafe - bar, bistro, snack – bar, </w:t>
            </w:r>
            <w:r>
              <w:rPr>
                <w:sz w:val="24"/>
                <w:szCs w:val="24"/>
                <w:lang w:eastAsia="ro-RO"/>
              </w:rPr>
              <w:t>etc.</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w:t>
            </w:r>
          </w:p>
        </w:tc>
        <w:tc>
          <w:tcPr>
            <w:tcW w:w="1842"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3</w:t>
            </w:r>
          </w:p>
        </w:tc>
        <w:tc>
          <w:tcPr>
            <w:tcW w:w="2835" w:type="dxa"/>
          </w:tcPr>
          <w:p w:rsidR="00381D10" w:rsidRDefault="00D46E23">
            <w:pPr>
              <w:rPr>
                <w:sz w:val="24"/>
                <w:szCs w:val="24"/>
              </w:rPr>
            </w:pPr>
            <w:r>
              <w:rPr>
                <w:sz w:val="24"/>
                <w:szCs w:val="24"/>
              </w:rPr>
              <w:t>Discotecă / ring de dans, cabaret, bar american, casino</w:t>
            </w:r>
            <w:r>
              <w:rPr>
                <w:sz w:val="24"/>
                <w:szCs w:val="24"/>
                <w:lang w:val="en-GB"/>
              </w:rPr>
              <w:t>.</w:t>
            </w:r>
            <w:r>
              <w:rPr>
                <w:sz w:val="24"/>
                <w:szCs w:val="24"/>
              </w:rPr>
              <w:t xml:space="preserve"> etc.</w:t>
            </w:r>
          </w:p>
        </w:tc>
        <w:tc>
          <w:tcPr>
            <w:tcW w:w="1276" w:type="dxa"/>
            <w:vMerge/>
          </w:tcPr>
          <w:p w:rsidR="00381D10" w:rsidRDefault="00381D10">
            <w:pPr>
              <w:rPr>
                <w:sz w:val="24"/>
                <w:szCs w:val="24"/>
              </w:rPr>
            </w:pPr>
          </w:p>
        </w:tc>
        <w:tc>
          <w:tcPr>
            <w:tcW w:w="851" w:type="dxa"/>
          </w:tcPr>
          <w:p w:rsidR="00381D10" w:rsidRDefault="00D46E23">
            <w:pPr>
              <w:jc w:val="center"/>
              <w:rPr>
                <w:b/>
                <w:sz w:val="24"/>
                <w:szCs w:val="24"/>
                <w:lang w:val="en-GB"/>
              </w:rPr>
            </w:pPr>
            <w:r>
              <w:rPr>
                <w:b/>
                <w:sz w:val="24"/>
                <w:szCs w:val="24"/>
                <w:lang w:val="en-GB"/>
              </w:rPr>
              <w:t xml:space="preserve">0.50/ </w:t>
            </w:r>
            <w:r>
              <w:rPr>
                <w:b/>
                <w:sz w:val="24"/>
                <w:szCs w:val="24"/>
              </w:rPr>
              <w:t>0.75</w:t>
            </w:r>
            <w:r>
              <w:rPr>
                <w:b/>
                <w:sz w:val="24"/>
                <w:szCs w:val="24"/>
                <w:lang w:val="en-GB"/>
              </w:rPr>
              <w:t xml:space="preserve"> </w:t>
            </w:r>
            <w:r>
              <w:rPr>
                <w:bCs/>
                <w:sz w:val="24"/>
                <w:szCs w:val="24"/>
                <w:lang w:val="en-GB"/>
              </w:rPr>
              <w:t>casino</w:t>
            </w:r>
          </w:p>
        </w:tc>
        <w:tc>
          <w:tcPr>
            <w:tcW w:w="1842"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4</w:t>
            </w:r>
          </w:p>
        </w:tc>
        <w:tc>
          <w:tcPr>
            <w:tcW w:w="2835" w:type="dxa"/>
          </w:tcPr>
          <w:p w:rsidR="00381D10" w:rsidRDefault="00D46E23">
            <w:pPr>
              <w:rPr>
                <w:sz w:val="24"/>
                <w:szCs w:val="24"/>
              </w:rPr>
            </w:pPr>
            <w:r>
              <w:rPr>
                <w:sz w:val="24"/>
                <w:szCs w:val="24"/>
              </w:rPr>
              <w:t xml:space="preserve">Restaurant, </w:t>
            </w:r>
            <w:r>
              <w:rPr>
                <w:sz w:val="24"/>
                <w:szCs w:val="24"/>
                <w:lang w:eastAsia="ro-RO"/>
              </w:rPr>
              <w:t>cofetărie, patiserie, cantină</w:t>
            </w:r>
            <w:r>
              <w:rPr>
                <w:sz w:val="24"/>
                <w:szCs w:val="24"/>
                <w:lang w:val="en-GB" w:eastAsia="ro-RO"/>
              </w:rPr>
              <w:t>-r</w:t>
            </w:r>
            <w:r>
              <w:rPr>
                <w:sz w:val="24"/>
                <w:szCs w:val="24"/>
                <w:lang w:eastAsia="ro-RO"/>
              </w:rPr>
              <w:t xml:space="preserve">estaurant, bufet, fast-food, </w:t>
            </w:r>
            <w:r>
              <w:rPr>
                <w:bCs/>
                <w:sz w:val="24"/>
                <w:szCs w:val="24"/>
                <w:lang w:eastAsia="ro-RO"/>
              </w:rPr>
              <w:t xml:space="preserve">restaurant - autoservire, </w:t>
            </w:r>
            <w:r>
              <w:rPr>
                <w:sz w:val="24"/>
                <w:szCs w:val="24"/>
              </w:rPr>
              <w:t>sala de mese, cantină</w:t>
            </w:r>
            <w:r>
              <w:rPr>
                <w:sz w:val="24"/>
                <w:szCs w:val="24"/>
                <w:lang w:eastAsia="ro-RO"/>
              </w:rPr>
              <w:t xml:space="preserve"> etc. - cu locuri pe scaune la mese</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2</w:t>
            </w:r>
          </w:p>
        </w:tc>
        <w:tc>
          <w:tcPr>
            <w:tcW w:w="1842" w:type="dxa"/>
            <w:vMerge/>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5</w:t>
            </w:r>
          </w:p>
        </w:tc>
        <w:tc>
          <w:tcPr>
            <w:tcW w:w="2835" w:type="dxa"/>
          </w:tcPr>
          <w:p w:rsidR="00381D10" w:rsidRDefault="00D46E23">
            <w:pPr>
              <w:rPr>
                <w:sz w:val="24"/>
                <w:szCs w:val="24"/>
              </w:rPr>
            </w:pPr>
            <w:r>
              <w:rPr>
                <w:sz w:val="24"/>
                <w:szCs w:val="24"/>
              </w:rPr>
              <w:t>Restaurant, cofetărie, patiserie, cantină</w:t>
            </w:r>
            <w:r>
              <w:rPr>
                <w:sz w:val="24"/>
                <w:szCs w:val="24"/>
                <w:lang w:val="en-GB"/>
              </w:rPr>
              <w:t>-</w:t>
            </w:r>
            <w:r>
              <w:rPr>
                <w:sz w:val="24"/>
                <w:szCs w:val="24"/>
              </w:rPr>
              <w:t>restaurant, bufet, fast-food, restaurant-autoservire, sala de mese, cantină etc. - fară locuri pe scaune la mese</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w:t>
            </w:r>
          </w:p>
        </w:tc>
        <w:tc>
          <w:tcPr>
            <w:tcW w:w="1842" w:type="dxa"/>
          </w:tcPr>
          <w:p w:rsidR="00381D10" w:rsidRDefault="00381D10">
            <w:pPr>
              <w:rPr>
                <w:sz w:val="24"/>
                <w:szCs w:val="24"/>
              </w:rPr>
            </w:pPr>
          </w:p>
        </w:tc>
        <w:tc>
          <w:tcPr>
            <w:tcW w:w="709" w:type="dxa"/>
          </w:tcPr>
          <w:p w:rsidR="00381D10" w:rsidRDefault="00D46E23">
            <w:pPr>
              <w:rPr>
                <w:sz w:val="24"/>
                <w:szCs w:val="24"/>
              </w:rPr>
            </w:pPr>
            <w:r>
              <w:rPr>
                <w:sz w:val="24"/>
                <w:szCs w:val="24"/>
              </w:rPr>
              <w:t>10</w:t>
            </w:r>
          </w:p>
        </w:tc>
        <w:tc>
          <w:tcPr>
            <w:tcW w:w="1418" w:type="dxa"/>
            <w:vMerge/>
          </w:tcPr>
          <w:p w:rsidR="00381D10" w:rsidRDefault="00381D10">
            <w:pPr>
              <w:rPr>
                <w:sz w:val="24"/>
                <w:szCs w:val="24"/>
              </w:rPr>
            </w:pPr>
          </w:p>
        </w:tc>
      </w:tr>
    </w:tbl>
    <w:p w:rsidR="00381D10" w:rsidRDefault="00D46E23">
      <w:pPr>
        <w:rPr>
          <w:i/>
          <w:lang w:val="en-GB"/>
        </w:rPr>
      </w:pPr>
      <w:r>
        <w:rPr>
          <w:i/>
          <w:u w:val="single"/>
        </w:rPr>
        <w:t>Notă</w:t>
      </w:r>
      <w:r>
        <w:rPr>
          <w:i/>
          <w:lang w:val="en-GB"/>
        </w:rPr>
        <w:t>:</w:t>
      </w:r>
    </w:p>
    <w:p w:rsidR="00381D10" w:rsidRDefault="00D46E23">
      <w:pPr>
        <w:jc w:val="both"/>
      </w:pPr>
      <w:r>
        <w:t>Numarul de persoane poate fi determinat si prin mobilarea propusa, dar valorile din tabel sunt minimale si obligatorii.</w:t>
      </w:r>
    </w:p>
    <w:p w:rsidR="00381D10" w:rsidRDefault="00381D10">
      <w:pPr>
        <w:rPr>
          <w:b/>
          <w:sz w:val="24"/>
          <w:szCs w:val="24"/>
        </w:rPr>
      </w:pPr>
    </w:p>
    <w:p w:rsidR="00381D10" w:rsidRDefault="00D46E23">
      <w:pPr>
        <w:jc w:val="both"/>
        <w:rPr>
          <w:b/>
          <w:sz w:val="24"/>
          <w:szCs w:val="24"/>
        </w:rPr>
      </w:pPr>
      <w:r>
        <w:rPr>
          <w:b/>
          <w:sz w:val="24"/>
          <w:szCs w:val="24"/>
        </w:rPr>
        <w:t>Tabelul 18. - Număr maxim simultan de persoane din clădiri pentru comerţ - alte spaţii pentru comerţ.</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119"/>
        <w:gridCol w:w="992"/>
        <w:gridCol w:w="851"/>
        <w:gridCol w:w="1842"/>
        <w:gridCol w:w="709"/>
        <w:gridCol w:w="1418"/>
      </w:tblGrid>
      <w:tr w:rsidR="00381D10">
        <w:trPr>
          <w:tblHeader/>
        </w:trPr>
        <w:tc>
          <w:tcPr>
            <w:tcW w:w="675"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3119"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992"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Nivel de referinţă</w:t>
            </w:r>
          </w:p>
        </w:tc>
        <w:tc>
          <w:tcPr>
            <w:tcW w:w="851"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842"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Destinaţia / funcţiunea ariei considerată în calcul</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418"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acordă spor</w:t>
            </w:r>
          </w:p>
        </w:tc>
      </w:tr>
      <w:tr w:rsidR="00381D10">
        <w:tc>
          <w:tcPr>
            <w:tcW w:w="675" w:type="dxa"/>
          </w:tcPr>
          <w:p w:rsidR="00381D10" w:rsidRDefault="00D46E23">
            <w:pPr>
              <w:rPr>
                <w:sz w:val="24"/>
                <w:szCs w:val="24"/>
              </w:rPr>
            </w:pPr>
            <w:r>
              <w:rPr>
                <w:sz w:val="24"/>
                <w:szCs w:val="24"/>
              </w:rPr>
              <w:t>1</w:t>
            </w:r>
          </w:p>
        </w:tc>
        <w:tc>
          <w:tcPr>
            <w:tcW w:w="3119" w:type="dxa"/>
          </w:tcPr>
          <w:p w:rsidR="00381D10" w:rsidRDefault="00D46E23">
            <w:pPr>
              <w:rPr>
                <w:sz w:val="24"/>
                <w:szCs w:val="24"/>
              </w:rPr>
            </w:pPr>
            <w:r>
              <w:rPr>
                <w:sz w:val="24"/>
                <w:szCs w:val="24"/>
              </w:rPr>
              <w:t>Pieţe/bazare</w:t>
            </w:r>
          </w:p>
        </w:tc>
        <w:tc>
          <w:tcPr>
            <w:tcW w:w="992" w:type="dxa"/>
            <w:vMerge w:val="restart"/>
          </w:tcPr>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851" w:type="dxa"/>
          </w:tcPr>
          <w:p w:rsidR="00381D10" w:rsidRDefault="00D46E23">
            <w:pPr>
              <w:jc w:val="center"/>
              <w:rPr>
                <w:b/>
                <w:sz w:val="24"/>
                <w:szCs w:val="24"/>
                <w:lang w:val="en-GB"/>
              </w:rPr>
            </w:pPr>
            <w:r>
              <w:rPr>
                <w:b/>
                <w:sz w:val="24"/>
                <w:szCs w:val="24"/>
                <w:lang w:val="en-GB"/>
              </w:rPr>
              <w:t>2.0</w:t>
            </w:r>
          </w:p>
        </w:tc>
        <w:tc>
          <w:tcPr>
            <w:tcW w:w="1842" w:type="dxa"/>
            <w:vMerge w:val="restart"/>
          </w:tcPr>
          <w:p w:rsidR="00381D10" w:rsidRDefault="00381D10">
            <w:pPr>
              <w:rPr>
                <w:sz w:val="24"/>
                <w:szCs w:val="24"/>
              </w:rPr>
            </w:pPr>
          </w:p>
          <w:p w:rsidR="00381D10" w:rsidRDefault="00D46E23">
            <w:pPr>
              <w:rPr>
                <w:sz w:val="24"/>
                <w:szCs w:val="24"/>
              </w:rPr>
            </w:pPr>
            <w:r>
              <w:rPr>
                <w:sz w:val="24"/>
                <w:szCs w:val="24"/>
              </w:rPr>
              <w:t>Arii accesibile publicului - se ia în considerare aria totală accesibilă publicului (vânzare şi circulaţii).</w:t>
            </w:r>
          </w:p>
        </w:tc>
        <w:tc>
          <w:tcPr>
            <w:tcW w:w="709" w:type="dxa"/>
          </w:tcPr>
          <w:p w:rsidR="00381D10" w:rsidRDefault="00D46E23">
            <w:pPr>
              <w:jc w:val="center"/>
              <w:rPr>
                <w:sz w:val="24"/>
                <w:szCs w:val="24"/>
              </w:rPr>
            </w:pPr>
            <w:r>
              <w:rPr>
                <w:sz w:val="24"/>
                <w:szCs w:val="24"/>
              </w:rPr>
              <w:t>30</w:t>
            </w:r>
          </w:p>
        </w:tc>
        <w:tc>
          <w:tcPr>
            <w:tcW w:w="1418"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deservire / vânzare / suprave-ghere.</w:t>
            </w:r>
          </w:p>
        </w:tc>
      </w:tr>
      <w:tr w:rsidR="00381D10">
        <w:tc>
          <w:tcPr>
            <w:tcW w:w="675" w:type="dxa"/>
          </w:tcPr>
          <w:p w:rsidR="00381D10" w:rsidRDefault="00D46E23">
            <w:pPr>
              <w:rPr>
                <w:sz w:val="24"/>
                <w:szCs w:val="24"/>
              </w:rPr>
            </w:pPr>
            <w:r>
              <w:rPr>
                <w:sz w:val="24"/>
                <w:szCs w:val="24"/>
              </w:rPr>
              <w:t>2</w:t>
            </w:r>
          </w:p>
        </w:tc>
        <w:tc>
          <w:tcPr>
            <w:tcW w:w="3119" w:type="dxa"/>
          </w:tcPr>
          <w:p w:rsidR="00381D10" w:rsidRDefault="00D46E23">
            <w:pPr>
              <w:rPr>
                <w:sz w:val="24"/>
                <w:szCs w:val="24"/>
              </w:rPr>
            </w:pPr>
            <w:r>
              <w:rPr>
                <w:sz w:val="24"/>
                <w:szCs w:val="24"/>
              </w:rPr>
              <w:t>Birou de pariuri</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1.5</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3</w:t>
            </w:r>
          </w:p>
        </w:tc>
        <w:tc>
          <w:tcPr>
            <w:tcW w:w="3119" w:type="dxa"/>
          </w:tcPr>
          <w:p w:rsidR="00381D10" w:rsidRDefault="00D46E23">
            <w:pPr>
              <w:rPr>
                <w:sz w:val="24"/>
                <w:szCs w:val="24"/>
              </w:rPr>
            </w:pPr>
            <w:r>
              <w:rPr>
                <w:sz w:val="24"/>
                <w:szCs w:val="24"/>
              </w:rPr>
              <w:t>Showroom</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7.0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4</w:t>
            </w:r>
          </w:p>
        </w:tc>
        <w:tc>
          <w:tcPr>
            <w:tcW w:w="3119" w:type="dxa"/>
          </w:tcPr>
          <w:p w:rsidR="00381D10" w:rsidRDefault="00D46E23">
            <w:pPr>
              <w:rPr>
                <w:sz w:val="24"/>
                <w:szCs w:val="24"/>
              </w:rPr>
            </w:pPr>
            <w:r>
              <w:rPr>
                <w:sz w:val="24"/>
                <w:szCs w:val="24"/>
              </w:rPr>
              <w:t>Patinoar</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3.0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5</w:t>
            </w:r>
          </w:p>
        </w:tc>
        <w:tc>
          <w:tcPr>
            <w:tcW w:w="3119" w:type="dxa"/>
          </w:tcPr>
          <w:p w:rsidR="00381D10" w:rsidRDefault="00D46E23">
            <w:pPr>
              <w:rPr>
                <w:sz w:val="24"/>
                <w:szCs w:val="24"/>
              </w:rPr>
            </w:pPr>
            <w:r>
              <w:rPr>
                <w:sz w:val="24"/>
                <w:szCs w:val="24"/>
              </w:rPr>
              <w:t>Sală de jocuri</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6</w:t>
            </w:r>
          </w:p>
        </w:tc>
        <w:tc>
          <w:tcPr>
            <w:tcW w:w="3119" w:type="dxa"/>
          </w:tcPr>
          <w:p w:rsidR="00381D10" w:rsidRDefault="00D46E23">
            <w:pPr>
              <w:rPr>
                <w:sz w:val="24"/>
                <w:szCs w:val="24"/>
              </w:rPr>
            </w:pPr>
            <w:r>
              <w:rPr>
                <w:sz w:val="24"/>
                <w:szCs w:val="24"/>
              </w:rPr>
              <w:t>Sală de biliard / snooker</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7</w:t>
            </w:r>
          </w:p>
        </w:tc>
        <w:tc>
          <w:tcPr>
            <w:tcW w:w="3119" w:type="dxa"/>
          </w:tcPr>
          <w:p w:rsidR="00381D10" w:rsidRDefault="00D46E23">
            <w:pPr>
              <w:rPr>
                <w:sz w:val="24"/>
                <w:szCs w:val="24"/>
              </w:rPr>
            </w:pPr>
            <w:r>
              <w:rPr>
                <w:sz w:val="24"/>
                <w:szCs w:val="24"/>
              </w:rPr>
              <w:t>Sală de bingo</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8</w:t>
            </w:r>
          </w:p>
        </w:tc>
        <w:tc>
          <w:tcPr>
            <w:tcW w:w="3119" w:type="dxa"/>
          </w:tcPr>
          <w:p w:rsidR="00381D10" w:rsidRDefault="00D46E23">
            <w:pPr>
              <w:rPr>
                <w:sz w:val="24"/>
                <w:szCs w:val="24"/>
              </w:rPr>
            </w:pPr>
            <w:r>
              <w:rPr>
                <w:sz w:val="24"/>
                <w:szCs w:val="24"/>
              </w:rPr>
              <w:t>Sală de bowling / popice</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9</w:t>
            </w:r>
          </w:p>
        </w:tc>
        <w:tc>
          <w:tcPr>
            <w:tcW w:w="3119" w:type="dxa"/>
          </w:tcPr>
          <w:p w:rsidR="00381D10" w:rsidRDefault="00D46E23">
            <w:pPr>
              <w:rPr>
                <w:sz w:val="24"/>
                <w:szCs w:val="24"/>
              </w:rPr>
            </w:pPr>
            <w:r>
              <w:rPr>
                <w:sz w:val="24"/>
                <w:szCs w:val="24"/>
              </w:rPr>
              <w:t>Sală de forţă cu aparate - spațiu deschis</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3.0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10</w:t>
            </w:r>
          </w:p>
        </w:tc>
        <w:tc>
          <w:tcPr>
            <w:tcW w:w="3119" w:type="dxa"/>
          </w:tcPr>
          <w:p w:rsidR="00381D10" w:rsidRDefault="00D46E23">
            <w:pPr>
              <w:rPr>
                <w:sz w:val="24"/>
                <w:szCs w:val="24"/>
              </w:rPr>
            </w:pPr>
            <w:r>
              <w:rPr>
                <w:sz w:val="24"/>
                <w:szCs w:val="24"/>
              </w:rPr>
              <w:t>Librării cu rafturi pe pereţi</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4.0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lastRenderedPageBreak/>
              <w:t>11</w:t>
            </w:r>
          </w:p>
        </w:tc>
        <w:tc>
          <w:tcPr>
            <w:tcW w:w="3119" w:type="dxa"/>
          </w:tcPr>
          <w:p w:rsidR="00381D10" w:rsidRDefault="00D46E23">
            <w:pPr>
              <w:rPr>
                <w:sz w:val="24"/>
                <w:szCs w:val="24"/>
              </w:rPr>
            </w:pPr>
            <w:r>
              <w:rPr>
                <w:sz w:val="24"/>
                <w:szCs w:val="24"/>
              </w:rPr>
              <w:t>Librărie cu rafturi pe pereţi şi locuri cu scaune fixate de lectură</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5.0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12</w:t>
            </w:r>
          </w:p>
        </w:tc>
        <w:tc>
          <w:tcPr>
            <w:tcW w:w="3119" w:type="dxa"/>
          </w:tcPr>
          <w:p w:rsidR="00381D10" w:rsidRDefault="00D46E23">
            <w:pPr>
              <w:rPr>
                <w:sz w:val="24"/>
                <w:szCs w:val="24"/>
              </w:rPr>
            </w:pPr>
            <w:r>
              <w:rPr>
                <w:sz w:val="24"/>
                <w:szCs w:val="24"/>
              </w:rPr>
              <w:t>Librărie cu rafturi pe pereţi şi locuri cu scaune nefixate de lectură</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4.0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13</w:t>
            </w:r>
          </w:p>
        </w:tc>
        <w:tc>
          <w:tcPr>
            <w:tcW w:w="3119" w:type="dxa"/>
          </w:tcPr>
          <w:p w:rsidR="00381D10" w:rsidRDefault="00D46E23">
            <w:pPr>
              <w:rPr>
                <w:sz w:val="24"/>
                <w:szCs w:val="24"/>
              </w:rPr>
            </w:pPr>
            <w:r>
              <w:rPr>
                <w:sz w:val="24"/>
                <w:szCs w:val="24"/>
              </w:rPr>
              <w:t>Prestări servicii având activitate cu public (saloane de frizerie, coafor, manichiură etc.)</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4.0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30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14</w:t>
            </w:r>
          </w:p>
        </w:tc>
        <w:tc>
          <w:tcPr>
            <w:tcW w:w="3119" w:type="dxa"/>
          </w:tcPr>
          <w:p w:rsidR="00381D10" w:rsidRDefault="00D46E23">
            <w:pPr>
              <w:rPr>
                <w:sz w:val="24"/>
                <w:szCs w:val="24"/>
              </w:rPr>
            </w:pPr>
            <w:r>
              <w:rPr>
                <w:sz w:val="24"/>
                <w:szCs w:val="24"/>
              </w:rPr>
              <w:t>Service auto</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15.0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20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15</w:t>
            </w:r>
          </w:p>
        </w:tc>
        <w:tc>
          <w:tcPr>
            <w:tcW w:w="3119" w:type="dxa"/>
          </w:tcPr>
          <w:p w:rsidR="00381D10" w:rsidRDefault="00D46E23">
            <w:pPr>
              <w:rPr>
                <w:sz w:val="24"/>
                <w:szCs w:val="24"/>
              </w:rPr>
            </w:pPr>
            <w:r>
              <w:rPr>
                <w:sz w:val="24"/>
                <w:szCs w:val="24"/>
              </w:rPr>
              <w:t>Sală de fitness, aerobic fără aparate, etc.</w:t>
            </w:r>
          </w:p>
        </w:tc>
        <w:tc>
          <w:tcPr>
            <w:tcW w:w="992"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w:t>
            </w:r>
          </w:p>
        </w:tc>
        <w:tc>
          <w:tcPr>
            <w:tcW w:w="1842" w:type="dxa"/>
            <w:vMerge/>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16</w:t>
            </w:r>
          </w:p>
        </w:tc>
        <w:tc>
          <w:tcPr>
            <w:tcW w:w="3119" w:type="dxa"/>
          </w:tcPr>
          <w:p w:rsidR="00381D10" w:rsidRDefault="00D46E23">
            <w:pPr>
              <w:rPr>
                <w:sz w:val="24"/>
                <w:szCs w:val="24"/>
              </w:rPr>
            </w:pPr>
            <w:r>
              <w:rPr>
                <w:sz w:val="24"/>
                <w:szCs w:val="24"/>
              </w:rPr>
              <w:t>Facilități sportive fără gradene (patinoare, bazine înot)</w:t>
            </w:r>
          </w:p>
        </w:tc>
        <w:tc>
          <w:tcPr>
            <w:tcW w:w="992" w:type="dxa"/>
          </w:tcPr>
          <w:p w:rsidR="00381D10" w:rsidRDefault="00381D10">
            <w:pPr>
              <w:rPr>
                <w:sz w:val="24"/>
                <w:szCs w:val="24"/>
              </w:rPr>
            </w:pPr>
          </w:p>
        </w:tc>
        <w:tc>
          <w:tcPr>
            <w:tcW w:w="851" w:type="dxa"/>
          </w:tcPr>
          <w:p w:rsidR="00381D10" w:rsidRDefault="00D46E23">
            <w:pPr>
              <w:jc w:val="center"/>
              <w:rPr>
                <w:b/>
                <w:sz w:val="24"/>
                <w:szCs w:val="24"/>
              </w:rPr>
            </w:pPr>
            <w:r>
              <w:rPr>
                <w:b/>
                <w:sz w:val="24"/>
                <w:szCs w:val="24"/>
              </w:rPr>
              <w:t>3,0</w:t>
            </w:r>
          </w:p>
        </w:tc>
        <w:tc>
          <w:tcPr>
            <w:tcW w:w="1842" w:type="dxa"/>
          </w:tcPr>
          <w:p w:rsidR="00381D10" w:rsidRDefault="00381D10">
            <w:pPr>
              <w:rPr>
                <w:sz w:val="24"/>
                <w:szCs w:val="24"/>
              </w:rPr>
            </w:pPr>
          </w:p>
        </w:tc>
        <w:tc>
          <w:tcPr>
            <w:tcW w:w="709" w:type="dxa"/>
          </w:tcPr>
          <w:p w:rsidR="00381D10" w:rsidRDefault="00D46E23">
            <w:pPr>
              <w:jc w:val="center"/>
              <w:rPr>
                <w:sz w:val="24"/>
                <w:szCs w:val="24"/>
              </w:rPr>
            </w:pPr>
            <w:r>
              <w:rPr>
                <w:sz w:val="24"/>
                <w:szCs w:val="24"/>
              </w:rPr>
              <w:t>10</w:t>
            </w:r>
          </w:p>
        </w:tc>
        <w:tc>
          <w:tcPr>
            <w:tcW w:w="1418" w:type="dxa"/>
          </w:tcPr>
          <w:p w:rsidR="00381D10" w:rsidRDefault="00381D10">
            <w:pPr>
              <w:rPr>
                <w:sz w:val="24"/>
                <w:szCs w:val="24"/>
              </w:rPr>
            </w:pPr>
          </w:p>
        </w:tc>
      </w:tr>
    </w:tbl>
    <w:p w:rsidR="00381D10" w:rsidRDefault="00381D10">
      <w:pPr>
        <w:rPr>
          <w:b/>
          <w:sz w:val="24"/>
          <w:szCs w:val="24"/>
        </w:rPr>
      </w:pPr>
    </w:p>
    <w:p w:rsidR="00381D10" w:rsidRDefault="00D46E23">
      <w:pPr>
        <w:rPr>
          <w:b/>
          <w:sz w:val="24"/>
          <w:szCs w:val="24"/>
        </w:rPr>
      </w:pPr>
      <w:r>
        <w:rPr>
          <w:b/>
          <w:sz w:val="24"/>
          <w:szCs w:val="24"/>
        </w:rPr>
        <w:t xml:space="preserve">Tabelul 19. - Număr maxim simultan de persoane din clădiri pentru sănătate. </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559"/>
        <w:gridCol w:w="916"/>
        <w:gridCol w:w="776"/>
        <w:gridCol w:w="1405"/>
        <w:gridCol w:w="589"/>
        <w:gridCol w:w="1134"/>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2693" w:type="dxa"/>
            <w:shd w:val="clear" w:color="auto" w:fill="BFBFBF"/>
          </w:tcPr>
          <w:p w:rsidR="00381D10" w:rsidRDefault="00381D10">
            <w:pPr>
              <w:jc w:val="center"/>
              <w:rPr>
                <w:b/>
              </w:rPr>
            </w:pPr>
          </w:p>
          <w:p w:rsidR="00381D10" w:rsidRDefault="00381D10">
            <w:pPr>
              <w:jc w:val="center"/>
              <w:rPr>
                <w:b/>
              </w:rPr>
            </w:pPr>
          </w:p>
          <w:p w:rsidR="00381D10" w:rsidRDefault="00D46E23">
            <w:pPr>
              <w:jc w:val="center"/>
            </w:pPr>
            <w:r>
              <w:rPr>
                <w:b/>
              </w:rPr>
              <w:t>Destinaţie / funcţiune</w:t>
            </w:r>
          </w:p>
        </w:tc>
        <w:tc>
          <w:tcPr>
            <w:tcW w:w="1559" w:type="dxa"/>
            <w:shd w:val="clear" w:color="auto" w:fill="BFBFBF"/>
          </w:tcPr>
          <w:p w:rsidR="00381D10" w:rsidRDefault="00381D10">
            <w:pPr>
              <w:jc w:val="center"/>
              <w:rPr>
                <w:b/>
              </w:rPr>
            </w:pPr>
          </w:p>
          <w:p w:rsidR="00381D10" w:rsidRDefault="00381D10">
            <w:pPr>
              <w:jc w:val="center"/>
              <w:rPr>
                <w:b/>
              </w:rPr>
            </w:pPr>
          </w:p>
          <w:p w:rsidR="00381D10" w:rsidRDefault="00D46E23">
            <w:pPr>
              <w:jc w:val="center"/>
              <w:rPr>
                <w:b/>
              </w:rPr>
            </w:pPr>
            <w:r>
              <w:rPr>
                <w:b/>
              </w:rPr>
              <w:t>Observaţii</w:t>
            </w:r>
          </w:p>
        </w:tc>
        <w:tc>
          <w:tcPr>
            <w:tcW w:w="916" w:type="dxa"/>
            <w:shd w:val="clear" w:color="auto" w:fill="BFBFBF"/>
          </w:tcPr>
          <w:p w:rsidR="00381D10" w:rsidRDefault="00381D10">
            <w:pPr>
              <w:jc w:val="center"/>
              <w:rPr>
                <w:b/>
              </w:rPr>
            </w:pPr>
          </w:p>
          <w:p w:rsidR="00381D10" w:rsidRDefault="00381D10">
            <w:pPr>
              <w:jc w:val="center"/>
              <w:rPr>
                <w:b/>
              </w:rPr>
            </w:pPr>
          </w:p>
          <w:p w:rsidR="00381D10" w:rsidRDefault="00D46E23">
            <w:pPr>
              <w:jc w:val="center"/>
            </w:pPr>
            <w:r>
              <w:rPr>
                <w:b/>
              </w:rPr>
              <w:t>Nivel de referinţă</w:t>
            </w:r>
          </w:p>
        </w:tc>
        <w:tc>
          <w:tcPr>
            <w:tcW w:w="776"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405" w:type="dxa"/>
            <w:shd w:val="clear" w:color="auto" w:fill="BFBFBF"/>
          </w:tcPr>
          <w:p w:rsidR="00381D10" w:rsidRDefault="00D46E23">
            <w:pPr>
              <w:jc w:val="center"/>
              <w:rPr>
                <w:b/>
              </w:rPr>
            </w:pPr>
            <w:r>
              <w:rPr>
                <w:b/>
              </w:rPr>
              <w:t>Destinaţia / funcţiunea ariei considerată în calcul</w:t>
            </w:r>
          </w:p>
        </w:tc>
        <w:tc>
          <w:tcPr>
            <w:tcW w:w="589"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134"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4" w:type="dxa"/>
          </w:tcPr>
          <w:p w:rsidR="00381D10" w:rsidRDefault="00D46E23">
            <w:pPr>
              <w:jc w:val="both"/>
              <w:rPr>
                <w:sz w:val="24"/>
                <w:szCs w:val="24"/>
              </w:rPr>
            </w:pPr>
            <w:r>
              <w:rPr>
                <w:sz w:val="24"/>
                <w:szCs w:val="24"/>
              </w:rPr>
              <w:t>1</w:t>
            </w:r>
          </w:p>
        </w:tc>
        <w:tc>
          <w:tcPr>
            <w:tcW w:w="2693" w:type="dxa"/>
          </w:tcPr>
          <w:p w:rsidR="00381D10" w:rsidRDefault="00D46E23">
            <w:pPr>
              <w:rPr>
                <w:sz w:val="24"/>
                <w:szCs w:val="24"/>
              </w:rPr>
            </w:pPr>
            <w:r>
              <w:rPr>
                <w:sz w:val="24"/>
                <w:szCs w:val="24"/>
              </w:rPr>
              <w:t>Porţiuni de staţionare - saloane / secţii</w:t>
            </w:r>
          </w:p>
          <w:p w:rsidR="00381D10" w:rsidRDefault="00381D10">
            <w:pPr>
              <w:rPr>
                <w:sz w:val="24"/>
                <w:szCs w:val="24"/>
              </w:rPr>
            </w:pPr>
          </w:p>
          <w:p w:rsidR="00381D10" w:rsidRDefault="00D46E23">
            <w:pPr>
              <w:rPr>
                <w:b/>
                <w:sz w:val="24"/>
                <w:szCs w:val="24"/>
              </w:rPr>
            </w:pPr>
            <w:r>
              <w:rPr>
                <w:sz w:val="24"/>
                <w:szCs w:val="24"/>
              </w:rPr>
              <w:t>Adulţi</w:t>
            </w:r>
          </w:p>
        </w:tc>
        <w:tc>
          <w:tcPr>
            <w:tcW w:w="1559" w:type="dxa"/>
            <w:vMerge w:val="restart"/>
          </w:tcPr>
          <w:p w:rsidR="00381D10" w:rsidRDefault="00D46E23">
            <w:pPr>
              <w:rPr>
                <w:b/>
                <w:sz w:val="24"/>
                <w:szCs w:val="24"/>
              </w:rPr>
            </w:pPr>
            <w:r>
              <w:rPr>
                <w:sz w:val="24"/>
                <w:szCs w:val="24"/>
              </w:rPr>
              <w:t>Numărul maxim simultan de persoane se poate preciza conform numărului de paturi plus sporul de personal.</w:t>
            </w:r>
          </w:p>
        </w:tc>
        <w:tc>
          <w:tcPr>
            <w:tcW w:w="91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b/>
                <w:sz w:val="24"/>
                <w:szCs w:val="24"/>
              </w:rPr>
            </w:pPr>
            <w:r>
              <w:rPr>
                <w:sz w:val="24"/>
                <w:szCs w:val="24"/>
              </w:rPr>
              <w:t>nivel al cons-trucţiei</w:t>
            </w:r>
          </w:p>
        </w:tc>
        <w:tc>
          <w:tcPr>
            <w:tcW w:w="776" w:type="dxa"/>
          </w:tcPr>
          <w:p w:rsidR="00381D10" w:rsidRDefault="00D46E23">
            <w:pPr>
              <w:jc w:val="center"/>
              <w:rPr>
                <w:b/>
                <w:sz w:val="24"/>
                <w:szCs w:val="24"/>
              </w:rPr>
            </w:pPr>
            <w:r>
              <w:rPr>
                <w:b/>
                <w:sz w:val="24"/>
                <w:szCs w:val="24"/>
              </w:rPr>
              <w:t>7</w:t>
            </w:r>
          </w:p>
          <w:p w:rsidR="00381D10" w:rsidRDefault="00D46E23">
            <w:pPr>
              <w:jc w:val="center"/>
              <w:rPr>
                <w:b/>
                <w:sz w:val="24"/>
                <w:szCs w:val="24"/>
              </w:rPr>
            </w:pPr>
            <w:r>
              <w:rPr>
                <w:b/>
                <w:sz w:val="24"/>
                <w:szCs w:val="24"/>
              </w:rPr>
              <w:t>(sau conf. obs.)</w:t>
            </w:r>
          </w:p>
        </w:tc>
        <w:tc>
          <w:tcPr>
            <w:tcW w:w="1405" w:type="dxa"/>
            <w:vMerge w:val="restart"/>
          </w:tcPr>
          <w:p w:rsidR="00381D10" w:rsidRDefault="00381D10">
            <w:pPr>
              <w:jc w:val="both"/>
              <w:rPr>
                <w:sz w:val="24"/>
                <w:szCs w:val="24"/>
              </w:rPr>
            </w:pPr>
          </w:p>
          <w:p w:rsidR="00381D10" w:rsidRDefault="00381D10">
            <w:pPr>
              <w:jc w:val="both"/>
              <w:rPr>
                <w:sz w:val="24"/>
                <w:szCs w:val="24"/>
              </w:rPr>
            </w:pPr>
          </w:p>
          <w:p w:rsidR="00381D10" w:rsidRDefault="00D46E23">
            <w:pPr>
              <w:jc w:val="both"/>
              <w:rPr>
                <w:b/>
                <w:sz w:val="24"/>
                <w:szCs w:val="24"/>
              </w:rPr>
            </w:pPr>
            <w:r>
              <w:rPr>
                <w:sz w:val="24"/>
                <w:szCs w:val="24"/>
              </w:rPr>
              <w:t>Saloane bolnavi</w:t>
            </w:r>
          </w:p>
        </w:tc>
        <w:tc>
          <w:tcPr>
            <w:tcW w:w="589" w:type="dxa"/>
            <w:vMerge w:val="restart"/>
          </w:tcPr>
          <w:p w:rsidR="00381D10" w:rsidRDefault="00381D10">
            <w:pPr>
              <w:jc w:val="both"/>
              <w:rPr>
                <w:sz w:val="24"/>
                <w:szCs w:val="24"/>
              </w:rPr>
            </w:pPr>
          </w:p>
          <w:p w:rsidR="00381D10" w:rsidRDefault="00381D10">
            <w:pPr>
              <w:jc w:val="both"/>
              <w:rPr>
                <w:sz w:val="24"/>
                <w:szCs w:val="24"/>
              </w:rPr>
            </w:pPr>
          </w:p>
          <w:p w:rsidR="00381D10" w:rsidRDefault="00D46E23">
            <w:pPr>
              <w:jc w:val="both"/>
              <w:rPr>
                <w:b/>
                <w:sz w:val="24"/>
                <w:szCs w:val="24"/>
              </w:rPr>
            </w:pPr>
            <w:r>
              <w:rPr>
                <w:sz w:val="24"/>
                <w:szCs w:val="24"/>
              </w:rPr>
              <w:t>100</w:t>
            </w:r>
          </w:p>
        </w:tc>
        <w:tc>
          <w:tcPr>
            <w:tcW w:w="1134" w:type="dxa"/>
            <w:vMerge w:val="restart"/>
          </w:tcPr>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381D10">
            <w:pPr>
              <w:jc w:val="both"/>
              <w:rPr>
                <w:b/>
                <w:sz w:val="24"/>
                <w:szCs w:val="24"/>
              </w:rPr>
            </w:pPr>
          </w:p>
          <w:p w:rsidR="00381D10" w:rsidRDefault="00D46E23">
            <w:pPr>
              <w:jc w:val="both"/>
              <w:rPr>
                <w:b/>
                <w:sz w:val="24"/>
                <w:szCs w:val="24"/>
              </w:rPr>
            </w:pPr>
            <w:r>
              <w:rPr>
                <w:sz w:val="24"/>
                <w:szCs w:val="24"/>
              </w:rPr>
              <w:t>Personal medical, bolnavi ce aşteaptă distribuire/ tratament, vizitatori, etc.</w:t>
            </w:r>
          </w:p>
        </w:tc>
      </w:tr>
      <w:tr w:rsidR="00381D10">
        <w:tc>
          <w:tcPr>
            <w:tcW w:w="534" w:type="dxa"/>
          </w:tcPr>
          <w:p w:rsidR="00381D10" w:rsidRDefault="00D46E23">
            <w:pPr>
              <w:jc w:val="both"/>
              <w:rPr>
                <w:sz w:val="24"/>
                <w:szCs w:val="24"/>
              </w:rPr>
            </w:pPr>
            <w:r>
              <w:rPr>
                <w:sz w:val="24"/>
                <w:szCs w:val="24"/>
              </w:rPr>
              <w:t>2</w:t>
            </w:r>
          </w:p>
        </w:tc>
        <w:tc>
          <w:tcPr>
            <w:tcW w:w="2693" w:type="dxa"/>
          </w:tcPr>
          <w:p w:rsidR="00381D10" w:rsidRDefault="00D46E23">
            <w:pPr>
              <w:rPr>
                <w:sz w:val="24"/>
                <w:szCs w:val="24"/>
              </w:rPr>
            </w:pPr>
            <w:r>
              <w:rPr>
                <w:sz w:val="24"/>
                <w:szCs w:val="24"/>
              </w:rPr>
              <w:t>Porţiuni de staţionare - saloane / secţii copii</w:t>
            </w:r>
          </w:p>
        </w:tc>
        <w:tc>
          <w:tcPr>
            <w:tcW w:w="1559" w:type="dxa"/>
            <w:vMerge/>
          </w:tcPr>
          <w:p w:rsidR="00381D10" w:rsidRDefault="00381D10">
            <w:pPr>
              <w:rPr>
                <w:b/>
                <w:sz w:val="24"/>
                <w:szCs w:val="24"/>
              </w:rPr>
            </w:pPr>
          </w:p>
        </w:tc>
        <w:tc>
          <w:tcPr>
            <w:tcW w:w="916" w:type="dxa"/>
            <w:vMerge/>
          </w:tcPr>
          <w:p w:rsidR="00381D10" w:rsidRDefault="00381D10">
            <w:pPr>
              <w:rPr>
                <w:b/>
                <w:sz w:val="24"/>
                <w:szCs w:val="24"/>
              </w:rPr>
            </w:pPr>
          </w:p>
        </w:tc>
        <w:tc>
          <w:tcPr>
            <w:tcW w:w="776" w:type="dxa"/>
          </w:tcPr>
          <w:p w:rsidR="00381D10" w:rsidRDefault="00D46E23">
            <w:pPr>
              <w:jc w:val="center"/>
              <w:rPr>
                <w:b/>
                <w:sz w:val="24"/>
                <w:szCs w:val="24"/>
              </w:rPr>
            </w:pPr>
            <w:r>
              <w:rPr>
                <w:b/>
                <w:sz w:val="24"/>
                <w:szCs w:val="24"/>
              </w:rPr>
              <w:t>5</w:t>
            </w:r>
          </w:p>
          <w:p w:rsidR="00381D10" w:rsidRDefault="00D46E23">
            <w:pPr>
              <w:jc w:val="center"/>
              <w:rPr>
                <w:b/>
                <w:sz w:val="24"/>
                <w:szCs w:val="24"/>
              </w:rPr>
            </w:pPr>
            <w:r>
              <w:rPr>
                <w:b/>
                <w:sz w:val="24"/>
                <w:szCs w:val="24"/>
              </w:rPr>
              <w:t>(sau conf. obs.)</w:t>
            </w:r>
          </w:p>
        </w:tc>
        <w:tc>
          <w:tcPr>
            <w:tcW w:w="1405" w:type="dxa"/>
            <w:vMerge/>
          </w:tcPr>
          <w:p w:rsidR="00381D10" w:rsidRDefault="00381D10">
            <w:pPr>
              <w:jc w:val="both"/>
              <w:rPr>
                <w:b/>
                <w:sz w:val="24"/>
                <w:szCs w:val="24"/>
              </w:rPr>
            </w:pPr>
          </w:p>
        </w:tc>
        <w:tc>
          <w:tcPr>
            <w:tcW w:w="589" w:type="dxa"/>
            <w:vMerge/>
          </w:tcPr>
          <w:p w:rsidR="00381D10" w:rsidRDefault="00381D10">
            <w:pPr>
              <w:jc w:val="both"/>
              <w:rPr>
                <w:b/>
                <w:sz w:val="24"/>
                <w:szCs w:val="24"/>
              </w:rPr>
            </w:pPr>
          </w:p>
        </w:tc>
        <w:tc>
          <w:tcPr>
            <w:tcW w:w="1134" w:type="dxa"/>
            <w:vMerge/>
          </w:tcPr>
          <w:p w:rsidR="00381D10" w:rsidRDefault="00381D10">
            <w:pPr>
              <w:jc w:val="both"/>
              <w:rPr>
                <w:b/>
                <w:sz w:val="24"/>
                <w:szCs w:val="24"/>
              </w:rPr>
            </w:pPr>
          </w:p>
        </w:tc>
      </w:tr>
      <w:tr w:rsidR="00381D10">
        <w:tc>
          <w:tcPr>
            <w:tcW w:w="534" w:type="dxa"/>
          </w:tcPr>
          <w:p w:rsidR="00381D10" w:rsidRDefault="00D46E23">
            <w:pPr>
              <w:rPr>
                <w:sz w:val="24"/>
                <w:szCs w:val="24"/>
              </w:rPr>
            </w:pPr>
            <w:r>
              <w:rPr>
                <w:sz w:val="24"/>
                <w:szCs w:val="24"/>
              </w:rPr>
              <w:t>3</w:t>
            </w:r>
          </w:p>
        </w:tc>
        <w:tc>
          <w:tcPr>
            <w:tcW w:w="2693" w:type="dxa"/>
          </w:tcPr>
          <w:p w:rsidR="00381D10" w:rsidRDefault="00D46E23">
            <w:pPr>
              <w:rPr>
                <w:sz w:val="24"/>
                <w:szCs w:val="24"/>
              </w:rPr>
            </w:pPr>
            <w:r>
              <w:rPr>
                <w:sz w:val="24"/>
                <w:szCs w:val="24"/>
              </w:rPr>
              <w:t>Porţiuni pentru tratamente şi consultaţii în ambulatoriu din spitale, maternitati, policlinici, dispensare, creşe, case de copii, aziluri de bătrâni, sanatorii etc.</w:t>
            </w:r>
          </w:p>
        </w:tc>
        <w:tc>
          <w:tcPr>
            <w:tcW w:w="1559" w:type="dxa"/>
          </w:tcPr>
          <w:p w:rsidR="00381D10" w:rsidRDefault="00D46E23">
            <w:pPr>
              <w:rPr>
                <w:b/>
                <w:sz w:val="24"/>
                <w:szCs w:val="24"/>
              </w:rPr>
            </w:pPr>
            <w:r>
              <w:rPr>
                <w:sz w:val="24"/>
                <w:szCs w:val="24"/>
              </w:rPr>
              <w:t>Adulţi / copii</w:t>
            </w:r>
          </w:p>
        </w:tc>
        <w:tc>
          <w:tcPr>
            <w:tcW w:w="916" w:type="dxa"/>
            <w:vMerge/>
          </w:tcPr>
          <w:p w:rsidR="00381D10" w:rsidRDefault="00381D10">
            <w:pPr>
              <w:rPr>
                <w:b/>
                <w:sz w:val="24"/>
                <w:szCs w:val="24"/>
              </w:rPr>
            </w:pPr>
          </w:p>
        </w:tc>
        <w:tc>
          <w:tcPr>
            <w:tcW w:w="776" w:type="dxa"/>
          </w:tcPr>
          <w:p w:rsidR="00381D10" w:rsidRDefault="00381D10">
            <w:pPr>
              <w:jc w:val="center"/>
              <w:rPr>
                <w:b/>
                <w:sz w:val="24"/>
                <w:szCs w:val="24"/>
              </w:rPr>
            </w:pPr>
          </w:p>
          <w:p w:rsidR="00381D10" w:rsidRDefault="00D46E23">
            <w:pPr>
              <w:jc w:val="center"/>
              <w:rPr>
                <w:b/>
                <w:sz w:val="24"/>
                <w:szCs w:val="24"/>
              </w:rPr>
            </w:pPr>
            <w:r>
              <w:rPr>
                <w:b/>
                <w:sz w:val="24"/>
                <w:szCs w:val="24"/>
              </w:rPr>
              <w:t>8</w:t>
            </w:r>
          </w:p>
        </w:tc>
        <w:tc>
          <w:tcPr>
            <w:tcW w:w="1405" w:type="dxa"/>
          </w:tcPr>
          <w:p w:rsidR="00381D10" w:rsidRDefault="00D46E23">
            <w:pPr>
              <w:jc w:val="both"/>
              <w:rPr>
                <w:b/>
                <w:sz w:val="24"/>
                <w:szCs w:val="24"/>
              </w:rPr>
            </w:pPr>
            <w:r>
              <w:rPr>
                <w:sz w:val="24"/>
                <w:szCs w:val="24"/>
              </w:rPr>
              <w:t>Cabinete labora-toare</w:t>
            </w:r>
          </w:p>
        </w:tc>
        <w:tc>
          <w:tcPr>
            <w:tcW w:w="589" w:type="dxa"/>
          </w:tcPr>
          <w:p w:rsidR="00381D10" w:rsidRDefault="00D46E23">
            <w:pPr>
              <w:rPr>
                <w:sz w:val="24"/>
                <w:szCs w:val="24"/>
              </w:rPr>
            </w:pPr>
            <w:r>
              <w:rPr>
                <w:sz w:val="24"/>
                <w:szCs w:val="24"/>
              </w:rPr>
              <w:t>50</w:t>
            </w:r>
          </w:p>
        </w:tc>
        <w:tc>
          <w:tcPr>
            <w:tcW w:w="1134" w:type="dxa"/>
            <w:vMerge/>
          </w:tcPr>
          <w:p w:rsidR="00381D10" w:rsidRDefault="00381D10">
            <w:pPr>
              <w:jc w:val="both"/>
              <w:rPr>
                <w:b/>
                <w:sz w:val="24"/>
                <w:szCs w:val="24"/>
              </w:rPr>
            </w:pPr>
          </w:p>
        </w:tc>
      </w:tr>
      <w:tr w:rsidR="00381D10">
        <w:tc>
          <w:tcPr>
            <w:tcW w:w="534" w:type="dxa"/>
          </w:tcPr>
          <w:p w:rsidR="00381D10" w:rsidRDefault="00D46E23">
            <w:pPr>
              <w:rPr>
                <w:sz w:val="24"/>
                <w:szCs w:val="24"/>
              </w:rPr>
            </w:pPr>
            <w:r>
              <w:rPr>
                <w:sz w:val="24"/>
                <w:szCs w:val="24"/>
              </w:rPr>
              <w:t>4</w:t>
            </w:r>
          </w:p>
        </w:tc>
        <w:tc>
          <w:tcPr>
            <w:tcW w:w="2693" w:type="dxa"/>
          </w:tcPr>
          <w:p w:rsidR="00381D10" w:rsidRDefault="00D46E23">
            <w:pPr>
              <w:rPr>
                <w:sz w:val="24"/>
                <w:szCs w:val="24"/>
              </w:rPr>
            </w:pPr>
            <w:r>
              <w:rPr>
                <w:sz w:val="24"/>
                <w:szCs w:val="24"/>
              </w:rPr>
              <w:t xml:space="preserve">Porţiuni pentru aşteptare din spitale, maternităţi, policlinici, dispensare, creşe, case de copii, aziluri de bătrâni, </w:t>
            </w:r>
            <w:r>
              <w:rPr>
                <w:sz w:val="24"/>
                <w:szCs w:val="24"/>
              </w:rPr>
              <w:lastRenderedPageBreak/>
              <w:t>sanatorii etc.</w:t>
            </w:r>
          </w:p>
        </w:tc>
        <w:tc>
          <w:tcPr>
            <w:tcW w:w="1559" w:type="dxa"/>
          </w:tcPr>
          <w:p w:rsidR="00381D10" w:rsidRDefault="00D46E23">
            <w:pPr>
              <w:rPr>
                <w:b/>
                <w:sz w:val="24"/>
                <w:szCs w:val="24"/>
              </w:rPr>
            </w:pPr>
            <w:r>
              <w:rPr>
                <w:sz w:val="24"/>
                <w:szCs w:val="24"/>
              </w:rPr>
              <w:lastRenderedPageBreak/>
              <w:t>Adulţi / copii</w:t>
            </w:r>
          </w:p>
        </w:tc>
        <w:tc>
          <w:tcPr>
            <w:tcW w:w="916" w:type="dxa"/>
            <w:vMerge/>
          </w:tcPr>
          <w:p w:rsidR="00381D10" w:rsidRDefault="00381D10">
            <w:pPr>
              <w:rPr>
                <w:b/>
                <w:sz w:val="24"/>
                <w:szCs w:val="24"/>
              </w:rPr>
            </w:pPr>
          </w:p>
        </w:tc>
        <w:tc>
          <w:tcPr>
            <w:tcW w:w="776" w:type="dxa"/>
          </w:tcPr>
          <w:p w:rsidR="00381D10" w:rsidRDefault="00D46E23">
            <w:pPr>
              <w:jc w:val="center"/>
              <w:rPr>
                <w:sz w:val="24"/>
                <w:szCs w:val="24"/>
              </w:rPr>
            </w:pPr>
            <w:r>
              <w:rPr>
                <w:b/>
                <w:sz w:val="24"/>
                <w:szCs w:val="24"/>
              </w:rPr>
              <w:t>6</w:t>
            </w:r>
          </w:p>
        </w:tc>
        <w:tc>
          <w:tcPr>
            <w:tcW w:w="1405" w:type="dxa"/>
          </w:tcPr>
          <w:p w:rsidR="00381D10" w:rsidRDefault="00D46E23">
            <w:pPr>
              <w:jc w:val="both"/>
              <w:rPr>
                <w:b/>
                <w:sz w:val="24"/>
                <w:szCs w:val="24"/>
              </w:rPr>
            </w:pPr>
            <w:r>
              <w:rPr>
                <w:sz w:val="24"/>
                <w:szCs w:val="24"/>
              </w:rPr>
              <w:t>Spaţii de aşteptare</w:t>
            </w:r>
          </w:p>
        </w:tc>
        <w:tc>
          <w:tcPr>
            <w:tcW w:w="589" w:type="dxa"/>
          </w:tcPr>
          <w:p w:rsidR="00381D10" w:rsidRDefault="00D46E23">
            <w:pPr>
              <w:rPr>
                <w:sz w:val="24"/>
                <w:szCs w:val="24"/>
              </w:rPr>
            </w:pPr>
            <w:r>
              <w:rPr>
                <w:sz w:val="24"/>
                <w:szCs w:val="24"/>
              </w:rPr>
              <w:t>75</w:t>
            </w:r>
          </w:p>
        </w:tc>
        <w:tc>
          <w:tcPr>
            <w:tcW w:w="1134" w:type="dxa"/>
            <w:vMerge/>
          </w:tcPr>
          <w:p w:rsidR="00381D10" w:rsidRDefault="00381D10">
            <w:pPr>
              <w:jc w:val="both"/>
              <w:rPr>
                <w:b/>
                <w:sz w:val="24"/>
                <w:szCs w:val="24"/>
              </w:rPr>
            </w:pPr>
          </w:p>
        </w:tc>
      </w:tr>
      <w:tr w:rsidR="00381D10">
        <w:tc>
          <w:tcPr>
            <w:tcW w:w="534" w:type="dxa"/>
          </w:tcPr>
          <w:p w:rsidR="00381D10" w:rsidRDefault="00D46E23">
            <w:pPr>
              <w:rPr>
                <w:sz w:val="24"/>
                <w:szCs w:val="24"/>
              </w:rPr>
            </w:pPr>
            <w:r>
              <w:rPr>
                <w:sz w:val="24"/>
                <w:szCs w:val="24"/>
              </w:rPr>
              <w:t>5</w:t>
            </w:r>
          </w:p>
        </w:tc>
        <w:tc>
          <w:tcPr>
            <w:tcW w:w="2693" w:type="dxa"/>
          </w:tcPr>
          <w:p w:rsidR="00381D10" w:rsidRDefault="00D46E23">
            <w:pPr>
              <w:rPr>
                <w:sz w:val="24"/>
                <w:szCs w:val="24"/>
              </w:rPr>
            </w:pPr>
            <w:r>
              <w:rPr>
                <w:sz w:val="24"/>
                <w:szCs w:val="24"/>
              </w:rPr>
              <w:t xml:space="preserve">Încăperi cu diverse funcţiuni / destinaţii </w:t>
            </w:r>
          </w:p>
        </w:tc>
        <w:tc>
          <w:tcPr>
            <w:tcW w:w="6379"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sz w:val="24"/>
          <w:szCs w:val="24"/>
        </w:rPr>
      </w:pPr>
    </w:p>
    <w:p w:rsidR="00381D10" w:rsidRDefault="00D46E23">
      <w:pPr>
        <w:rPr>
          <w:sz w:val="24"/>
          <w:szCs w:val="24"/>
        </w:rPr>
      </w:pPr>
      <w:r>
        <w:rPr>
          <w:b/>
          <w:sz w:val="24"/>
          <w:szCs w:val="24"/>
        </w:rPr>
        <w:t>Tabelul 20. - Număr maxim simultan de persoane din clădiri pentru cultură.</w:t>
      </w:r>
      <w:r>
        <w:rPr>
          <w:sz w:val="24"/>
          <w:szCs w:val="24"/>
        </w:rPr>
        <w:t xml:space="preserve"> </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701"/>
        <w:gridCol w:w="1701"/>
        <w:gridCol w:w="1276"/>
        <w:gridCol w:w="851"/>
        <w:gridCol w:w="1343"/>
        <w:gridCol w:w="783"/>
        <w:gridCol w:w="1276"/>
      </w:tblGrid>
      <w:tr w:rsidR="00381D10">
        <w:trPr>
          <w:tblHeader/>
        </w:trPr>
        <w:tc>
          <w:tcPr>
            <w:tcW w:w="675"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1" w:type="dxa"/>
            <w:shd w:val="clear" w:color="auto" w:fill="BFBFBF"/>
          </w:tcPr>
          <w:p w:rsidR="00381D10" w:rsidRDefault="00381D10">
            <w:pPr>
              <w:jc w:val="center"/>
              <w:rPr>
                <w:b/>
              </w:rPr>
            </w:pPr>
          </w:p>
          <w:p w:rsidR="00381D10" w:rsidRDefault="00D46E23">
            <w:pPr>
              <w:jc w:val="center"/>
            </w:pPr>
            <w:r>
              <w:rPr>
                <w:b/>
              </w:rPr>
              <w:t>Destinaţie / funcţiune</w:t>
            </w:r>
          </w:p>
        </w:tc>
        <w:tc>
          <w:tcPr>
            <w:tcW w:w="1701" w:type="dxa"/>
            <w:shd w:val="clear" w:color="auto" w:fill="BFBFBF"/>
          </w:tcPr>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D46E23">
            <w:pPr>
              <w:jc w:val="center"/>
            </w:pPr>
            <w:r>
              <w:rPr>
                <w:b/>
              </w:rPr>
              <w:t>Nivel de referinţă</w:t>
            </w:r>
          </w:p>
        </w:tc>
        <w:tc>
          <w:tcPr>
            <w:tcW w:w="851"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343" w:type="dxa"/>
            <w:shd w:val="clear" w:color="auto" w:fill="BFBFBF"/>
          </w:tcPr>
          <w:p w:rsidR="00381D10" w:rsidRDefault="00D46E23">
            <w:pPr>
              <w:jc w:val="center"/>
              <w:rPr>
                <w:b/>
              </w:rPr>
            </w:pPr>
            <w:r>
              <w:rPr>
                <w:b/>
              </w:rPr>
              <w:t>Destinaţia / funcţiunea ariei considerată în calcul</w:t>
            </w:r>
          </w:p>
        </w:tc>
        <w:tc>
          <w:tcPr>
            <w:tcW w:w="783"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276" w:type="dxa"/>
            <w:shd w:val="clear" w:color="auto" w:fill="BFBFBF"/>
          </w:tcPr>
          <w:p w:rsidR="00381D10" w:rsidRDefault="00D46E23">
            <w:pPr>
              <w:jc w:val="center"/>
              <w:rPr>
                <w:b/>
              </w:rPr>
            </w:pPr>
            <w:r>
              <w:rPr>
                <w:b/>
              </w:rPr>
              <w:t>Personalul pentru care se acordă spor</w:t>
            </w:r>
          </w:p>
        </w:tc>
      </w:tr>
      <w:tr w:rsidR="00381D10">
        <w:tc>
          <w:tcPr>
            <w:tcW w:w="675"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Expoziţii cu caracter temporar care functionează în localuri permanente</w:t>
            </w:r>
          </w:p>
        </w:tc>
        <w:tc>
          <w:tcPr>
            <w:tcW w:w="1701" w:type="dxa"/>
            <w:vMerge w:val="restart"/>
          </w:tcPr>
          <w:p w:rsidR="00381D10" w:rsidRDefault="00381D10">
            <w:pPr>
              <w:jc w:val="both"/>
              <w:rPr>
                <w:sz w:val="24"/>
                <w:szCs w:val="24"/>
              </w:rPr>
            </w:pPr>
          </w:p>
          <w:p w:rsidR="00381D10" w:rsidRDefault="00381D10">
            <w:pPr>
              <w:jc w:val="both"/>
              <w:rPr>
                <w:sz w:val="24"/>
                <w:szCs w:val="24"/>
              </w:rPr>
            </w:pPr>
          </w:p>
        </w:tc>
        <w:tc>
          <w:tcPr>
            <w:tcW w:w="127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851" w:type="dxa"/>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1.5</w:t>
            </w:r>
          </w:p>
        </w:tc>
        <w:tc>
          <w:tcPr>
            <w:tcW w:w="1343" w:type="dxa"/>
          </w:tcPr>
          <w:p w:rsidR="00381D10" w:rsidRDefault="00D46E23">
            <w:pPr>
              <w:rPr>
                <w:sz w:val="24"/>
                <w:szCs w:val="24"/>
              </w:rPr>
            </w:pPr>
            <w:r>
              <w:rPr>
                <w:sz w:val="24"/>
                <w:szCs w:val="24"/>
              </w:rPr>
              <w:t>Arii accesibile publicului</w:t>
            </w:r>
          </w:p>
        </w:tc>
        <w:tc>
          <w:tcPr>
            <w:tcW w:w="783" w:type="dxa"/>
          </w:tcPr>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10</w:t>
            </w:r>
          </w:p>
        </w:tc>
        <w:tc>
          <w:tcPr>
            <w:tcW w:w="127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prezentare al exponatelor şi personal de întreţinere</w:t>
            </w:r>
          </w:p>
        </w:tc>
      </w:tr>
      <w:tr w:rsidR="00381D10">
        <w:tc>
          <w:tcPr>
            <w:tcW w:w="675" w:type="dxa"/>
          </w:tcPr>
          <w:p w:rsidR="00381D10" w:rsidRDefault="00D46E23">
            <w:pPr>
              <w:rPr>
                <w:sz w:val="24"/>
                <w:szCs w:val="24"/>
              </w:rPr>
            </w:pPr>
            <w:r>
              <w:rPr>
                <w:sz w:val="24"/>
                <w:szCs w:val="24"/>
              </w:rPr>
              <w:t>2</w:t>
            </w:r>
          </w:p>
        </w:tc>
        <w:tc>
          <w:tcPr>
            <w:tcW w:w="1701" w:type="dxa"/>
          </w:tcPr>
          <w:p w:rsidR="00381D10" w:rsidRDefault="00D46E23">
            <w:pPr>
              <w:rPr>
                <w:b/>
                <w:sz w:val="24"/>
                <w:szCs w:val="24"/>
              </w:rPr>
            </w:pPr>
            <w:r>
              <w:rPr>
                <w:sz w:val="24"/>
                <w:szCs w:val="24"/>
              </w:rPr>
              <w:t>Expoziţii cu caracter permanent</w:t>
            </w:r>
          </w:p>
        </w:tc>
        <w:tc>
          <w:tcPr>
            <w:tcW w:w="1701" w:type="dxa"/>
            <w:vMerge/>
          </w:tcPr>
          <w:p w:rsidR="00381D10" w:rsidRDefault="00381D10">
            <w:pPr>
              <w:jc w:val="both"/>
              <w:rPr>
                <w:sz w:val="24"/>
                <w:szCs w:val="24"/>
              </w:rPr>
            </w:pPr>
          </w:p>
        </w:tc>
        <w:tc>
          <w:tcPr>
            <w:tcW w:w="1276" w:type="dxa"/>
            <w:vMerge/>
          </w:tcPr>
          <w:p w:rsidR="00381D10" w:rsidRDefault="00381D10">
            <w:pPr>
              <w:rPr>
                <w:sz w:val="24"/>
                <w:szCs w:val="24"/>
              </w:rPr>
            </w:pPr>
          </w:p>
        </w:tc>
        <w:tc>
          <w:tcPr>
            <w:tcW w:w="851" w:type="dxa"/>
          </w:tcPr>
          <w:p w:rsidR="00381D10" w:rsidRDefault="00381D10">
            <w:pPr>
              <w:jc w:val="center"/>
              <w:rPr>
                <w:b/>
                <w:sz w:val="24"/>
                <w:szCs w:val="24"/>
              </w:rPr>
            </w:pPr>
          </w:p>
          <w:p w:rsidR="00381D10" w:rsidRDefault="00D46E23">
            <w:pPr>
              <w:jc w:val="center"/>
              <w:rPr>
                <w:b/>
                <w:sz w:val="24"/>
                <w:szCs w:val="24"/>
              </w:rPr>
            </w:pPr>
            <w:r>
              <w:rPr>
                <w:b/>
                <w:sz w:val="24"/>
                <w:szCs w:val="24"/>
              </w:rPr>
              <w:t>1.5</w:t>
            </w:r>
          </w:p>
        </w:tc>
        <w:tc>
          <w:tcPr>
            <w:tcW w:w="1343" w:type="dxa"/>
          </w:tcPr>
          <w:p w:rsidR="00381D10" w:rsidRDefault="00D46E23">
            <w:pPr>
              <w:rPr>
                <w:sz w:val="24"/>
                <w:szCs w:val="24"/>
              </w:rPr>
            </w:pPr>
            <w:r>
              <w:rPr>
                <w:sz w:val="24"/>
                <w:szCs w:val="24"/>
              </w:rPr>
              <w:t>Arii accesibile publicului</w:t>
            </w:r>
          </w:p>
        </w:tc>
        <w:tc>
          <w:tcPr>
            <w:tcW w:w="783" w:type="dxa"/>
          </w:tcPr>
          <w:p w:rsidR="00381D10" w:rsidRDefault="00381D10">
            <w:pPr>
              <w:rPr>
                <w:sz w:val="24"/>
                <w:szCs w:val="24"/>
              </w:rPr>
            </w:pPr>
          </w:p>
          <w:p w:rsidR="00381D10" w:rsidRDefault="00D46E23">
            <w:pPr>
              <w:rPr>
                <w:sz w:val="24"/>
                <w:szCs w:val="24"/>
              </w:rPr>
            </w:pPr>
            <w:r>
              <w:rPr>
                <w:sz w:val="24"/>
                <w:szCs w:val="24"/>
              </w:rPr>
              <w:t>10</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3</w:t>
            </w:r>
          </w:p>
        </w:tc>
        <w:tc>
          <w:tcPr>
            <w:tcW w:w="1701" w:type="dxa"/>
          </w:tcPr>
          <w:p w:rsidR="00381D10" w:rsidRDefault="00D46E23">
            <w:pPr>
              <w:rPr>
                <w:sz w:val="24"/>
                <w:szCs w:val="24"/>
              </w:rPr>
            </w:pPr>
            <w:r>
              <w:rPr>
                <w:sz w:val="24"/>
                <w:szCs w:val="24"/>
              </w:rPr>
              <w:t>Salp de expoziţie</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1.5</w:t>
            </w:r>
          </w:p>
        </w:tc>
        <w:tc>
          <w:tcPr>
            <w:tcW w:w="1343" w:type="dxa"/>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4</w:t>
            </w:r>
          </w:p>
        </w:tc>
        <w:tc>
          <w:tcPr>
            <w:tcW w:w="1701" w:type="dxa"/>
          </w:tcPr>
          <w:p w:rsidR="00381D10" w:rsidRDefault="00D46E23">
            <w:pPr>
              <w:rPr>
                <w:sz w:val="24"/>
                <w:szCs w:val="24"/>
              </w:rPr>
            </w:pPr>
            <w:r>
              <w:rPr>
                <w:sz w:val="24"/>
                <w:szCs w:val="24"/>
              </w:rPr>
              <w:t>Muzee</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2.0</w:t>
            </w:r>
          </w:p>
        </w:tc>
        <w:tc>
          <w:tcPr>
            <w:tcW w:w="1343" w:type="dxa"/>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5</w:t>
            </w:r>
          </w:p>
        </w:tc>
        <w:tc>
          <w:tcPr>
            <w:tcW w:w="1701" w:type="dxa"/>
          </w:tcPr>
          <w:p w:rsidR="00381D10" w:rsidRDefault="00D46E23">
            <w:pPr>
              <w:rPr>
                <w:sz w:val="24"/>
                <w:szCs w:val="24"/>
              </w:rPr>
            </w:pPr>
            <w:r>
              <w:rPr>
                <w:sz w:val="24"/>
                <w:szCs w:val="24"/>
              </w:rPr>
              <w:t>Galerii de artă</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2.0</w:t>
            </w:r>
          </w:p>
        </w:tc>
        <w:tc>
          <w:tcPr>
            <w:tcW w:w="1343" w:type="dxa"/>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6</w:t>
            </w:r>
          </w:p>
        </w:tc>
        <w:tc>
          <w:tcPr>
            <w:tcW w:w="1701" w:type="dxa"/>
          </w:tcPr>
          <w:p w:rsidR="00381D10" w:rsidRDefault="00D46E23">
            <w:pPr>
              <w:rPr>
                <w:sz w:val="24"/>
                <w:szCs w:val="24"/>
              </w:rPr>
            </w:pPr>
            <w:r>
              <w:rPr>
                <w:sz w:val="24"/>
                <w:szCs w:val="24"/>
              </w:rPr>
              <w:t>Săli de lectură în biblioteci cu rafturi pe pereţi</w:t>
            </w:r>
          </w:p>
        </w:tc>
        <w:tc>
          <w:tcPr>
            <w:tcW w:w="1701" w:type="dxa"/>
            <w:vMerge w:val="restart"/>
          </w:tcPr>
          <w:p w:rsidR="00381D10" w:rsidRDefault="00381D10">
            <w:pPr>
              <w:jc w:val="both"/>
              <w:rPr>
                <w:sz w:val="24"/>
                <w:szCs w:val="24"/>
              </w:rPr>
            </w:pPr>
          </w:p>
          <w:p w:rsidR="00381D10" w:rsidRDefault="00D46E23">
            <w:pPr>
              <w:rPr>
                <w:sz w:val="24"/>
                <w:szCs w:val="24"/>
              </w:rPr>
            </w:pPr>
            <w:r>
              <w:rPr>
                <w:sz w:val="24"/>
                <w:szCs w:val="24"/>
              </w:rPr>
              <w:t>La spaţiile cu locuri, numărul maxim simultan de persoane se poate preciza conform numărului de locuri pe scaune (conform arie aferentă a fiecărui loc stabilit prin proiect) plus sporul de personal.</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3.0</w:t>
            </w:r>
          </w:p>
        </w:tc>
        <w:tc>
          <w:tcPr>
            <w:tcW w:w="1343" w:type="dxa"/>
            <w:vMerge w:val="restart"/>
          </w:tcPr>
          <w:p w:rsidR="00381D10" w:rsidRDefault="00381D10">
            <w:pPr>
              <w:rPr>
                <w:sz w:val="24"/>
                <w:szCs w:val="24"/>
              </w:rPr>
            </w:pPr>
          </w:p>
          <w:p w:rsidR="00381D10" w:rsidRDefault="00D46E23">
            <w:pPr>
              <w:rPr>
                <w:sz w:val="24"/>
                <w:szCs w:val="24"/>
              </w:rPr>
            </w:pPr>
            <w:r>
              <w:rPr>
                <w:sz w:val="24"/>
                <w:szCs w:val="24"/>
              </w:rPr>
              <w:t>Săli de lectură</w:t>
            </w:r>
          </w:p>
        </w:tc>
        <w:tc>
          <w:tcPr>
            <w:tcW w:w="783" w:type="dxa"/>
          </w:tcPr>
          <w:p w:rsidR="00381D10" w:rsidRDefault="00D46E23">
            <w:pPr>
              <w:rPr>
                <w:sz w:val="24"/>
                <w:szCs w:val="24"/>
              </w:rPr>
            </w:pPr>
            <w:r>
              <w:rPr>
                <w:sz w:val="24"/>
                <w:szCs w:val="24"/>
              </w:rPr>
              <w:t>20</w:t>
            </w:r>
          </w:p>
        </w:tc>
        <w:tc>
          <w:tcPr>
            <w:tcW w:w="127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deservire, întreţinere etc.</w:t>
            </w:r>
          </w:p>
        </w:tc>
      </w:tr>
      <w:tr w:rsidR="00381D10">
        <w:tc>
          <w:tcPr>
            <w:tcW w:w="675" w:type="dxa"/>
          </w:tcPr>
          <w:p w:rsidR="00381D10" w:rsidRDefault="00D46E23">
            <w:pPr>
              <w:rPr>
                <w:sz w:val="24"/>
                <w:szCs w:val="24"/>
              </w:rPr>
            </w:pPr>
            <w:r>
              <w:rPr>
                <w:sz w:val="24"/>
                <w:szCs w:val="24"/>
              </w:rPr>
              <w:t>7</w:t>
            </w:r>
          </w:p>
        </w:tc>
        <w:tc>
          <w:tcPr>
            <w:tcW w:w="1701" w:type="dxa"/>
          </w:tcPr>
          <w:p w:rsidR="00381D10" w:rsidRDefault="00D46E23">
            <w:pPr>
              <w:rPr>
                <w:sz w:val="24"/>
                <w:szCs w:val="24"/>
              </w:rPr>
            </w:pPr>
            <w:r>
              <w:rPr>
                <w:sz w:val="24"/>
                <w:szCs w:val="24"/>
              </w:rPr>
              <w:t>Săli de lectură în biblioteci cu depozit separat</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2.0</w:t>
            </w:r>
          </w:p>
        </w:tc>
        <w:tc>
          <w:tcPr>
            <w:tcW w:w="1343" w:type="dxa"/>
            <w:vMerge/>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8</w:t>
            </w:r>
          </w:p>
        </w:tc>
        <w:tc>
          <w:tcPr>
            <w:tcW w:w="1701" w:type="dxa"/>
          </w:tcPr>
          <w:p w:rsidR="00381D10" w:rsidRDefault="00D46E23">
            <w:pPr>
              <w:rPr>
                <w:sz w:val="24"/>
                <w:szCs w:val="24"/>
              </w:rPr>
            </w:pPr>
            <w:r>
              <w:rPr>
                <w:sz w:val="24"/>
                <w:szCs w:val="24"/>
              </w:rPr>
              <w:t xml:space="preserve">Săli pentru cultură </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vMerge w:val="restart"/>
          </w:tcPr>
          <w:p w:rsidR="00381D10" w:rsidRDefault="00D46E23">
            <w:pPr>
              <w:jc w:val="center"/>
              <w:rPr>
                <w:b/>
                <w:sz w:val="24"/>
                <w:szCs w:val="24"/>
              </w:rPr>
            </w:pPr>
            <w:r>
              <w:rPr>
                <w:b/>
                <w:sz w:val="24"/>
                <w:szCs w:val="24"/>
              </w:rPr>
              <w:t>1.0</w:t>
            </w:r>
          </w:p>
        </w:tc>
        <w:tc>
          <w:tcPr>
            <w:tcW w:w="1343" w:type="dxa"/>
            <w:vMerge w:val="restart"/>
          </w:tcPr>
          <w:p w:rsidR="00381D10" w:rsidRDefault="00381D10">
            <w:pPr>
              <w:rPr>
                <w:sz w:val="24"/>
                <w:szCs w:val="24"/>
              </w:rPr>
            </w:pPr>
          </w:p>
          <w:p w:rsidR="00381D10" w:rsidRDefault="00D46E23">
            <w:pPr>
              <w:rPr>
                <w:sz w:val="24"/>
                <w:szCs w:val="24"/>
              </w:rPr>
            </w:pPr>
            <w:r>
              <w:rPr>
                <w:sz w:val="24"/>
                <w:szCs w:val="24"/>
              </w:rPr>
              <w:t>Săli pentru spectacole, adunări etc.</w:t>
            </w: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9</w:t>
            </w:r>
          </w:p>
        </w:tc>
        <w:tc>
          <w:tcPr>
            <w:tcW w:w="1701" w:type="dxa"/>
          </w:tcPr>
          <w:p w:rsidR="00381D10" w:rsidRDefault="00D46E23">
            <w:pPr>
              <w:rPr>
                <w:sz w:val="24"/>
                <w:szCs w:val="24"/>
              </w:rPr>
            </w:pPr>
            <w:r>
              <w:rPr>
                <w:sz w:val="24"/>
                <w:szCs w:val="24"/>
              </w:rPr>
              <w:t>Centre şi complexe culturale</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vMerge/>
          </w:tcPr>
          <w:p w:rsidR="00381D10" w:rsidRDefault="00381D10">
            <w:pPr>
              <w:jc w:val="center"/>
              <w:rPr>
                <w:b/>
                <w:sz w:val="24"/>
                <w:szCs w:val="24"/>
              </w:rPr>
            </w:pPr>
          </w:p>
        </w:tc>
        <w:tc>
          <w:tcPr>
            <w:tcW w:w="1343" w:type="dxa"/>
            <w:vMerge/>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10</w:t>
            </w:r>
          </w:p>
        </w:tc>
        <w:tc>
          <w:tcPr>
            <w:tcW w:w="1701" w:type="dxa"/>
          </w:tcPr>
          <w:p w:rsidR="00381D10" w:rsidRDefault="00D46E23">
            <w:pPr>
              <w:rPr>
                <w:sz w:val="24"/>
                <w:szCs w:val="24"/>
              </w:rPr>
            </w:pPr>
            <w:r>
              <w:rPr>
                <w:sz w:val="24"/>
                <w:szCs w:val="24"/>
              </w:rPr>
              <w:t xml:space="preserve">Teatre </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vMerge/>
          </w:tcPr>
          <w:p w:rsidR="00381D10" w:rsidRDefault="00381D10">
            <w:pPr>
              <w:jc w:val="center"/>
              <w:rPr>
                <w:b/>
                <w:sz w:val="24"/>
                <w:szCs w:val="24"/>
              </w:rPr>
            </w:pPr>
          </w:p>
        </w:tc>
        <w:tc>
          <w:tcPr>
            <w:tcW w:w="1343" w:type="dxa"/>
            <w:vMerge/>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11</w:t>
            </w:r>
          </w:p>
        </w:tc>
        <w:tc>
          <w:tcPr>
            <w:tcW w:w="1701" w:type="dxa"/>
          </w:tcPr>
          <w:p w:rsidR="00381D10" w:rsidRDefault="00D46E23">
            <w:pPr>
              <w:rPr>
                <w:sz w:val="24"/>
                <w:szCs w:val="24"/>
              </w:rPr>
            </w:pPr>
            <w:r>
              <w:rPr>
                <w:sz w:val="24"/>
                <w:szCs w:val="24"/>
              </w:rPr>
              <w:t xml:space="preserve">Cinematograf, opera, operetă etc. </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vMerge/>
          </w:tcPr>
          <w:p w:rsidR="00381D10" w:rsidRDefault="00381D10">
            <w:pPr>
              <w:jc w:val="center"/>
              <w:rPr>
                <w:b/>
                <w:sz w:val="24"/>
                <w:szCs w:val="24"/>
              </w:rPr>
            </w:pPr>
          </w:p>
        </w:tc>
        <w:tc>
          <w:tcPr>
            <w:tcW w:w="1343" w:type="dxa"/>
            <w:vMerge/>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12</w:t>
            </w:r>
          </w:p>
        </w:tc>
        <w:tc>
          <w:tcPr>
            <w:tcW w:w="1701" w:type="dxa"/>
          </w:tcPr>
          <w:p w:rsidR="00381D10" w:rsidRDefault="00D46E23">
            <w:pPr>
              <w:rPr>
                <w:sz w:val="24"/>
                <w:szCs w:val="24"/>
              </w:rPr>
            </w:pPr>
            <w:r>
              <w:rPr>
                <w:sz w:val="24"/>
                <w:szCs w:val="24"/>
              </w:rPr>
              <w:t>Săli polivalente</w:t>
            </w:r>
          </w:p>
        </w:tc>
        <w:tc>
          <w:tcPr>
            <w:tcW w:w="1701"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vMerge/>
          </w:tcPr>
          <w:p w:rsidR="00381D10" w:rsidRDefault="00381D10">
            <w:pPr>
              <w:jc w:val="center"/>
              <w:rPr>
                <w:b/>
                <w:sz w:val="24"/>
                <w:szCs w:val="24"/>
              </w:rPr>
            </w:pPr>
          </w:p>
        </w:tc>
        <w:tc>
          <w:tcPr>
            <w:tcW w:w="1343" w:type="dxa"/>
            <w:vMerge/>
          </w:tcPr>
          <w:p w:rsidR="00381D10" w:rsidRDefault="00381D10">
            <w:pPr>
              <w:rPr>
                <w:sz w:val="24"/>
                <w:szCs w:val="24"/>
              </w:rPr>
            </w:pPr>
          </w:p>
        </w:tc>
        <w:tc>
          <w:tcPr>
            <w:tcW w:w="783" w:type="dxa"/>
          </w:tcPr>
          <w:p w:rsidR="00381D10" w:rsidRDefault="00D46E23">
            <w:pPr>
              <w:rPr>
                <w:sz w:val="24"/>
                <w:szCs w:val="24"/>
              </w:rPr>
            </w:pPr>
            <w:r>
              <w:rPr>
                <w:sz w:val="24"/>
                <w:szCs w:val="24"/>
              </w:rPr>
              <w:t>5</w:t>
            </w:r>
          </w:p>
        </w:tc>
        <w:tc>
          <w:tcPr>
            <w:tcW w:w="1276" w:type="dxa"/>
            <w:vMerge/>
          </w:tcPr>
          <w:p w:rsidR="00381D10" w:rsidRDefault="00381D10">
            <w:pPr>
              <w:rPr>
                <w:sz w:val="24"/>
                <w:szCs w:val="24"/>
              </w:rPr>
            </w:pPr>
          </w:p>
        </w:tc>
      </w:tr>
      <w:tr w:rsidR="00381D10">
        <w:tc>
          <w:tcPr>
            <w:tcW w:w="675" w:type="dxa"/>
          </w:tcPr>
          <w:p w:rsidR="00381D10" w:rsidRDefault="00D46E23">
            <w:pPr>
              <w:rPr>
                <w:sz w:val="24"/>
                <w:szCs w:val="24"/>
              </w:rPr>
            </w:pPr>
            <w:r>
              <w:rPr>
                <w:sz w:val="24"/>
                <w:szCs w:val="24"/>
              </w:rPr>
              <w:t>13</w:t>
            </w:r>
          </w:p>
        </w:tc>
        <w:tc>
          <w:tcPr>
            <w:tcW w:w="1701" w:type="dxa"/>
          </w:tcPr>
          <w:p w:rsidR="00381D10" w:rsidRDefault="00D46E23">
            <w:pPr>
              <w:rPr>
                <w:sz w:val="24"/>
                <w:szCs w:val="24"/>
              </w:rPr>
            </w:pPr>
            <w:r>
              <w:rPr>
                <w:sz w:val="24"/>
                <w:szCs w:val="24"/>
              </w:rPr>
              <w:t xml:space="preserve">Încăperi cu diverse funcţiuni / destinaţii </w:t>
            </w:r>
          </w:p>
        </w:tc>
        <w:tc>
          <w:tcPr>
            <w:tcW w:w="7230"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D46E23">
      <w:pPr>
        <w:rPr>
          <w:iCs/>
          <w:lang w:val="en-GB"/>
        </w:rPr>
      </w:pPr>
      <w:r>
        <w:rPr>
          <w:iCs/>
          <w:u w:val="single"/>
        </w:rPr>
        <w:t>Notă</w:t>
      </w:r>
      <w:r>
        <w:rPr>
          <w:iCs/>
          <w:lang w:val="en-GB"/>
        </w:rPr>
        <w:t>:</w:t>
      </w:r>
    </w:p>
    <w:p w:rsidR="00381D10" w:rsidRDefault="00D46E23">
      <w:pPr>
        <w:jc w:val="both"/>
        <w:rPr>
          <w:iCs/>
        </w:rPr>
      </w:pPr>
      <w:r>
        <w:rPr>
          <w:iCs/>
        </w:rPr>
        <w:lastRenderedPageBreak/>
        <w:t>Numarul de persoane poate fi determinat si prin mobilarea propusa, dar valorile din tabel sunt minimale si obligatorii.</w:t>
      </w:r>
    </w:p>
    <w:p w:rsidR="00381D10" w:rsidRDefault="00381D10">
      <w:pPr>
        <w:rPr>
          <w:b/>
          <w:sz w:val="24"/>
          <w:szCs w:val="24"/>
        </w:rPr>
      </w:pPr>
    </w:p>
    <w:p w:rsidR="00381D10" w:rsidRDefault="00D46E23">
      <w:pPr>
        <w:rPr>
          <w:b/>
          <w:sz w:val="24"/>
          <w:szCs w:val="24"/>
        </w:rPr>
      </w:pPr>
      <w:r>
        <w:rPr>
          <w:b/>
          <w:sz w:val="24"/>
          <w:szCs w:val="24"/>
        </w:rPr>
        <w:t>Tabelul 21. - Număr maxim simultan de persoane din clădiri pentru învăţământ.</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268"/>
        <w:gridCol w:w="1275"/>
        <w:gridCol w:w="1276"/>
        <w:gridCol w:w="851"/>
        <w:gridCol w:w="1358"/>
        <w:gridCol w:w="735"/>
        <w:gridCol w:w="1309"/>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2268" w:type="dxa"/>
            <w:shd w:val="clear" w:color="auto" w:fill="BFBFBF"/>
          </w:tcPr>
          <w:p w:rsidR="00381D10" w:rsidRDefault="00381D10">
            <w:pPr>
              <w:jc w:val="center"/>
              <w:rPr>
                <w:b/>
              </w:rPr>
            </w:pPr>
          </w:p>
          <w:p w:rsidR="00381D10" w:rsidRDefault="00381D10">
            <w:pPr>
              <w:jc w:val="center"/>
              <w:rPr>
                <w:b/>
              </w:rPr>
            </w:pPr>
          </w:p>
          <w:p w:rsidR="00381D10" w:rsidRDefault="00D46E23">
            <w:pPr>
              <w:jc w:val="center"/>
            </w:pPr>
            <w:r>
              <w:rPr>
                <w:b/>
              </w:rPr>
              <w:t>Destinaţie / funcţiune</w:t>
            </w:r>
          </w:p>
        </w:tc>
        <w:tc>
          <w:tcPr>
            <w:tcW w:w="1275" w:type="dxa"/>
            <w:shd w:val="clear" w:color="auto" w:fill="BFBFBF"/>
          </w:tcPr>
          <w:p w:rsidR="00381D10" w:rsidRDefault="00381D10">
            <w:pPr>
              <w:jc w:val="center"/>
              <w:rPr>
                <w:b/>
              </w:rPr>
            </w:pPr>
          </w:p>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381D10">
            <w:pPr>
              <w:jc w:val="center"/>
              <w:rPr>
                <w:b/>
              </w:rPr>
            </w:pPr>
          </w:p>
          <w:p w:rsidR="00381D10" w:rsidRDefault="00D46E23">
            <w:pPr>
              <w:jc w:val="center"/>
            </w:pPr>
            <w:r>
              <w:rPr>
                <w:b/>
              </w:rPr>
              <w:t>Nivel de referinţă</w:t>
            </w:r>
          </w:p>
        </w:tc>
        <w:tc>
          <w:tcPr>
            <w:tcW w:w="851"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358" w:type="dxa"/>
            <w:shd w:val="clear" w:color="auto" w:fill="BFBFBF"/>
          </w:tcPr>
          <w:p w:rsidR="00381D10" w:rsidRDefault="00D46E23">
            <w:pPr>
              <w:jc w:val="center"/>
              <w:rPr>
                <w:b/>
              </w:rPr>
            </w:pPr>
            <w:r>
              <w:rPr>
                <w:b/>
              </w:rPr>
              <w:t>Destinaţia / funcţiunea ariei considerată în calcul</w:t>
            </w:r>
          </w:p>
        </w:tc>
        <w:tc>
          <w:tcPr>
            <w:tcW w:w="735"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309"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2268" w:type="dxa"/>
          </w:tcPr>
          <w:p w:rsidR="00381D10" w:rsidRDefault="00D46E23">
            <w:pPr>
              <w:rPr>
                <w:sz w:val="24"/>
                <w:szCs w:val="24"/>
              </w:rPr>
            </w:pPr>
            <w:r>
              <w:rPr>
                <w:sz w:val="24"/>
                <w:szCs w:val="24"/>
              </w:rPr>
              <w:t xml:space="preserve">Săli de învăţământ preşcolar </w:t>
            </w:r>
          </w:p>
        </w:tc>
        <w:tc>
          <w:tcPr>
            <w:tcW w:w="1275" w:type="dxa"/>
            <w:vMerge w:val="restart"/>
          </w:tcPr>
          <w:p w:rsidR="00381D10" w:rsidRDefault="00D46E23">
            <w:pPr>
              <w:rPr>
                <w:sz w:val="24"/>
                <w:szCs w:val="24"/>
              </w:rPr>
            </w:pPr>
            <w:r>
              <w:rPr>
                <w:sz w:val="24"/>
                <w:szCs w:val="24"/>
              </w:rPr>
              <w:t>Numărul maxim simultan de persoane se poate preciza şi conform numărului de locuri pe scaune plus sporul de personal.</w:t>
            </w:r>
          </w:p>
        </w:tc>
        <w:tc>
          <w:tcPr>
            <w:tcW w:w="1276" w:type="dxa"/>
            <w:vMerge w:val="restart"/>
          </w:tcPr>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851" w:type="dxa"/>
          </w:tcPr>
          <w:p w:rsidR="00381D10" w:rsidRDefault="00D46E23">
            <w:pPr>
              <w:jc w:val="center"/>
              <w:rPr>
                <w:b/>
                <w:sz w:val="24"/>
                <w:szCs w:val="24"/>
              </w:rPr>
            </w:pPr>
            <w:r>
              <w:rPr>
                <w:b/>
                <w:sz w:val="24"/>
                <w:szCs w:val="24"/>
              </w:rPr>
              <w:t>3.0 (sau conf. obs.)</w:t>
            </w:r>
          </w:p>
        </w:tc>
        <w:tc>
          <w:tcPr>
            <w:tcW w:w="1358" w:type="dxa"/>
          </w:tcPr>
          <w:p w:rsidR="00381D10" w:rsidRDefault="00381D10">
            <w:pPr>
              <w:rPr>
                <w:sz w:val="24"/>
                <w:szCs w:val="24"/>
              </w:rPr>
            </w:pPr>
          </w:p>
        </w:tc>
        <w:tc>
          <w:tcPr>
            <w:tcW w:w="735" w:type="dxa"/>
          </w:tcPr>
          <w:p w:rsidR="00381D10" w:rsidRDefault="00D46E23">
            <w:pPr>
              <w:jc w:val="center"/>
              <w:rPr>
                <w:sz w:val="24"/>
                <w:szCs w:val="24"/>
              </w:rPr>
            </w:pPr>
            <w:r>
              <w:rPr>
                <w:sz w:val="24"/>
                <w:szCs w:val="24"/>
              </w:rPr>
              <w:t>10</w:t>
            </w:r>
          </w:p>
        </w:tc>
        <w:tc>
          <w:tcPr>
            <w:tcW w:w="1309" w:type="dxa"/>
            <w:vMerge w:val="restart"/>
          </w:tcPr>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didactic şi administrativ etc.</w:t>
            </w:r>
          </w:p>
        </w:tc>
      </w:tr>
      <w:tr w:rsidR="00381D10">
        <w:tc>
          <w:tcPr>
            <w:tcW w:w="534" w:type="dxa"/>
          </w:tcPr>
          <w:p w:rsidR="00381D10" w:rsidRDefault="00D46E23">
            <w:pPr>
              <w:rPr>
                <w:sz w:val="24"/>
                <w:szCs w:val="24"/>
              </w:rPr>
            </w:pPr>
            <w:r>
              <w:rPr>
                <w:sz w:val="24"/>
                <w:szCs w:val="24"/>
              </w:rPr>
              <w:t>2</w:t>
            </w:r>
          </w:p>
        </w:tc>
        <w:tc>
          <w:tcPr>
            <w:tcW w:w="2268" w:type="dxa"/>
          </w:tcPr>
          <w:p w:rsidR="00381D10" w:rsidRDefault="00D46E23">
            <w:pPr>
              <w:rPr>
                <w:sz w:val="24"/>
                <w:szCs w:val="24"/>
              </w:rPr>
            </w:pPr>
            <w:r>
              <w:rPr>
                <w:sz w:val="24"/>
                <w:szCs w:val="24"/>
              </w:rPr>
              <w:t xml:space="preserve">Săli de învăţământ - învăţământ primar, secundar, </w:t>
            </w:r>
            <w:r>
              <w:rPr>
                <w:iCs/>
                <w:sz w:val="24"/>
                <w:szCs w:val="24"/>
              </w:rPr>
              <w:t>terţiar nonuniversitar</w:t>
            </w:r>
            <w:r>
              <w:rPr>
                <w:sz w:val="24"/>
                <w:szCs w:val="24"/>
              </w:rPr>
              <w:t xml:space="preserve"> şi universitar</w:t>
            </w:r>
          </w:p>
        </w:tc>
        <w:tc>
          <w:tcPr>
            <w:tcW w:w="1275"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2.0</w:t>
            </w:r>
          </w:p>
          <w:p w:rsidR="00381D10" w:rsidRDefault="00D46E23">
            <w:pPr>
              <w:jc w:val="center"/>
              <w:rPr>
                <w:b/>
                <w:sz w:val="24"/>
                <w:szCs w:val="24"/>
              </w:rPr>
            </w:pPr>
            <w:r>
              <w:rPr>
                <w:b/>
                <w:sz w:val="24"/>
                <w:szCs w:val="24"/>
              </w:rPr>
              <w:t>(sau conf. obs.)</w:t>
            </w:r>
          </w:p>
        </w:tc>
        <w:tc>
          <w:tcPr>
            <w:tcW w:w="1358" w:type="dxa"/>
            <w:vMerge w:val="restart"/>
          </w:tcPr>
          <w:p w:rsidR="00381D10" w:rsidRDefault="00381D10">
            <w:pPr>
              <w:rPr>
                <w:sz w:val="24"/>
                <w:szCs w:val="24"/>
              </w:rPr>
            </w:pPr>
          </w:p>
          <w:p w:rsidR="00381D10" w:rsidRDefault="00D46E23">
            <w:pPr>
              <w:rPr>
                <w:sz w:val="24"/>
                <w:szCs w:val="24"/>
              </w:rPr>
            </w:pPr>
            <w:r>
              <w:rPr>
                <w:sz w:val="24"/>
                <w:szCs w:val="24"/>
              </w:rPr>
              <w:t>Săli de clasă etc.</w:t>
            </w:r>
          </w:p>
        </w:tc>
        <w:tc>
          <w:tcPr>
            <w:tcW w:w="735" w:type="dxa"/>
          </w:tcPr>
          <w:p w:rsidR="00381D10" w:rsidRDefault="00D46E23">
            <w:pPr>
              <w:jc w:val="center"/>
              <w:rPr>
                <w:sz w:val="24"/>
                <w:szCs w:val="24"/>
              </w:rPr>
            </w:pPr>
            <w:r>
              <w:rPr>
                <w:sz w:val="24"/>
                <w:szCs w:val="24"/>
              </w:rPr>
              <w:t>5</w:t>
            </w:r>
          </w:p>
        </w:tc>
        <w:tc>
          <w:tcPr>
            <w:tcW w:w="1309"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w:t>
            </w:r>
          </w:p>
        </w:tc>
        <w:tc>
          <w:tcPr>
            <w:tcW w:w="2268" w:type="dxa"/>
          </w:tcPr>
          <w:p w:rsidR="00381D10" w:rsidRDefault="00D46E23">
            <w:pPr>
              <w:rPr>
                <w:sz w:val="24"/>
                <w:szCs w:val="24"/>
              </w:rPr>
            </w:pPr>
            <w:r>
              <w:rPr>
                <w:sz w:val="24"/>
                <w:szCs w:val="24"/>
              </w:rPr>
              <w:t>Săli de învăţământ de design / proiectare (cu planşete)</w:t>
            </w:r>
          </w:p>
        </w:tc>
        <w:tc>
          <w:tcPr>
            <w:tcW w:w="1275"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4.0</w:t>
            </w:r>
          </w:p>
          <w:p w:rsidR="00381D10" w:rsidRDefault="00D46E23">
            <w:pPr>
              <w:jc w:val="center"/>
              <w:rPr>
                <w:b/>
                <w:sz w:val="24"/>
                <w:szCs w:val="24"/>
              </w:rPr>
            </w:pPr>
            <w:r>
              <w:rPr>
                <w:b/>
                <w:sz w:val="24"/>
                <w:szCs w:val="24"/>
              </w:rPr>
              <w:t>(sau conf. obs.)</w:t>
            </w:r>
          </w:p>
        </w:tc>
        <w:tc>
          <w:tcPr>
            <w:tcW w:w="1358" w:type="dxa"/>
            <w:vMerge/>
          </w:tcPr>
          <w:p w:rsidR="00381D10" w:rsidRDefault="00381D10">
            <w:pPr>
              <w:rPr>
                <w:sz w:val="24"/>
                <w:szCs w:val="24"/>
              </w:rPr>
            </w:pPr>
          </w:p>
        </w:tc>
        <w:tc>
          <w:tcPr>
            <w:tcW w:w="735" w:type="dxa"/>
          </w:tcPr>
          <w:p w:rsidR="00381D10" w:rsidRDefault="00D46E23">
            <w:pPr>
              <w:jc w:val="center"/>
              <w:rPr>
                <w:sz w:val="24"/>
                <w:szCs w:val="24"/>
              </w:rPr>
            </w:pPr>
            <w:r>
              <w:rPr>
                <w:sz w:val="24"/>
                <w:szCs w:val="24"/>
              </w:rPr>
              <w:t>5</w:t>
            </w:r>
          </w:p>
        </w:tc>
        <w:tc>
          <w:tcPr>
            <w:tcW w:w="1309"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4</w:t>
            </w:r>
          </w:p>
        </w:tc>
        <w:tc>
          <w:tcPr>
            <w:tcW w:w="2268" w:type="dxa"/>
          </w:tcPr>
          <w:p w:rsidR="00381D10" w:rsidRDefault="00D46E23">
            <w:pPr>
              <w:rPr>
                <w:sz w:val="24"/>
                <w:szCs w:val="24"/>
              </w:rPr>
            </w:pPr>
            <w:r>
              <w:rPr>
                <w:sz w:val="24"/>
                <w:szCs w:val="24"/>
              </w:rPr>
              <w:t>Laboratoare de predare</w:t>
            </w:r>
          </w:p>
        </w:tc>
        <w:tc>
          <w:tcPr>
            <w:tcW w:w="1275" w:type="dxa"/>
            <w:vMerge/>
          </w:tcPr>
          <w:p w:rsidR="00381D10" w:rsidRDefault="00381D10">
            <w:pPr>
              <w:rPr>
                <w:sz w:val="24"/>
                <w:szCs w:val="24"/>
              </w:rPr>
            </w:pPr>
          </w:p>
        </w:tc>
        <w:tc>
          <w:tcPr>
            <w:tcW w:w="1276" w:type="dxa"/>
            <w:vMerge/>
          </w:tcPr>
          <w:p w:rsidR="00381D10" w:rsidRDefault="00381D10">
            <w:pPr>
              <w:rPr>
                <w:sz w:val="24"/>
                <w:szCs w:val="24"/>
              </w:rPr>
            </w:pPr>
          </w:p>
        </w:tc>
        <w:tc>
          <w:tcPr>
            <w:tcW w:w="851" w:type="dxa"/>
          </w:tcPr>
          <w:p w:rsidR="00381D10" w:rsidRDefault="00D46E23">
            <w:pPr>
              <w:tabs>
                <w:tab w:val="left" w:pos="1630"/>
              </w:tabs>
              <w:jc w:val="center"/>
              <w:rPr>
                <w:b/>
                <w:sz w:val="24"/>
                <w:szCs w:val="24"/>
              </w:rPr>
            </w:pPr>
            <w:r>
              <w:rPr>
                <w:b/>
                <w:sz w:val="24"/>
                <w:szCs w:val="24"/>
              </w:rPr>
              <w:t>3.0 (sau conf. obs.)</w:t>
            </w:r>
          </w:p>
        </w:tc>
        <w:tc>
          <w:tcPr>
            <w:tcW w:w="1358" w:type="dxa"/>
          </w:tcPr>
          <w:p w:rsidR="00381D10" w:rsidRDefault="00D46E23">
            <w:pPr>
              <w:rPr>
                <w:sz w:val="24"/>
                <w:szCs w:val="24"/>
              </w:rPr>
            </w:pPr>
            <w:r>
              <w:rPr>
                <w:sz w:val="24"/>
                <w:szCs w:val="24"/>
              </w:rPr>
              <w:t>Laboratorul</w:t>
            </w:r>
          </w:p>
        </w:tc>
        <w:tc>
          <w:tcPr>
            <w:tcW w:w="735" w:type="dxa"/>
          </w:tcPr>
          <w:p w:rsidR="00381D10" w:rsidRDefault="00D46E23">
            <w:pPr>
              <w:jc w:val="center"/>
              <w:rPr>
                <w:sz w:val="24"/>
                <w:szCs w:val="24"/>
              </w:rPr>
            </w:pPr>
            <w:r>
              <w:rPr>
                <w:sz w:val="24"/>
                <w:szCs w:val="24"/>
              </w:rPr>
              <w:t>5</w:t>
            </w:r>
          </w:p>
        </w:tc>
        <w:tc>
          <w:tcPr>
            <w:tcW w:w="1309"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5</w:t>
            </w:r>
          </w:p>
        </w:tc>
        <w:tc>
          <w:tcPr>
            <w:tcW w:w="2268" w:type="dxa"/>
          </w:tcPr>
          <w:p w:rsidR="00381D10" w:rsidRDefault="00D46E23">
            <w:pPr>
              <w:rPr>
                <w:sz w:val="24"/>
                <w:szCs w:val="24"/>
              </w:rPr>
            </w:pPr>
            <w:r>
              <w:rPr>
                <w:sz w:val="24"/>
                <w:szCs w:val="24"/>
              </w:rPr>
              <w:t>Sală de sport / jocuri / pregătire în şcoli</w:t>
            </w:r>
          </w:p>
        </w:tc>
        <w:tc>
          <w:tcPr>
            <w:tcW w:w="1275" w:type="dxa"/>
          </w:tcPr>
          <w:p w:rsidR="00381D10" w:rsidRDefault="00D46E23">
            <w:pPr>
              <w:jc w:val="center"/>
              <w:rPr>
                <w:sz w:val="24"/>
                <w:szCs w:val="24"/>
              </w:rPr>
            </w:pPr>
            <w:r>
              <w:rPr>
                <w:sz w:val="24"/>
                <w:szCs w:val="24"/>
              </w:rPr>
              <w:t>-</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10.0</w:t>
            </w:r>
          </w:p>
        </w:tc>
        <w:tc>
          <w:tcPr>
            <w:tcW w:w="1358" w:type="dxa"/>
          </w:tcPr>
          <w:p w:rsidR="00381D10" w:rsidRDefault="00D46E23">
            <w:pPr>
              <w:rPr>
                <w:sz w:val="24"/>
                <w:szCs w:val="24"/>
                <w:lang w:val="en-GB"/>
              </w:rPr>
            </w:pPr>
            <w:r>
              <w:rPr>
                <w:sz w:val="24"/>
                <w:szCs w:val="24"/>
              </w:rPr>
              <w:t>Sală</w:t>
            </w:r>
            <w:r>
              <w:rPr>
                <w:sz w:val="24"/>
                <w:szCs w:val="24"/>
                <w:lang w:val="en-GB"/>
              </w:rPr>
              <w:t xml:space="preserve"> </w:t>
            </w:r>
            <w:r>
              <w:rPr>
                <w:sz w:val="24"/>
                <w:szCs w:val="24"/>
              </w:rPr>
              <w:t>fara zona de joc</w:t>
            </w:r>
          </w:p>
        </w:tc>
        <w:tc>
          <w:tcPr>
            <w:tcW w:w="735" w:type="dxa"/>
          </w:tcPr>
          <w:p w:rsidR="00381D10" w:rsidRDefault="00D46E23">
            <w:pPr>
              <w:jc w:val="center"/>
              <w:rPr>
                <w:sz w:val="24"/>
                <w:szCs w:val="24"/>
              </w:rPr>
            </w:pPr>
            <w:r>
              <w:rPr>
                <w:sz w:val="24"/>
                <w:szCs w:val="24"/>
              </w:rPr>
              <w:t>5</w:t>
            </w:r>
          </w:p>
        </w:tc>
        <w:tc>
          <w:tcPr>
            <w:tcW w:w="1309" w:type="dxa"/>
            <w:vMerge/>
          </w:tcPr>
          <w:p w:rsidR="00381D10" w:rsidRDefault="00381D10">
            <w:pPr>
              <w:rPr>
                <w:sz w:val="24"/>
                <w:szCs w:val="24"/>
              </w:rPr>
            </w:pPr>
          </w:p>
        </w:tc>
      </w:tr>
      <w:tr w:rsidR="00381D10">
        <w:trPr>
          <w:trHeight w:val="690"/>
        </w:trPr>
        <w:tc>
          <w:tcPr>
            <w:tcW w:w="534" w:type="dxa"/>
          </w:tcPr>
          <w:p w:rsidR="00381D10" w:rsidRDefault="00D46E23">
            <w:pPr>
              <w:rPr>
                <w:sz w:val="24"/>
                <w:szCs w:val="24"/>
              </w:rPr>
            </w:pPr>
            <w:r>
              <w:rPr>
                <w:sz w:val="24"/>
                <w:szCs w:val="24"/>
              </w:rPr>
              <w:t>6</w:t>
            </w:r>
          </w:p>
        </w:tc>
        <w:tc>
          <w:tcPr>
            <w:tcW w:w="2268" w:type="dxa"/>
          </w:tcPr>
          <w:p w:rsidR="00381D10" w:rsidRDefault="00D46E23">
            <w:pPr>
              <w:rPr>
                <w:sz w:val="24"/>
                <w:szCs w:val="24"/>
              </w:rPr>
            </w:pPr>
            <w:r>
              <w:rPr>
                <w:sz w:val="24"/>
                <w:szCs w:val="24"/>
              </w:rPr>
              <w:t>Cămine / dormitoare comune ori camere de cămin / internat</w:t>
            </w:r>
          </w:p>
        </w:tc>
        <w:tc>
          <w:tcPr>
            <w:tcW w:w="1275" w:type="dxa"/>
          </w:tcPr>
          <w:p w:rsidR="00381D10" w:rsidRDefault="00D46E23">
            <w:pPr>
              <w:jc w:val="center"/>
              <w:rPr>
                <w:sz w:val="24"/>
                <w:szCs w:val="24"/>
              </w:rPr>
            </w:pPr>
            <w:r>
              <w:rPr>
                <w:sz w:val="24"/>
                <w:szCs w:val="24"/>
              </w:rPr>
              <w:t>-</w:t>
            </w:r>
          </w:p>
        </w:tc>
        <w:tc>
          <w:tcPr>
            <w:tcW w:w="1276" w:type="dxa"/>
            <w:vMerge/>
          </w:tcPr>
          <w:p w:rsidR="00381D10" w:rsidRDefault="00381D10">
            <w:pPr>
              <w:rPr>
                <w:sz w:val="24"/>
                <w:szCs w:val="24"/>
              </w:rPr>
            </w:pPr>
          </w:p>
        </w:tc>
        <w:tc>
          <w:tcPr>
            <w:tcW w:w="851" w:type="dxa"/>
          </w:tcPr>
          <w:p w:rsidR="00381D10" w:rsidRDefault="00D46E23">
            <w:pPr>
              <w:jc w:val="center"/>
              <w:rPr>
                <w:b/>
                <w:sz w:val="24"/>
                <w:szCs w:val="24"/>
              </w:rPr>
            </w:pPr>
            <w:r>
              <w:rPr>
                <w:b/>
                <w:sz w:val="24"/>
                <w:szCs w:val="24"/>
              </w:rPr>
              <w:t>5.0</w:t>
            </w:r>
          </w:p>
        </w:tc>
        <w:tc>
          <w:tcPr>
            <w:tcW w:w="1358" w:type="dxa"/>
          </w:tcPr>
          <w:p w:rsidR="00381D10" w:rsidRDefault="00D46E23">
            <w:pPr>
              <w:rPr>
                <w:sz w:val="24"/>
                <w:szCs w:val="24"/>
              </w:rPr>
            </w:pPr>
            <w:r>
              <w:rPr>
                <w:sz w:val="24"/>
                <w:szCs w:val="24"/>
              </w:rPr>
              <w:t>Cameră /</w:t>
            </w:r>
          </w:p>
          <w:p w:rsidR="00381D10" w:rsidRDefault="00D46E23">
            <w:pPr>
              <w:rPr>
                <w:sz w:val="24"/>
                <w:szCs w:val="24"/>
              </w:rPr>
            </w:pPr>
            <w:r>
              <w:rPr>
                <w:sz w:val="24"/>
                <w:szCs w:val="24"/>
              </w:rPr>
              <w:t>Dormitor</w:t>
            </w:r>
          </w:p>
        </w:tc>
        <w:tc>
          <w:tcPr>
            <w:tcW w:w="735" w:type="dxa"/>
          </w:tcPr>
          <w:p w:rsidR="00381D10" w:rsidRDefault="00D46E23">
            <w:pPr>
              <w:jc w:val="center"/>
              <w:rPr>
                <w:sz w:val="24"/>
                <w:szCs w:val="24"/>
              </w:rPr>
            </w:pPr>
            <w:r>
              <w:rPr>
                <w:sz w:val="24"/>
                <w:szCs w:val="24"/>
              </w:rPr>
              <w:t>20</w:t>
            </w:r>
          </w:p>
        </w:tc>
        <w:tc>
          <w:tcPr>
            <w:tcW w:w="1309" w:type="dxa"/>
          </w:tcPr>
          <w:p w:rsidR="00381D10" w:rsidRDefault="00D46E23">
            <w:pPr>
              <w:rPr>
                <w:sz w:val="24"/>
                <w:szCs w:val="24"/>
              </w:rPr>
            </w:pPr>
            <w:r>
              <w:rPr>
                <w:sz w:val="24"/>
                <w:szCs w:val="24"/>
              </w:rPr>
              <w:t>Personal de serviciu, administrativ, vizitatori etc.</w:t>
            </w:r>
          </w:p>
        </w:tc>
      </w:tr>
      <w:tr w:rsidR="00381D10">
        <w:tc>
          <w:tcPr>
            <w:tcW w:w="534" w:type="dxa"/>
          </w:tcPr>
          <w:p w:rsidR="00381D10" w:rsidRDefault="00D46E23">
            <w:pPr>
              <w:rPr>
                <w:sz w:val="24"/>
                <w:szCs w:val="24"/>
              </w:rPr>
            </w:pPr>
            <w:r>
              <w:rPr>
                <w:sz w:val="24"/>
                <w:szCs w:val="24"/>
              </w:rPr>
              <w:t>7</w:t>
            </w:r>
          </w:p>
        </w:tc>
        <w:tc>
          <w:tcPr>
            <w:tcW w:w="2268" w:type="dxa"/>
          </w:tcPr>
          <w:p w:rsidR="00381D10" w:rsidRDefault="00D46E23">
            <w:pPr>
              <w:rPr>
                <w:sz w:val="24"/>
                <w:szCs w:val="24"/>
              </w:rPr>
            </w:pPr>
            <w:r>
              <w:rPr>
                <w:sz w:val="24"/>
                <w:szCs w:val="24"/>
              </w:rPr>
              <w:t xml:space="preserve">Încăperi cu diverse funcţiuni / destinaţii </w:t>
            </w:r>
          </w:p>
        </w:tc>
        <w:tc>
          <w:tcPr>
            <w:tcW w:w="6804"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D46E23">
      <w:pPr>
        <w:rPr>
          <w:i/>
          <w:lang w:val="en-GB"/>
        </w:rPr>
      </w:pPr>
      <w:r>
        <w:rPr>
          <w:i/>
          <w:u w:val="single"/>
        </w:rPr>
        <w:t>Notă</w:t>
      </w:r>
      <w:r>
        <w:rPr>
          <w:i/>
          <w:lang w:val="en-GB"/>
        </w:rPr>
        <w:t>:</w:t>
      </w:r>
    </w:p>
    <w:p w:rsidR="00381D10" w:rsidRDefault="00D46E23">
      <w:pPr>
        <w:jc w:val="both"/>
        <w:rPr>
          <w:i/>
        </w:rPr>
      </w:pPr>
      <w:r>
        <w:rPr>
          <w:i/>
        </w:rPr>
        <w:t xml:space="preserve">Pentru salile de sport </w:t>
      </w:r>
      <w:r>
        <w:rPr>
          <w:i/>
          <w:lang w:val="en-GB"/>
        </w:rPr>
        <w:t xml:space="preserve">prevazute cu gradene </w:t>
      </w:r>
      <w:r>
        <w:rPr>
          <w:i/>
        </w:rPr>
        <w:t xml:space="preserve">se va lua in considerare </w:t>
      </w:r>
      <w:r>
        <w:rPr>
          <w:i/>
          <w:lang w:val="en-GB"/>
        </w:rPr>
        <w:t xml:space="preserve">doar </w:t>
      </w:r>
      <w:r>
        <w:rPr>
          <w:i/>
        </w:rPr>
        <w:t>suprafata din afara zonei de joc. Numarul de persoane determinat conform tabelului se cumula cu numarul de jucatori si de arbitri potrivit sportului practicat.</w:t>
      </w:r>
    </w:p>
    <w:p w:rsidR="00381D10" w:rsidRDefault="00D46E23">
      <w:pPr>
        <w:jc w:val="both"/>
        <w:rPr>
          <w:i/>
        </w:rPr>
      </w:pPr>
      <w:r>
        <w:rPr>
          <w:i/>
        </w:rPr>
        <w:t>Numarul de persoane poate fi determinat si prin mobilarea propusa, dar valorile din tabel sunt minimale si obligatorii.</w:t>
      </w:r>
    </w:p>
    <w:p w:rsidR="00381D10" w:rsidRDefault="00381D10">
      <w:pPr>
        <w:rPr>
          <w:sz w:val="24"/>
          <w:szCs w:val="24"/>
        </w:rPr>
      </w:pPr>
    </w:p>
    <w:p w:rsidR="00381D10" w:rsidRDefault="00D46E23">
      <w:pPr>
        <w:rPr>
          <w:b/>
          <w:sz w:val="24"/>
          <w:szCs w:val="24"/>
        </w:rPr>
      </w:pPr>
      <w:r>
        <w:rPr>
          <w:b/>
          <w:sz w:val="24"/>
          <w:szCs w:val="24"/>
        </w:rPr>
        <w:t>Tabelul 22. - Număr maxim simultan de persoane din clădiri pentru turism.</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702"/>
        <w:gridCol w:w="1984"/>
        <w:gridCol w:w="1276"/>
        <w:gridCol w:w="709"/>
        <w:gridCol w:w="1358"/>
        <w:gridCol w:w="735"/>
        <w:gridCol w:w="1309"/>
      </w:tblGrid>
      <w:tr w:rsidR="00381D10">
        <w:trPr>
          <w:tblHeader/>
        </w:trPr>
        <w:tc>
          <w:tcPr>
            <w:tcW w:w="533"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2" w:type="dxa"/>
            <w:shd w:val="clear" w:color="auto" w:fill="BFBFBF"/>
          </w:tcPr>
          <w:p w:rsidR="00381D10" w:rsidRDefault="00381D10">
            <w:pPr>
              <w:jc w:val="center"/>
              <w:rPr>
                <w:b/>
              </w:rPr>
            </w:pPr>
          </w:p>
          <w:p w:rsidR="00381D10" w:rsidRDefault="00D46E23">
            <w:pPr>
              <w:jc w:val="center"/>
            </w:pPr>
            <w:r>
              <w:rPr>
                <w:b/>
              </w:rPr>
              <w:t>Destinaţie / funcţiune</w:t>
            </w:r>
          </w:p>
        </w:tc>
        <w:tc>
          <w:tcPr>
            <w:tcW w:w="1984" w:type="dxa"/>
            <w:shd w:val="clear" w:color="auto" w:fill="BFBFBF"/>
          </w:tcPr>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D46E23">
            <w:pPr>
              <w:jc w:val="center"/>
            </w:pPr>
            <w:r>
              <w:rPr>
                <w:b/>
              </w:rPr>
              <w:t>Nivel de referinţă</w:t>
            </w:r>
          </w:p>
        </w:tc>
        <w:tc>
          <w:tcPr>
            <w:tcW w:w="709"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358" w:type="dxa"/>
            <w:shd w:val="clear" w:color="auto" w:fill="BFBFBF"/>
          </w:tcPr>
          <w:p w:rsidR="00381D10" w:rsidRDefault="00D46E23">
            <w:pPr>
              <w:jc w:val="center"/>
              <w:rPr>
                <w:b/>
              </w:rPr>
            </w:pPr>
            <w:r>
              <w:rPr>
                <w:b/>
              </w:rPr>
              <w:t>Destinaţia / funcţiunea ariei considerată în calcul</w:t>
            </w:r>
          </w:p>
        </w:tc>
        <w:tc>
          <w:tcPr>
            <w:tcW w:w="735"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309"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3" w:type="dxa"/>
          </w:tcPr>
          <w:p w:rsidR="00381D10" w:rsidRDefault="00D46E23">
            <w:pPr>
              <w:rPr>
                <w:sz w:val="24"/>
                <w:szCs w:val="24"/>
              </w:rPr>
            </w:pPr>
            <w:r>
              <w:rPr>
                <w:sz w:val="24"/>
                <w:szCs w:val="24"/>
              </w:rPr>
              <w:t>1</w:t>
            </w:r>
          </w:p>
        </w:tc>
        <w:tc>
          <w:tcPr>
            <w:tcW w:w="1702" w:type="dxa"/>
          </w:tcPr>
          <w:p w:rsidR="00381D10" w:rsidRDefault="00D46E23">
            <w:pPr>
              <w:rPr>
                <w:sz w:val="24"/>
                <w:szCs w:val="24"/>
              </w:rPr>
            </w:pPr>
            <w:r>
              <w:rPr>
                <w:sz w:val="24"/>
                <w:szCs w:val="24"/>
              </w:rPr>
              <w:t xml:space="preserve">Hoteluri, hosteluri, moteluri, vile, bungalouri, </w:t>
            </w:r>
            <w:r>
              <w:rPr>
                <w:sz w:val="24"/>
                <w:szCs w:val="24"/>
              </w:rPr>
              <w:lastRenderedPageBreak/>
              <w:t>cabane, pensiuni etc.</w:t>
            </w:r>
          </w:p>
        </w:tc>
        <w:tc>
          <w:tcPr>
            <w:tcW w:w="1984" w:type="dxa"/>
          </w:tcPr>
          <w:p w:rsidR="00381D10" w:rsidRDefault="00D46E23">
            <w:pPr>
              <w:rPr>
                <w:sz w:val="24"/>
                <w:szCs w:val="24"/>
              </w:rPr>
            </w:pPr>
            <w:r>
              <w:rPr>
                <w:sz w:val="24"/>
                <w:szCs w:val="24"/>
              </w:rPr>
              <w:lastRenderedPageBreak/>
              <w:t xml:space="preserve">Numarul maxim simultan de persoane se poate preciza conform </w:t>
            </w:r>
            <w:r>
              <w:rPr>
                <w:sz w:val="24"/>
                <w:szCs w:val="24"/>
              </w:rPr>
              <w:lastRenderedPageBreak/>
              <w:t xml:space="preserve">numărului de locuri de cazare plus sporul de personal. </w:t>
            </w:r>
          </w:p>
        </w:tc>
        <w:tc>
          <w:tcPr>
            <w:tcW w:w="1276" w:type="dxa"/>
          </w:tcPr>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w:t>
            </w:r>
            <w:r>
              <w:rPr>
                <w:sz w:val="24"/>
                <w:szCs w:val="24"/>
              </w:rPr>
              <w:lastRenderedPageBreak/>
              <w:t>i</w:t>
            </w: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8-15</w:t>
            </w:r>
          </w:p>
          <w:p w:rsidR="00381D10" w:rsidRDefault="00D46E23">
            <w:pPr>
              <w:jc w:val="center"/>
              <w:rPr>
                <w:b/>
                <w:sz w:val="24"/>
                <w:szCs w:val="24"/>
              </w:rPr>
            </w:pPr>
            <w:r>
              <w:rPr>
                <w:b/>
                <w:sz w:val="24"/>
                <w:szCs w:val="24"/>
              </w:rPr>
              <w:t>sau conf</w:t>
            </w:r>
            <w:r>
              <w:rPr>
                <w:b/>
                <w:sz w:val="24"/>
                <w:szCs w:val="24"/>
              </w:rPr>
              <w:lastRenderedPageBreak/>
              <w:t>. obs.</w:t>
            </w:r>
          </w:p>
        </w:tc>
        <w:tc>
          <w:tcPr>
            <w:tcW w:w="1358" w:type="dxa"/>
          </w:tcPr>
          <w:p w:rsidR="00381D10" w:rsidRDefault="00381D10">
            <w:pPr>
              <w:rPr>
                <w:sz w:val="24"/>
                <w:szCs w:val="24"/>
              </w:rPr>
            </w:pPr>
          </w:p>
          <w:p w:rsidR="00381D10" w:rsidRDefault="00D46E23">
            <w:pPr>
              <w:rPr>
                <w:sz w:val="24"/>
                <w:szCs w:val="24"/>
              </w:rPr>
            </w:pPr>
            <w:r>
              <w:rPr>
                <w:sz w:val="24"/>
                <w:szCs w:val="24"/>
              </w:rPr>
              <w:t xml:space="preserve">Camere de cazare, dormitoare, </w:t>
            </w:r>
            <w:r>
              <w:rPr>
                <w:sz w:val="24"/>
                <w:szCs w:val="24"/>
              </w:rPr>
              <w:lastRenderedPageBreak/>
              <w:t>priciuri etc.</w:t>
            </w:r>
          </w:p>
        </w:tc>
        <w:tc>
          <w:tcPr>
            <w:tcW w:w="735" w:type="dxa"/>
          </w:tcPr>
          <w:p w:rsidR="00381D10" w:rsidRDefault="00381D10">
            <w:pPr>
              <w:rPr>
                <w:sz w:val="24"/>
                <w:szCs w:val="24"/>
              </w:rPr>
            </w:pPr>
          </w:p>
          <w:p w:rsidR="00381D10" w:rsidRDefault="00D46E23">
            <w:pPr>
              <w:rPr>
                <w:sz w:val="24"/>
                <w:szCs w:val="24"/>
              </w:rPr>
            </w:pPr>
            <w:r>
              <w:rPr>
                <w:sz w:val="24"/>
                <w:szCs w:val="24"/>
              </w:rPr>
              <w:t>15</w:t>
            </w:r>
          </w:p>
        </w:tc>
        <w:tc>
          <w:tcPr>
            <w:tcW w:w="1309" w:type="dxa"/>
          </w:tcPr>
          <w:p w:rsidR="00381D10" w:rsidRDefault="00381D10">
            <w:pPr>
              <w:rPr>
                <w:sz w:val="24"/>
                <w:szCs w:val="24"/>
              </w:rPr>
            </w:pPr>
          </w:p>
          <w:p w:rsidR="00381D10" w:rsidRDefault="00D46E23">
            <w:pPr>
              <w:rPr>
                <w:sz w:val="24"/>
                <w:szCs w:val="24"/>
              </w:rPr>
            </w:pPr>
            <w:r>
              <w:rPr>
                <w:sz w:val="24"/>
                <w:szCs w:val="24"/>
              </w:rPr>
              <w:t xml:space="preserve">Personal de serviciu, </w:t>
            </w:r>
            <w:r>
              <w:rPr>
                <w:sz w:val="24"/>
                <w:szCs w:val="24"/>
              </w:rPr>
              <w:lastRenderedPageBreak/>
              <w:t>administrativ, vizitatori etc.</w:t>
            </w:r>
          </w:p>
        </w:tc>
      </w:tr>
      <w:tr w:rsidR="00381D10">
        <w:tc>
          <w:tcPr>
            <w:tcW w:w="533" w:type="dxa"/>
          </w:tcPr>
          <w:p w:rsidR="00381D10" w:rsidRDefault="00D46E23">
            <w:pPr>
              <w:rPr>
                <w:sz w:val="24"/>
                <w:szCs w:val="24"/>
              </w:rPr>
            </w:pPr>
            <w:r>
              <w:rPr>
                <w:sz w:val="24"/>
                <w:szCs w:val="24"/>
              </w:rPr>
              <w:lastRenderedPageBreak/>
              <w:t>2</w:t>
            </w:r>
          </w:p>
        </w:tc>
        <w:tc>
          <w:tcPr>
            <w:tcW w:w="1702" w:type="dxa"/>
          </w:tcPr>
          <w:p w:rsidR="00381D10" w:rsidRDefault="00D46E23">
            <w:pPr>
              <w:rPr>
                <w:sz w:val="24"/>
                <w:szCs w:val="24"/>
              </w:rPr>
            </w:pPr>
            <w:r>
              <w:rPr>
                <w:sz w:val="24"/>
                <w:szCs w:val="24"/>
              </w:rPr>
              <w:t xml:space="preserve">încăperi cu diverse funcţiuni / destinaţii </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rPr>
          <w:b/>
          <w:sz w:val="24"/>
          <w:szCs w:val="24"/>
        </w:rPr>
      </w:pPr>
      <w:r>
        <w:rPr>
          <w:b/>
          <w:sz w:val="24"/>
          <w:szCs w:val="24"/>
        </w:rPr>
        <w:t xml:space="preserve">Tabelul </w:t>
      </w:r>
      <w:r>
        <w:rPr>
          <w:b/>
          <w:sz w:val="24"/>
          <w:szCs w:val="24"/>
          <w:lang w:val="en-GB"/>
        </w:rPr>
        <w:t>2</w:t>
      </w:r>
      <w:r>
        <w:rPr>
          <w:b/>
          <w:sz w:val="24"/>
          <w:szCs w:val="24"/>
        </w:rPr>
        <w:t>3. - Număr maxim simultan de persoane din clădiri de cult.</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984"/>
        <w:gridCol w:w="1276"/>
        <w:gridCol w:w="709"/>
        <w:gridCol w:w="1358"/>
        <w:gridCol w:w="735"/>
        <w:gridCol w:w="1309"/>
      </w:tblGrid>
      <w:tr w:rsidR="00381D10">
        <w:trPr>
          <w:tblHeader/>
        </w:trPr>
        <w:tc>
          <w:tcPr>
            <w:tcW w:w="534"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1701"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1984"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Observaţii</w:t>
            </w:r>
          </w:p>
        </w:tc>
        <w:tc>
          <w:tcPr>
            <w:tcW w:w="1276"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Nivel de referinţă</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358" w:type="dxa"/>
            <w:shd w:val="clear" w:color="auto" w:fill="BFBFBF"/>
          </w:tcPr>
          <w:p w:rsidR="00381D10" w:rsidRDefault="00D46E23">
            <w:pPr>
              <w:jc w:val="center"/>
              <w:rPr>
                <w:b/>
                <w:sz w:val="24"/>
                <w:szCs w:val="24"/>
              </w:rPr>
            </w:pPr>
            <w:r>
              <w:rPr>
                <w:b/>
                <w:sz w:val="24"/>
                <w:szCs w:val="24"/>
              </w:rPr>
              <w:t>Destinaţia / funcţiunea ariei considerată în calcul</w:t>
            </w:r>
          </w:p>
        </w:tc>
        <w:tc>
          <w:tcPr>
            <w:tcW w:w="735"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3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acordă spor</w:t>
            </w:r>
          </w:p>
        </w:tc>
      </w:tr>
      <w:tr w:rsidR="00381D10">
        <w:tc>
          <w:tcPr>
            <w:tcW w:w="534"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Catedrale, biserici, lăcaşuri de cult, sinagogi, temple, case de rugăciuni etc.),  ansambluri mânăstireşti</w:t>
            </w:r>
          </w:p>
        </w:tc>
        <w:tc>
          <w:tcPr>
            <w:tcW w:w="1984" w:type="dxa"/>
          </w:tcPr>
          <w:p w:rsidR="00381D10" w:rsidRDefault="00D46E23">
            <w:pPr>
              <w:rPr>
                <w:sz w:val="24"/>
                <w:szCs w:val="24"/>
              </w:rPr>
            </w:pPr>
            <w:r>
              <w:rPr>
                <w:sz w:val="24"/>
                <w:szCs w:val="24"/>
              </w:rPr>
              <w:t>Numărul maxim simultan de persoane se poate preciza conform numărului de locuri de activitate plus numărul vizitatorilor.</w:t>
            </w:r>
          </w:p>
        </w:tc>
        <w:tc>
          <w:tcPr>
            <w:tcW w:w="1276" w:type="dxa"/>
          </w:tcPr>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conf. obs.</w:t>
            </w:r>
          </w:p>
          <w:p w:rsidR="00381D10" w:rsidRDefault="00D46E23">
            <w:pPr>
              <w:jc w:val="center"/>
              <w:rPr>
                <w:b/>
                <w:sz w:val="24"/>
                <w:szCs w:val="24"/>
                <w:lang w:val="en-GB"/>
              </w:rPr>
            </w:pPr>
            <w:r>
              <w:rPr>
                <w:bCs/>
                <w:sz w:val="24"/>
                <w:szCs w:val="24"/>
                <w:lang w:val="en-GB"/>
              </w:rPr>
              <w:t>(Incepand de la 1.0)</w:t>
            </w:r>
          </w:p>
        </w:tc>
        <w:tc>
          <w:tcPr>
            <w:tcW w:w="1358" w:type="dxa"/>
          </w:tcPr>
          <w:p w:rsidR="00381D10" w:rsidRDefault="00381D10">
            <w:pPr>
              <w:rPr>
                <w:sz w:val="24"/>
                <w:szCs w:val="24"/>
              </w:rPr>
            </w:pPr>
          </w:p>
          <w:p w:rsidR="00381D10" w:rsidRDefault="00D46E23">
            <w:pPr>
              <w:rPr>
                <w:sz w:val="24"/>
                <w:szCs w:val="24"/>
              </w:rPr>
            </w:pPr>
            <w:r>
              <w:rPr>
                <w:sz w:val="24"/>
                <w:szCs w:val="24"/>
              </w:rPr>
              <w:t>Spaţii de cult accesibile publicului.</w:t>
            </w:r>
          </w:p>
        </w:tc>
        <w:tc>
          <w:tcPr>
            <w:tcW w:w="735" w:type="dxa"/>
          </w:tcPr>
          <w:p w:rsidR="00381D10" w:rsidRDefault="00D46E23">
            <w:pPr>
              <w:rPr>
                <w:sz w:val="24"/>
                <w:szCs w:val="24"/>
              </w:rPr>
            </w:pPr>
            <w:r>
              <w:rPr>
                <w:sz w:val="24"/>
                <w:szCs w:val="24"/>
              </w:rPr>
              <w:t>-</w:t>
            </w:r>
          </w:p>
        </w:tc>
        <w:tc>
          <w:tcPr>
            <w:tcW w:w="1309" w:type="dxa"/>
          </w:tcPr>
          <w:p w:rsidR="00381D10" w:rsidRDefault="00D46E23">
            <w:pPr>
              <w:rPr>
                <w:sz w:val="24"/>
                <w:szCs w:val="24"/>
              </w:rPr>
            </w:pPr>
            <w:r>
              <w:rPr>
                <w:sz w:val="24"/>
                <w:szCs w:val="24"/>
              </w:rPr>
              <w:t>-</w:t>
            </w:r>
          </w:p>
        </w:tc>
      </w:tr>
      <w:tr w:rsidR="00381D10">
        <w:tc>
          <w:tcPr>
            <w:tcW w:w="534" w:type="dxa"/>
          </w:tcPr>
          <w:p w:rsidR="00381D10" w:rsidRDefault="00D46E23">
            <w:pPr>
              <w:rPr>
                <w:sz w:val="24"/>
                <w:szCs w:val="24"/>
              </w:rPr>
            </w:pPr>
            <w:r>
              <w:rPr>
                <w:sz w:val="24"/>
                <w:szCs w:val="24"/>
              </w:rPr>
              <w:t>2</w:t>
            </w:r>
          </w:p>
        </w:tc>
        <w:tc>
          <w:tcPr>
            <w:tcW w:w="1701" w:type="dxa"/>
          </w:tcPr>
          <w:p w:rsidR="00381D10" w:rsidRDefault="00D46E23">
            <w:pPr>
              <w:rPr>
                <w:sz w:val="24"/>
                <w:szCs w:val="24"/>
              </w:rPr>
            </w:pPr>
            <w:r>
              <w:rPr>
                <w:sz w:val="24"/>
                <w:szCs w:val="24"/>
              </w:rPr>
              <w:t xml:space="preserve">Incaperi cu diverse functiuni/ destinatii </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rPr>
          <w:b/>
          <w:sz w:val="24"/>
          <w:szCs w:val="24"/>
        </w:rPr>
      </w:pPr>
      <w:r>
        <w:rPr>
          <w:b/>
          <w:sz w:val="24"/>
          <w:szCs w:val="24"/>
        </w:rPr>
        <w:t xml:space="preserve">Tabelul </w:t>
      </w:r>
      <w:r>
        <w:rPr>
          <w:b/>
          <w:sz w:val="24"/>
          <w:szCs w:val="24"/>
          <w:lang w:val="en-GB"/>
        </w:rPr>
        <w:t>2</w:t>
      </w:r>
      <w:r>
        <w:rPr>
          <w:b/>
          <w:sz w:val="24"/>
          <w:szCs w:val="24"/>
        </w:rPr>
        <w:t>4. - Număr maxim simultan de persoane din clădiri de sport.</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1702"/>
        <w:gridCol w:w="1984"/>
        <w:gridCol w:w="1276"/>
        <w:gridCol w:w="709"/>
        <w:gridCol w:w="1358"/>
        <w:gridCol w:w="735"/>
        <w:gridCol w:w="1309"/>
      </w:tblGrid>
      <w:tr w:rsidR="00381D10">
        <w:trPr>
          <w:tblHeader/>
        </w:trPr>
        <w:tc>
          <w:tcPr>
            <w:tcW w:w="533"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1702"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Destinaţie / funcţiune</w:t>
            </w:r>
          </w:p>
        </w:tc>
        <w:tc>
          <w:tcPr>
            <w:tcW w:w="1984"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Observaţii</w:t>
            </w:r>
          </w:p>
        </w:tc>
        <w:tc>
          <w:tcPr>
            <w:tcW w:w="1276" w:type="dxa"/>
            <w:shd w:val="clear" w:color="auto" w:fill="BFBFBF"/>
          </w:tcPr>
          <w:p w:rsidR="00381D10" w:rsidRDefault="00381D10">
            <w:pPr>
              <w:jc w:val="center"/>
              <w:rPr>
                <w:b/>
                <w:sz w:val="24"/>
                <w:szCs w:val="24"/>
              </w:rPr>
            </w:pPr>
          </w:p>
          <w:p w:rsidR="00381D10" w:rsidRDefault="00D46E23">
            <w:pPr>
              <w:jc w:val="center"/>
              <w:rPr>
                <w:sz w:val="24"/>
                <w:szCs w:val="24"/>
              </w:rPr>
            </w:pPr>
            <w:r>
              <w:rPr>
                <w:b/>
                <w:sz w:val="24"/>
                <w:szCs w:val="24"/>
              </w:rPr>
              <w:t>Nivel de referinţă</w:t>
            </w:r>
          </w:p>
        </w:tc>
        <w:tc>
          <w:tcPr>
            <w:tcW w:w="7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Arie (m</w:t>
            </w:r>
            <w:r>
              <w:rPr>
                <w:b/>
                <w:sz w:val="24"/>
                <w:szCs w:val="24"/>
                <w:vertAlign w:val="superscript"/>
              </w:rPr>
              <w:t>2</w:t>
            </w:r>
            <w:r>
              <w:rPr>
                <w:b/>
                <w:sz w:val="24"/>
                <w:szCs w:val="24"/>
              </w:rPr>
              <w:t>)/ pers.</w:t>
            </w:r>
          </w:p>
        </w:tc>
        <w:tc>
          <w:tcPr>
            <w:tcW w:w="1358" w:type="dxa"/>
            <w:shd w:val="clear" w:color="auto" w:fill="BFBFBF"/>
          </w:tcPr>
          <w:p w:rsidR="00381D10" w:rsidRDefault="00D46E23">
            <w:pPr>
              <w:jc w:val="center"/>
              <w:rPr>
                <w:b/>
                <w:sz w:val="24"/>
                <w:szCs w:val="24"/>
              </w:rPr>
            </w:pPr>
            <w:r>
              <w:rPr>
                <w:b/>
                <w:sz w:val="24"/>
                <w:szCs w:val="24"/>
              </w:rPr>
              <w:t>Destinaţia / funcţiunea ariei considerată în calcul</w:t>
            </w:r>
          </w:p>
        </w:tc>
        <w:tc>
          <w:tcPr>
            <w:tcW w:w="735"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Spor%</w:t>
            </w:r>
          </w:p>
          <w:p w:rsidR="00381D10" w:rsidRDefault="00381D10">
            <w:pPr>
              <w:jc w:val="center"/>
              <w:rPr>
                <w:b/>
                <w:sz w:val="24"/>
                <w:szCs w:val="24"/>
              </w:rPr>
            </w:pPr>
          </w:p>
        </w:tc>
        <w:tc>
          <w:tcPr>
            <w:tcW w:w="1309" w:type="dxa"/>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Personalul pentru care se acordă spor</w:t>
            </w:r>
          </w:p>
        </w:tc>
      </w:tr>
      <w:tr w:rsidR="00381D10">
        <w:tc>
          <w:tcPr>
            <w:tcW w:w="533" w:type="dxa"/>
          </w:tcPr>
          <w:p w:rsidR="00381D10" w:rsidRDefault="00D46E23">
            <w:pPr>
              <w:rPr>
                <w:sz w:val="24"/>
                <w:szCs w:val="24"/>
              </w:rPr>
            </w:pPr>
            <w:r>
              <w:rPr>
                <w:sz w:val="24"/>
                <w:szCs w:val="24"/>
              </w:rPr>
              <w:t>1</w:t>
            </w:r>
          </w:p>
        </w:tc>
        <w:tc>
          <w:tcPr>
            <w:tcW w:w="1702" w:type="dxa"/>
          </w:tcPr>
          <w:p w:rsidR="00381D10" w:rsidRDefault="00D46E23">
            <w:pPr>
              <w:rPr>
                <w:sz w:val="24"/>
                <w:szCs w:val="24"/>
              </w:rPr>
            </w:pPr>
            <w:r>
              <w:rPr>
                <w:sz w:val="24"/>
                <w:szCs w:val="24"/>
              </w:rPr>
              <w:t>Clădiri cu tribune</w:t>
            </w:r>
          </w:p>
        </w:tc>
        <w:tc>
          <w:tcPr>
            <w:tcW w:w="1984" w:type="dxa"/>
          </w:tcPr>
          <w:p w:rsidR="00381D10" w:rsidRDefault="00D46E23">
            <w:pPr>
              <w:rPr>
                <w:sz w:val="24"/>
                <w:szCs w:val="24"/>
              </w:rPr>
            </w:pPr>
            <w:r>
              <w:rPr>
                <w:sz w:val="24"/>
                <w:szCs w:val="24"/>
              </w:rPr>
              <w:t>Numarul maxim simultan de persoane se poate preciza conform numărului de locuri pe scaune plus sporul de personal.</w:t>
            </w:r>
          </w:p>
        </w:tc>
        <w:tc>
          <w:tcPr>
            <w:tcW w:w="1276" w:type="dxa"/>
          </w:tcPr>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0.6</w:t>
            </w:r>
          </w:p>
        </w:tc>
        <w:tc>
          <w:tcPr>
            <w:tcW w:w="1358" w:type="dxa"/>
          </w:tcPr>
          <w:p w:rsidR="00381D10" w:rsidRDefault="00381D10">
            <w:pPr>
              <w:rPr>
                <w:sz w:val="24"/>
                <w:szCs w:val="24"/>
              </w:rPr>
            </w:pPr>
          </w:p>
          <w:p w:rsidR="00381D10" w:rsidRDefault="00D46E23">
            <w:pPr>
              <w:rPr>
                <w:sz w:val="24"/>
                <w:szCs w:val="24"/>
              </w:rPr>
            </w:pPr>
            <w:r>
              <w:rPr>
                <w:sz w:val="24"/>
                <w:szCs w:val="24"/>
              </w:rPr>
              <w:t>Săli de sport</w:t>
            </w:r>
          </w:p>
        </w:tc>
        <w:tc>
          <w:tcPr>
            <w:tcW w:w="735" w:type="dxa"/>
          </w:tcPr>
          <w:p w:rsidR="00381D10" w:rsidRDefault="00381D10">
            <w:pPr>
              <w:rPr>
                <w:sz w:val="24"/>
                <w:szCs w:val="24"/>
              </w:rPr>
            </w:pPr>
          </w:p>
          <w:p w:rsidR="00381D10" w:rsidRDefault="00D46E23">
            <w:pPr>
              <w:rPr>
                <w:sz w:val="24"/>
                <w:szCs w:val="24"/>
              </w:rPr>
            </w:pPr>
            <w:r>
              <w:rPr>
                <w:sz w:val="24"/>
                <w:szCs w:val="24"/>
              </w:rPr>
              <w:t>5</w:t>
            </w:r>
          </w:p>
        </w:tc>
        <w:tc>
          <w:tcPr>
            <w:tcW w:w="1309" w:type="dxa"/>
          </w:tcPr>
          <w:p w:rsidR="00381D10" w:rsidRDefault="00D46E23">
            <w:pPr>
              <w:rPr>
                <w:sz w:val="24"/>
                <w:szCs w:val="24"/>
              </w:rPr>
            </w:pPr>
            <w:r>
              <w:rPr>
                <w:sz w:val="24"/>
                <w:szCs w:val="24"/>
              </w:rPr>
              <w:t>Personal de deservire / securitate / vânzare / suprave-ghere.</w:t>
            </w:r>
          </w:p>
        </w:tc>
      </w:tr>
      <w:tr w:rsidR="00381D10">
        <w:tc>
          <w:tcPr>
            <w:tcW w:w="533" w:type="dxa"/>
          </w:tcPr>
          <w:p w:rsidR="00381D10" w:rsidRDefault="00D46E23">
            <w:pPr>
              <w:rPr>
                <w:sz w:val="24"/>
                <w:szCs w:val="24"/>
              </w:rPr>
            </w:pPr>
            <w:r>
              <w:rPr>
                <w:sz w:val="24"/>
                <w:szCs w:val="24"/>
              </w:rPr>
              <w:t>2</w:t>
            </w:r>
          </w:p>
        </w:tc>
        <w:tc>
          <w:tcPr>
            <w:tcW w:w="1702" w:type="dxa"/>
          </w:tcPr>
          <w:p w:rsidR="00381D10" w:rsidRDefault="00D46E23">
            <w:pPr>
              <w:rPr>
                <w:sz w:val="24"/>
                <w:szCs w:val="24"/>
              </w:rPr>
            </w:pPr>
            <w:r>
              <w:rPr>
                <w:sz w:val="24"/>
                <w:szCs w:val="24"/>
              </w:rPr>
              <w:t xml:space="preserve">Încăperi cu </w:t>
            </w:r>
            <w:r>
              <w:rPr>
                <w:sz w:val="24"/>
                <w:szCs w:val="24"/>
              </w:rPr>
              <w:lastRenderedPageBreak/>
              <w:t xml:space="preserve">diverse funcţiuni / destinaţii </w:t>
            </w:r>
          </w:p>
        </w:tc>
        <w:tc>
          <w:tcPr>
            <w:tcW w:w="7371" w:type="dxa"/>
            <w:gridSpan w:val="6"/>
          </w:tcPr>
          <w:p w:rsidR="00381D10" w:rsidRDefault="00D46E23">
            <w:pPr>
              <w:jc w:val="center"/>
              <w:rPr>
                <w:sz w:val="24"/>
                <w:szCs w:val="24"/>
              </w:rPr>
            </w:pPr>
            <w:r>
              <w:rPr>
                <w:sz w:val="24"/>
                <w:szCs w:val="24"/>
              </w:rPr>
              <w:lastRenderedPageBreak/>
              <w:t xml:space="preserve">Conform încadrare „Încăperi specifice mai multor funcţiuni / destinaţii de </w:t>
            </w:r>
            <w:r>
              <w:rPr>
                <w:sz w:val="24"/>
                <w:szCs w:val="24"/>
              </w:rPr>
              <w:lastRenderedPageBreak/>
              <w:t>clădiri civile”, destinaţii / funcţiuni din diferitele clădiri sau prin asimilare cu cele existente.</w:t>
            </w:r>
          </w:p>
        </w:tc>
      </w:tr>
    </w:tbl>
    <w:p w:rsidR="00381D10" w:rsidRDefault="00D46E23">
      <w:pPr>
        <w:rPr>
          <w:iCs/>
          <w:lang w:val="en-GB"/>
        </w:rPr>
      </w:pPr>
      <w:r>
        <w:rPr>
          <w:iCs/>
          <w:u w:val="single"/>
        </w:rPr>
        <w:lastRenderedPageBreak/>
        <w:t>Note</w:t>
      </w:r>
      <w:r>
        <w:rPr>
          <w:iCs/>
          <w:lang w:val="en-GB"/>
        </w:rPr>
        <w:t>:</w:t>
      </w:r>
    </w:p>
    <w:p w:rsidR="00381D10" w:rsidRDefault="00D46E23">
      <w:pPr>
        <w:jc w:val="both"/>
        <w:rPr>
          <w:iCs/>
        </w:rPr>
      </w:pPr>
      <w:r>
        <w:rPr>
          <w:iCs/>
        </w:rPr>
        <w:t xml:space="preserve">Pentru salile de sport se va lua in considerare suprafata din afara zonei de joc. Numarul de persoane determinat conform tabelului se </w:t>
      </w:r>
      <w:r>
        <w:rPr>
          <w:iCs/>
          <w:lang w:val="en-GB"/>
        </w:rPr>
        <w:t xml:space="preserve">va </w:t>
      </w:r>
      <w:r>
        <w:rPr>
          <w:iCs/>
        </w:rPr>
        <w:t>cumula cu numarul de jucatori si de arbitri potrivit sportului practicat.</w:t>
      </w:r>
    </w:p>
    <w:p w:rsidR="00381D10" w:rsidRDefault="00D46E23">
      <w:pPr>
        <w:jc w:val="both"/>
        <w:rPr>
          <w:iCs/>
        </w:rPr>
      </w:pPr>
      <w:r>
        <w:rPr>
          <w:iCs/>
        </w:rPr>
        <w:t>Numarul de persoane poate fi determinat si prin mobilarea propusa, dar valorile din tabel sunt minimale si obligatorii.</w:t>
      </w:r>
    </w:p>
    <w:p w:rsidR="00381D10" w:rsidRDefault="00381D10">
      <w:pPr>
        <w:rPr>
          <w:b/>
          <w:sz w:val="24"/>
          <w:szCs w:val="24"/>
        </w:rPr>
      </w:pPr>
    </w:p>
    <w:p w:rsidR="00381D10" w:rsidRDefault="00D46E23">
      <w:pPr>
        <w:jc w:val="both"/>
        <w:rPr>
          <w:b/>
          <w:sz w:val="24"/>
          <w:szCs w:val="24"/>
        </w:rPr>
      </w:pPr>
      <w:r>
        <w:rPr>
          <w:b/>
          <w:sz w:val="24"/>
          <w:szCs w:val="24"/>
        </w:rPr>
        <w:t xml:space="preserve">Tabelul </w:t>
      </w:r>
      <w:r>
        <w:rPr>
          <w:b/>
          <w:sz w:val="24"/>
          <w:szCs w:val="24"/>
          <w:lang w:val="en-GB"/>
        </w:rPr>
        <w:t>2</w:t>
      </w:r>
      <w:r>
        <w:rPr>
          <w:b/>
          <w:sz w:val="24"/>
          <w:szCs w:val="24"/>
        </w:rPr>
        <w:t>5. - Număr maxim simultan de persoane din construcţii civile supraterane cu înălţimi obişnuite, montane sau din Delta Dunării, amplasate izolat.</w:t>
      </w:r>
    </w:p>
    <w:p w:rsidR="00381D10" w:rsidRDefault="00381D10">
      <w:pPr>
        <w:rPr>
          <w:b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984"/>
        <w:gridCol w:w="1276"/>
        <w:gridCol w:w="709"/>
        <w:gridCol w:w="1358"/>
        <w:gridCol w:w="735"/>
        <w:gridCol w:w="1309"/>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1" w:type="dxa"/>
            <w:shd w:val="clear" w:color="auto" w:fill="BFBFBF"/>
          </w:tcPr>
          <w:p w:rsidR="00381D10" w:rsidRDefault="00381D10">
            <w:pPr>
              <w:jc w:val="center"/>
              <w:rPr>
                <w:b/>
              </w:rPr>
            </w:pPr>
          </w:p>
          <w:p w:rsidR="00381D10" w:rsidRDefault="00D46E23">
            <w:pPr>
              <w:jc w:val="center"/>
            </w:pPr>
            <w:r>
              <w:rPr>
                <w:b/>
              </w:rPr>
              <w:t>Destinaţie / funcţiune</w:t>
            </w:r>
          </w:p>
        </w:tc>
        <w:tc>
          <w:tcPr>
            <w:tcW w:w="1984" w:type="dxa"/>
            <w:shd w:val="clear" w:color="auto" w:fill="BFBFBF"/>
          </w:tcPr>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D46E23">
            <w:pPr>
              <w:jc w:val="center"/>
            </w:pPr>
            <w:r>
              <w:rPr>
                <w:b/>
              </w:rPr>
              <w:t>Nivel de referinţă</w:t>
            </w:r>
          </w:p>
        </w:tc>
        <w:tc>
          <w:tcPr>
            <w:tcW w:w="709"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358" w:type="dxa"/>
            <w:shd w:val="clear" w:color="auto" w:fill="BFBFBF"/>
          </w:tcPr>
          <w:p w:rsidR="00381D10" w:rsidRDefault="00D46E23">
            <w:pPr>
              <w:jc w:val="center"/>
              <w:rPr>
                <w:b/>
              </w:rPr>
            </w:pPr>
            <w:r>
              <w:rPr>
                <w:b/>
              </w:rPr>
              <w:t>Destinaţia / funcţiunea ariei considerată în calcul</w:t>
            </w:r>
          </w:p>
        </w:tc>
        <w:tc>
          <w:tcPr>
            <w:tcW w:w="735"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309"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Cabane, refugii, hoteluri, moteluri, pensiuni, sanatorii etc.</w:t>
            </w:r>
          </w:p>
        </w:tc>
        <w:tc>
          <w:tcPr>
            <w:tcW w:w="1984" w:type="dxa"/>
          </w:tcPr>
          <w:p w:rsidR="00381D10" w:rsidRDefault="00D46E23">
            <w:pPr>
              <w:rPr>
                <w:sz w:val="24"/>
                <w:szCs w:val="24"/>
              </w:rPr>
            </w:pPr>
            <w:r>
              <w:rPr>
                <w:sz w:val="24"/>
                <w:szCs w:val="24"/>
              </w:rPr>
              <w:t>Conform încadrării în clădiri / spaţii pentru comerţ, administrative, de artă / cultură, sănătate, învăţământ, turism, sport etc.</w:t>
            </w:r>
          </w:p>
        </w:tc>
        <w:tc>
          <w:tcPr>
            <w:tcW w:w="1276" w:type="dxa"/>
          </w:tcPr>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Conf. obs.</w:t>
            </w:r>
          </w:p>
        </w:tc>
        <w:tc>
          <w:tcPr>
            <w:tcW w:w="1358" w:type="dxa"/>
          </w:tcPr>
          <w:p w:rsidR="00381D10" w:rsidRDefault="00381D10">
            <w:pPr>
              <w:rPr>
                <w:sz w:val="24"/>
                <w:szCs w:val="24"/>
              </w:rPr>
            </w:pPr>
          </w:p>
          <w:p w:rsidR="00381D10" w:rsidRDefault="00D46E23">
            <w:pPr>
              <w:rPr>
                <w:sz w:val="24"/>
                <w:szCs w:val="24"/>
              </w:rPr>
            </w:pPr>
            <w:r>
              <w:rPr>
                <w:sz w:val="24"/>
                <w:szCs w:val="24"/>
              </w:rPr>
              <w:t>Arii accesibile publicului</w:t>
            </w:r>
          </w:p>
        </w:tc>
        <w:tc>
          <w:tcPr>
            <w:tcW w:w="735" w:type="dxa"/>
          </w:tcPr>
          <w:p w:rsidR="00381D10" w:rsidRDefault="00381D10">
            <w:pPr>
              <w:rPr>
                <w:sz w:val="24"/>
                <w:szCs w:val="24"/>
              </w:rPr>
            </w:pPr>
          </w:p>
          <w:p w:rsidR="00381D10" w:rsidRDefault="00D46E23">
            <w:pPr>
              <w:rPr>
                <w:sz w:val="24"/>
                <w:szCs w:val="24"/>
              </w:rPr>
            </w:pPr>
            <w:r>
              <w:rPr>
                <w:sz w:val="24"/>
                <w:szCs w:val="24"/>
              </w:rPr>
              <w:t>Conf. înca-drare</w:t>
            </w:r>
          </w:p>
        </w:tc>
        <w:tc>
          <w:tcPr>
            <w:tcW w:w="1309" w:type="dxa"/>
          </w:tcPr>
          <w:p w:rsidR="00381D10" w:rsidRDefault="00381D10">
            <w:pPr>
              <w:rPr>
                <w:sz w:val="24"/>
                <w:szCs w:val="24"/>
              </w:rPr>
            </w:pPr>
          </w:p>
          <w:p w:rsidR="00381D10" w:rsidRDefault="00D46E23">
            <w:pPr>
              <w:rPr>
                <w:sz w:val="24"/>
                <w:szCs w:val="24"/>
              </w:rPr>
            </w:pPr>
            <w:r>
              <w:rPr>
                <w:sz w:val="24"/>
                <w:szCs w:val="24"/>
              </w:rPr>
              <w:t>Conform încadrare</w:t>
            </w:r>
          </w:p>
        </w:tc>
      </w:tr>
      <w:tr w:rsidR="00381D10">
        <w:tc>
          <w:tcPr>
            <w:tcW w:w="534" w:type="dxa"/>
          </w:tcPr>
          <w:p w:rsidR="00381D10" w:rsidRDefault="00D46E23">
            <w:pPr>
              <w:rPr>
                <w:sz w:val="24"/>
                <w:szCs w:val="24"/>
              </w:rPr>
            </w:pPr>
            <w:r>
              <w:rPr>
                <w:sz w:val="24"/>
                <w:szCs w:val="24"/>
              </w:rPr>
              <w:t>2</w:t>
            </w:r>
          </w:p>
        </w:tc>
        <w:tc>
          <w:tcPr>
            <w:tcW w:w="1701" w:type="dxa"/>
          </w:tcPr>
          <w:p w:rsidR="00381D10" w:rsidRDefault="00D46E23">
            <w:pPr>
              <w:rPr>
                <w:sz w:val="24"/>
                <w:szCs w:val="24"/>
              </w:rPr>
            </w:pPr>
            <w:r>
              <w:rPr>
                <w:sz w:val="24"/>
                <w:szCs w:val="24"/>
              </w:rPr>
              <w:t xml:space="preserve">Încăperi cu diverse funcţiuni / destinaţii </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rPr>
          <w:b/>
          <w:sz w:val="24"/>
          <w:szCs w:val="24"/>
        </w:rPr>
      </w:pPr>
      <w:r>
        <w:rPr>
          <w:b/>
          <w:sz w:val="24"/>
          <w:szCs w:val="24"/>
        </w:rPr>
        <w:t>Tabelul 26. - Număr maxim simultan de persoane din parcaje pentru autoturisme.</w:t>
      </w:r>
    </w:p>
    <w:p w:rsidR="00381D10" w:rsidRDefault="00381D10">
      <w:pPr>
        <w:rPr>
          <w:b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984"/>
        <w:gridCol w:w="1276"/>
        <w:gridCol w:w="709"/>
        <w:gridCol w:w="1134"/>
        <w:gridCol w:w="708"/>
        <w:gridCol w:w="1560"/>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1" w:type="dxa"/>
            <w:shd w:val="clear" w:color="auto" w:fill="BFBFBF"/>
          </w:tcPr>
          <w:p w:rsidR="00381D10" w:rsidRDefault="00381D10">
            <w:pPr>
              <w:jc w:val="center"/>
              <w:rPr>
                <w:b/>
              </w:rPr>
            </w:pPr>
          </w:p>
          <w:p w:rsidR="00381D10" w:rsidRDefault="00D46E23">
            <w:pPr>
              <w:jc w:val="center"/>
            </w:pPr>
            <w:r>
              <w:rPr>
                <w:b/>
              </w:rPr>
              <w:t>Destinaţie / funcţiune</w:t>
            </w:r>
          </w:p>
        </w:tc>
        <w:tc>
          <w:tcPr>
            <w:tcW w:w="1984" w:type="dxa"/>
            <w:shd w:val="clear" w:color="auto" w:fill="BFBFBF"/>
          </w:tcPr>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D46E23">
            <w:pPr>
              <w:jc w:val="center"/>
            </w:pPr>
            <w:r>
              <w:rPr>
                <w:b/>
              </w:rPr>
              <w:t>Nivel de referinţă</w:t>
            </w:r>
          </w:p>
        </w:tc>
        <w:tc>
          <w:tcPr>
            <w:tcW w:w="709" w:type="dxa"/>
            <w:shd w:val="clear" w:color="auto" w:fill="BFBFBF"/>
          </w:tcPr>
          <w:p w:rsidR="00381D10" w:rsidRDefault="00D46E23">
            <w:pPr>
              <w:jc w:val="center"/>
              <w:rPr>
                <w:b/>
              </w:rPr>
            </w:pPr>
            <w:r>
              <w:rPr>
                <w:b/>
              </w:rPr>
              <w:t>Arie (m</w:t>
            </w:r>
            <w:r>
              <w:rPr>
                <w:b/>
                <w:vertAlign w:val="superscript"/>
              </w:rPr>
              <w:t>2</w:t>
            </w:r>
            <w:r>
              <w:rPr>
                <w:b/>
              </w:rPr>
              <w:t>)/ pers.</w:t>
            </w:r>
          </w:p>
        </w:tc>
        <w:tc>
          <w:tcPr>
            <w:tcW w:w="1134" w:type="dxa"/>
            <w:shd w:val="clear" w:color="auto" w:fill="BFBFBF"/>
          </w:tcPr>
          <w:p w:rsidR="00381D10" w:rsidRDefault="00D46E23">
            <w:pPr>
              <w:jc w:val="center"/>
              <w:rPr>
                <w:b/>
              </w:rPr>
            </w:pPr>
            <w:r>
              <w:rPr>
                <w:b/>
              </w:rPr>
              <w:t>Destinaţia / funcţiunea ariei considerată în calcul</w:t>
            </w:r>
          </w:p>
        </w:tc>
        <w:tc>
          <w:tcPr>
            <w:tcW w:w="708"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560" w:type="dxa"/>
            <w:shd w:val="clear" w:color="auto" w:fill="BFBFBF"/>
          </w:tcPr>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Parcaje supraterane</w:t>
            </w:r>
          </w:p>
        </w:tc>
        <w:tc>
          <w:tcPr>
            <w:tcW w:w="3969" w:type="dxa"/>
            <w:gridSpan w:val="3"/>
            <w:vMerge w:val="restart"/>
          </w:tcPr>
          <w:p w:rsidR="00381D10" w:rsidRDefault="00D46E23">
            <w:pPr>
              <w:rPr>
                <w:b/>
                <w:sz w:val="24"/>
                <w:szCs w:val="24"/>
              </w:rPr>
            </w:pPr>
            <w:r>
              <w:rPr>
                <w:sz w:val="24"/>
                <w:szCs w:val="24"/>
              </w:rPr>
              <w:t>Conform normativelor de specialitate (15% din numărul de autoturisme prevăzute prin proiect şi 2 persoane în fiecare autoturism).</w:t>
            </w:r>
          </w:p>
        </w:tc>
        <w:tc>
          <w:tcPr>
            <w:tcW w:w="1134" w:type="dxa"/>
            <w:vMerge w:val="restart"/>
          </w:tcPr>
          <w:p w:rsidR="00381D10" w:rsidRDefault="00381D10">
            <w:pPr>
              <w:rPr>
                <w:sz w:val="24"/>
                <w:szCs w:val="24"/>
              </w:rPr>
            </w:pPr>
          </w:p>
          <w:p w:rsidR="00381D10" w:rsidRDefault="00D46E23">
            <w:pPr>
              <w:rPr>
                <w:sz w:val="24"/>
                <w:szCs w:val="24"/>
              </w:rPr>
            </w:pPr>
            <w:r>
              <w:rPr>
                <w:sz w:val="24"/>
                <w:szCs w:val="24"/>
              </w:rPr>
              <w:t>Parcare</w:t>
            </w:r>
          </w:p>
        </w:tc>
        <w:tc>
          <w:tcPr>
            <w:tcW w:w="708" w:type="dxa"/>
            <w:vMerge w:val="restart"/>
          </w:tcPr>
          <w:p w:rsidR="00381D10" w:rsidRDefault="00381D10">
            <w:pPr>
              <w:rPr>
                <w:sz w:val="24"/>
                <w:szCs w:val="24"/>
              </w:rPr>
            </w:pPr>
          </w:p>
          <w:p w:rsidR="00381D10" w:rsidRDefault="00D46E23">
            <w:pPr>
              <w:jc w:val="center"/>
              <w:rPr>
                <w:sz w:val="24"/>
                <w:szCs w:val="24"/>
              </w:rPr>
            </w:pPr>
            <w:r>
              <w:rPr>
                <w:sz w:val="24"/>
                <w:szCs w:val="24"/>
              </w:rPr>
              <w:t>-</w:t>
            </w:r>
          </w:p>
        </w:tc>
        <w:tc>
          <w:tcPr>
            <w:tcW w:w="1560" w:type="dxa"/>
            <w:vMerge w:val="restart"/>
          </w:tcPr>
          <w:p w:rsidR="00381D10" w:rsidRDefault="00D46E23">
            <w:pPr>
              <w:rPr>
                <w:sz w:val="24"/>
                <w:szCs w:val="24"/>
              </w:rPr>
            </w:pPr>
            <w:r>
              <w:rPr>
                <w:sz w:val="24"/>
                <w:szCs w:val="24"/>
              </w:rPr>
              <w:t>Personal de securitate / supraveghere.</w:t>
            </w:r>
          </w:p>
        </w:tc>
      </w:tr>
      <w:tr w:rsidR="00381D10">
        <w:tc>
          <w:tcPr>
            <w:tcW w:w="534" w:type="dxa"/>
          </w:tcPr>
          <w:p w:rsidR="00381D10" w:rsidRDefault="00D46E23">
            <w:pPr>
              <w:rPr>
                <w:sz w:val="24"/>
                <w:szCs w:val="24"/>
              </w:rPr>
            </w:pPr>
            <w:r>
              <w:rPr>
                <w:sz w:val="24"/>
                <w:szCs w:val="24"/>
              </w:rPr>
              <w:t>2</w:t>
            </w:r>
          </w:p>
        </w:tc>
        <w:tc>
          <w:tcPr>
            <w:tcW w:w="1701" w:type="dxa"/>
          </w:tcPr>
          <w:p w:rsidR="00381D10" w:rsidRDefault="00D46E23">
            <w:pPr>
              <w:rPr>
                <w:sz w:val="24"/>
                <w:szCs w:val="24"/>
              </w:rPr>
            </w:pPr>
            <w:r>
              <w:rPr>
                <w:sz w:val="24"/>
                <w:szCs w:val="24"/>
              </w:rPr>
              <w:t>Parcaje subterane</w:t>
            </w:r>
          </w:p>
        </w:tc>
        <w:tc>
          <w:tcPr>
            <w:tcW w:w="3969" w:type="dxa"/>
            <w:gridSpan w:val="3"/>
            <w:vMerge/>
          </w:tcPr>
          <w:p w:rsidR="00381D10" w:rsidRDefault="00381D10">
            <w:pPr>
              <w:jc w:val="center"/>
              <w:rPr>
                <w:b/>
                <w:sz w:val="24"/>
                <w:szCs w:val="24"/>
              </w:rPr>
            </w:pPr>
          </w:p>
        </w:tc>
        <w:tc>
          <w:tcPr>
            <w:tcW w:w="1134" w:type="dxa"/>
            <w:vMerge/>
          </w:tcPr>
          <w:p w:rsidR="00381D10" w:rsidRDefault="00381D10">
            <w:pPr>
              <w:rPr>
                <w:sz w:val="24"/>
                <w:szCs w:val="24"/>
              </w:rPr>
            </w:pPr>
          </w:p>
        </w:tc>
        <w:tc>
          <w:tcPr>
            <w:tcW w:w="708" w:type="dxa"/>
            <w:vMerge/>
          </w:tcPr>
          <w:p w:rsidR="00381D10" w:rsidRDefault="00381D10">
            <w:pPr>
              <w:rPr>
                <w:sz w:val="24"/>
                <w:szCs w:val="24"/>
              </w:rPr>
            </w:pPr>
          </w:p>
        </w:tc>
        <w:tc>
          <w:tcPr>
            <w:tcW w:w="1560"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w:t>
            </w:r>
          </w:p>
        </w:tc>
        <w:tc>
          <w:tcPr>
            <w:tcW w:w="1701" w:type="dxa"/>
          </w:tcPr>
          <w:p w:rsidR="00381D10" w:rsidRDefault="00D46E23">
            <w:pPr>
              <w:rPr>
                <w:sz w:val="24"/>
                <w:szCs w:val="24"/>
              </w:rPr>
            </w:pPr>
            <w:r>
              <w:rPr>
                <w:sz w:val="24"/>
                <w:szCs w:val="24"/>
              </w:rPr>
              <w:t xml:space="preserve">Încăperi cu diverse funcţiuni / destinaţii </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jc w:val="both"/>
        <w:rPr>
          <w:b/>
          <w:sz w:val="24"/>
          <w:szCs w:val="24"/>
        </w:rPr>
      </w:pPr>
      <w:r>
        <w:rPr>
          <w:b/>
          <w:sz w:val="24"/>
          <w:szCs w:val="24"/>
        </w:rPr>
        <w:lastRenderedPageBreak/>
        <w:t>Tabelul 27. - Număr maxim simultan de persoane din constructii şi amenajări în aer liber cu destinaţii civile.</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984"/>
        <w:gridCol w:w="1276"/>
        <w:gridCol w:w="709"/>
        <w:gridCol w:w="1194"/>
        <w:gridCol w:w="648"/>
        <w:gridCol w:w="1560"/>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1" w:type="dxa"/>
            <w:shd w:val="clear" w:color="auto" w:fill="BFBFBF"/>
          </w:tcPr>
          <w:p w:rsidR="00381D10" w:rsidRDefault="00381D10">
            <w:pPr>
              <w:jc w:val="center"/>
              <w:rPr>
                <w:b/>
              </w:rPr>
            </w:pPr>
          </w:p>
          <w:p w:rsidR="00381D10" w:rsidRDefault="00D46E23">
            <w:pPr>
              <w:jc w:val="center"/>
            </w:pPr>
            <w:r>
              <w:rPr>
                <w:b/>
              </w:rPr>
              <w:t>Destinaţie / funcţiune</w:t>
            </w:r>
          </w:p>
        </w:tc>
        <w:tc>
          <w:tcPr>
            <w:tcW w:w="1984" w:type="dxa"/>
            <w:shd w:val="clear" w:color="auto" w:fill="BFBFBF"/>
          </w:tcPr>
          <w:p w:rsidR="00381D10" w:rsidRDefault="00381D10">
            <w:pPr>
              <w:jc w:val="center"/>
              <w:rPr>
                <w:b/>
              </w:rPr>
            </w:pPr>
          </w:p>
          <w:p w:rsidR="00381D10" w:rsidRDefault="00D46E23">
            <w:pPr>
              <w:jc w:val="center"/>
              <w:rPr>
                <w:b/>
              </w:rPr>
            </w:pPr>
            <w:r>
              <w:rPr>
                <w:b/>
              </w:rPr>
              <w:t>Observaţii</w:t>
            </w:r>
          </w:p>
        </w:tc>
        <w:tc>
          <w:tcPr>
            <w:tcW w:w="1276" w:type="dxa"/>
            <w:shd w:val="clear" w:color="auto" w:fill="BFBFBF"/>
          </w:tcPr>
          <w:p w:rsidR="00381D10" w:rsidRDefault="00381D10">
            <w:pPr>
              <w:jc w:val="center"/>
              <w:rPr>
                <w:b/>
              </w:rPr>
            </w:pPr>
          </w:p>
          <w:p w:rsidR="00381D10" w:rsidRDefault="00D46E23">
            <w:pPr>
              <w:jc w:val="center"/>
            </w:pPr>
            <w:r>
              <w:rPr>
                <w:b/>
              </w:rPr>
              <w:t>Nivel de referinţă</w:t>
            </w:r>
          </w:p>
        </w:tc>
        <w:tc>
          <w:tcPr>
            <w:tcW w:w="709"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194" w:type="dxa"/>
            <w:shd w:val="clear" w:color="auto" w:fill="BFBFBF"/>
          </w:tcPr>
          <w:p w:rsidR="00381D10" w:rsidRDefault="00D46E23">
            <w:pPr>
              <w:jc w:val="center"/>
              <w:rPr>
                <w:b/>
              </w:rPr>
            </w:pPr>
            <w:r>
              <w:rPr>
                <w:b/>
              </w:rPr>
              <w:t>Destinaţia / funcţiunea ariei considerată în calcul</w:t>
            </w:r>
          </w:p>
        </w:tc>
        <w:tc>
          <w:tcPr>
            <w:tcW w:w="648"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560"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Stadioane, arene sportive</w:t>
            </w:r>
          </w:p>
        </w:tc>
        <w:tc>
          <w:tcPr>
            <w:tcW w:w="1984" w:type="dxa"/>
          </w:tcPr>
          <w:p w:rsidR="00381D10" w:rsidRDefault="00D46E23">
            <w:pPr>
              <w:rPr>
                <w:sz w:val="24"/>
                <w:szCs w:val="24"/>
              </w:rPr>
            </w:pPr>
            <w:r>
              <w:rPr>
                <w:sz w:val="24"/>
                <w:szCs w:val="24"/>
              </w:rPr>
              <w:t>Numărul maxim simultan de persoane se poate preciza conform numărului de locuri pe scaune plus sporul de personal.</w:t>
            </w:r>
          </w:p>
        </w:tc>
        <w:tc>
          <w:tcPr>
            <w:tcW w:w="1276"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 xml:space="preserve">La orice </w:t>
            </w:r>
          </w:p>
          <w:p w:rsidR="00381D10" w:rsidRDefault="00D46E23">
            <w:pPr>
              <w:rPr>
                <w:sz w:val="24"/>
                <w:szCs w:val="24"/>
              </w:rPr>
            </w:pPr>
            <w:r>
              <w:rPr>
                <w:sz w:val="24"/>
                <w:szCs w:val="24"/>
              </w:rPr>
              <w:t>nivel al construc-ţiei</w:t>
            </w: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0.6 sau conf. obs.</w:t>
            </w:r>
          </w:p>
          <w:p w:rsidR="00381D10" w:rsidRDefault="00381D10">
            <w:pPr>
              <w:jc w:val="center"/>
              <w:rPr>
                <w:b/>
                <w:sz w:val="24"/>
                <w:szCs w:val="24"/>
              </w:rPr>
            </w:pPr>
          </w:p>
        </w:tc>
        <w:tc>
          <w:tcPr>
            <w:tcW w:w="1194" w:type="dxa"/>
          </w:tcPr>
          <w:p w:rsidR="00381D10" w:rsidRDefault="00381D10">
            <w:pPr>
              <w:rPr>
                <w:sz w:val="24"/>
                <w:szCs w:val="24"/>
              </w:rPr>
            </w:pPr>
          </w:p>
          <w:p w:rsidR="00381D10" w:rsidRDefault="00D46E23">
            <w:pPr>
              <w:rPr>
                <w:sz w:val="24"/>
                <w:szCs w:val="24"/>
              </w:rPr>
            </w:pPr>
            <w:r>
              <w:rPr>
                <w:sz w:val="24"/>
                <w:szCs w:val="24"/>
              </w:rPr>
              <w:t>Construcţii pentru sport</w:t>
            </w:r>
          </w:p>
        </w:tc>
        <w:tc>
          <w:tcPr>
            <w:tcW w:w="648" w:type="dxa"/>
          </w:tcPr>
          <w:p w:rsidR="00381D10" w:rsidRDefault="00381D10">
            <w:pPr>
              <w:rPr>
                <w:sz w:val="24"/>
                <w:szCs w:val="24"/>
              </w:rPr>
            </w:pPr>
          </w:p>
          <w:p w:rsidR="00381D10" w:rsidRDefault="00D46E23">
            <w:pPr>
              <w:rPr>
                <w:sz w:val="24"/>
                <w:szCs w:val="24"/>
              </w:rPr>
            </w:pPr>
            <w:r>
              <w:rPr>
                <w:sz w:val="24"/>
                <w:szCs w:val="24"/>
              </w:rPr>
              <w:t>5</w:t>
            </w:r>
          </w:p>
        </w:tc>
        <w:tc>
          <w:tcPr>
            <w:tcW w:w="1560" w:type="dxa"/>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Personal de deservire / securitate / vânzare / suprave-ghere.</w:t>
            </w:r>
          </w:p>
          <w:p w:rsidR="00381D10" w:rsidRDefault="00381D10">
            <w:pPr>
              <w:rPr>
                <w:sz w:val="24"/>
                <w:szCs w:val="24"/>
              </w:rPr>
            </w:pPr>
          </w:p>
        </w:tc>
      </w:tr>
      <w:tr w:rsidR="00381D10">
        <w:tc>
          <w:tcPr>
            <w:tcW w:w="534" w:type="dxa"/>
          </w:tcPr>
          <w:p w:rsidR="00381D10" w:rsidRDefault="00D46E23">
            <w:pPr>
              <w:rPr>
                <w:sz w:val="24"/>
                <w:szCs w:val="24"/>
              </w:rPr>
            </w:pPr>
            <w:r>
              <w:rPr>
                <w:sz w:val="24"/>
                <w:szCs w:val="24"/>
              </w:rPr>
              <w:t>2</w:t>
            </w:r>
          </w:p>
        </w:tc>
        <w:tc>
          <w:tcPr>
            <w:tcW w:w="1701" w:type="dxa"/>
          </w:tcPr>
          <w:p w:rsidR="00381D10" w:rsidRDefault="00D46E23">
            <w:pPr>
              <w:rPr>
                <w:sz w:val="24"/>
                <w:szCs w:val="24"/>
              </w:rPr>
            </w:pPr>
            <w:r>
              <w:rPr>
                <w:sz w:val="24"/>
                <w:szCs w:val="24"/>
              </w:rPr>
              <w:t>Amenajări neacoperite cu gradene pentru spectacole în aer liber</w:t>
            </w:r>
          </w:p>
        </w:tc>
        <w:tc>
          <w:tcPr>
            <w:tcW w:w="1984" w:type="dxa"/>
          </w:tcPr>
          <w:p w:rsidR="00381D10" w:rsidRDefault="00D46E23">
            <w:pPr>
              <w:rPr>
                <w:sz w:val="24"/>
                <w:szCs w:val="24"/>
              </w:rPr>
            </w:pPr>
            <w:r>
              <w:rPr>
                <w:sz w:val="24"/>
                <w:szCs w:val="24"/>
              </w:rPr>
              <w:t>Numărul maxim simultan de persoane se poate preciza conform numărului de locuri pe scaune plus sporul de personal.</w:t>
            </w:r>
          </w:p>
        </w:tc>
        <w:tc>
          <w:tcPr>
            <w:tcW w:w="1276" w:type="dxa"/>
            <w:vMerge/>
          </w:tcPr>
          <w:p w:rsidR="00381D10" w:rsidRDefault="00381D10">
            <w:pPr>
              <w:rPr>
                <w:sz w:val="24"/>
                <w:szCs w:val="24"/>
              </w:rPr>
            </w:pP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conf. obs.</w:t>
            </w:r>
          </w:p>
          <w:p w:rsidR="00381D10" w:rsidRDefault="00381D10">
            <w:pPr>
              <w:jc w:val="center"/>
              <w:rPr>
                <w:b/>
                <w:sz w:val="24"/>
                <w:szCs w:val="24"/>
                <w:lang w:val="en-GB"/>
              </w:rPr>
            </w:pPr>
          </w:p>
        </w:tc>
        <w:tc>
          <w:tcPr>
            <w:tcW w:w="1194" w:type="dxa"/>
          </w:tcPr>
          <w:p w:rsidR="00381D10" w:rsidRDefault="00381D10">
            <w:pPr>
              <w:rPr>
                <w:sz w:val="24"/>
                <w:szCs w:val="24"/>
              </w:rPr>
            </w:pPr>
          </w:p>
        </w:tc>
        <w:tc>
          <w:tcPr>
            <w:tcW w:w="648" w:type="dxa"/>
          </w:tcPr>
          <w:p w:rsidR="00381D10" w:rsidRDefault="00D46E23">
            <w:pPr>
              <w:rPr>
                <w:sz w:val="24"/>
                <w:szCs w:val="24"/>
              </w:rPr>
            </w:pPr>
            <w:r>
              <w:rPr>
                <w:sz w:val="24"/>
                <w:szCs w:val="24"/>
              </w:rPr>
              <w:t>10</w:t>
            </w:r>
          </w:p>
        </w:tc>
        <w:tc>
          <w:tcPr>
            <w:tcW w:w="1560"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w:t>
            </w:r>
          </w:p>
        </w:tc>
        <w:tc>
          <w:tcPr>
            <w:tcW w:w="1701" w:type="dxa"/>
          </w:tcPr>
          <w:p w:rsidR="00381D10" w:rsidRDefault="00D46E23">
            <w:pPr>
              <w:rPr>
                <w:sz w:val="24"/>
                <w:szCs w:val="24"/>
              </w:rPr>
            </w:pPr>
            <w:r>
              <w:rPr>
                <w:sz w:val="24"/>
                <w:szCs w:val="24"/>
              </w:rPr>
              <w:t>Campinguri (amenajări pentru amplasarea corturilor, rulotelor, căsuţelor provizorii etc.)</w:t>
            </w:r>
          </w:p>
        </w:tc>
        <w:tc>
          <w:tcPr>
            <w:tcW w:w="1984" w:type="dxa"/>
          </w:tcPr>
          <w:p w:rsidR="00381D10" w:rsidRDefault="00D46E23">
            <w:pPr>
              <w:rPr>
                <w:sz w:val="24"/>
                <w:szCs w:val="24"/>
              </w:rPr>
            </w:pPr>
            <w:r>
              <w:rPr>
                <w:sz w:val="24"/>
                <w:szCs w:val="24"/>
              </w:rPr>
              <w:t>Numărul maxim simultan de persoane se poate preciza conform numărului de locuri de cazare plus sporul de personal.</w:t>
            </w:r>
          </w:p>
        </w:tc>
        <w:tc>
          <w:tcPr>
            <w:tcW w:w="1276" w:type="dxa"/>
            <w:vMerge/>
          </w:tcPr>
          <w:p w:rsidR="00381D10" w:rsidRDefault="00381D10">
            <w:pPr>
              <w:rPr>
                <w:sz w:val="24"/>
                <w:szCs w:val="24"/>
              </w:rPr>
            </w:pPr>
          </w:p>
        </w:tc>
        <w:tc>
          <w:tcPr>
            <w:tcW w:w="709" w:type="dxa"/>
          </w:tcPr>
          <w:p w:rsidR="00381D10" w:rsidRDefault="00381D10">
            <w:pPr>
              <w:jc w:val="center"/>
              <w:rPr>
                <w:b/>
                <w:sz w:val="24"/>
                <w:szCs w:val="24"/>
              </w:rPr>
            </w:pPr>
          </w:p>
          <w:p w:rsidR="00381D10" w:rsidRDefault="00D46E23">
            <w:pPr>
              <w:jc w:val="center"/>
              <w:rPr>
                <w:b/>
                <w:sz w:val="24"/>
                <w:szCs w:val="24"/>
              </w:rPr>
            </w:pPr>
            <w:r>
              <w:rPr>
                <w:b/>
                <w:sz w:val="24"/>
                <w:szCs w:val="24"/>
              </w:rPr>
              <w:t>conf. obs.</w:t>
            </w:r>
          </w:p>
          <w:p w:rsidR="00381D10" w:rsidRDefault="00381D10">
            <w:pPr>
              <w:jc w:val="center"/>
              <w:rPr>
                <w:b/>
                <w:sz w:val="24"/>
                <w:szCs w:val="24"/>
              </w:rPr>
            </w:pPr>
          </w:p>
        </w:tc>
        <w:tc>
          <w:tcPr>
            <w:tcW w:w="1194" w:type="dxa"/>
          </w:tcPr>
          <w:p w:rsidR="00381D10" w:rsidRDefault="00381D10">
            <w:pPr>
              <w:rPr>
                <w:sz w:val="24"/>
                <w:szCs w:val="24"/>
              </w:rPr>
            </w:pPr>
          </w:p>
        </w:tc>
        <w:tc>
          <w:tcPr>
            <w:tcW w:w="648" w:type="dxa"/>
          </w:tcPr>
          <w:p w:rsidR="00381D10" w:rsidRDefault="00D46E23">
            <w:pPr>
              <w:rPr>
                <w:sz w:val="24"/>
                <w:szCs w:val="24"/>
              </w:rPr>
            </w:pPr>
            <w:r>
              <w:rPr>
                <w:sz w:val="24"/>
                <w:szCs w:val="24"/>
              </w:rPr>
              <w:t>5</w:t>
            </w:r>
          </w:p>
        </w:tc>
        <w:tc>
          <w:tcPr>
            <w:tcW w:w="1560"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4</w:t>
            </w:r>
          </w:p>
        </w:tc>
        <w:tc>
          <w:tcPr>
            <w:tcW w:w="1701" w:type="dxa"/>
          </w:tcPr>
          <w:p w:rsidR="00381D10" w:rsidRDefault="00D46E23">
            <w:pPr>
              <w:rPr>
                <w:sz w:val="24"/>
                <w:szCs w:val="24"/>
              </w:rPr>
            </w:pPr>
            <w:r>
              <w:rPr>
                <w:sz w:val="24"/>
                <w:szCs w:val="24"/>
              </w:rPr>
              <w:t>Încăperi cu diverse funcţiuni / destinaţii la stadioane / arene</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rPr>
          <w:b/>
          <w:sz w:val="24"/>
          <w:szCs w:val="24"/>
        </w:rPr>
      </w:pPr>
      <w:r>
        <w:rPr>
          <w:b/>
          <w:sz w:val="24"/>
          <w:szCs w:val="24"/>
        </w:rPr>
        <w:t>Tabelul 28. - Număr maxim simultan de persoane din clădiri subterane.</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7371"/>
      </w:tblGrid>
      <w:tr w:rsidR="00381D10">
        <w:tc>
          <w:tcPr>
            <w:tcW w:w="534" w:type="dxa"/>
          </w:tcPr>
          <w:p w:rsidR="00381D10" w:rsidRDefault="00381D10">
            <w:pPr>
              <w:rPr>
                <w:sz w:val="24"/>
                <w:szCs w:val="24"/>
              </w:rPr>
            </w:pPr>
          </w:p>
        </w:tc>
        <w:tc>
          <w:tcPr>
            <w:tcW w:w="1701" w:type="dxa"/>
          </w:tcPr>
          <w:p w:rsidR="00381D10" w:rsidRDefault="00D46E23">
            <w:pPr>
              <w:rPr>
                <w:sz w:val="24"/>
                <w:szCs w:val="24"/>
              </w:rPr>
            </w:pPr>
            <w:r>
              <w:rPr>
                <w:sz w:val="24"/>
                <w:szCs w:val="24"/>
              </w:rPr>
              <w:t>Clădiri subterane</w:t>
            </w:r>
          </w:p>
        </w:tc>
        <w:tc>
          <w:tcPr>
            <w:tcW w:w="7371" w:type="dxa"/>
          </w:tcPr>
          <w:p w:rsidR="00381D10" w:rsidRDefault="00D46E23">
            <w:pPr>
              <w:rPr>
                <w:sz w:val="24"/>
                <w:szCs w:val="24"/>
              </w:rPr>
            </w:pPr>
            <w:r>
              <w:rPr>
                <w:sz w:val="24"/>
                <w:szCs w:val="24"/>
              </w:rPr>
              <w:t>Conform încadrare a clădirilor cu funcţiuni / destinaţii diferite din care sunt constituite.</w:t>
            </w:r>
          </w:p>
        </w:tc>
      </w:tr>
    </w:tbl>
    <w:p w:rsidR="00381D10" w:rsidRDefault="00381D10">
      <w:pPr>
        <w:rPr>
          <w:b/>
          <w:sz w:val="24"/>
          <w:szCs w:val="24"/>
        </w:rPr>
      </w:pPr>
    </w:p>
    <w:p w:rsidR="00381D10" w:rsidRDefault="00D46E23">
      <w:pPr>
        <w:rPr>
          <w:b/>
          <w:sz w:val="24"/>
          <w:szCs w:val="24"/>
        </w:rPr>
      </w:pPr>
      <w:r>
        <w:rPr>
          <w:b/>
          <w:sz w:val="24"/>
          <w:szCs w:val="24"/>
        </w:rPr>
        <w:t>Tabelul 29. - Număr maxim simultan de persoane din construcţii de producţie şi / sau depozitare.</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991"/>
        <w:gridCol w:w="1038"/>
        <w:gridCol w:w="800"/>
        <w:gridCol w:w="1274"/>
        <w:gridCol w:w="708"/>
        <w:gridCol w:w="1560"/>
      </w:tblGrid>
      <w:tr w:rsidR="00381D10">
        <w:trPr>
          <w:tblHeader/>
        </w:trPr>
        <w:tc>
          <w:tcPr>
            <w:tcW w:w="534" w:type="dxa"/>
            <w:shd w:val="clear" w:color="auto" w:fill="BFBFBF"/>
          </w:tcPr>
          <w:p w:rsidR="00381D10" w:rsidRDefault="00381D10">
            <w:pPr>
              <w:jc w:val="center"/>
              <w:rPr>
                <w:b/>
              </w:rPr>
            </w:pPr>
          </w:p>
          <w:p w:rsidR="00381D10" w:rsidRDefault="00D46E23">
            <w:pPr>
              <w:jc w:val="center"/>
              <w:rPr>
                <w:b/>
              </w:rPr>
            </w:pPr>
            <w:r>
              <w:rPr>
                <w:b/>
              </w:rPr>
              <w:t>Nr.</w:t>
            </w:r>
          </w:p>
          <w:p w:rsidR="00381D10" w:rsidRDefault="00D46E23">
            <w:pPr>
              <w:jc w:val="center"/>
            </w:pPr>
            <w:r>
              <w:rPr>
                <w:b/>
              </w:rPr>
              <w:t>crt.</w:t>
            </w:r>
          </w:p>
        </w:tc>
        <w:tc>
          <w:tcPr>
            <w:tcW w:w="1701" w:type="dxa"/>
            <w:shd w:val="clear" w:color="auto" w:fill="BFBFBF"/>
          </w:tcPr>
          <w:p w:rsidR="00381D10" w:rsidRDefault="00381D10">
            <w:pPr>
              <w:jc w:val="center"/>
              <w:rPr>
                <w:b/>
              </w:rPr>
            </w:pPr>
          </w:p>
          <w:p w:rsidR="00381D10" w:rsidRDefault="00D46E23">
            <w:pPr>
              <w:jc w:val="center"/>
            </w:pPr>
            <w:r>
              <w:rPr>
                <w:b/>
              </w:rPr>
              <w:t>Destinaţie / funcţiune</w:t>
            </w:r>
          </w:p>
        </w:tc>
        <w:tc>
          <w:tcPr>
            <w:tcW w:w="1991" w:type="dxa"/>
            <w:shd w:val="clear" w:color="auto" w:fill="BFBFBF"/>
          </w:tcPr>
          <w:p w:rsidR="00381D10" w:rsidRDefault="00381D10">
            <w:pPr>
              <w:jc w:val="center"/>
              <w:rPr>
                <w:b/>
              </w:rPr>
            </w:pPr>
          </w:p>
          <w:p w:rsidR="00381D10" w:rsidRDefault="00D46E23">
            <w:pPr>
              <w:jc w:val="center"/>
              <w:rPr>
                <w:b/>
              </w:rPr>
            </w:pPr>
            <w:r>
              <w:rPr>
                <w:b/>
              </w:rPr>
              <w:t>Observaţii</w:t>
            </w:r>
          </w:p>
        </w:tc>
        <w:tc>
          <w:tcPr>
            <w:tcW w:w="1038" w:type="dxa"/>
            <w:shd w:val="clear" w:color="auto" w:fill="BFBFBF"/>
          </w:tcPr>
          <w:p w:rsidR="00381D10" w:rsidRDefault="00381D10">
            <w:pPr>
              <w:jc w:val="center"/>
              <w:rPr>
                <w:b/>
              </w:rPr>
            </w:pPr>
          </w:p>
          <w:p w:rsidR="00381D10" w:rsidRDefault="00D46E23">
            <w:pPr>
              <w:jc w:val="center"/>
            </w:pPr>
            <w:r>
              <w:rPr>
                <w:b/>
              </w:rPr>
              <w:t>Nivel de referinţă</w:t>
            </w:r>
          </w:p>
        </w:tc>
        <w:tc>
          <w:tcPr>
            <w:tcW w:w="800" w:type="dxa"/>
            <w:shd w:val="clear" w:color="auto" w:fill="BFBFBF"/>
          </w:tcPr>
          <w:p w:rsidR="00381D10" w:rsidRDefault="00381D10">
            <w:pPr>
              <w:jc w:val="center"/>
              <w:rPr>
                <w:b/>
              </w:rPr>
            </w:pPr>
          </w:p>
          <w:p w:rsidR="00381D10" w:rsidRDefault="00D46E23">
            <w:pPr>
              <w:jc w:val="center"/>
              <w:rPr>
                <w:b/>
              </w:rPr>
            </w:pPr>
            <w:r>
              <w:rPr>
                <w:b/>
              </w:rPr>
              <w:t>Arie (m</w:t>
            </w:r>
            <w:r>
              <w:rPr>
                <w:b/>
                <w:vertAlign w:val="superscript"/>
              </w:rPr>
              <w:t>2</w:t>
            </w:r>
            <w:r>
              <w:rPr>
                <w:b/>
              </w:rPr>
              <w:t>)/ pers.</w:t>
            </w:r>
          </w:p>
        </w:tc>
        <w:tc>
          <w:tcPr>
            <w:tcW w:w="1274" w:type="dxa"/>
            <w:shd w:val="clear" w:color="auto" w:fill="BFBFBF"/>
          </w:tcPr>
          <w:p w:rsidR="00381D10" w:rsidRDefault="00D46E23">
            <w:pPr>
              <w:jc w:val="center"/>
              <w:rPr>
                <w:b/>
              </w:rPr>
            </w:pPr>
            <w:r>
              <w:rPr>
                <w:b/>
              </w:rPr>
              <w:t>Destinaţia / funcţiunea ariei considerată în calcul</w:t>
            </w:r>
          </w:p>
        </w:tc>
        <w:tc>
          <w:tcPr>
            <w:tcW w:w="708" w:type="dxa"/>
            <w:shd w:val="clear" w:color="auto" w:fill="BFBFBF"/>
          </w:tcPr>
          <w:p w:rsidR="00381D10" w:rsidRDefault="00381D10">
            <w:pPr>
              <w:jc w:val="center"/>
              <w:rPr>
                <w:b/>
              </w:rPr>
            </w:pPr>
          </w:p>
          <w:p w:rsidR="00381D10" w:rsidRDefault="00D46E23">
            <w:pPr>
              <w:jc w:val="center"/>
              <w:rPr>
                <w:b/>
              </w:rPr>
            </w:pPr>
            <w:r>
              <w:rPr>
                <w:b/>
              </w:rPr>
              <w:t>Spor%</w:t>
            </w:r>
          </w:p>
          <w:p w:rsidR="00381D10" w:rsidRDefault="00381D10">
            <w:pPr>
              <w:jc w:val="center"/>
              <w:rPr>
                <w:b/>
              </w:rPr>
            </w:pPr>
          </w:p>
        </w:tc>
        <w:tc>
          <w:tcPr>
            <w:tcW w:w="1560" w:type="dxa"/>
            <w:shd w:val="clear" w:color="auto" w:fill="BFBFBF"/>
          </w:tcPr>
          <w:p w:rsidR="00381D10" w:rsidRDefault="00381D10">
            <w:pPr>
              <w:jc w:val="center"/>
              <w:rPr>
                <w:b/>
              </w:rPr>
            </w:pPr>
          </w:p>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1701" w:type="dxa"/>
          </w:tcPr>
          <w:p w:rsidR="00381D10" w:rsidRDefault="00D46E23">
            <w:pPr>
              <w:rPr>
                <w:sz w:val="24"/>
                <w:szCs w:val="24"/>
              </w:rPr>
            </w:pPr>
            <w:r>
              <w:rPr>
                <w:sz w:val="24"/>
                <w:szCs w:val="24"/>
              </w:rPr>
              <w:t>Spaţiu de producţie</w:t>
            </w:r>
          </w:p>
        </w:tc>
        <w:tc>
          <w:tcPr>
            <w:tcW w:w="1991" w:type="dxa"/>
          </w:tcPr>
          <w:p w:rsidR="00381D10" w:rsidRDefault="00381D10">
            <w:pPr>
              <w:rPr>
                <w:sz w:val="24"/>
                <w:szCs w:val="24"/>
              </w:rPr>
            </w:pPr>
          </w:p>
        </w:tc>
        <w:tc>
          <w:tcPr>
            <w:tcW w:w="1038" w:type="dxa"/>
          </w:tcPr>
          <w:p w:rsidR="00381D10" w:rsidRDefault="00381D10">
            <w:pPr>
              <w:rPr>
                <w:sz w:val="24"/>
                <w:szCs w:val="24"/>
              </w:rPr>
            </w:pPr>
          </w:p>
        </w:tc>
        <w:tc>
          <w:tcPr>
            <w:tcW w:w="800" w:type="dxa"/>
          </w:tcPr>
          <w:p w:rsidR="00381D10" w:rsidRDefault="00D46E23">
            <w:pPr>
              <w:jc w:val="center"/>
              <w:rPr>
                <w:b/>
                <w:sz w:val="24"/>
                <w:szCs w:val="24"/>
              </w:rPr>
            </w:pPr>
            <w:r>
              <w:rPr>
                <w:b/>
                <w:sz w:val="24"/>
                <w:szCs w:val="24"/>
              </w:rPr>
              <w:t>5.0</w:t>
            </w:r>
          </w:p>
        </w:tc>
        <w:tc>
          <w:tcPr>
            <w:tcW w:w="1274" w:type="dxa"/>
          </w:tcPr>
          <w:p w:rsidR="00381D10" w:rsidRDefault="00381D10">
            <w:pPr>
              <w:rPr>
                <w:sz w:val="24"/>
                <w:szCs w:val="24"/>
              </w:rPr>
            </w:pPr>
          </w:p>
        </w:tc>
        <w:tc>
          <w:tcPr>
            <w:tcW w:w="708" w:type="dxa"/>
          </w:tcPr>
          <w:p w:rsidR="00381D10" w:rsidRDefault="00381D10">
            <w:pPr>
              <w:rPr>
                <w:sz w:val="24"/>
                <w:szCs w:val="24"/>
              </w:rPr>
            </w:pPr>
          </w:p>
        </w:tc>
        <w:tc>
          <w:tcPr>
            <w:tcW w:w="1560" w:type="dxa"/>
          </w:tcPr>
          <w:p w:rsidR="00381D10" w:rsidRDefault="00381D10">
            <w:pPr>
              <w:rPr>
                <w:sz w:val="24"/>
                <w:szCs w:val="24"/>
              </w:rPr>
            </w:pPr>
          </w:p>
        </w:tc>
      </w:tr>
      <w:tr w:rsidR="00381D10">
        <w:tc>
          <w:tcPr>
            <w:tcW w:w="534" w:type="dxa"/>
          </w:tcPr>
          <w:p w:rsidR="00381D10" w:rsidRDefault="00D46E23">
            <w:pPr>
              <w:rPr>
                <w:sz w:val="24"/>
                <w:szCs w:val="24"/>
              </w:rPr>
            </w:pPr>
            <w:r>
              <w:rPr>
                <w:sz w:val="24"/>
                <w:szCs w:val="24"/>
              </w:rPr>
              <w:lastRenderedPageBreak/>
              <w:t>2</w:t>
            </w:r>
          </w:p>
        </w:tc>
        <w:tc>
          <w:tcPr>
            <w:tcW w:w="1701" w:type="dxa"/>
          </w:tcPr>
          <w:p w:rsidR="00381D10" w:rsidRDefault="00D46E23">
            <w:pPr>
              <w:rPr>
                <w:sz w:val="24"/>
                <w:szCs w:val="24"/>
              </w:rPr>
            </w:pPr>
            <w:r>
              <w:rPr>
                <w:sz w:val="24"/>
                <w:szCs w:val="24"/>
              </w:rPr>
              <w:t>Depozit / antrepozit / magazie</w:t>
            </w:r>
          </w:p>
        </w:tc>
        <w:tc>
          <w:tcPr>
            <w:tcW w:w="1991" w:type="dxa"/>
          </w:tcPr>
          <w:p w:rsidR="00381D10" w:rsidRDefault="00D46E23">
            <w:pPr>
              <w:rPr>
                <w:sz w:val="24"/>
                <w:szCs w:val="24"/>
              </w:rPr>
            </w:pPr>
            <w:r>
              <w:rPr>
                <w:sz w:val="24"/>
                <w:szCs w:val="24"/>
              </w:rPr>
              <w:t>Sau personalul cu activitate permanenta stabilită prin proiect</w:t>
            </w:r>
          </w:p>
        </w:tc>
        <w:tc>
          <w:tcPr>
            <w:tcW w:w="1038" w:type="dxa"/>
          </w:tcPr>
          <w:p w:rsidR="00381D10" w:rsidRDefault="00381D10">
            <w:pPr>
              <w:rPr>
                <w:sz w:val="24"/>
                <w:szCs w:val="24"/>
              </w:rPr>
            </w:pPr>
          </w:p>
        </w:tc>
        <w:tc>
          <w:tcPr>
            <w:tcW w:w="800" w:type="dxa"/>
          </w:tcPr>
          <w:p w:rsidR="00381D10" w:rsidRDefault="00D46E23">
            <w:pPr>
              <w:jc w:val="center"/>
              <w:rPr>
                <w:b/>
                <w:sz w:val="24"/>
                <w:szCs w:val="24"/>
              </w:rPr>
            </w:pPr>
            <w:r>
              <w:rPr>
                <w:b/>
                <w:sz w:val="24"/>
                <w:szCs w:val="24"/>
              </w:rPr>
              <w:t>30.0</w:t>
            </w:r>
          </w:p>
          <w:p w:rsidR="00381D10" w:rsidRDefault="00D46E23">
            <w:pPr>
              <w:jc w:val="center"/>
              <w:rPr>
                <w:b/>
                <w:sz w:val="24"/>
                <w:szCs w:val="24"/>
              </w:rPr>
            </w:pPr>
            <w:r>
              <w:rPr>
                <w:b/>
                <w:sz w:val="24"/>
                <w:szCs w:val="24"/>
              </w:rPr>
              <w:t>(sau conf. obs.)</w:t>
            </w:r>
          </w:p>
        </w:tc>
        <w:tc>
          <w:tcPr>
            <w:tcW w:w="1274" w:type="dxa"/>
          </w:tcPr>
          <w:p w:rsidR="00381D10" w:rsidRDefault="00381D10">
            <w:pPr>
              <w:rPr>
                <w:sz w:val="24"/>
                <w:szCs w:val="24"/>
              </w:rPr>
            </w:pPr>
          </w:p>
        </w:tc>
        <w:tc>
          <w:tcPr>
            <w:tcW w:w="708" w:type="dxa"/>
          </w:tcPr>
          <w:p w:rsidR="00381D10" w:rsidRDefault="00381D10">
            <w:pPr>
              <w:rPr>
                <w:sz w:val="24"/>
                <w:szCs w:val="24"/>
              </w:rPr>
            </w:pPr>
          </w:p>
        </w:tc>
        <w:tc>
          <w:tcPr>
            <w:tcW w:w="1560" w:type="dxa"/>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w:t>
            </w:r>
          </w:p>
        </w:tc>
        <w:tc>
          <w:tcPr>
            <w:tcW w:w="1701" w:type="dxa"/>
          </w:tcPr>
          <w:p w:rsidR="00381D10" w:rsidRDefault="00D46E23">
            <w:pPr>
              <w:rPr>
                <w:sz w:val="24"/>
                <w:szCs w:val="24"/>
              </w:rPr>
            </w:pPr>
            <w:r>
              <w:rPr>
                <w:sz w:val="24"/>
                <w:szCs w:val="24"/>
              </w:rPr>
              <w:t xml:space="preserve">Încăperi cu diverse funcţiuni / destinaţii </w:t>
            </w:r>
          </w:p>
        </w:tc>
        <w:tc>
          <w:tcPr>
            <w:tcW w:w="7371" w:type="dxa"/>
            <w:gridSpan w:val="6"/>
          </w:tcPr>
          <w:p w:rsidR="00381D10" w:rsidRDefault="00D46E23">
            <w:pPr>
              <w:jc w:val="center"/>
              <w:rPr>
                <w:sz w:val="24"/>
                <w:szCs w:val="24"/>
              </w:rPr>
            </w:pPr>
            <w:r>
              <w:rPr>
                <w:sz w:val="24"/>
                <w:szCs w:val="24"/>
              </w:rPr>
              <w:t>Conform încadrare „Încăperi specifice mai multor funcţiuni / destinaţii de clădiri civile”, destinaţii / funcţiuni din diferitele clădiri sau prin asimilare cu cele existente.</w:t>
            </w:r>
          </w:p>
        </w:tc>
      </w:tr>
    </w:tbl>
    <w:p w:rsidR="00381D10" w:rsidRDefault="00381D10">
      <w:pPr>
        <w:rPr>
          <w:b/>
          <w:sz w:val="24"/>
          <w:szCs w:val="24"/>
        </w:rPr>
      </w:pPr>
    </w:p>
    <w:p w:rsidR="00381D10" w:rsidRDefault="00D46E23">
      <w:pPr>
        <w:jc w:val="both"/>
        <w:rPr>
          <w:b/>
          <w:sz w:val="24"/>
          <w:szCs w:val="24"/>
        </w:rPr>
      </w:pPr>
      <w:r>
        <w:rPr>
          <w:b/>
          <w:sz w:val="24"/>
          <w:szCs w:val="24"/>
        </w:rPr>
        <w:t>Tabelul 30. - Număr maxim simultan de persoane din încăperi specifice mai multor  funcţiuni / destinaţii de clădiri civile.</w:t>
      </w:r>
    </w:p>
    <w:p w:rsidR="00381D10" w:rsidRDefault="00381D10">
      <w:pPr>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827"/>
        <w:gridCol w:w="2126"/>
        <w:gridCol w:w="851"/>
        <w:gridCol w:w="2268"/>
      </w:tblGrid>
      <w:tr w:rsidR="00381D10">
        <w:trPr>
          <w:tblHeader/>
        </w:trPr>
        <w:tc>
          <w:tcPr>
            <w:tcW w:w="534" w:type="dxa"/>
            <w:shd w:val="clear" w:color="auto" w:fill="BFBFBF"/>
          </w:tcPr>
          <w:p w:rsidR="00381D10" w:rsidRDefault="00D46E23">
            <w:pPr>
              <w:jc w:val="center"/>
              <w:rPr>
                <w:b/>
              </w:rPr>
            </w:pPr>
            <w:r>
              <w:rPr>
                <w:b/>
              </w:rPr>
              <w:t>Nr.</w:t>
            </w:r>
          </w:p>
          <w:p w:rsidR="00381D10" w:rsidRDefault="00D46E23">
            <w:pPr>
              <w:jc w:val="center"/>
            </w:pPr>
            <w:r>
              <w:rPr>
                <w:b/>
              </w:rPr>
              <w:t>crt.</w:t>
            </w:r>
          </w:p>
        </w:tc>
        <w:tc>
          <w:tcPr>
            <w:tcW w:w="3827" w:type="dxa"/>
            <w:shd w:val="clear" w:color="auto" w:fill="BFBFBF"/>
          </w:tcPr>
          <w:p w:rsidR="00381D10" w:rsidRDefault="00D46E23">
            <w:pPr>
              <w:jc w:val="center"/>
            </w:pPr>
            <w:r>
              <w:rPr>
                <w:b/>
              </w:rPr>
              <w:t>Destinaţie / funcţiune</w:t>
            </w:r>
          </w:p>
        </w:tc>
        <w:tc>
          <w:tcPr>
            <w:tcW w:w="2126" w:type="dxa"/>
            <w:shd w:val="clear" w:color="auto" w:fill="BFBFBF"/>
          </w:tcPr>
          <w:p w:rsidR="00381D10" w:rsidRDefault="00D46E23">
            <w:pPr>
              <w:jc w:val="center"/>
              <w:rPr>
                <w:b/>
              </w:rPr>
            </w:pPr>
            <w:r>
              <w:rPr>
                <w:b/>
              </w:rPr>
              <w:t>Arie (m</w:t>
            </w:r>
            <w:r>
              <w:rPr>
                <w:b/>
                <w:vertAlign w:val="superscript"/>
              </w:rPr>
              <w:t>2</w:t>
            </w:r>
            <w:r>
              <w:rPr>
                <w:b/>
              </w:rPr>
              <w:t>)/pers.</w:t>
            </w:r>
          </w:p>
        </w:tc>
        <w:tc>
          <w:tcPr>
            <w:tcW w:w="851" w:type="dxa"/>
            <w:shd w:val="clear" w:color="auto" w:fill="BFBFBF"/>
          </w:tcPr>
          <w:p w:rsidR="00381D10" w:rsidRDefault="00D46E23">
            <w:pPr>
              <w:jc w:val="center"/>
              <w:rPr>
                <w:b/>
              </w:rPr>
            </w:pPr>
            <w:r>
              <w:rPr>
                <w:b/>
              </w:rPr>
              <w:t>Spor%</w:t>
            </w:r>
          </w:p>
          <w:p w:rsidR="00381D10" w:rsidRDefault="00381D10">
            <w:pPr>
              <w:jc w:val="center"/>
              <w:rPr>
                <w:b/>
              </w:rPr>
            </w:pPr>
          </w:p>
        </w:tc>
        <w:tc>
          <w:tcPr>
            <w:tcW w:w="2268" w:type="dxa"/>
            <w:shd w:val="clear" w:color="auto" w:fill="BFBFBF"/>
          </w:tcPr>
          <w:p w:rsidR="00381D10" w:rsidRDefault="00D46E23">
            <w:pPr>
              <w:jc w:val="center"/>
              <w:rPr>
                <w:b/>
              </w:rPr>
            </w:pPr>
            <w:r>
              <w:rPr>
                <w:b/>
              </w:rPr>
              <w:t>Personalul pentru care se acordă spor</w:t>
            </w:r>
          </w:p>
        </w:tc>
      </w:tr>
      <w:tr w:rsidR="00381D10">
        <w:tc>
          <w:tcPr>
            <w:tcW w:w="534" w:type="dxa"/>
          </w:tcPr>
          <w:p w:rsidR="00381D10" w:rsidRDefault="00D46E23">
            <w:pPr>
              <w:rPr>
                <w:sz w:val="24"/>
                <w:szCs w:val="24"/>
              </w:rPr>
            </w:pPr>
            <w:r>
              <w:rPr>
                <w:sz w:val="24"/>
                <w:szCs w:val="24"/>
              </w:rPr>
              <w:t>1</w:t>
            </w:r>
          </w:p>
        </w:tc>
        <w:tc>
          <w:tcPr>
            <w:tcW w:w="3827" w:type="dxa"/>
          </w:tcPr>
          <w:p w:rsidR="00381D10" w:rsidRDefault="00D46E23">
            <w:pPr>
              <w:rPr>
                <w:sz w:val="24"/>
                <w:szCs w:val="24"/>
              </w:rPr>
            </w:pPr>
            <w:r>
              <w:rPr>
                <w:sz w:val="24"/>
                <w:szCs w:val="24"/>
              </w:rPr>
              <w:t>Spaţii pentru comerţ, administrative, de artă / cultură, sănatate, învăţământ, turism, sport etc.</w:t>
            </w:r>
          </w:p>
        </w:tc>
        <w:tc>
          <w:tcPr>
            <w:tcW w:w="2126" w:type="dxa"/>
          </w:tcPr>
          <w:p w:rsidR="00381D10" w:rsidRDefault="00D46E23">
            <w:pPr>
              <w:jc w:val="center"/>
              <w:rPr>
                <w:b/>
                <w:sz w:val="24"/>
                <w:szCs w:val="24"/>
              </w:rPr>
            </w:pPr>
            <w:r>
              <w:rPr>
                <w:sz w:val="24"/>
                <w:szCs w:val="24"/>
              </w:rPr>
              <w:t>Conform ariilor specifice enumerate în alineatele anterioare</w:t>
            </w:r>
          </w:p>
        </w:tc>
        <w:tc>
          <w:tcPr>
            <w:tcW w:w="3119" w:type="dxa"/>
            <w:gridSpan w:val="2"/>
          </w:tcPr>
          <w:p w:rsidR="00381D10" w:rsidRDefault="00381D10">
            <w:pPr>
              <w:rPr>
                <w:sz w:val="24"/>
                <w:szCs w:val="24"/>
              </w:rPr>
            </w:pPr>
          </w:p>
          <w:p w:rsidR="00381D10" w:rsidRDefault="00D46E23">
            <w:pPr>
              <w:rPr>
                <w:sz w:val="24"/>
                <w:szCs w:val="24"/>
              </w:rPr>
            </w:pPr>
            <w:r>
              <w:rPr>
                <w:sz w:val="24"/>
                <w:szCs w:val="24"/>
              </w:rPr>
              <w:t>Conform  încadrărilor anterioare</w:t>
            </w:r>
          </w:p>
        </w:tc>
      </w:tr>
      <w:tr w:rsidR="00381D10">
        <w:tc>
          <w:tcPr>
            <w:tcW w:w="534" w:type="dxa"/>
          </w:tcPr>
          <w:p w:rsidR="00381D10" w:rsidRDefault="00D46E23">
            <w:pPr>
              <w:rPr>
                <w:sz w:val="24"/>
                <w:szCs w:val="24"/>
              </w:rPr>
            </w:pPr>
            <w:r>
              <w:rPr>
                <w:sz w:val="24"/>
                <w:szCs w:val="24"/>
              </w:rPr>
              <w:t>2</w:t>
            </w:r>
          </w:p>
        </w:tc>
        <w:tc>
          <w:tcPr>
            <w:tcW w:w="3827" w:type="dxa"/>
          </w:tcPr>
          <w:p w:rsidR="00381D10" w:rsidRDefault="00D46E23">
            <w:pPr>
              <w:rPr>
                <w:sz w:val="24"/>
                <w:szCs w:val="24"/>
              </w:rPr>
            </w:pPr>
            <w:r>
              <w:rPr>
                <w:sz w:val="24"/>
                <w:szCs w:val="24"/>
              </w:rPr>
              <w:t>Birou administrativ</w:t>
            </w:r>
          </w:p>
        </w:tc>
        <w:tc>
          <w:tcPr>
            <w:tcW w:w="2126" w:type="dxa"/>
          </w:tcPr>
          <w:p w:rsidR="00381D10" w:rsidRDefault="00D46E23">
            <w:pPr>
              <w:jc w:val="center"/>
              <w:rPr>
                <w:b/>
                <w:sz w:val="24"/>
                <w:szCs w:val="24"/>
              </w:rPr>
            </w:pPr>
            <w:r>
              <w:rPr>
                <w:b/>
                <w:sz w:val="24"/>
                <w:szCs w:val="24"/>
              </w:rPr>
              <w:t>5.0</w:t>
            </w:r>
          </w:p>
        </w:tc>
        <w:tc>
          <w:tcPr>
            <w:tcW w:w="851" w:type="dxa"/>
            <w:vMerge w:val="restart"/>
          </w:tcPr>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0 -100</w:t>
            </w:r>
          </w:p>
        </w:tc>
        <w:tc>
          <w:tcPr>
            <w:tcW w:w="2268" w:type="dxa"/>
            <w:vMerge w:val="restart"/>
          </w:tcPr>
          <w:p w:rsidR="00381D10" w:rsidRDefault="00D46E23">
            <w:pPr>
              <w:rPr>
                <w:sz w:val="24"/>
                <w:szCs w:val="24"/>
              </w:rPr>
            </w:pPr>
            <w:r>
              <w:rPr>
                <w:sz w:val="24"/>
                <w:szCs w:val="24"/>
              </w:rPr>
              <w:t>Public sau vizitatori / persoane străine în funcţie de afluenţa de public.</w:t>
            </w:r>
          </w:p>
        </w:tc>
      </w:tr>
      <w:tr w:rsidR="00381D10">
        <w:tc>
          <w:tcPr>
            <w:tcW w:w="534" w:type="dxa"/>
          </w:tcPr>
          <w:p w:rsidR="00381D10" w:rsidRDefault="00D46E23">
            <w:pPr>
              <w:rPr>
                <w:sz w:val="24"/>
                <w:szCs w:val="24"/>
              </w:rPr>
            </w:pPr>
            <w:r>
              <w:rPr>
                <w:sz w:val="24"/>
                <w:szCs w:val="24"/>
              </w:rPr>
              <w:t>3</w:t>
            </w:r>
          </w:p>
        </w:tc>
        <w:tc>
          <w:tcPr>
            <w:tcW w:w="3827" w:type="dxa"/>
          </w:tcPr>
          <w:p w:rsidR="00381D10" w:rsidRDefault="00D46E23">
            <w:pPr>
              <w:rPr>
                <w:sz w:val="24"/>
                <w:szCs w:val="24"/>
              </w:rPr>
            </w:pPr>
            <w:r>
              <w:rPr>
                <w:sz w:val="24"/>
                <w:szCs w:val="24"/>
              </w:rPr>
              <w:t>Centru de afaceri</w:t>
            </w:r>
          </w:p>
        </w:tc>
        <w:tc>
          <w:tcPr>
            <w:tcW w:w="2126" w:type="dxa"/>
          </w:tcPr>
          <w:p w:rsidR="00381D10" w:rsidRDefault="00D46E23">
            <w:pPr>
              <w:jc w:val="center"/>
              <w:rPr>
                <w:b/>
                <w:sz w:val="24"/>
                <w:szCs w:val="24"/>
              </w:rPr>
            </w:pPr>
            <w:r>
              <w:rPr>
                <w:b/>
                <w:sz w:val="24"/>
                <w:szCs w:val="24"/>
              </w:rPr>
              <w:t>7.0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4</w:t>
            </w:r>
          </w:p>
        </w:tc>
        <w:tc>
          <w:tcPr>
            <w:tcW w:w="3827" w:type="dxa"/>
          </w:tcPr>
          <w:p w:rsidR="00381D10" w:rsidRDefault="00D46E23">
            <w:pPr>
              <w:rPr>
                <w:sz w:val="24"/>
                <w:szCs w:val="24"/>
              </w:rPr>
            </w:pPr>
            <w:r>
              <w:rPr>
                <w:sz w:val="24"/>
                <w:szCs w:val="24"/>
              </w:rPr>
              <w:t>Birou (plan închis sau sub 60 m</w:t>
            </w:r>
            <w:r>
              <w:rPr>
                <w:sz w:val="24"/>
                <w:szCs w:val="24"/>
                <w:vertAlign w:val="superscript"/>
              </w:rPr>
              <w:t>2</w:t>
            </w:r>
            <w:r>
              <w:rPr>
                <w:sz w:val="24"/>
                <w:szCs w:val="24"/>
              </w:rPr>
              <w:t>)</w:t>
            </w:r>
          </w:p>
        </w:tc>
        <w:tc>
          <w:tcPr>
            <w:tcW w:w="2126" w:type="dxa"/>
          </w:tcPr>
          <w:p w:rsidR="00381D10" w:rsidRDefault="00D46E23">
            <w:pPr>
              <w:jc w:val="center"/>
              <w:rPr>
                <w:b/>
                <w:sz w:val="24"/>
                <w:szCs w:val="24"/>
              </w:rPr>
            </w:pPr>
            <w:r>
              <w:rPr>
                <w:b/>
                <w:sz w:val="24"/>
                <w:szCs w:val="24"/>
              </w:rPr>
              <w:t>8.0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5</w:t>
            </w:r>
          </w:p>
        </w:tc>
        <w:tc>
          <w:tcPr>
            <w:tcW w:w="3827" w:type="dxa"/>
          </w:tcPr>
          <w:p w:rsidR="00381D10" w:rsidRDefault="00D46E23">
            <w:pPr>
              <w:rPr>
                <w:sz w:val="24"/>
                <w:szCs w:val="24"/>
              </w:rPr>
            </w:pPr>
            <w:r>
              <w:rPr>
                <w:sz w:val="24"/>
                <w:szCs w:val="24"/>
              </w:rPr>
              <w:t>Birou (plan deschis de lucru pentru activități care necesită o comunicare frecventă sau peste 60 m</w:t>
            </w:r>
            <w:r>
              <w:rPr>
                <w:sz w:val="24"/>
                <w:szCs w:val="24"/>
                <w:vertAlign w:val="superscript"/>
              </w:rPr>
              <w:t>2</w:t>
            </w:r>
            <w:r>
              <w:rPr>
                <w:sz w:val="24"/>
                <w:szCs w:val="24"/>
              </w:rPr>
              <w:t>)</w:t>
            </w:r>
          </w:p>
        </w:tc>
        <w:tc>
          <w:tcPr>
            <w:tcW w:w="2126" w:type="dxa"/>
          </w:tcPr>
          <w:p w:rsidR="00381D10" w:rsidRDefault="00D46E23">
            <w:pPr>
              <w:jc w:val="center"/>
              <w:rPr>
                <w:b/>
                <w:sz w:val="24"/>
                <w:szCs w:val="24"/>
              </w:rPr>
            </w:pPr>
            <w:r>
              <w:rPr>
                <w:b/>
                <w:sz w:val="24"/>
                <w:szCs w:val="24"/>
              </w:rPr>
              <w:t>5.0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6</w:t>
            </w:r>
          </w:p>
        </w:tc>
        <w:tc>
          <w:tcPr>
            <w:tcW w:w="3827" w:type="dxa"/>
          </w:tcPr>
          <w:p w:rsidR="00381D10" w:rsidRDefault="00D46E23">
            <w:pPr>
              <w:rPr>
                <w:sz w:val="24"/>
                <w:szCs w:val="24"/>
              </w:rPr>
            </w:pPr>
            <w:r>
              <w:rPr>
                <w:sz w:val="24"/>
                <w:szCs w:val="24"/>
              </w:rPr>
              <w:t>Atelier de design / proiectare</w:t>
            </w:r>
          </w:p>
        </w:tc>
        <w:tc>
          <w:tcPr>
            <w:tcW w:w="2126" w:type="dxa"/>
          </w:tcPr>
          <w:p w:rsidR="00381D10" w:rsidRDefault="00D46E23">
            <w:pPr>
              <w:jc w:val="center"/>
              <w:rPr>
                <w:b/>
                <w:sz w:val="24"/>
                <w:szCs w:val="24"/>
              </w:rPr>
            </w:pPr>
            <w:r>
              <w:rPr>
                <w:b/>
                <w:sz w:val="24"/>
                <w:szCs w:val="24"/>
              </w:rPr>
              <w:t>7.0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7</w:t>
            </w:r>
          </w:p>
        </w:tc>
        <w:tc>
          <w:tcPr>
            <w:tcW w:w="3827" w:type="dxa"/>
          </w:tcPr>
          <w:p w:rsidR="00381D10" w:rsidRDefault="00D46E23">
            <w:pPr>
              <w:rPr>
                <w:sz w:val="24"/>
                <w:szCs w:val="24"/>
              </w:rPr>
            </w:pPr>
            <w:r>
              <w:rPr>
                <w:sz w:val="24"/>
                <w:szCs w:val="24"/>
              </w:rPr>
              <w:t>Sală de adunări / amfiteatru</w:t>
            </w:r>
          </w:p>
        </w:tc>
        <w:tc>
          <w:tcPr>
            <w:tcW w:w="2126" w:type="dxa"/>
          </w:tcPr>
          <w:p w:rsidR="00381D10" w:rsidRDefault="00D46E23">
            <w:pPr>
              <w:jc w:val="center"/>
              <w:rPr>
                <w:b/>
                <w:sz w:val="24"/>
                <w:szCs w:val="24"/>
              </w:rPr>
            </w:pPr>
            <w:r>
              <w:rPr>
                <w:b/>
                <w:sz w:val="24"/>
                <w:szCs w:val="24"/>
              </w:rPr>
              <w:t>2</w:t>
            </w:r>
          </w:p>
        </w:tc>
        <w:tc>
          <w:tcPr>
            <w:tcW w:w="851" w:type="dxa"/>
            <w:vMerge w:val="restart"/>
          </w:tcPr>
          <w:p w:rsidR="00381D10" w:rsidRDefault="00381D10">
            <w:pPr>
              <w:rPr>
                <w:sz w:val="24"/>
                <w:szCs w:val="24"/>
              </w:rPr>
            </w:pPr>
          </w:p>
          <w:p w:rsidR="00381D10" w:rsidRDefault="00D46E23">
            <w:pPr>
              <w:rPr>
                <w:sz w:val="24"/>
                <w:szCs w:val="24"/>
              </w:rPr>
            </w:pPr>
            <w:r>
              <w:rPr>
                <w:sz w:val="24"/>
                <w:szCs w:val="24"/>
              </w:rPr>
              <w:t>5</w:t>
            </w:r>
          </w:p>
        </w:tc>
        <w:tc>
          <w:tcPr>
            <w:tcW w:w="2268" w:type="dxa"/>
            <w:vMerge w:val="restart"/>
          </w:tcPr>
          <w:p w:rsidR="00381D10" w:rsidRDefault="00D46E23">
            <w:pPr>
              <w:rPr>
                <w:sz w:val="24"/>
                <w:szCs w:val="24"/>
              </w:rPr>
            </w:pPr>
            <w:r>
              <w:rPr>
                <w:sz w:val="24"/>
                <w:szCs w:val="24"/>
              </w:rPr>
              <w:t>Personal de deservire, didactic, administrativ etc.</w:t>
            </w:r>
          </w:p>
        </w:tc>
      </w:tr>
      <w:tr w:rsidR="00381D10">
        <w:tc>
          <w:tcPr>
            <w:tcW w:w="534" w:type="dxa"/>
          </w:tcPr>
          <w:p w:rsidR="00381D10" w:rsidRDefault="00D46E23">
            <w:pPr>
              <w:rPr>
                <w:sz w:val="24"/>
                <w:szCs w:val="24"/>
              </w:rPr>
            </w:pPr>
            <w:r>
              <w:rPr>
                <w:sz w:val="24"/>
                <w:szCs w:val="24"/>
              </w:rPr>
              <w:t>8</w:t>
            </w:r>
          </w:p>
        </w:tc>
        <w:tc>
          <w:tcPr>
            <w:tcW w:w="3827" w:type="dxa"/>
          </w:tcPr>
          <w:p w:rsidR="00381D10" w:rsidRDefault="00D46E23">
            <w:pPr>
              <w:rPr>
                <w:sz w:val="24"/>
                <w:szCs w:val="24"/>
              </w:rPr>
            </w:pPr>
            <w:r>
              <w:rPr>
                <w:sz w:val="24"/>
                <w:szCs w:val="24"/>
              </w:rPr>
              <w:t>Sală de conferinţe</w:t>
            </w:r>
          </w:p>
        </w:tc>
        <w:tc>
          <w:tcPr>
            <w:tcW w:w="2126" w:type="dxa"/>
          </w:tcPr>
          <w:p w:rsidR="00381D10" w:rsidRDefault="00D46E23">
            <w:pPr>
              <w:jc w:val="center"/>
              <w:rPr>
                <w:b/>
                <w:sz w:val="24"/>
                <w:szCs w:val="24"/>
              </w:rPr>
            </w:pPr>
            <w:r>
              <w:rPr>
                <w:b/>
                <w:sz w:val="24"/>
                <w:szCs w:val="24"/>
              </w:rPr>
              <w:t>2.0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9</w:t>
            </w:r>
          </w:p>
        </w:tc>
        <w:tc>
          <w:tcPr>
            <w:tcW w:w="3827" w:type="dxa"/>
          </w:tcPr>
          <w:p w:rsidR="00381D10" w:rsidRDefault="00D46E23">
            <w:pPr>
              <w:rPr>
                <w:sz w:val="24"/>
                <w:szCs w:val="24"/>
              </w:rPr>
            </w:pPr>
            <w:r>
              <w:rPr>
                <w:sz w:val="24"/>
                <w:szCs w:val="24"/>
              </w:rPr>
              <w:t>Sală cu scaune individuale</w:t>
            </w:r>
          </w:p>
        </w:tc>
        <w:tc>
          <w:tcPr>
            <w:tcW w:w="2126" w:type="dxa"/>
          </w:tcPr>
          <w:p w:rsidR="00381D10" w:rsidRDefault="00D46E23">
            <w:pPr>
              <w:jc w:val="center"/>
              <w:rPr>
                <w:b/>
                <w:sz w:val="24"/>
                <w:szCs w:val="24"/>
              </w:rPr>
            </w:pPr>
            <w:r>
              <w:rPr>
                <w:b/>
                <w:sz w:val="24"/>
                <w:szCs w:val="24"/>
              </w:rPr>
              <w:t>2.0</w:t>
            </w:r>
          </w:p>
        </w:tc>
        <w:tc>
          <w:tcPr>
            <w:tcW w:w="851" w:type="dxa"/>
            <w:vMerge/>
          </w:tcPr>
          <w:p w:rsidR="00381D10" w:rsidRDefault="00381D10">
            <w:pPr>
              <w:rPr>
                <w:sz w:val="24"/>
                <w:szCs w:val="24"/>
              </w:rPr>
            </w:pP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10</w:t>
            </w:r>
          </w:p>
        </w:tc>
        <w:tc>
          <w:tcPr>
            <w:tcW w:w="3827" w:type="dxa"/>
          </w:tcPr>
          <w:p w:rsidR="00381D10" w:rsidRDefault="00D46E23">
            <w:pPr>
              <w:rPr>
                <w:sz w:val="24"/>
                <w:szCs w:val="24"/>
                <w:lang w:val="en-GB"/>
              </w:rPr>
            </w:pPr>
            <w:r>
              <w:rPr>
                <w:sz w:val="24"/>
                <w:szCs w:val="24"/>
              </w:rPr>
              <w:t xml:space="preserve">Cameră </w:t>
            </w:r>
            <w:r>
              <w:rPr>
                <w:sz w:val="24"/>
                <w:szCs w:val="24"/>
                <w:lang w:val="en-GB"/>
              </w:rPr>
              <w:t>IT</w:t>
            </w:r>
          </w:p>
        </w:tc>
        <w:tc>
          <w:tcPr>
            <w:tcW w:w="2126" w:type="dxa"/>
          </w:tcPr>
          <w:p w:rsidR="00381D10" w:rsidRDefault="00D46E23">
            <w:pPr>
              <w:jc w:val="center"/>
              <w:rPr>
                <w:b/>
                <w:sz w:val="24"/>
                <w:szCs w:val="24"/>
              </w:rPr>
            </w:pPr>
            <w:r>
              <w:rPr>
                <w:b/>
                <w:sz w:val="24"/>
                <w:szCs w:val="24"/>
              </w:rPr>
              <w:t>7.0</w:t>
            </w:r>
          </w:p>
        </w:tc>
        <w:tc>
          <w:tcPr>
            <w:tcW w:w="851" w:type="dxa"/>
          </w:tcPr>
          <w:p w:rsidR="00381D10" w:rsidRDefault="00381D10">
            <w:pPr>
              <w:rPr>
                <w:sz w:val="24"/>
                <w:szCs w:val="24"/>
              </w:rPr>
            </w:pPr>
          </w:p>
        </w:tc>
        <w:tc>
          <w:tcPr>
            <w:tcW w:w="2268" w:type="dxa"/>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11</w:t>
            </w:r>
          </w:p>
        </w:tc>
        <w:tc>
          <w:tcPr>
            <w:tcW w:w="3827" w:type="dxa"/>
          </w:tcPr>
          <w:p w:rsidR="00381D10" w:rsidRDefault="00D46E23">
            <w:pPr>
              <w:rPr>
                <w:sz w:val="24"/>
                <w:szCs w:val="24"/>
              </w:rPr>
            </w:pPr>
            <w:r>
              <w:rPr>
                <w:sz w:val="24"/>
                <w:szCs w:val="24"/>
              </w:rPr>
              <w:t>Cameră de printare / tehnică</w:t>
            </w:r>
          </w:p>
        </w:tc>
        <w:tc>
          <w:tcPr>
            <w:tcW w:w="2126" w:type="dxa"/>
          </w:tcPr>
          <w:p w:rsidR="00381D10" w:rsidRDefault="00D46E23">
            <w:pPr>
              <w:jc w:val="center"/>
              <w:rPr>
                <w:b/>
                <w:sz w:val="24"/>
                <w:szCs w:val="24"/>
              </w:rPr>
            </w:pPr>
            <w:r>
              <w:rPr>
                <w:b/>
                <w:sz w:val="24"/>
                <w:szCs w:val="24"/>
              </w:rPr>
              <w:t>10.0</w:t>
            </w:r>
          </w:p>
        </w:tc>
        <w:tc>
          <w:tcPr>
            <w:tcW w:w="851" w:type="dxa"/>
          </w:tcPr>
          <w:p w:rsidR="00381D10" w:rsidRDefault="00381D10">
            <w:pPr>
              <w:rPr>
                <w:sz w:val="24"/>
                <w:szCs w:val="24"/>
              </w:rPr>
            </w:pPr>
          </w:p>
        </w:tc>
        <w:tc>
          <w:tcPr>
            <w:tcW w:w="2268" w:type="dxa"/>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12</w:t>
            </w:r>
          </w:p>
        </w:tc>
        <w:tc>
          <w:tcPr>
            <w:tcW w:w="3827" w:type="dxa"/>
          </w:tcPr>
          <w:p w:rsidR="00381D10" w:rsidRDefault="00D46E23">
            <w:pPr>
              <w:rPr>
                <w:sz w:val="24"/>
                <w:szCs w:val="24"/>
              </w:rPr>
            </w:pPr>
            <w:r>
              <w:rPr>
                <w:sz w:val="24"/>
                <w:szCs w:val="24"/>
              </w:rPr>
              <w:t>Atelier / workshop</w:t>
            </w:r>
          </w:p>
        </w:tc>
        <w:tc>
          <w:tcPr>
            <w:tcW w:w="2126" w:type="dxa"/>
          </w:tcPr>
          <w:p w:rsidR="00381D10" w:rsidRDefault="00D46E23">
            <w:pPr>
              <w:jc w:val="center"/>
              <w:rPr>
                <w:b/>
                <w:sz w:val="24"/>
                <w:szCs w:val="24"/>
              </w:rPr>
            </w:pPr>
            <w:r>
              <w:rPr>
                <w:b/>
                <w:sz w:val="24"/>
                <w:szCs w:val="24"/>
              </w:rPr>
              <w:t>5.0</w:t>
            </w:r>
          </w:p>
        </w:tc>
        <w:tc>
          <w:tcPr>
            <w:tcW w:w="851" w:type="dxa"/>
          </w:tcPr>
          <w:p w:rsidR="00381D10" w:rsidRDefault="00D46E23">
            <w:pPr>
              <w:rPr>
                <w:sz w:val="24"/>
                <w:szCs w:val="24"/>
              </w:rPr>
            </w:pPr>
            <w:r>
              <w:rPr>
                <w:sz w:val="24"/>
                <w:szCs w:val="24"/>
              </w:rPr>
              <w:t>10</w:t>
            </w:r>
          </w:p>
        </w:tc>
        <w:tc>
          <w:tcPr>
            <w:tcW w:w="2268" w:type="dxa"/>
          </w:tcPr>
          <w:p w:rsidR="00381D10" w:rsidRDefault="00D46E23">
            <w:pPr>
              <w:rPr>
                <w:sz w:val="24"/>
                <w:szCs w:val="24"/>
              </w:rPr>
            </w:pPr>
            <w:r>
              <w:rPr>
                <w:sz w:val="24"/>
                <w:szCs w:val="24"/>
              </w:rPr>
              <w:t>Personal administrativ etc.</w:t>
            </w:r>
          </w:p>
        </w:tc>
      </w:tr>
      <w:tr w:rsidR="00381D10">
        <w:tc>
          <w:tcPr>
            <w:tcW w:w="534" w:type="dxa"/>
          </w:tcPr>
          <w:p w:rsidR="00381D10" w:rsidRDefault="00D46E23">
            <w:pPr>
              <w:rPr>
                <w:sz w:val="24"/>
                <w:szCs w:val="24"/>
              </w:rPr>
            </w:pPr>
            <w:r>
              <w:rPr>
                <w:sz w:val="24"/>
                <w:szCs w:val="24"/>
              </w:rPr>
              <w:t>13</w:t>
            </w:r>
          </w:p>
        </w:tc>
        <w:tc>
          <w:tcPr>
            <w:tcW w:w="3827" w:type="dxa"/>
          </w:tcPr>
          <w:p w:rsidR="00381D10" w:rsidRDefault="00D46E23">
            <w:pPr>
              <w:rPr>
                <w:sz w:val="24"/>
                <w:szCs w:val="24"/>
              </w:rPr>
            </w:pPr>
            <w:r>
              <w:rPr>
                <w:sz w:val="24"/>
                <w:szCs w:val="24"/>
              </w:rPr>
              <w:t>Bancă</w:t>
            </w:r>
          </w:p>
        </w:tc>
        <w:tc>
          <w:tcPr>
            <w:tcW w:w="2126" w:type="dxa"/>
          </w:tcPr>
          <w:p w:rsidR="00381D10" w:rsidRDefault="00D46E23">
            <w:pPr>
              <w:jc w:val="center"/>
              <w:rPr>
                <w:b/>
                <w:sz w:val="24"/>
                <w:szCs w:val="24"/>
              </w:rPr>
            </w:pPr>
            <w:r>
              <w:rPr>
                <w:b/>
                <w:sz w:val="24"/>
                <w:szCs w:val="24"/>
              </w:rPr>
              <w:t>3.0</w:t>
            </w:r>
          </w:p>
        </w:tc>
        <w:tc>
          <w:tcPr>
            <w:tcW w:w="851" w:type="dxa"/>
          </w:tcPr>
          <w:p w:rsidR="00381D10" w:rsidRDefault="00D46E23">
            <w:pPr>
              <w:rPr>
                <w:sz w:val="24"/>
                <w:szCs w:val="24"/>
              </w:rPr>
            </w:pPr>
            <w:r>
              <w:rPr>
                <w:sz w:val="24"/>
                <w:szCs w:val="24"/>
              </w:rPr>
              <w:t>20</w:t>
            </w:r>
          </w:p>
        </w:tc>
        <w:tc>
          <w:tcPr>
            <w:tcW w:w="2268" w:type="dxa"/>
          </w:tcPr>
          <w:p w:rsidR="00381D10" w:rsidRDefault="00D46E23">
            <w:pPr>
              <w:rPr>
                <w:sz w:val="24"/>
                <w:szCs w:val="24"/>
              </w:rPr>
            </w:pPr>
            <w:r>
              <w:rPr>
                <w:sz w:val="24"/>
                <w:szCs w:val="24"/>
              </w:rPr>
              <w:t>Personal de deservire, administrativ etc.</w:t>
            </w:r>
          </w:p>
        </w:tc>
      </w:tr>
      <w:tr w:rsidR="00381D10">
        <w:tc>
          <w:tcPr>
            <w:tcW w:w="534" w:type="dxa"/>
          </w:tcPr>
          <w:p w:rsidR="00381D10" w:rsidRDefault="00D46E23">
            <w:pPr>
              <w:rPr>
                <w:sz w:val="24"/>
                <w:szCs w:val="24"/>
              </w:rPr>
            </w:pPr>
            <w:r>
              <w:rPr>
                <w:sz w:val="24"/>
                <w:szCs w:val="24"/>
              </w:rPr>
              <w:t>14</w:t>
            </w:r>
          </w:p>
        </w:tc>
        <w:tc>
          <w:tcPr>
            <w:tcW w:w="3827" w:type="dxa"/>
          </w:tcPr>
          <w:p w:rsidR="00381D10" w:rsidRDefault="00D46E23">
            <w:pPr>
              <w:rPr>
                <w:sz w:val="24"/>
                <w:szCs w:val="24"/>
              </w:rPr>
            </w:pPr>
            <w:r>
              <w:rPr>
                <w:sz w:val="24"/>
                <w:szCs w:val="24"/>
              </w:rPr>
              <w:t>Depozit / seif</w:t>
            </w:r>
          </w:p>
        </w:tc>
        <w:tc>
          <w:tcPr>
            <w:tcW w:w="2126" w:type="dxa"/>
          </w:tcPr>
          <w:p w:rsidR="00381D10" w:rsidRDefault="00D46E23">
            <w:pPr>
              <w:jc w:val="center"/>
              <w:rPr>
                <w:b/>
                <w:sz w:val="24"/>
                <w:szCs w:val="24"/>
              </w:rPr>
            </w:pPr>
            <w:r>
              <w:rPr>
                <w:b/>
                <w:sz w:val="24"/>
                <w:szCs w:val="24"/>
              </w:rPr>
              <w:t>30.0</w:t>
            </w:r>
          </w:p>
        </w:tc>
        <w:tc>
          <w:tcPr>
            <w:tcW w:w="851" w:type="dxa"/>
          </w:tcPr>
          <w:p w:rsidR="00381D10" w:rsidRDefault="00D46E23">
            <w:pPr>
              <w:rPr>
                <w:sz w:val="24"/>
                <w:szCs w:val="24"/>
              </w:rPr>
            </w:pPr>
            <w:r>
              <w:rPr>
                <w:sz w:val="24"/>
                <w:szCs w:val="24"/>
              </w:rPr>
              <w:t>-</w:t>
            </w:r>
          </w:p>
        </w:tc>
        <w:tc>
          <w:tcPr>
            <w:tcW w:w="2268" w:type="dxa"/>
          </w:tcPr>
          <w:p w:rsidR="00381D10" w:rsidRDefault="00D46E23">
            <w:pPr>
              <w:rPr>
                <w:sz w:val="24"/>
                <w:szCs w:val="24"/>
              </w:rPr>
            </w:pPr>
            <w:r>
              <w:rPr>
                <w:sz w:val="24"/>
                <w:szCs w:val="24"/>
              </w:rPr>
              <w:t>-</w:t>
            </w:r>
          </w:p>
        </w:tc>
      </w:tr>
      <w:tr w:rsidR="00381D10">
        <w:tc>
          <w:tcPr>
            <w:tcW w:w="534" w:type="dxa"/>
          </w:tcPr>
          <w:p w:rsidR="00381D10" w:rsidRDefault="00D46E23">
            <w:pPr>
              <w:rPr>
                <w:sz w:val="24"/>
                <w:szCs w:val="24"/>
              </w:rPr>
            </w:pPr>
            <w:r>
              <w:rPr>
                <w:sz w:val="24"/>
                <w:szCs w:val="24"/>
              </w:rPr>
              <w:t>15</w:t>
            </w:r>
          </w:p>
        </w:tc>
        <w:tc>
          <w:tcPr>
            <w:tcW w:w="3827" w:type="dxa"/>
          </w:tcPr>
          <w:p w:rsidR="00381D10" w:rsidRDefault="00D46E23">
            <w:pPr>
              <w:rPr>
                <w:sz w:val="24"/>
                <w:szCs w:val="24"/>
              </w:rPr>
            </w:pPr>
            <w:r>
              <w:rPr>
                <w:sz w:val="24"/>
                <w:szCs w:val="24"/>
              </w:rPr>
              <w:t>Depozitare arhivă</w:t>
            </w:r>
          </w:p>
        </w:tc>
        <w:tc>
          <w:tcPr>
            <w:tcW w:w="2126" w:type="dxa"/>
          </w:tcPr>
          <w:p w:rsidR="00381D10" w:rsidRDefault="00D46E23">
            <w:pPr>
              <w:jc w:val="center"/>
              <w:rPr>
                <w:b/>
                <w:sz w:val="24"/>
                <w:szCs w:val="24"/>
              </w:rPr>
            </w:pPr>
            <w:r>
              <w:rPr>
                <w:b/>
                <w:sz w:val="24"/>
                <w:szCs w:val="24"/>
              </w:rPr>
              <w:t>10.0</w:t>
            </w:r>
          </w:p>
        </w:tc>
        <w:tc>
          <w:tcPr>
            <w:tcW w:w="851" w:type="dxa"/>
          </w:tcPr>
          <w:p w:rsidR="00381D10" w:rsidRDefault="00D46E23">
            <w:pPr>
              <w:rPr>
                <w:sz w:val="24"/>
                <w:szCs w:val="24"/>
              </w:rPr>
            </w:pPr>
            <w:r>
              <w:rPr>
                <w:sz w:val="24"/>
                <w:szCs w:val="24"/>
              </w:rPr>
              <w:t>-</w:t>
            </w:r>
          </w:p>
        </w:tc>
        <w:tc>
          <w:tcPr>
            <w:tcW w:w="2268" w:type="dxa"/>
          </w:tcPr>
          <w:p w:rsidR="00381D10" w:rsidRDefault="00D46E23">
            <w:pPr>
              <w:rPr>
                <w:sz w:val="24"/>
                <w:szCs w:val="24"/>
              </w:rPr>
            </w:pPr>
            <w:r>
              <w:rPr>
                <w:sz w:val="24"/>
                <w:szCs w:val="24"/>
              </w:rPr>
              <w:t>-</w:t>
            </w:r>
          </w:p>
        </w:tc>
      </w:tr>
      <w:tr w:rsidR="00381D10">
        <w:tc>
          <w:tcPr>
            <w:tcW w:w="534" w:type="dxa"/>
          </w:tcPr>
          <w:p w:rsidR="00381D10" w:rsidRDefault="00D46E23">
            <w:pPr>
              <w:rPr>
                <w:sz w:val="24"/>
                <w:szCs w:val="24"/>
              </w:rPr>
            </w:pPr>
            <w:r>
              <w:rPr>
                <w:sz w:val="24"/>
                <w:szCs w:val="24"/>
              </w:rPr>
              <w:t>16</w:t>
            </w:r>
          </w:p>
        </w:tc>
        <w:tc>
          <w:tcPr>
            <w:tcW w:w="3827" w:type="dxa"/>
          </w:tcPr>
          <w:p w:rsidR="00381D10" w:rsidRDefault="00D46E23">
            <w:pPr>
              <w:rPr>
                <w:sz w:val="24"/>
                <w:szCs w:val="24"/>
              </w:rPr>
            </w:pPr>
            <w:r>
              <w:rPr>
                <w:sz w:val="24"/>
                <w:szCs w:val="24"/>
              </w:rPr>
              <w:t>Lobby</w:t>
            </w:r>
          </w:p>
        </w:tc>
        <w:tc>
          <w:tcPr>
            <w:tcW w:w="2126" w:type="dxa"/>
          </w:tcPr>
          <w:p w:rsidR="00381D10" w:rsidRDefault="00D46E23">
            <w:pPr>
              <w:jc w:val="center"/>
              <w:rPr>
                <w:b/>
                <w:sz w:val="24"/>
                <w:szCs w:val="24"/>
                <w:lang w:val="en-GB"/>
              </w:rPr>
            </w:pPr>
            <w:r>
              <w:rPr>
                <w:b/>
                <w:sz w:val="24"/>
                <w:szCs w:val="24"/>
              </w:rPr>
              <w:t>3.0</w:t>
            </w:r>
            <w:r>
              <w:rPr>
                <w:b/>
                <w:sz w:val="24"/>
                <w:szCs w:val="24"/>
                <w:lang w:val="en-GB"/>
              </w:rPr>
              <w:t xml:space="preserve"> </w:t>
            </w:r>
          </w:p>
        </w:tc>
        <w:tc>
          <w:tcPr>
            <w:tcW w:w="851" w:type="dxa"/>
          </w:tcPr>
          <w:p w:rsidR="00381D10" w:rsidRDefault="00D46E23">
            <w:pPr>
              <w:rPr>
                <w:sz w:val="24"/>
                <w:szCs w:val="24"/>
              </w:rPr>
            </w:pPr>
            <w:r>
              <w:rPr>
                <w:sz w:val="24"/>
                <w:szCs w:val="24"/>
              </w:rPr>
              <w:t>5</w:t>
            </w:r>
          </w:p>
        </w:tc>
        <w:tc>
          <w:tcPr>
            <w:tcW w:w="2268" w:type="dxa"/>
          </w:tcPr>
          <w:p w:rsidR="00381D10" w:rsidRDefault="00D46E23">
            <w:pPr>
              <w:rPr>
                <w:sz w:val="24"/>
                <w:szCs w:val="24"/>
              </w:rPr>
            </w:pPr>
            <w:r>
              <w:rPr>
                <w:sz w:val="24"/>
                <w:szCs w:val="24"/>
              </w:rPr>
              <w:t>Personal de deservire, administrativ etc.</w:t>
            </w:r>
          </w:p>
        </w:tc>
      </w:tr>
      <w:tr w:rsidR="00381D10">
        <w:tc>
          <w:tcPr>
            <w:tcW w:w="534" w:type="dxa"/>
          </w:tcPr>
          <w:p w:rsidR="00381D10" w:rsidRDefault="00D46E23">
            <w:pPr>
              <w:rPr>
                <w:sz w:val="24"/>
                <w:szCs w:val="24"/>
              </w:rPr>
            </w:pPr>
            <w:r>
              <w:rPr>
                <w:sz w:val="24"/>
                <w:szCs w:val="24"/>
              </w:rPr>
              <w:t>17</w:t>
            </w:r>
          </w:p>
        </w:tc>
        <w:tc>
          <w:tcPr>
            <w:tcW w:w="3827" w:type="dxa"/>
          </w:tcPr>
          <w:p w:rsidR="00381D10" w:rsidRDefault="00D46E23">
            <w:pPr>
              <w:rPr>
                <w:sz w:val="24"/>
                <w:szCs w:val="24"/>
              </w:rPr>
            </w:pPr>
            <w:r>
              <w:rPr>
                <w:sz w:val="24"/>
                <w:szCs w:val="24"/>
              </w:rPr>
              <w:t>Foaier săli (exceptând teatru sau cinematograf)</w:t>
            </w:r>
          </w:p>
        </w:tc>
        <w:tc>
          <w:tcPr>
            <w:tcW w:w="2126" w:type="dxa"/>
          </w:tcPr>
          <w:p w:rsidR="00381D10" w:rsidRDefault="00D46E23">
            <w:pPr>
              <w:jc w:val="center"/>
              <w:rPr>
                <w:b/>
                <w:sz w:val="24"/>
                <w:szCs w:val="24"/>
              </w:rPr>
            </w:pPr>
            <w:r>
              <w:rPr>
                <w:b/>
                <w:sz w:val="24"/>
                <w:szCs w:val="24"/>
              </w:rPr>
              <w:t>2.0</w:t>
            </w:r>
          </w:p>
        </w:tc>
        <w:tc>
          <w:tcPr>
            <w:tcW w:w="851" w:type="dxa"/>
          </w:tcPr>
          <w:p w:rsidR="00381D10" w:rsidRDefault="00D46E23">
            <w:pPr>
              <w:rPr>
                <w:sz w:val="24"/>
                <w:szCs w:val="24"/>
              </w:rPr>
            </w:pPr>
            <w:r>
              <w:rPr>
                <w:sz w:val="24"/>
                <w:szCs w:val="24"/>
              </w:rPr>
              <w:t>5</w:t>
            </w:r>
          </w:p>
        </w:tc>
        <w:tc>
          <w:tcPr>
            <w:tcW w:w="2268" w:type="dxa"/>
            <w:vMerge w:val="restart"/>
          </w:tcPr>
          <w:p w:rsidR="00381D10" w:rsidRDefault="00D46E23">
            <w:pPr>
              <w:rPr>
                <w:sz w:val="24"/>
                <w:szCs w:val="24"/>
              </w:rPr>
            </w:pPr>
            <w:r>
              <w:rPr>
                <w:sz w:val="24"/>
                <w:szCs w:val="24"/>
              </w:rPr>
              <w:t>Personal administrativ etc.</w:t>
            </w:r>
          </w:p>
        </w:tc>
      </w:tr>
      <w:tr w:rsidR="00381D10">
        <w:tc>
          <w:tcPr>
            <w:tcW w:w="534" w:type="dxa"/>
          </w:tcPr>
          <w:p w:rsidR="00381D10" w:rsidRDefault="00D46E23">
            <w:pPr>
              <w:rPr>
                <w:sz w:val="24"/>
                <w:szCs w:val="24"/>
              </w:rPr>
            </w:pPr>
            <w:r>
              <w:rPr>
                <w:sz w:val="24"/>
                <w:szCs w:val="24"/>
              </w:rPr>
              <w:t>18</w:t>
            </w:r>
          </w:p>
        </w:tc>
        <w:tc>
          <w:tcPr>
            <w:tcW w:w="3827" w:type="dxa"/>
          </w:tcPr>
          <w:p w:rsidR="00381D10" w:rsidRDefault="00D46E23">
            <w:pPr>
              <w:rPr>
                <w:sz w:val="24"/>
                <w:szCs w:val="24"/>
              </w:rPr>
            </w:pPr>
            <w:r>
              <w:rPr>
                <w:sz w:val="24"/>
                <w:szCs w:val="24"/>
              </w:rPr>
              <w:t>Foaier - teatru sau cinematograf</w:t>
            </w:r>
          </w:p>
        </w:tc>
        <w:tc>
          <w:tcPr>
            <w:tcW w:w="2126" w:type="dxa"/>
          </w:tcPr>
          <w:p w:rsidR="00381D10" w:rsidRDefault="00D46E23">
            <w:pPr>
              <w:jc w:val="center"/>
              <w:rPr>
                <w:b/>
                <w:sz w:val="24"/>
                <w:szCs w:val="24"/>
              </w:rPr>
            </w:pPr>
            <w:r>
              <w:rPr>
                <w:b/>
                <w:sz w:val="24"/>
                <w:szCs w:val="24"/>
              </w:rPr>
              <w:t>1.0</w:t>
            </w:r>
          </w:p>
        </w:tc>
        <w:tc>
          <w:tcPr>
            <w:tcW w:w="851" w:type="dxa"/>
          </w:tcPr>
          <w:p w:rsidR="00381D10" w:rsidRDefault="00D46E23">
            <w:pPr>
              <w:rPr>
                <w:sz w:val="24"/>
                <w:szCs w:val="24"/>
              </w:rPr>
            </w:pPr>
            <w:r>
              <w:rPr>
                <w:sz w:val="24"/>
                <w:szCs w:val="24"/>
              </w:rPr>
              <w:t>5</w:t>
            </w: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19</w:t>
            </w:r>
          </w:p>
        </w:tc>
        <w:tc>
          <w:tcPr>
            <w:tcW w:w="3827" w:type="dxa"/>
          </w:tcPr>
          <w:p w:rsidR="00381D10" w:rsidRDefault="00D46E23">
            <w:pPr>
              <w:rPr>
                <w:sz w:val="24"/>
                <w:szCs w:val="24"/>
              </w:rPr>
            </w:pPr>
            <w:r>
              <w:rPr>
                <w:sz w:val="24"/>
                <w:szCs w:val="24"/>
              </w:rPr>
              <w:t xml:space="preserve">Camere pentru personal / vestiare (şi încăperi social-sanitare) cu vestiare cu dulapuri sau cuiere cu autoservire </w:t>
            </w:r>
            <w:r>
              <w:rPr>
                <w:sz w:val="24"/>
                <w:szCs w:val="24"/>
              </w:rPr>
              <w:lastRenderedPageBreak/>
              <w:t>sau sistem garderobă</w:t>
            </w:r>
          </w:p>
        </w:tc>
        <w:tc>
          <w:tcPr>
            <w:tcW w:w="2126" w:type="dxa"/>
          </w:tcPr>
          <w:p w:rsidR="00381D10" w:rsidRDefault="00D46E23">
            <w:pPr>
              <w:jc w:val="center"/>
              <w:rPr>
                <w:b/>
                <w:sz w:val="24"/>
                <w:szCs w:val="24"/>
              </w:rPr>
            </w:pPr>
            <w:r>
              <w:rPr>
                <w:b/>
                <w:sz w:val="24"/>
                <w:szCs w:val="24"/>
              </w:rPr>
              <w:lastRenderedPageBreak/>
              <w:t xml:space="preserve">1.0 </w:t>
            </w:r>
          </w:p>
          <w:p w:rsidR="00381D10" w:rsidRDefault="00D46E23">
            <w:pPr>
              <w:jc w:val="center"/>
              <w:rPr>
                <w:sz w:val="24"/>
                <w:szCs w:val="24"/>
              </w:rPr>
            </w:pPr>
            <w:r>
              <w:rPr>
                <w:sz w:val="24"/>
                <w:szCs w:val="24"/>
              </w:rPr>
              <w:t xml:space="preserve">sau nr. de lucrători din schimbul </w:t>
            </w:r>
            <w:r>
              <w:rPr>
                <w:sz w:val="24"/>
                <w:szCs w:val="24"/>
              </w:rPr>
              <w:lastRenderedPageBreak/>
              <w:t>maxim</w:t>
            </w:r>
          </w:p>
          <w:p w:rsidR="00381D10" w:rsidRDefault="00381D10">
            <w:pPr>
              <w:jc w:val="center"/>
              <w:rPr>
                <w:b/>
                <w:sz w:val="24"/>
                <w:szCs w:val="24"/>
              </w:rPr>
            </w:pPr>
          </w:p>
        </w:tc>
        <w:tc>
          <w:tcPr>
            <w:tcW w:w="851" w:type="dxa"/>
          </w:tcPr>
          <w:p w:rsidR="00381D10" w:rsidRDefault="00D46E23">
            <w:pPr>
              <w:rPr>
                <w:sz w:val="24"/>
                <w:szCs w:val="24"/>
              </w:rPr>
            </w:pPr>
            <w:r>
              <w:rPr>
                <w:sz w:val="24"/>
                <w:szCs w:val="24"/>
              </w:rPr>
              <w:lastRenderedPageBreak/>
              <w:t>10</w:t>
            </w:r>
          </w:p>
        </w:tc>
        <w:tc>
          <w:tcPr>
            <w:tcW w:w="2268" w:type="dxa"/>
          </w:tcPr>
          <w:p w:rsidR="00381D10" w:rsidRDefault="00D46E23">
            <w:pPr>
              <w:rPr>
                <w:sz w:val="24"/>
                <w:szCs w:val="24"/>
              </w:rPr>
            </w:pPr>
            <w:r>
              <w:rPr>
                <w:sz w:val="24"/>
                <w:szCs w:val="24"/>
              </w:rPr>
              <w:t xml:space="preserve">Suprapuneri posibile de program </w:t>
            </w:r>
          </w:p>
        </w:tc>
      </w:tr>
      <w:tr w:rsidR="00381D10">
        <w:tc>
          <w:tcPr>
            <w:tcW w:w="534" w:type="dxa"/>
          </w:tcPr>
          <w:p w:rsidR="00381D10" w:rsidRDefault="00D46E23">
            <w:pPr>
              <w:rPr>
                <w:sz w:val="24"/>
                <w:szCs w:val="24"/>
              </w:rPr>
            </w:pPr>
            <w:r>
              <w:rPr>
                <w:sz w:val="24"/>
                <w:szCs w:val="24"/>
              </w:rPr>
              <w:t>20</w:t>
            </w:r>
          </w:p>
        </w:tc>
        <w:tc>
          <w:tcPr>
            <w:tcW w:w="3827" w:type="dxa"/>
          </w:tcPr>
          <w:p w:rsidR="00381D10" w:rsidRDefault="00D46E23">
            <w:pPr>
              <w:rPr>
                <w:sz w:val="24"/>
                <w:szCs w:val="24"/>
              </w:rPr>
            </w:pPr>
            <w:r>
              <w:rPr>
                <w:sz w:val="24"/>
                <w:szCs w:val="24"/>
              </w:rPr>
              <w:t>Studio (de radio, tv etc.)</w:t>
            </w:r>
          </w:p>
        </w:tc>
        <w:tc>
          <w:tcPr>
            <w:tcW w:w="2126" w:type="dxa"/>
          </w:tcPr>
          <w:p w:rsidR="00381D10" w:rsidRDefault="00D46E23">
            <w:pPr>
              <w:jc w:val="center"/>
              <w:rPr>
                <w:b/>
                <w:sz w:val="24"/>
                <w:szCs w:val="24"/>
              </w:rPr>
            </w:pPr>
            <w:r>
              <w:rPr>
                <w:b/>
                <w:sz w:val="24"/>
                <w:szCs w:val="24"/>
              </w:rPr>
              <w:t>2.0</w:t>
            </w:r>
          </w:p>
        </w:tc>
        <w:tc>
          <w:tcPr>
            <w:tcW w:w="851" w:type="dxa"/>
          </w:tcPr>
          <w:p w:rsidR="00381D10" w:rsidRDefault="00D46E23">
            <w:pPr>
              <w:rPr>
                <w:sz w:val="24"/>
                <w:szCs w:val="24"/>
              </w:rPr>
            </w:pPr>
            <w:r>
              <w:rPr>
                <w:sz w:val="24"/>
                <w:szCs w:val="24"/>
              </w:rPr>
              <w:t>10-100</w:t>
            </w:r>
          </w:p>
        </w:tc>
        <w:tc>
          <w:tcPr>
            <w:tcW w:w="2268" w:type="dxa"/>
          </w:tcPr>
          <w:p w:rsidR="00381D10" w:rsidRDefault="00D46E23">
            <w:pPr>
              <w:rPr>
                <w:sz w:val="24"/>
                <w:szCs w:val="24"/>
              </w:rPr>
            </w:pPr>
            <w:r>
              <w:rPr>
                <w:sz w:val="24"/>
                <w:szCs w:val="24"/>
              </w:rPr>
              <w:t>Public sau vizitatori, persoane straine etc</w:t>
            </w:r>
          </w:p>
        </w:tc>
      </w:tr>
      <w:tr w:rsidR="00381D10">
        <w:tc>
          <w:tcPr>
            <w:tcW w:w="534" w:type="dxa"/>
          </w:tcPr>
          <w:p w:rsidR="00381D10" w:rsidRDefault="00D46E23">
            <w:pPr>
              <w:rPr>
                <w:sz w:val="24"/>
                <w:szCs w:val="24"/>
              </w:rPr>
            </w:pPr>
            <w:r>
              <w:rPr>
                <w:sz w:val="24"/>
                <w:szCs w:val="24"/>
              </w:rPr>
              <w:t>21</w:t>
            </w:r>
          </w:p>
        </w:tc>
        <w:tc>
          <w:tcPr>
            <w:tcW w:w="3827" w:type="dxa"/>
          </w:tcPr>
          <w:p w:rsidR="00381D10" w:rsidRDefault="00D46E23">
            <w:pPr>
              <w:rPr>
                <w:sz w:val="24"/>
                <w:szCs w:val="24"/>
              </w:rPr>
            </w:pPr>
            <w:r>
              <w:rPr>
                <w:sz w:val="24"/>
                <w:szCs w:val="24"/>
              </w:rPr>
              <w:t>Zonă de aşteptare (aeroport, autogări etc.)</w:t>
            </w:r>
          </w:p>
        </w:tc>
        <w:tc>
          <w:tcPr>
            <w:tcW w:w="2126" w:type="dxa"/>
          </w:tcPr>
          <w:p w:rsidR="00381D10" w:rsidRDefault="00D46E23">
            <w:pPr>
              <w:jc w:val="center"/>
              <w:rPr>
                <w:b/>
                <w:sz w:val="24"/>
                <w:szCs w:val="24"/>
              </w:rPr>
            </w:pPr>
            <w:r>
              <w:rPr>
                <w:b/>
                <w:sz w:val="24"/>
                <w:szCs w:val="24"/>
              </w:rPr>
              <w:t>2.0</w:t>
            </w:r>
          </w:p>
        </w:tc>
        <w:tc>
          <w:tcPr>
            <w:tcW w:w="851" w:type="dxa"/>
          </w:tcPr>
          <w:p w:rsidR="00381D10" w:rsidRDefault="00D46E23">
            <w:pPr>
              <w:rPr>
                <w:sz w:val="24"/>
                <w:szCs w:val="24"/>
              </w:rPr>
            </w:pPr>
            <w:r>
              <w:rPr>
                <w:sz w:val="24"/>
                <w:szCs w:val="24"/>
              </w:rPr>
              <w:t>10</w:t>
            </w:r>
          </w:p>
        </w:tc>
        <w:tc>
          <w:tcPr>
            <w:tcW w:w="2268" w:type="dxa"/>
          </w:tcPr>
          <w:p w:rsidR="00381D10" w:rsidRDefault="00D46E23">
            <w:pPr>
              <w:rPr>
                <w:sz w:val="24"/>
                <w:szCs w:val="24"/>
              </w:rPr>
            </w:pPr>
            <w:r>
              <w:rPr>
                <w:sz w:val="24"/>
                <w:szCs w:val="24"/>
              </w:rPr>
              <w:t>Personal de securitate, administrativ etc.</w:t>
            </w:r>
          </w:p>
        </w:tc>
      </w:tr>
      <w:tr w:rsidR="00381D10">
        <w:tc>
          <w:tcPr>
            <w:tcW w:w="534" w:type="dxa"/>
          </w:tcPr>
          <w:p w:rsidR="00381D10" w:rsidRDefault="00D46E23">
            <w:pPr>
              <w:rPr>
                <w:sz w:val="24"/>
                <w:szCs w:val="24"/>
              </w:rPr>
            </w:pPr>
            <w:r>
              <w:rPr>
                <w:sz w:val="24"/>
                <w:szCs w:val="24"/>
              </w:rPr>
              <w:t>22</w:t>
            </w:r>
          </w:p>
        </w:tc>
        <w:tc>
          <w:tcPr>
            <w:tcW w:w="3827" w:type="dxa"/>
          </w:tcPr>
          <w:p w:rsidR="00381D10" w:rsidRDefault="00D46E23">
            <w:pPr>
              <w:rPr>
                <w:sz w:val="24"/>
                <w:szCs w:val="24"/>
              </w:rPr>
            </w:pPr>
            <w:r>
              <w:rPr>
                <w:sz w:val="24"/>
                <w:szCs w:val="24"/>
              </w:rPr>
              <w:t>Zonă de recepţie</w:t>
            </w:r>
          </w:p>
        </w:tc>
        <w:tc>
          <w:tcPr>
            <w:tcW w:w="2126" w:type="dxa"/>
          </w:tcPr>
          <w:p w:rsidR="00381D10" w:rsidRDefault="00D46E23">
            <w:pPr>
              <w:jc w:val="center"/>
              <w:rPr>
                <w:b/>
                <w:sz w:val="24"/>
                <w:szCs w:val="24"/>
              </w:rPr>
            </w:pPr>
            <w:r>
              <w:rPr>
                <w:b/>
                <w:sz w:val="24"/>
                <w:szCs w:val="24"/>
              </w:rPr>
              <w:t>3.0</w:t>
            </w:r>
          </w:p>
        </w:tc>
        <w:tc>
          <w:tcPr>
            <w:tcW w:w="851" w:type="dxa"/>
          </w:tcPr>
          <w:p w:rsidR="00381D10" w:rsidRDefault="00D46E23">
            <w:pPr>
              <w:rPr>
                <w:sz w:val="24"/>
                <w:szCs w:val="24"/>
              </w:rPr>
            </w:pPr>
            <w:r>
              <w:rPr>
                <w:sz w:val="24"/>
                <w:szCs w:val="24"/>
              </w:rPr>
              <w:t>5</w:t>
            </w:r>
          </w:p>
        </w:tc>
        <w:tc>
          <w:tcPr>
            <w:tcW w:w="2268" w:type="dxa"/>
          </w:tcPr>
          <w:p w:rsidR="00381D10" w:rsidRDefault="00D46E23">
            <w:pPr>
              <w:rPr>
                <w:sz w:val="24"/>
                <w:szCs w:val="24"/>
              </w:rPr>
            </w:pPr>
            <w:r>
              <w:rPr>
                <w:sz w:val="24"/>
                <w:szCs w:val="24"/>
              </w:rPr>
              <w:t>Personal de deservire, administrativ etc.</w:t>
            </w:r>
          </w:p>
        </w:tc>
      </w:tr>
      <w:tr w:rsidR="00381D10">
        <w:tc>
          <w:tcPr>
            <w:tcW w:w="534" w:type="dxa"/>
          </w:tcPr>
          <w:p w:rsidR="00381D10" w:rsidRDefault="00D46E23">
            <w:pPr>
              <w:rPr>
                <w:sz w:val="24"/>
                <w:szCs w:val="24"/>
              </w:rPr>
            </w:pPr>
            <w:r>
              <w:rPr>
                <w:sz w:val="24"/>
                <w:szCs w:val="24"/>
              </w:rPr>
              <w:t>23</w:t>
            </w:r>
          </w:p>
        </w:tc>
        <w:tc>
          <w:tcPr>
            <w:tcW w:w="3827" w:type="dxa"/>
          </w:tcPr>
          <w:p w:rsidR="00381D10" w:rsidRDefault="00D46E23">
            <w:pPr>
              <w:rPr>
                <w:sz w:val="24"/>
                <w:szCs w:val="24"/>
              </w:rPr>
            </w:pPr>
            <w:r>
              <w:rPr>
                <w:sz w:val="24"/>
                <w:szCs w:val="24"/>
              </w:rPr>
              <w:t>Sală de vizitatori</w:t>
            </w:r>
          </w:p>
        </w:tc>
        <w:tc>
          <w:tcPr>
            <w:tcW w:w="2126" w:type="dxa"/>
          </w:tcPr>
          <w:p w:rsidR="00381D10" w:rsidRDefault="00D46E23">
            <w:pPr>
              <w:jc w:val="center"/>
              <w:rPr>
                <w:b/>
                <w:sz w:val="24"/>
                <w:szCs w:val="24"/>
              </w:rPr>
            </w:pPr>
            <w:r>
              <w:rPr>
                <w:b/>
                <w:sz w:val="24"/>
                <w:szCs w:val="24"/>
              </w:rPr>
              <w:t>3.0</w:t>
            </w:r>
          </w:p>
        </w:tc>
        <w:tc>
          <w:tcPr>
            <w:tcW w:w="851" w:type="dxa"/>
          </w:tcPr>
          <w:p w:rsidR="00381D10" w:rsidRDefault="00381D10">
            <w:pPr>
              <w:rPr>
                <w:sz w:val="24"/>
                <w:szCs w:val="24"/>
              </w:rPr>
            </w:pPr>
          </w:p>
        </w:tc>
        <w:tc>
          <w:tcPr>
            <w:tcW w:w="2268" w:type="dxa"/>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24</w:t>
            </w:r>
          </w:p>
        </w:tc>
        <w:tc>
          <w:tcPr>
            <w:tcW w:w="3827" w:type="dxa"/>
          </w:tcPr>
          <w:p w:rsidR="00381D10" w:rsidRDefault="00D46E23">
            <w:pPr>
              <w:rPr>
                <w:sz w:val="24"/>
                <w:szCs w:val="24"/>
              </w:rPr>
            </w:pPr>
            <w:r>
              <w:rPr>
                <w:sz w:val="24"/>
                <w:szCs w:val="24"/>
              </w:rPr>
              <w:t>Sală de lectură / scris în biblioteci cu rafturi pe pereţi</w:t>
            </w:r>
          </w:p>
        </w:tc>
        <w:tc>
          <w:tcPr>
            <w:tcW w:w="2126" w:type="dxa"/>
          </w:tcPr>
          <w:p w:rsidR="00381D10" w:rsidRDefault="00D46E23">
            <w:pPr>
              <w:jc w:val="center"/>
              <w:rPr>
                <w:b/>
                <w:sz w:val="24"/>
                <w:szCs w:val="24"/>
              </w:rPr>
            </w:pPr>
            <w:r>
              <w:rPr>
                <w:b/>
                <w:sz w:val="24"/>
                <w:szCs w:val="24"/>
              </w:rPr>
              <w:t>3.0</w:t>
            </w:r>
          </w:p>
        </w:tc>
        <w:tc>
          <w:tcPr>
            <w:tcW w:w="851" w:type="dxa"/>
          </w:tcPr>
          <w:p w:rsidR="00381D10" w:rsidRDefault="00D46E23">
            <w:pPr>
              <w:rPr>
                <w:sz w:val="24"/>
                <w:szCs w:val="24"/>
              </w:rPr>
            </w:pPr>
            <w:r>
              <w:rPr>
                <w:sz w:val="24"/>
                <w:szCs w:val="24"/>
              </w:rPr>
              <w:t>20</w:t>
            </w:r>
          </w:p>
        </w:tc>
        <w:tc>
          <w:tcPr>
            <w:tcW w:w="2268" w:type="dxa"/>
            <w:vMerge w:val="restart"/>
          </w:tcPr>
          <w:p w:rsidR="00381D10" w:rsidRDefault="00381D10">
            <w:pPr>
              <w:rPr>
                <w:sz w:val="24"/>
                <w:szCs w:val="24"/>
              </w:rPr>
            </w:pPr>
          </w:p>
          <w:p w:rsidR="00381D10" w:rsidRDefault="00D46E23">
            <w:pPr>
              <w:rPr>
                <w:sz w:val="24"/>
                <w:szCs w:val="24"/>
              </w:rPr>
            </w:pPr>
            <w:r>
              <w:rPr>
                <w:sz w:val="24"/>
                <w:szCs w:val="24"/>
              </w:rPr>
              <w:t>Personal de deservire, întreţinere etc.</w:t>
            </w:r>
          </w:p>
        </w:tc>
      </w:tr>
      <w:tr w:rsidR="00381D10">
        <w:tc>
          <w:tcPr>
            <w:tcW w:w="534" w:type="dxa"/>
          </w:tcPr>
          <w:p w:rsidR="00381D10" w:rsidRDefault="00D46E23">
            <w:pPr>
              <w:rPr>
                <w:sz w:val="24"/>
                <w:szCs w:val="24"/>
              </w:rPr>
            </w:pPr>
            <w:r>
              <w:rPr>
                <w:sz w:val="24"/>
                <w:szCs w:val="24"/>
              </w:rPr>
              <w:t>25</w:t>
            </w:r>
          </w:p>
        </w:tc>
        <w:tc>
          <w:tcPr>
            <w:tcW w:w="3827" w:type="dxa"/>
          </w:tcPr>
          <w:p w:rsidR="00381D10" w:rsidRDefault="00D46E23">
            <w:pPr>
              <w:rPr>
                <w:sz w:val="24"/>
                <w:szCs w:val="24"/>
              </w:rPr>
            </w:pPr>
            <w:r>
              <w:rPr>
                <w:sz w:val="24"/>
                <w:szCs w:val="24"/>
              </w:rPr>
              <w:t>Sală de lectură / scris în biblioteci cu depozit separat</w:t>
            </w:r>
          </w:p>
        </w:tc>
        <w:tc>
          <w:tcPr>
            <w:tcW w:w="2126" w:type="dxa"/>
          </w:tcPr>
          <w:p w:rsidR="00381D10" w:rsidRDefault="00D46E23">
            <w:pPr>
              <w:jc w:val="center"/>
              <w:rPr>
                <w:b/>
                <w:sz w:val="24"/>
                <w:szCs w:val="24"/>
              </w:rPr>
            </w:pPr>
            <w:r>
              <w:rPr>
                <w:b/>
                <w:sz w:val="24"/>
                <w:szCs w:val="24"/>
              </w:rPr>
              <w:t>2.0</w:t>
            </w:r>
          </w:p>
        </w:tc>
        <w:tc>
          <w:tcPr>
            <w:tcW w:w="851" w:type="dxa"/>
          </w:tcPr>
          <w:p w:rsidR="00381D10" w:rsidRDefault="00D46E23">
            <w:pPr>
              <w:rPr>
                <w:sz w:val="24"/>
                <w:szCs w:val="24"/>
              </w:rPr>
            </w:pPr>
            <w:r>
              <w:rPr>
                <w:sz w:val="24"/>
                <w:szCs w:val="24"/>
              </w:rPr>
              <w:t>5</w:t>
            </w: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26</w:t>
            </w:r>
          </w:p>
        </w:tc>
        <w:tc>
          <w:tcPr>
            <w:tcW w:w="3827" w:type="dxa"/>
          </w:tcPr>
          <w:p w:rsidR="00381D10" w:rsidRDefault="00D46E23">
            <w:pPr>
              <w:rPr>
                <w:sz w:val="24"/>
                <w:szCs w:val="24"/>
              </w:rPr>
            </w:pPr>
            <w:r>
              <w:rPr>
                <w:sz w:val="24"/>
                <w:szCs w:val="24"/>
              </w:rPr>
              <w:t>Arhivă / Sală de lectură</w:t>
            </w:r>
          </w:p>
        </w:tc>
        <w:tc>
          <w:tcPr>
            <w:tcW w:w="2126" w:type="dxa"/>
          </w:tcPr>
          <w:p w:rsidR="00381D10" w:rsidRDefault="00D46E23">
            <w:pPr>
              <w:jc w:val="center"/>
              <w:rPr>
                <w:b/>
                <w:sz w:val="24"/>
                <w:szCs w:val="24"/>
              </w:rPr>
            </w:pPr>
            <w:r>
              <w:rPr>
                <w:b/>
                <w:sz w:val="24"/>
                <w:szCs w:val="24"/>
              </w:rPr>
              <w:t>5.0</w:t>
            </w:r>
          </w:p>
        </w:tc>
        <w:tc>
          <w:tcPr>
            <w:tcW w:w="851" w:type="dxa"/>
          </w:tcPr>
          <w:p w:rsidR="00381D10" w:rsidRDefault="00D46E23">
            <w:pPr>
              <w:rPr>
                <w:sz w:val="24"/>
                <w:szCs w:val="24"/>
              </w:rPr>
            </w:pPr>
            <w:r>
              <w:rPr>
                <w:sz w:val="24"/>
                <w:szCs w:val="24"/>
              </w:rPr>
              <w:t>5</w:t>
            </w:r>
          </w:p>
        </w:tc>
        <w:tc>
          <w:tcPr>
            <w:tcW w:w="2268" w:type="dxa"/>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27</w:t>
            </w:r>
          </w:p>
        </w:tc>
        <w:tc>
          <w:tcPr>
            <w:tcW w:w="3827" w:type="dxa"/>
          </w:tcPr>
          <w:p w:rsidR="00381D10" w:rsidRDefault="00D46E23">
            <w:pPr>
              <w:rPr>
                <w:sz w:val="24"/>
                <w:szCs w:val="24"/>
              </w:rPr>
            </w:pPr>
            <w:r>
              <w:rPr>
                <w:sz w:val="24"/>
                <w:szCs w:val="24"/>
              </w:rPr>
              <w:t>Bucătărie</w:t>
            </w:r>
          </w:p>
        </w:tc>
        <w:tc>
          <w:tcPr>
            <w:tcW w:w="2126" w:type="dxa"/>
          </w:tcPr>
          <w:p w:rsidR="00381D10" w:rsidRDefault="00D46E23">
            <w:pPr>
              <w:jc w:val="center"/>
              <w:rPr>
                <w:b/>
                <w:sz w:val="24"/>
                <w:szCs w:val="24"/>
              </w:rPr>
            </w:pPr>
            <w:r>
              <w:rPr>
                <w:b/>
                <w:sz w:val="24"/>
                <w:szCs w:val="24"/>
              </w:rPr>
              <w:t>7.0</w:t>
            </w:r>
          </w:p>
        </w:tc>
        <w:tc>
          <w:tcPr>
            <w:tcW w:w="851" w:type="dxa"/>
          </w:tcPr>
          <w:p w:rsidR="00381D10" w:rsidRDefault="00D46E23">
            <w:pPr>
              <w:rPr>
                <w:sz w:val="24"/>
                <w:szCs w:val="24"/>
              </w:rPr>
            </w:pPr>
            <w:r>
              <w:rPr>
                <w:sz w:val="24"/>
                <w:szCs w:val="24"/>
              </w:rPr>
              <w:t>5</w:t>
            </w:r>
          </w:p>
        </w:tc>
        <w:tc>
          <w:tcPr>
            <w:tcW w:w="2268" w:type="dxa"/>
          </w:tcPr>
          <w:p w:rsidR="00381D10" w:rsidRDefault="00D46E23">
            <w:pPr>
              <w:rPr>
                <w:sz w:val="24"/>
                <w:szCs w:val="24"/>
              </w:rPr>
            </w:pPr>
            <w:r>
              <w:rPr>
                <w:sz w:val="24"/>
                <w:szCs w:val="24"/>
              </w:rPr>
              <w:t>Chelneri, ospătari etc.</w:t>
            </w:r>
          </w:p>
        </w:tc>
      </w:tr>
      <w:tr w:rsidR="00381D10">
        <w:tc>
          <w:tcPr>
            <w:tcW w:w="534" w:type="dxa"/>
          </w:tcPr>
          <w:p w:rsidR="00381D10" w:rsidRDefault="00D46E23">
            <w:pPr>
              <w:rPr>
                <w:sz w:val="24"/>
                <w:szCs w:val="24"/>
              </w:rPr>
            </w:pPr>
            <w:r>
              <w:rPr>
                <w:sz w:val="24"/>
                <w:szCs w:val="24"/>
              </w:rPr>
              <w:t>28</w:t>
            </w:r>
          </w:p>
        </w:tc>
        <w:tc>
          <w:tcPr>
            <w:tcW w:w="3827" w:type="dxa"/>
          </w:tcPr>
          <w:p w:rsidR="00381D10" w:rsidRDefault="00D46E23">
            <w:pPr>
              <w:rPr>
                <w:sz w:val="24"/>
                <w:szCs w:val="24"/>
              </w:rPr>
            </w:pPr>
            <w:r>
              <w:rPr>
                <w:sz w:val="24"/>
                <w:szCs w:val="24"/>
              </w:rPr>
              <w:t xml:space="preserve">Sală de mese </w:t>
            </w:r>
          </w:p>
        </w:tc>
        <w:tc>
          <w:tcPr>
            <w:tcW w:w="2126" w:type="dxa"/>
          </w:tcPr>
          <w:p w:rsidR="00381D10" w:rsidRDefault="00D46E23">
            <w:pPr>
              <w:jc w:val="center"/>
              <w:rPr>
                <w:b/>
                <w:sz w:val="24"/>
                <w:szCs w:val="24"/>
              </w:rPr>
            </w:pPr>
            <w:r>
              <w:rPr>
                <w:b/>
                <w:sz w:val="24"/>
                <w:szCs w:val="24"/>
                <w:lang w:val="en-GB"/>
              </w:rPr>
              <w:t>1.5</w:t>
            </w:r>
            <w:r>
              <w:rPr>
                <w:sz w:val="24"/>
                <w:szCs w:val="24"/>
                <w:lang w:val="en-GB"/>
              </w:rPr>
              <w:t xml:space="preserve"> </w:t>
            </w:r>
            <w:r>
              <w:rPr>
                <w:sz w:val="24"/>
                <w:szCs w:val="24"/>
              </w:rPr>
              <w:t>sau nr. de locuri pe scaune</w:t>
            </w:r>
          </w:p>
        </w:tc>
        <w:tc>
          <w:tcPr>
            <w:tcW w:w="851" w:type="dxa"/>
          </w:tcPr>
          <w:p w:rsidR="00381D10" w:rsidRDefault="00D46E23">
            <w:pPr>
              <w:rPr>
                <w:sz w:val="24"/>
                <w:szCs w:val="24"/>
              </w:rPr>
            </w:pPr>
            <w:r>
              <w:rPr>
                <w:sz w:val="24"/>
                <w:szCs w:val="24"/>
              </w:rPr>
              <w:t>10</w:t>
            </w:r>
          </w:p>
        </w:tc>
        <w:tc>
          <w:tcPr>
            <w:tcW w:w="2268" w:type="dxa"/>
          </w:tcPr>
          <w:p w:rsidR="00381D10" w:rsidRDefault="00D46E23">
            <w:pPr>
              <w:rPr>
                <w:sz w:val="24"/>
                <w:szCs w:val="24"/>
              </w:rPr>
            </w:pPr>
            <w:r>
              <w:rPr>
                <w:sz w:val="24"/>
                <w:szCs w:val="24"/>
              </w:rPr>
              <w:t>Personal de deservire</w:t>
            </w:r>
          </w:p>
        </w:tc>
      </w:tr>
      <w:tr w:rsidR="00381D10">
        <w:tc>
          <w:tcPr>
            <w:tcW w:w="534" w:type="dxa"/>
          </w:tcPr>
          <w:p w:rsidR="00381D10" w:rsidRDefault="00D46E23">
            <w:pPr>
              <w:rPr>
                <w:sz w:val="24"/>
                <w:szCs w:val="24"/>
              </w:rPr>
            </w:pPr>
            <w:r>
              <w:rPr>
                <w:sz w:val="24"/>
                <w:szCs w:val="24"/>
              </w:rPr>
              <w:t>29</w:t>
            </w:r>
          </w:p>
        </w:tc>
        <w:tc>
          <w:tcPr>
            <w:tcW w:w="3827" w:type="dxa"/>
          </w:tcPr>
          <w:p w:rsidR="00381D10" w:rsidRDefault="00D46E23">
            <w:pPr>
              <w:rPr>
                <w:sz w:val="24"/>
                <w:szCs w:val="24"/>
              </w:rPr>
            </w:pPr>
            <w:r>
              <w:rPr>
                <w:sz w:val="24"/>
                <w:szCs w:val="24"/>
              </w:rPr>
              <w:t>Spaţiu de producţie</w:t>
            </w:r>
          </w:p>
        </w:tc>
        <w:tc>
          <w:tcPr>
            <w:tcW w:w="2126" w:type="dxa"/>
          </w:tcPr>
          <w:p w:rsidR="00381D10" w:rsidRDefault="00D46E23">
            <w:pPr>
              <w:jc w:val="center"/>
              <w:rPr>
                <w:b/>
                <w:sz w:val="24"/>
                <w:szCs w:val="24"/>
              </w:rPr>
            </w:pPr>
            <w:r>
              <w:rPr>
                <w:b/>
                <w:sz w:val="24"/>
                <w:szCs w:val="24"/>
              </w:rPr>
              <w:t>5.0</w:t>
            </w:r>
          </w:p>
        </w:tc>
        <w:tc>
          <w:tcPr>
            <w:tcW w:w="3119" w:type="dxa"/>
            <w:gridSpan w:val="2"/>
            <w:vMerge w:val="restart"/>
          </w:tcPr>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rPr>
                <w:sz w:val="24"/>
                <w:szCs w:val="24"/>
              </w:rPr>
            </w:pPr>
            <w:r>
              <w:rPr>
                <w:sz w:val="24"/>
                <w:szCs w:val="24"/>
              </w:rPr>
              <w:t>Conform încadrărilor anterioare</w:t>
            </w:r>
          </w:p>
        </w:tc>
      </w:tr>
      <w:tr w:rsidR="00381D10">
        <w:tc>
          <w:tcPr>
            <w:tcW w:w="534" w:type="dxa"/>
          </w:tcPr>
          <w:p w:rsidR="00381D10" w:rsidRDefault="00D46E23">
            <w:pPr>
              <w:rPr>
                <w:sz w:val="24"/>
                <w:szCs w:val="24"/>
              </w:rPr>
            </w:pPr>
            <w:r>
              <w:rPr>
                <w:sz w:val="24"/>
                <w:szCs w:val="24"/>
              </w:rPr>
              <w:t>30</w:t>
            </w:r>
          </w:p>
        </w:tc>
        <w:tc>
          <w:tcPr>
            <w:tcW w:w="3827" w:type="dxa"/>
          </w:tcPr>
          <w:p w:rsidR="00381D10" w:rsidRDefault="00D46E23">
            <w:pPr>
              <w:rPr>
                <w:sz w:val="24"/>
                <w:szCs w:val="24"/>
              </w:rPr>
            </w:pPr>
            <w:r>
              <w:rPr>
                <w:sz w:val="24"/>
                <w:szCs w:val="24"/>
              </w:rPr>
              <w:t>Depozit / antrepozit / magazie</w:t>
            </w:r>
          </w:p>
        </w:tc>
        <w:tc>
          <w:tcPr>
            <w:tcW w:w="2126" w:type="dxa"/>
          </w:tcPr>
          <w:p w:rsidR="00381D10" w:rsidRDefault="00D46E23">
            <w:pPr>
              <w:jc w:val="center"/>
              <w:rPr>
                <w:sz w:val="24"/>
                <w:szCs w:val="24"/>
              </w:rPr>
            </w:pPr>
            <w:r>
              <w:rPr>
                <w:b/>
                <w:sz w:val="24"/>
                <w:szCs w:val="24"/>
              </w:rPr>
              <w:t>30.0</w:t>
            </w:r>
          </w:p>
          <w:p w:rsidR="00381D10" w:rsidRDefault="00D46E23">
            <w:pPr>
              <w:jc w:val="center"/>
              <w:rPr>
                <w:b/>
                <w:sz w:val="24"/>
                <w:szCs w:val="24"/>
              </w:rPr>
            </w:pPr>
            <w:r>
              <w:rPr>
                <w:sz w:val="24"/>
                <w:szCs w:val="24"/>
              </w:rPr>
              <w:t>sau personalul cu activitate permanentă stabilită prin proiect</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31</w:t>
            </w:r>
          </w:p>
        </w:tc>
        <w:tc>
          <w:tcPr>
            <w:tcW w:w="3827" w:type="dxa"/>
          </w:tcPr>
          <w:p w:rsidR="00381D10" w:rsidRDefault="00D46E23">
            <w:pPr>
              <w:rPr>
                <w:sz w:val="24"/>
                <w:szCs w:val="24"/>
              </w:rPr>
            </w:pPr>
            <w:r>
              <w:rPr>
                <w:sz w:val="24"/>
                <w:szCs w:val="24"/>
              </w:rPr>
              <w:t>Dormitoare comune / camere de cămin</w:t>
            </w:r>
          </w:p>
        </w:tc>
        <w:tc>
          <w:tcPr>
            <w:tcW w:w="2126" w:type="dxa"/>
          </w:tcPr>
          <w:p w:rsidR="00381D10" w:rsidRDefault="00D46E23">
            <w:pPr>
              <w:jc w:val="center"/>
              <w:rPr>
                <w:b/>
                <w:sz w:val="24"/>
                <w:szCs w:val="24"/>
              </w:rPr>
            </w:pPr>
            <w:r>
              <w:rPr>
                <w:b/>
                <w:sz w:val="24"/>
                <w:szCs w:val="24"/>
              </w:rPr>
              <w:t>5.0</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32</w:t>
            </w:r>
          </w:p>
        </w:tc>
        <w:tc>
          <w:tcPr>
            <w:tcW w:w="3827" w:type="dxa"/>
          </w:tcPr>
          <w:p w:rsidR="00381D10" w:rsidRDefault="00D46E23">
            <w:pPr>
              <w:rPr>
                <w:sz w:val="24"/>
                <w:szCs w:val="24"/>
              </w:rPr>
            </w:pPr>
            <w:r>
              <w:rPr>
                <w:sz w:val="24"/>
                <w:szCs w:val="24"/>
              </w:rPr>
              <w:t>Sală de clasă</w:t>
            </w:r>
          </w:p>
        </w:tc>
        <w:tc>
          <w:tcPr>
            <w:tcW w:w="2126" w:type="dxa"/>
          </w:tcPr>
          <w:p w:rsidR="00381D10" w:rsidRDefault="00D46E23">
            <w:pPr>
              <w:jc w:val="center"/>
              <w:rPr>
                <w:b/>
                <w:sz w:val="24"/>
                <w:szCs w:val="24"/>
              </w:rPr>
            </w:pPr>
            <w:r>
              <w:rPr>
                <w:b/>
                <w:sz w:val="24"/>
                <w:szCs w:val="24"/>
              </w:rPr>
              <w:t>2.0</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33</w:t>
            </w:r>
          </w:p>
        </w:tc>
        <w:tc>
          <w:tcPr>
            <w:tcW w:w="3827" w:type="dxa"/>
          </w:tcPr>
          <w:p w:rsidR="00381D10" w:rsidRDefault="00D46E23">
            <w:pPr>
              <w:rPr>
                <w:sz w:val="24"/>
                <w:szCs w:val="24"/>
              </w:rPr>
            </w:pPr>
            <w:r>
              <w:rPr>
                <w:sz w:val="24"/>
                <w:szCs w:val="24"/>
              </w:rPr>
              <w:t>Laboratoare de predare</w:t>
            </w:r>
          </w:p>
        </w:tc>
        <w:tc>
          <w:tcPr>
            <w:tcW w:w="2126" w:type="dxa"/>
          </w:tcPr>
          <w:p w:rsidR="00381D10" w:rsidRDefault="00D46E23">
            <w:pPr>
              <w:tabs>
                <w:tab w:val="left" w:pos="1630"/>
              </w:tabs>
              <w:jc w:val="center"/>
              <w:rPr>
                <w:b/>
                <w:sz w:val="24"/>
                <w:szCs w:val="24"/>
              </w:rPr>
            </w:pPr>
            <w:r>
              <w:rPr>
                <w:b/>
                <w:sz w:val="24"/>
                <w:szCs w:val="24"/>
              </w:rPr>
              <w:t>3.0</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34</w:t>
            </w:r>
          </w:p>
        </w:tc>
        <w:tc>
          <w:tcPr>
            <w:tcW w:w="3827" w:type="dxa"/>
          </w:tcPr>
          <w:p w:rsidR="00381D10" w:rsidRDefault="00D46E23">
            <w:pPr>
              <w:rPr>
                <w:sz w:val="24"/>
                <w:szCs w:val="24"/>
              </w:rPr>
            </w:pPr>
            <w:r>
              <w:rPr>
                <w:sz w:val="24"/>
                <w:szCs w:val="24"/>
              </w:rPr>
              <w:t>Sală de jocuri / pregatire în şcoli</w:t>
            </w:r>
          </w:p>
        </w:tc>
        <w:tc>
          <w:tcPr>
            <w:tcW w:w="2126" w:type="dxa"/>
          </w:tcPr>
          <w:p w:rsidR="00381D10" w:rsidRDefault="00D46E23">
            <w:pPr>
              <w:jc w:val="center"/>
              <w:rPr>
                <w:b/>
                <w:sz w:val="24"/>
                <w:szCs w:val="24"/>
              </w:rPr>
            </w:pPr>
            <w:r>
              <w:rPr>
                <w:b/>
                <w:sz w:val="24"/>
                <w:szCs w:val="24"/>
              </w:rPr>
              <w:t>10.0</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35</w:t>
            </w:r>
          </w:p>
        </w:tc>
        <w:tc>
          <w:tcPr>
            <w:tcW w:w="3827" w:type="dxa"/>
          </w:tcPr>
          <w:p w:rsidR="00381D10" w:rsidRDefault="00D46E23">
            <w:pPr>
              <w:rPr>
                <w:sz w:val="24"/>
                <w:szCs w:val="24"/>
              </w:rPr>
            </w:pPr>
            <w:r>
              <w:rPr>
                <w:sz w:val="24"/>
                <w:szCs w:val="24"/>
              </w:rPr>
              <w:t>Stadioane şi tribune</w:t>
            </w:r>
          </w:p>
        </w:tc>
        <w:tc>
          <w:tcPr>
            <w:tcW w:w="2126" w:type="dxa"/>
          </w:tcPr>
          <w:p w:rsidR="00381D10" w:rsidRDefault="00D46E23">
            <w:pPr>
              <w:jc w:val="center"/>
              <w:rPr>
                <w:b/>
                <w:sz w:val="24"/>
                <w:szCs w:val="24"/>
              </w:rPr>
            </w:pPr>
            <w:r>
              <w:rPr>
                <w:b/>
                <w:sz w:val="24"/>
                <w:szCs w:val="24"/>
              </w:rPr>
              <w:t>0.6</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36</w:t>
            </w:r>
          </w:p>
        </w:tc>
        <w:tc>
          <w:tcPr>
            <w:tcW w:w="3827" w:type="dxa"/>
          </w:tcPr>
          <w:p w:rsidR="00381D10" w:rsidRDefault="00D46E23">
            <w:pPr>
              <w:rPr>
                <w:sz w:val="24"/>
                <w:szCs w:val="24"/>
              </w:rPr>
            </w:pPr>
            <w:r>
              <w:rPr>
                <w:sz w:val="24"/>
                <w:szCs w:val="24"/>
              </w:rPr>
              <w:t>Sală de expoziţie</w:t>
            </w:r>
          </w:p>
        </w:tc>
        <w:tc>
          <w:tcPr>
            <w:tcW w:w="2126" w:type="dxa"/>
          </w:tcPr>
          <w:p w:rsidR="00381D10" w:rsidRDefault="00D46E23">
            <w:pPr>
              <w:jc w:val="center"/>
              <w:rPr>
                <w:b/>
                <w:sz w:val="24"/>
                <w:szCs w:val="24"/>
              </w:rPr>
            </w:pPr>
            <w:r>
              <w:rPr>
                <w:b/>
                <w:sz w:val="24"/>
                <w:szCs w:val="24"/>
              </w:rPr>
              <w:t>1.5</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37</w:t>
            </w:r>
          </w:p>
        </w:tc>
        <w:tc>
          <w:tcPr>
            <w:tcW w:w="3827" w:type="dxa"/>
          </w:tcPr>
          <w:p w:rsidR="00381D10" w:rsidRDefault="00D46E23">
            <w:pPr>
              <w:rPr>
                <w:sz w:val="24"/>
                <w:szCs w:val="24"/>
              </w:rPr>
            </w:pPr>
            <w:r>
              <w:rPr>
                <w:sz w:val="24"/>
                <w:szCs w:val="24"/>
              </w:rPr>
              <w:t>Muzeu</w:t>
            </w:r>
          </w:p>
        </w:tc>
        <w:tc>
          <w:tcPr>
            <w:tcW w:w="2126" w:type="dxa"/>
          </w:tcPr>
          <w:p w:rsidR="00381D10" w:rsidRDefault="00D46E23">
            <w:pPr>
              <w:jc w:val="center"/>
              <w:rPr>
                <w:b/>
                <w:sz w:val="24"/>
                <w:szCs w:val="24"/>
              </w:rPr>
            </w:pPr>
            <w:r>
              <w:rPr>
                <w:b/>
                <w:sz w:val="24"/>
                <w:szCs w:val="24"/>
              </w:rPr>
              <w:t>2.0</w:t>
            </w:r>
          </w:p>
        </w:tc>
        <w:tc>
          <w:tcPr>
            <w:tcW w:w="3119" w:type="dxa"/>
            <w:gridSpan w:val="2"/>
            <w:vMerge/>
          </w:tcPr>
          <w:p w:rsidR="00381D10" w:rsidRDefault="00381D10">
            <w:pPr>
              <w:rPr>
                <w:sz w:val="24"/>
                <w:szCs w:val="24"/>
              </w:rPr>
            </w:pPr>
          </w:p>
        </w:tc>
      </w:tr>
      <w:tr w:rsidR="00381D10">
        <w:tc>
          <w:tcPr>
            <w:tcW w:w="534" w:type="dxa"/>
          </w:tcPr>
          <w:p w:rsidR="00381D10" w:rsidRDefault="00D46E23">
            <w:pPr>
              <w:rPr>
                <w:sz w:val="24"/>
                <w:szCs w:val="24"/>
              </w:rPr>
            </w:pPr>
            <w:r>
              <w:rPr>
                <w:sz w:val="24"/>
                <w:szCs w:val="24"/>
              </w:rPr>
              <w:t>38</w:t>
            </w:r>
          </w:p>
        </w:tc>
        <w:tc>
          <w:tcPr>
            <w:tcW w:w="3827" w:type="dxa"/>
          </w:tcPr>
          <w:p w:rsidR="00381D10" w:rsidRDefault="00D46E23">
            <w:pPr>
              <w:rPr>
                <w:sz w:val="24"/>
                <w:szCs w:val="24"/>
              </w:rPr>
            </w:pPr>
            <w:r>
              <w:rPr>
                <w:sz w:val="24"/>
                <w:szCs w:val="24"/>
              </w:rPr>
              <w:t>Galerie de artă</w:t>
            </w:r>
          </w:p>
        </w:tc>
        <w:tc>
          <w:tcPr>
            <w:tcW w:w="2126" w:type="dxa"/>
          </w:tcPr>
          <w:p w:rsidR="00381D10" w:rsidRDefault="00D46E23">
            <w:pPr>
              <w:jc w:val="center"/>
              <w:rPr>
                <w:b/>
                <w:sz w:val="24"/>
                <w:szCs w:val="24"/>
              </w:rPr>
            </w:pPr>
            <w:r>
              <w:rPr>
                <w:b/>
                <w:sz w:val="24"/>
                <w:szCs w:val="24"/>
              </w:rPr>
              <w:t>2.0</w:t>
            </w:r>
          </w:p>
        </w:tc>
        <w:tc>
          <w:tcPr>
            <w:tcW w:w="3119" w:type="dxa"/>
            <w:gridSpan w:val="2"/>
            <w:vMerge/>
          </w:tcPr>
          <w:p w:rsidR="00381D10" w:rsidRDefault="00381D10">
            <w:pPr>
              <w:rPr>
                <w:sz w:val="24"/>
                <w:szCs w:val="24"/>
              </w:rPr>
            </w:pPr>
          </w:p>
        </w:tc>
      </w:tr>
    </w:tbl>
    <w:p w:rsidR="00381D10" w:rsidRDefault="00381D10">
      <w:pPr>
        <w:rPr>
          <w:sz w:val="24"/>
          <w:szCs w:val="24"/>
        </w:rPr>
      </w:pPr>
    </w:p>
    <w:p w:rsidR="00381D10" w:rsidRDefault="00D46E23">
      <w:pPr>
        <w:jc w:val="both"/>
        <w:rPr>
          <w:sz w:val="24"/>
          <w:szCs w:val="24"/>
        </w:rPr>
      </w:pPr>
      <w:r>
        <w:rPr>
          <w:sz w:val="24"/>
          <w:szCs w:val="24"/>
        </w:rPr>
        <w:tab/>
      </w:r>
      <w:r>
        <w:rPr>
          <w:b/>
          <w:sz w:val="24"/>
          <w:szCs w:val="24"/>
        </w:rPr>
        <w:t xml:space="preserve">(2) </w:t>
      </w:r>
      <w:r>
        <w:rPr>
          <w:sz w:val="24"/>
          <w:szCs w:val="24"/>
        </w:rPr>
        <w:t>La construcţiile la care normativul nu conţine dispoziţii necesare determinării numărului maxim simultan de persoane, acesta se stabileşte de proiectant pe fiecare încăpere în parte.</w:t>
      </w:r>
    </w:p>
    <w:p w:rsidR="00381D10" w:rsidRDefault="00D46E23">
      <w:pPr>
        <w:jc w:val="both"/>
        <w:rPr>
          <w:sz w:val="24"/>
          <w:szCs w:val="24"/>
        </w:rPr>
      </w:pPr>
      <w:r>
        <w:rPr>
          <w:sz w:val="24"/>
          <w:szCs w:val="24"/>
        </w:rPr>
        <w:tab/>
      </w:r>
      <w:r>
        <w:rPr>
          <w:b/>
          <w:sz w:val="24"/>
          <w:szCs w:val="24"/>
        </w:rPr>
        <w:t>(3)</w:t>
      </w:r>
      <w:r>
        <w:rPr>
          <w:sz w:val="24"/>
          <w:szCs w:val="24"/>
        </w:rPr>
        <w:t xml:space="preserve"> Numărul maxim simultan de persoane se precizează în documentaţia tehnică de proiectare pe fiecare încăpere, nivel, precum şi pe întreaga clădire.</w:t>
      </w:r>
    </w:p>
    <w:p w:rsidR="00381D10" w:rsidRDefault="00381D10">
      <w:pPr>
        <w:jc w:val="both"/>
        <w:rPr>
          <w:b/>
          <w:sz w:val="24"/>
          <w:szCs w:val="24"/>
        </w:rPr>
      </w:pPr>
    </w:p>
    <w:p w:rsidR="00381D10" w:rsidRDefault="00D46E23">
      <w:pPr>
        <w:jc w:val="both"/>
        <w:rPr>
          <w:sz w:val="28"/>
          <w:szCs w:val="28"/>
        </w:rPr>
      </w:pPr>
      <w:r>
        <w:rPr>
          <w:b/>
          <w:sz w:val="28"/>
          <w:szCs w:val="28"/>
        </w:rPr>
        <w:t>2.5.10. Număr normat de utilizatori (</w:t>
      </w:r>
      <w:r>
        <w:rPr>
          <w:b/>
          <w:bCs/>
          <w:sz w:val="28"/>
          <w:szCs w:val="28"/>
        </w:rPr>
        <w:t>U</w:t>
      </w:r>
      <w:r>
        <w:rPr>
          <w:b/>
          <w:bCs/>
          <w:sz w:val="28"/>
          <w:szCs w:val="28"/>
          <w:vertAlign w:val="subscript"/>
        </w:rPr>
        <w:t>f</w:t>
      </w:r>
      <w:r>
        <w:rPr>
          <w:b/>
          <w:sz w:val="28"/>
          <w:szCs w:val="28"/>
        </w:rPr>
        <w:t>) pentru unităţile de trecere (fluxurile) de evacuare</w:t>
      </w:r>
    </w:p>
    <w:p w:rsidR="00381D10" w:rsidRDefault="00381D10">
      <w:pPr>
        <w:jc w:val="both"/>
        <w:rPr>
          <w:sz w:val="24"/>
          <w:szCs w:val="24"/>
        </w:rPr>
      </w:pPr>
    </w:p>
    <w:p w:rsidR="00381D10" w:rsidRDefault="00D46E23">
      <w:pPr>
        <w:jc w:val="both"/>
        <w:rPr>
          <w:b/>
          <w:sz w:val="24"/>
          <w:szCs w:val="24"/>
        </w:rPr>
      </w:pPr>
      <w:r>
        <w:rPr>
          <w:b/>
          <w:sz w:val="24"/>
          <w:szCs w:val="24"/>
        </w:rPr>
        <w:tab/>
        <w:t>Art. 2.5.10.1.</w:t>
      </w:r>
      <w:r>
        <w:rPr>
          <w:sz w:val="24"/>
          <w:szCs w:val="24"/>
        </w:rPr>
        <w:t xml:space="preserve"> Numărul normat de utilizatori</w:t>
      </w:r>
      <w:r>
        <w:rPr>
          <w:b/>
          <w:bCs/>
          <w:sz w:val="24"/>
          <w:szCs w:val="24"/>
        </w:rPr>
        <w:t xml:space="preserve"> </w:t>
      </w:r>
      <w:r>
        <w:rPr>
          <w:sz w:val="24"/>
          <w:szCs w:val="24"/>
        </w:rPr>
        <w:t xml:space="preserve">pe unităţile de trecere (fluxurile) de evacuare </w:t>
      </w:r>
      <w:r>
        <w:rPr>
          <w:b/>
          <w:bCs/>
          <w:sz w:val="24"/>
          <w:szCs w:val="24"/>
        </w:rPr>
        <w:t>(U</w:t>
      </w:r>
      <w:r>
        <w:rPr>
          <w:b/>
          <w:bCs/>
          <w:sz w:val="24"/>
          <w:szCs w:val="24"/>
          <w:vertAlign w:val="subscript"/>
        </w:rPr>
        <w:t>f</w:t>
      </w:r>
      <w:r>
        <w:rPr>
          <w:b/>
          <w:bCs/>
          <w:sz w:val="24"/>
          <w:szCs w:val="24"/>
        </w:rPr>
        <w:t>)</w:t>
      </w:r>
      <w:r>
        <w:rPr>
          <w:sz w:val="24"/>
          <w:szCs w:val="24"/>
        </w:rPr>
        <w:t xml:space="preserve"> din construcţiile cu înălţimi obişnuite, sunt precizate în funcţie de destinaţia construcţiei sau a porţiunii de construcţie din care se evacuează utilizatorii, conform prevederilor normate.</w:t>
      </w:r>
    </w:p>
    <w:p w:rsidR="00381D10" w:rsidRDefault="00381D10">
      <w:pPr>
        <w:jc w:val="both"/>
        <w:rPr>
          <w:b/>
          <w:sz w:val="24"/>
          <w:szCs w:val="24"/>
        </w:rPr>
      </w:pPr>
    </w:p>
    <w:p w:rsidR="00381D10" w:rsidRDefault="00D46E23">
      <w:pPr>
        <w:jc w:val="both"/>
        <w:rPr>
          <w:sz w:val="28"/>
          <w:szCs w:val="28"/>
        </w:rPr>
      </w:pPr>
      <w:r>
        <w:rPr>
          <w:b/>
          <w:sz w:val="28"/>
          <w:szCs w:val="28"/>
        </w:rPr>
        <w:lastRenderedPageBreak/>
        <w:t>2.5.11. Unităţi de trecere (fluxuri) de evacuare</w:t>
      </w:r>
    </w:p>
    <w:p w:rsidR="00381D10" w:rsidRDefault="00381D10">
      <w:pPr>
        <w:jc w:val="both"/>
        <w:rPr>
          <w:sz w:val="24"/>
          <w:szCs w:val="24"/>
        </w:rPr>
      </w:pPr>
    </w:p>
    <w:p w:rsidR="00381D10" w:rsidRDefault="00D46E23">
      <w:pPr>
        <w:jc w:val="both"/>
        <w:rPr>
          <w:sz w:val="24"/>
          <w:szCs w:val="24"/>
        </w:rPr>
      </w:pPr>
      <w:r>
        <w:rPr>
          <w:b/>
          <w:sz w:val="24"/>
          <w:szCs w:val="24"/>
        </w:rPr>
        <w:tab/>
        <w:t>Art. 2.5.11.1.</w:t>
      </w:r>
      <w:r>
        <w:rPr>
          <w:b/>
          <w:sz w:val="24"/>
          <w:szCs w:val="24"/>
          <w:lang w:val="en-GB"/>
        </w:rPr>
        <w:t xml:space="preserve"> </w:t>
      </w:r>
      <w:r>
        <w:rPr>
          <w:b/>
          <w:sz w:val="24"/>
          <w:szCs w:val="24"/>
        </w:rPr>
        <w:t>(1)</w:t>
      </w:r>
      <w:r>
        <w:rPr>
          <w:sz w:val="24"/>
          <w:szCs w:val="24"/>
        </w:rPr>
        <w:t xml:space="preserve"> Lăţimea liberă normată pentru unităţile de trecere (fluxuri) de evacuare este </w:t>
      </w:r>
      <w:r>
        <w:rPr>
          <w:i/>
          <w:iCs/>
          <w:sz w:val="24"/>
          <w:szCs w:val="24"/>
        </w:rPr>
        <w:t>(Figura 58</w:t>
      </w:r>
      <w:r>
        <w:rPr>
          <w:i/>
          <w:iCs/>
          <w:sz w:val="24"/>
          <w:szCs w:val="24"/>
          <w:lang w:val="en-GB"/>
        </w:rPr>
        <w:t xml:space="preserve"> si </w:t>
      </w:r>
      <w:r>
        <w:rPr>
          <w:i/>
          <w:iCs/>
          <w:sz w:val="24"/>
          <w:szCs w:val="24"/>
        </w:rPr>
        <w:t>59):</w:t>
      </w:r>
    </w:p>
    <w:p w:rsidR="00381D10" w:rsidRDefault="00D46E23">
      <w:pPr>
        <w:ind w:firstLine="1418"/>
        <w:jc w:val="both"/>
        <w:rPr>
          <w:b/>
          <w:sz w:val="24"/>
          <w:szCs w:val="24"/>
        </w:rPr>
      </w:pPr>
      <w:r>
        <w:rPr>
          <w:b/>
          <w:sz w:val="24"/>
          <w:szCs w:val="24"/>
        </w:rPr>
        <w:t>a)</w:t>
      </w:r>
      <w:r>
        <w:rPr>
          <w:sz w:val="24"/>
          <w:szCs w:val="24"/>
        </w:rPr>
        <w:t xml:space="preserve">  </w:t>
      </w:r>
      <w:r>
        <w:rPr>
          <w:b/>
          <w:sz w:val="24"/>
          <w:szCs w:val="24"/>
        </w:rPr>
        <w:t>80</w:t>
      </w:r>
      <w:r>
        <w:rPr>
          <w:sz w:val="24"/>
          <w:szCs w:val="24"/>
        </w:rPr>
        <w:t xml:space="preserve"> </w:t>
      </w:r>
      <w:r>
        <w:rPr>
          <w:b/>
          <w:bCs/>
          <w:sz w:val="24"/>
          <w:szCs w:val="24"/>
        </w:rPr>
        <w:t>cm</w:t>
      </w:r>
      <w:r>
        <w:rPr>
          <w:sz w:val="24"/>
          <w:szCs w:val="24"/>
        </w:rPr>
        <w:t xml:space="preserve"> pentru o unitate de trecere (flux) de evacuare;</w:t>
      </w:r>
    </w:p>
    <w:p w:rsidR="00381D10" w:rsidRDefault="00D46E23">
      <w:pPr>
        <w:ind w:firstLine="1418"/>
        <w:jc w:val="both"/>
        <w:rPr>
          <w:sz w:val="24"/>
          <w:szCs w:val="24"/>
        </w:rPr>
      </w:pPr>
      <w:r>
        <w:rPr>
          <w:b/>
          <w:sz w:val="24"/>
          <w:szCs w:val="24"/>
        </w:rPr>
        <w:t>b)</w:t>
      </w:r>
      <w:r>
        <w:rPr>
          <w:sz w:val="24"/>
          <w:szCs w:val="24"/>
        </w:rPr>
        <w:t xml:space="preserve">  </w:t>
      </w:r>
      <w:r>
        <w:rPr>
          <w:b/>
          <w:sz w:val="24"/>
          <w:szCs w:val="24"/>
        </w:rPr>
        <w:t xml:space="preserve">1,10 </w:t>
      </w:r>
      <w:r>
        <w:rPr>
          <w:b/>
          <w:bCs/>
          <w:sz w:val="24"/>
          <w:szCs w:val="24"/>
        </w:rPr>
        <w:t>m</w:t>
      </w:r>
      <w:r>
        <w:rPr>
          <w:sz w:val="24"/>
          <w:szCs w:val="24"/>
        </w:rPr>
        <w:t xml:space="preserve"> pentru două unităţi de trecere (fluxuri) de evacuare;</w:t>
      </w:r>
    </w:p>
    <w:p w:rsidR="00381D10" w:rsidRDefault="00D46E23">
      <w:pPr>
        <w:ind w:firstLine="1418"/>
        <w:jc w:val="both"/>
        <w:rPr>
          <w:sz w:val="24"/>
          <w:szCs w:val="24"/>
        </w:rPr>
      </w:pPr>
      <w:r>
        <w:rPr>
          <w:b/>
          <w:sz w:val="24"/>
          <w:szCs w:val="24"/>
        </w:rPr>
        <w:t>c)</w:t>
      </w:r>
      <w:r>
        <w:rPr>
          <w:sz w:val="24"/>
          <w:szCs w:val="24"/>
        </w:rPr>
        <w:t xml:space="preserve">  </w:t>
      </w:r>
      <w:r>
        <w:rPr>
          <w:b/>
          <w:sz w:val="24"/>
          <w:szCs w:val="24"/>
        </w:rPr>
        <w:t>1,60</w:t>
      </w:r>
      <w:r>
        <w:rPr>
          <w:sz w:val="24"/>
          <w:szCs w:val="24"/>
        </w:rPr>
        <w:t xml:space="preserve"> </w:t>
      </w:r>
      <w:r>
        <w:rPr>
          <w:b/>
          <w:bCs/>
          <w:sz w:val="24"/>
          <w:szCs w:val="24"/>
        </w:rPr>
        <w:t>m</w:t>
      </w:r>
      <w:r>
        <w:rPr>
          <w:sz w:val="24"/>
          <w:szCs w:val="24"/>
        </w:rPr>
        <w:t xml:space="preserve"> pentru trei unităţi de trecere (fluxuri) de evacuare;</w:t>
      </w:r>
    </w:p>
    <w:p w:rsidR="00381D10" w:rsidRDefault="00D46E23">
      <w:pPr>
        <w:ind w:firstLine="1418"/>
        <w:jc w:val="both"/>
        <w:rPr>
          <w:sz w:val="24"/>
          <w:szCs w:val="24"/>
        </w:rPr>
      </w:pPr>
      <w:r>
        <w:rPr>
          <w:b/>
          <w:sz w:val="24"/>
          <w:szCs w:val="24"/>
        </w:rPr>
        <w:t>d)  2,10</w:t>
      </w:r>
      <w:r>
        <w:rPr>
          <w:sz w:val="24"/>
          <w:szCs w:val="24"/>
        </w:rPr>
        <w:t xml:space="preserve"> </w:t>
      </w:r>
      <w:r>
        <w:rPr>
          <w:b/>
          <w:bCs/>
          <w:sz w:val="24"/>
          <w:szCs w:val="24"/>
        </w:rPr>
        <w:t>m</w:t>
      </w:r>
      <w:r>
        <w:rPr>
          <w:sz w:val="24"/>
          <w:szCs w:val="24"/>
        </w:rPr>
        <w:t xml:space="preserve"> pentru patru unităţi de trecere (fluxuri) de evacuare;</w:t>
      </w:r>
    </w:p>
    <w:p w:rsidR="00381D10" w:rsidRDefault="00D46E23">
      <w:pPr>
        <w:ind w:firstLine="1418"/>
        <w:jc w:val="both"/>
        <w:rPr>
          <w:sz w:val="24"/>
          <w:szCs w:val="24"/>
        </w:rPr>
      </w:pPr>
      <w:r>
        <w:rPr>
          <w:b/>
          <w:sz w:val="24"/>
          <w:szCs w:val="24"/>
        </w:rPr>
        <w:t>e)  2,50</w:t>
      </w:r>
      <w:r>
        <w:rPr>
          <w:b/>
          <w:bCs/>
          <w:sz w:val="24"/>
          <w:szCs w:val="24"/>
        </w:rPr>
        <w:t xml:space="preserve"> m </w:t>
      </w:r>
      <w:r>
        <w:rPr>
          <w:sz w:val="24"/>
          <w:szCs w:val="24"/>
        </w:rPr>
        <w:t>pentru cinci unităţi de trecere (fluxuri) de evacuare.</w:t>
      </w:r>
    </w:p>
    <w:p w:rsidR="00381D10" w:rsidRDefault="00D46E23">
      <w:pPr>
        <w:jc w:val="both"/>
        <w:rPr>
          <w:sz w:val="24"/>
          <w:szCs w:val="24"/>
        </w:rPr>
      </w:pPr>
      <w:r>
        <w:rPr>
          <w:sz w:val="24"/>
          <w:szCs w:val="24"/>
        </w:rPr>
        <w:tab/>
      </w:r>
      <w:r>
        <w:rPr>
          <w:b/>
          <w:sz w:val="24"/>
          <w:szCs w:val="24"/>
        </w:rPr>
        <w:t xml:space="preserve">(2) </w:t>
      </w:r>
      <w:r>
        <w:rPr>
          <w:sz w:val="24"/>
          <w:szCs w:val="24"/>
        </w:rPr>
        <w:t>Lăţimile intermediare ale unităţilor de trecere rezultate din calcul, se consideră valabile pentru trecerea numărului inferior de unităţi de trecere (fluxuri) de evacuare.</w:t>
      </w:r>
    </w:p>
    <w:p w:rsidR="00381D10" w:rsidRDefault="00381D10">
      <w:pPr>
        <w:jc w:val="both"/>
        <w:rPr>
          <w:sz w:val="24"/>
          <w:szCs w:val="24"/>
        </w:rPr>
      </w:pPr>
    </w:p>
    <w:p w:rsidR="00381D10" w:rsidRDefault="00D46E23">
      <w:pPr>
        <w:jc w:val="both"/>
        <w:rPr>
          <w:b/>
          <w:sz w:val="24"/>
          <w:szCs w:val="24"/>
        </w:rPr>
      </w:pPr>
      <w:r>
        <w:rPr>
          <w:noProof/>
          <w:sz w:val="24"/>
          <w:szCs w:val="24"/>
          <w:lang w:eastAsia="ro-RO"/>
        </w:rPr>
        <w:drawing>
          <wp:inline distT="0" distB="0" distL="114300" distR="114300">
            <wp:extent cx="3992880" cy="1468120"/>
            <wp:effectExtent l="0" t="0" r="7620" b="1778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4"/>
                    <pic:cNvPicPr>
                      <a:picLocks noChangeAspect="1"/>
                    </pic:cNvPicPr>
                  </pic:nvPicPr>
                  <pic:blipFill>
                    <a:blip r:embed="rId118"/>
                    <a:stretch>
                      <a:fillRect/>
                    </a:stretch>
                  </pic:blipFill>
                  <pic:spPr>
                    <a:xfrm>
                      <a:off x="0" y="0"/>
                      <a:ext cx="3992880" cy="1468120"/>
                    </a:xfrm>
                    <a:prstGeom prst="rect">
                      <a:avLst/>
                    </a:prstGeom>
                    <a:solidFill>
                      <a:srgbClr val="FFFFFF"/>
                    </a:solidFill>
                    <a:ln>
                      <a:noFill/>
                    </a:ln>
                  </pic:spPr>
                </pic:pic>
              </a:graphicData>
            </a:graphic>
          </wp:inline>
        </w:drawing>
      </w:r>
      <w:r>
        <w:rPr>
          <w:b/>
          <w:sz w:val="24"/>
          <w:szCs w:val="24"/>
        </w:rPr>
        <w:tab/>
      </w:r>
    </w:p>
    <w:p w:rsidR="00381D10" w:rsidRDefault="00D46E23">
      <w:pPr>
        <w:jc w:val="center"/>
        <w:rPr>
          <w:b/>
          <w:bCs/>
          <w:iCs/>
          <w:sz w:val="24"/>
          <w:szCs w:val="24"/>
          <w:lang w:val="en-GB"/>
        </w:rPr>
      </w:pPr>
      <w:r>
        <w:rPr>
          <w:b/>
          <w:bCs/>
          <w:iCs/>
          <w:sz w:val="24"/>
          <w:szCs w:val="24"/>
        </w:rPr>
        <w:t>Figura 58: Lăţimi normate ale unităţilor de trecere (fluxurilor) de evacuare</w:t>
      </w:r>
      <w:r>
        <w:rPr>
          <w:b/>
          <w:bCs/>
          <w:iCs/>
          <w:sz w:val="24"/>
          <w:szCs w:val="24"/>
          <w:lang w:val="en-GB"/>
        </w:rPr>
        <w:t xml:space="preserve"> si latimi </w:t>
      </w:r>
      <w:r>
        <w:rPr>
          <w:b/>
          <w:bCs/>
          <w:iCs/>
          <w:sz w:val="24"/>
          <w:szCs w:val="24"/>
        </w:rPr>
        <w:t xml:space="preserve">libere </w:t>
      </w:r>
      <w:r>
        <w:rPr>
          <w:b/>
          <w:bCs/>
          <w:iCs/>
          <w:sz w:val="24"/>
          <w:szCs w:val="24"/>
          <w:lang w:val="en-GB"/>
        </w:rPr>
        <w:t>ale usilor de evacuare corespunzator numarului de fluxuri</w:t>
      </w:r>
    </w:p>
    <w:p w:rsidR="00381D10" w:rsidRDefault="00381D10">
      <w:pPr>
        <w:jc w:val="both"/>
        <w:rPr>
          <w:sz w:val="24"/>
          <w:szCs w:val="24"/>
          <w:lang w:val="en-GB"/>
        </w:rPr>
      </w:pPr>
    </w:p>
    <w:p w:rsidR="00381D10" w:rsidRDefault="00D46E23">
      <w:pPr>
        <w:rPr>
          <w:b/>
          <w:sz w:val="24"/>
          <w:szCs w:val="24"/>
          <w:lang w:val="en-GB"/>
        </w:rPr>
      </w:pPr>
      <w:r>
        <w:rPr>
          <w:b/>
          <w:sz w:val="24"/>
          <w:szCs w:val="24"/>
          <w:lang w:val="en-GB"/>
        </w:rPr>
        <w:object w:dxaOrig="7473" w:dyaOrig="2835">
          <v:shape id="_x0000_i1032" type="#_x0000_t75" style="width:374.25pt;height:141.75pt" o:ole="">
            <v:imagedata r:id="rId119" o:title="" croptop="18358f" cropbottom="18098f" cropleft="5752f" cropright="4358f"/>
          </v:shape>
          <o:OLEObject Type="Embed" ProgID="Acrobat.Document.DC" ShapeID="_x0000_i1032" DrawAspect="Content" ObjectID="_1730873505" r:id="rId120"/>
        </w:object>
      </w:r>
    </w:p>
    <w:p w:rsidR="00381D10" w:rsidRDefault="00D46E23">
      <w:pPr>
        <w:jc w:val="center"/>
        <w:rPr>
          <w:b/>
          <w:sz w:val="24"/>
          <w:szCs w:val="24"/>
          <w:lang w:val="en-GB"/>
        </w:rPr>
      </w:pPr>
      <w:r>
        <w:rPr>
          <w:b/>
          <w:sz w:val="24"/>
          <w:szCs w:val="24"/>
          <w:lang w:val="en-GB"/>
        </w:rPr>
        <w:t xml:space="preserve">Figura </w:t>
      </w:r>
      <w:r>
        <w:rPr>
          <w:b/>
          <w:sz w:val="24"/>
          <w:szCs w:val="24"/>
        </w:rPr>
        <w:t xml:space="preserve">59: </w:t>
      </w:r>
      <w:r>
        <w:rPr>
          <w:b/>
          <w:sz w:val="24"/>
          <w:szCs w:val="24"/>
          <w:lang w:val="en-GB"/>
        </w:rPr>
        <w:t>Latimi si inaltimi libere ale usilor de evacuare</w:t>
      </w:r>
    </w:p>
    <w:p w:rsidR="00381D10" w:rsidRDefault="00381D10">
      <w:pPr>
        <w:rPr>
          <w:b/>
          <w:sz w:val="24"/>
          <w:szCs w:val="24"/>
        </w:rPr>
      </w:pPr>
    </w:p>
    <w:p w:rsidR="00381D10" w:rsidRDefault="00D46E23">
      <w:pPr>
        <w:rPr>
          <w:sz w:val="28"/>
          <w:szCs w:val="28"/>
        </w:rPr>
      </w:pPr>
      <w:r>
        <w:rPr>
          <w:b/>
          <w:sz w:val="28"/>
          <w:szCs w:val="28"/>
        </w:rPr>
        <w:t>2.5.12. Determinarea numărului unităţilor de trecere (fluxurilor) de evacuare</w:t>
      </w:r>
      <w:r>
        <w:rPr>
          <w:b/>
          <w:sz w:val="28"/>
          <w:szCs w:val="28"/>
        </w:rPr>
        <w:tab/>
      </w:r>
    </w:p>
    <w:p w:rsidR="00381D10" w:rsidRDefault="00381D10">
      <w:pPr>
        <w:jc w:val="both"/>
        <w:rPr>
          <w:sz w:val="24"/>
          <w:szCs w:val="24"/>
        </w:rPr>
      </w:pPr>
    </w:p>
    <w:p w:rsidR="00381D10" w:rsidRDefault="00D46E23">
      <w:pPr>
        <w:jc w:val="both"/>
        <w:rPr>
          <w:sz w:val="24"/>
          <w:szCs w:val="24"/>
        </w:rPr>
      </w:pPr>
      <w:r>
        <w:rPr>
          <w:b/>
          <w:sz w:val="24"/>
          <w:szCs w:val="24"/>
        </w:rPr>
        <w:tab/>
        <w:t>Art. 2.5.12.1.</w:t>
      </w:r>
      <w:r>
        <w:rPr>
          <w:b/>
          <w:sz w:val="24"/>
          <w:szCs w:val="24"/>
          <w:lang w:val="en-GB"/>
        </w:rPr>
        <w:t xml:space="preserve"> </w:t>
      </w:r>
      <w:r>
        <w:rPr>
          <w:b/>
          <w:sz w:val="24"/>
          <w:szCs w:val="24"/>
        </w:rPr>
        <w:t>(1)</w:t>
      </w:r>
      <w:r>
        <w:rPr>
          <w:sz w:val="24"/>
          <w:szCs w:val="24"/>
        </w:rPr>
        <w:t xml:space="preserve"> La determinarea unităţilor de trecere (fluxurilor) de evacuare în caz de incendiu se are în vedere construcţia în ansamblu, asigurându-se îndeplinirea celor mai severe condiţii de evacuare atunci când căile de evacuare sunt comune mai multor funcţiuni distincte, iar în cazul în care se prevăd căi de evacuare proprii unei funcţiuni, se asigură condiţiile normate pentru funcţiunea respectivă.</w:t>
      </w:r>
    </w:p>
    <w:p w:rsidR="00381D10" w:rsidRDefault="00D46E23">
      <w:pPr>
        <w:jc w:val="both"/>
        <w:rPr>
          <w:sz w:val="24"/>
          <w:szCs w:val="24"/>
        </w:rPr>
      </w:pPr>
      <w:r>
        <w:rPr>
          <w:sz w:val="24"/>
          <w:szCs w:val="24"/>
        </w:rPr>
        <w:tab/>
      </w:r>
      <w:r>
        <w:rPr>
          <w:b/>
          <w:sz w:val="24"/>
          <w:szCs w:val="24"/>
        </w:rPr>
        <w:t xml:space="preserve">(2) </w:t>
      </w:r>
      <w:r>
        <w:rPr>
          <w:sz w:val="24"/>
          <w:szCs w:val="24"/>
        </w:rPr>
        <w:t xml:space="preserve">Numărul de unităţi de trecere (fluxuri) de evacuare ce trebuie asigurat pentru evacuarea utilizatorilor unei construcţii se determină cu relaţia </w:t>
      </w:r>
    </w:p>
    <w:p w:rsidR="00381D10" w:rsidRDefault="00381D10">
      <w:pPr>
        <w:jc w:val="both"/>
        <w:rPr>
          <w:sz w:val="24"/>
          <w:szCs w:val="24"/>
        </w:rPr>
      </w:pPr>
    </w:p>
    <w:p w:rsidR="00381D10" w:rsidRDefault="00D46E23">
      <w:pPr>
        <w:jc w:val="center"/>
        <w:rPr>
          <w:sz w:val="24"/>
          <w:szCs w:val="24"/>
        </w:rPr>
      </w:pPr>
      <w:r>
        <w:rPr>
          <w:b/>
          <w:sz w:val="24"/>
          <w:szCs w:val="24"/>
        </w:rPr>
        <w:t xml:space="preserve">UT = N : </w:t>
      </w:r>
      <w:r>
        <w:rPr>
          <w:b/>
          <w:bCs/>
          <w:sz w:val="24"/>
          <w:szCs w:val="24"/>
        </w:rPr>
        <w:t>U</w:t>
      </w:r>
      <w:r>
        <w:rPr>
          <w:b/>
          <w:bCs/>
          <w:sz w:val="24"/>
          <w:szCs w:val="24"/>
          <w:vertAlign w:val="subscript"/>
        </w:rPr>
        <w:t>f</w:t>
      </w:r>
      <w:r>
        <w:rPr>
          <w:sz w:val="24"/>
          <w:szCs w:val="24"/>
        </w:rPr>
        <w:t>,</w:t>
      </w:r>
    </w:p>
    <w:p w:rsidR="00381D10" w:rsidRDefault="00D46E23">
      <w:pPr>
        <w:jc w:val="both"/>
        <w:rPr>
          <w:sz w:val="24"/>
          <w:szCs w:val="24"/>
        </w:rPr>
      </w:pPr>
      <w:r>
        <w:rPr>
          <w:sz w:val="24"/>
          <w:szCs w:val="24"/>
        </w:rPr>
        <w:t>în care:</w:t>
      </w:r>
    </w:p>
    <w:p w:rsidR="00381D10" w:rsidRDefault="00D46E23">
      <w:pPr>
        <w:jc w:val="both"/>
        <w:rPr>
          <w:sz w:val="24"/>
          <w:szCs w:val="24"/>
        </w:rPr>
      </w:pPr>
      <w:r>
        <w:rPr>
          <w:b/>
          <w:sz w:val="24"/>
          <w:szCs w:val="24"/>
        </w:rPr>
        <w:t>UT</w:t>
      </w:r>
      <w:r>
        <w:rPr>
          <w:sz w:val="24"/>
          <w:szCs w:val="24"/>
        </w:rPr>
        <w:t xml:space="preserve"> = numărul unităţilor de trecere (fluxuri) de evacuare;</w:t>
      </w:r>
    </w:p>
    <w:p w:rsidR="00381D10" w:rsidRDefault="00D46E23">
      <w:pPr>
        <w:jc w:val="both"/>
        <w:rPr>
          <w:sz w:val="24"/>
          <w:szCs w:val="24"/>
        </w:rPr>
      </w:pPr>
      <w:r>
        <w:rPr>
          <w:b/>
          <w:sz w:val="24"/>
          <w:szCs w:val="24"/>
        </w:rPr>
        <w:t xml:space="preserve">N </w:t>
      </w:r>
      <w:r>
        <w:rPr>
          <w:sz w:val="24"/>
          <w:szCs w:val="24"/>
        </w:rPr>
        <w:t xml:space="preserve"> = numărul utilizatorilor care trebuie să se evacueze;</w:t>
      </w:r>
    </w:p>
    <w:p w:rsidR="00381D10" w:rsidRDefault="00D46E23">
      <w:pPr>
        <w:jc w:val="both"/>
        <w:rPr>
          <w:sz w:val="24"/>
          <w:szCs w:val="24"/>
        </w:rPr>
      </w:pPr>
      <w:r>
        <w:rPr>
          <w:b/>
          <w:bCs/>
          <w:sz w:val="24"/>
          <w:szCs w:val="24"/>
        </w:rPr>
        <w:t>U</w:t>
      </w:r>
      <w:r>
        <w:rPr>
          <w:b/>
          <w:bCs/>
          <w:sz w:val="24"/>
          <w:szCs w:val="24"/>
          <w:vertAlign w:val="subscript"/>
        </w:rPr>
        <w:t>f</w:t>
      </w:r>
      <w:r>
        <w:rPr>
          <w:sz w:val="24"/>
          <w:szCs w:val="24"/>
        </w:rPr>
        <w:t xml:space="preserve"> = numărul normat de utilizatori pe unitatea de trecere (flux) de evacuare.</w:t>
      </w:r>
    </w:p>
    <w:p w:rsidR="00381D10" w:rsidRDefault="00D46E23">
      <w:pPr>
        <w:jc w:val="both"/>
        <w:rPr>
          <w:b/>
          <w:sz w:val="24"/>
          <w:szCs w:val="24"/>
        </w:rPr>
      </w:pPr>
      <w:r>
        <w:rPr>
          <w:sz w:val="24"/>
          <w:szCs w:val="24"/>
        </w:rPr>
        <w:tab/>
      </w:r>
      <w:r>
        <w:rPr>
          <w:b/>
          <w:sz w:val="24"/>
          <w:szCs w:val="24"/>
        </w:rPr>
        <w:t>(3)</w:t>
      </w:r>
      <w:r>
        <w:rPr>
          <w:sz w:val="24"/>
          <w:szCs w:val="24"/>
        </w:rPr>
        <w:t xml:space="preserve"> Rezultatele se rotunjesc la numărul întreg imediat superior.</w:t>
      </w:r>
    </w:p>
    <w:p w:rsidR="00381D10" w:rsidRDefault="00D46E23">
      <w:pPr>
        <w:jc w:val="both"/>
        <w:rPr>
          <w:b/>
          <w:sz w:val="24"/>
          <w:szCs w:val="24"/>
        </w:rPr>
      </w:pPr>
      <w:r>
        <w:rPr>
          <w:b/>
          <w:sz w:val="24"/>
          <w:szCs w:val="24"/>
        </w:rPr>
        <w:lastRenderedPageBreak/>
        <w:tab/>
        <w:t>(4)</w:t>
      </w:r>
      <w:r>
        <w:rPr>
          <w:sz w:val="24"/>
          <w:szCs w:val="24"/>
        </w:rPr>
        <w:t xml:space="preserve"> Numărul de utilizatori </w:t>
      </w:r>
      <w:r>
        <w:rPr>
          <w:b/>
          <w:sz w:val="24"/>
          <w:szCs w:val="24"/>
        </w:rPr>
        <w:t>(N)</w:t>
      </w:r>
      <w:r>
        <w:rPr>
          <w:sz w:val="24"/>
          <w:szCs w:val="24"/>
        </w:rPr>
        <w:t xml:space="preserve"> pentru care se calculează unităţile de trecere (fluxurile) de evacuare este constituit din capacitatea maximă simultană de utilizatori ai construcţiei, ai nivelurilor acesteia şi al încăperilor, conform prevederilor normativului.</w:t>
      </w:r>
    </w:p>
    <w:p w:rsidR="00381D10" w:rsidRDefault="00D46E23">
      <w:pPr>
        <w:jc w:val="both"/>
        <w:rPr>
          <w:sz w:val="24"/>
          <w:szCs w:val="24"/>
        </w:rPr>
      </w:pPr>
      <w:r>
        <w:rPr>
          <w:b/>
          <w:sz w:val="24"/>
          <w:szCs w:val="24"/>
        </w:rPr>
        <w:tab/>
        <w:t>(5)</w:t>
      </w:r>
      <w:r>
        <w:rPr>
          <w:sz w:val="24"/>
          <w:szCs w:val="24"/>
        </w:rPr>
        <w:t xml:space="preserve"> 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 cu înălţimi obişnuite, se determină conform prevederilor normate (</w:t>
      </w:r>
      <w:r>
        <w:rPr>
          <w:b/>
          <w:sz w:val="24"/>
          <w:szCs w:val="24"/>
        </w:rPr>
        <w:t>Art.</w:t>
      </w:r>
      <w:r>
        <w:rPr>
          <w:sz w:val="24"/>
          <w:szCs w:val="24"/>
        </w:rPr>
        <w:t xml:space="preserve"> </w:t>
      </w:r>
      <w:r>
        <w:rPr>
          <w:b/>
          <w:caps/>
          <w:sz w:val="24"/>
          <w:szCs w:val="24"/>
        </w:rPr>
        <w:t>3.1.5.</w:t>
      </w:r>
      <w:r>
        <w:rPr>
          <w:b/>
          <w:sz w:val="24"/>
          <w:szCs w:val="24"/>
        </w:rPr>
        <w:t>6.</w:t>
      </w:r>
      <w:r>
        <w:rPr>
          <w:sz w:val="24"/>
          <w:szCs w:val="24"/>
        </w:rPr>
        <w:t xml:space="preserve"> şi </w:t>
      </w:r>
      <w:r>
        <w:rPr>
          <w:b/>
          <w:sz w:val="24"/>
          <w:szCs w:val="24"/>
        </w:rPr>
        <w:t>Tabelului</w:t>
      </w:r>
      <w:r>
        <w:rPr>
          <w:sz w:val="24"/>
          <w:szCs w:val="24"/>
        </w:rPr>
        <w:t xml:space="preserve"> </w:t>
      </w:r>
      <w:r>
        <w:rPr>
          <w:b/>
          <w:sz w:val="24"/>
          <w:szCs w:val="24"/>
        </w:rPr>
        <w:t>38</w:t>
      </w:r>
      <w:r>
        <w:rPr>
          <w:sz w:val="24"/>
          <w:szCs w:val="24"/>
        </w:rPr>
        <w:t xml:space="preserve"> pentru clădiri civile şi </w:t>
      </w:r>
      <w:r>
        <w:rPr>
          <w:b/>
          <w:sz w:val="24"/>
          <w:szCs w:val="24"/>
        </w:rPr>
        <w:t>Art. 6.1.5.15.</w:t>
      </w:r>
      <w:r>
        <w:rPr>
          <w:sz w:val="24"/>
          <w:szCs w:val="24"/>
        </w:rPr>
        <w:t xml:space="preserve"> şi </w:t>
      </w:r>
      <w:r>
        <w:rPr>
          <w:b/>
          <w:sz w:val="24"/>
          <w:szCs w:val="24"/>
        </w:rPr>
        <w:t>Tabelului</w:t>
      </w:r>
      <w:r>
        <w:rPr>
          <w:sz w:val="24"/>
          <w:szCs w:val="24"/>
        </w:rPr>
        <w:t xml:space="preserve"> </w:t>
      </w:r>
      <w:r>
        <w:rPr>
          <w:b/>
          <w:sz w:val="24"/>
          <w:szCs w:val="24"/>
        </w:rPr>
        <w:t>102</w:t>
      </w:r>
      <w:r>
        <w:rPr>
          <w:sz w:val="24"/>
          <w:szCs w:val="24"/>
        </w:rPr>
        <w:t xml:space="preserve"> pentru construcţii de producţie şi / sau depozitare).</w:t>
      </w:r>
    </w:p>
    <w:p w:rsidR="00381D10" w:rsidRDefault="00D46E23">
      <w:pPr>
        <w:ind w:firstLine="720"/>
        <w:jc w:val="both"/>
        <w:rPr>
          <w:sz w:val="24"/>
          <w:szCs w:val="24"/>
        </w:rPr>
      </w:pPr>
      <w:r>
        <w:rPr>
          <w:b/>
          <w:sz w:val="24"/>
          <w:szCs w:val="24"/>
        </w:rPr>
        <w:t xml:space="preserve">(6) </w:t>
      </w:r>
      <w:r>
        <w:rPr>
          <w:sz w:val="24"/>
          <w:szCs w:val="24"/>
        </w:rPr>
        <w:t xml:space="preserve">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clădirile supraterane înalte, foarte înalte sau cu săli aglomerate, este cel stabilit în prevederile specifice acestora.</w:t>
      </w:r>
    </w:p>
    <w:p w:rsidR="00381D10" w:rsidRDefault="00381D10">
      <w:pPr>
        <w:ind w:firstLine="720"/>
        <w:jc w:val="both"/>
        <w:rPr>
          <w:sz w:val="24"/>
          <w:szCs w:val="24"/>
        </w:rPr>
      </w:pPr>
    </w:p>
    <w:p w:rsidR="00381D10" w:rsidRDefault="00D46E23">
      <w:pPr>
        <w:ind w:firstLine="720"/>
        <w:jc w:val="both"/>
        <w:rPr>
          <w:sz w:val="24"/>
          <w:szCs w:val="24"/>
        </w:rPr>
      </w:pPr>
      <w:r>
        <w:rPr>
          <w:b/>
          <w:bCs/>
          <w:sz w:val="24"/>
          <w:szCs w:val="24"/>
        </w:rPr>
        <w:t>Art. 2.5.12.2.</w:t>
      </w:r>
      <w:r>
        <w:rPr>
          <w:sz w:val="24"/>
          <w:szCs w:val="24"/>
        </w:rPr>
        <w:t xml:space="preserve"> </w:t>
      </w:r>
      <w:r>
        <w:rPr>
          <w:b/>
          <w:sz w:val="24"/>
          <w:szCs w:val="24"/>
        </w:rPr>
        <w:t>(1)</w:t>
      </w:r>
      <w:r>
        <w:rPr>
          <w:sz w:val="24"/>
          <w:szCs w:val="24"/>
        </w:rPr>
        <w:t xml:space="preserve"> Indiferent de numarul de unitati de trecere (fluxuri) de evacauare rezultatate din calcul, ieşirile în exteriorul clădirii (uşile exterioare), nu se pot reduce.</w:t>
      </w:r>
    </w:p>
    <w:p w:rsidR="00381D10" w:rsidRDefault="00D46E23">
      <w:pPr>
        <w:ind w:firstLine="720"/>
        <w:jc w:val="both"/>
        <w:rPr>
          <w:sz w:val="24"/>
          <w:szCs w:val="24"/>
        </w:rPr>
      </w:pPr>
      <w:r>
        <w:rPr>
          <w:b/>
          <w:sz w:val="24"/>
          <w:szCs w:val="24"/>
        </w:rPr>
        <w:t xml:space="preserve">(2) </w:t>
      </w:r>
      <w:r>
        <w:rPr>
          <w:sz w:val="24"/>
          <w:szCs w:val="24"/>
        </w:rPr>
        <w:t xml:space="preserve">Recomandabil este ca la clădirile cu săli aglomerate precum și la cele a căror capacitate maximă simultană este mai mare de </w:t>
      </w:r>
      <w:r>
        <w:rPr>
          <w:b/>
          <w:bCs/>
          <w:sz w:val="24"/>
          <w:szCs w:val="24"/>
        </w:rPr>
        <w:t>3500</w:t>
      </w:r>
      <w:r>
        <w:rPr>
          <w:sz w:val="24"/>
          <w:szCs w:val="24"/>
        </w:rPr>
        <w:t xml:space="preserve"> de persoane, pentru diminuarea consecințelor efectului de panică, lațimile ieşirilor cailor de evacuare în exteriorul clădirii (uşile exterioare) care constituie și accese folosite în mod curent in utilizare de catre public sau vizitatori (persoane străine de construcție) ca fie mărite prin înmulțire cu un coeficient de minimum </w:t>
      </w:r>
      <w:r>
        <w:rPr>
          <w:b/>
          <w:bCs/>
          <w:sz w:val="24"/>
          <w:szCs w:val="24"/>
        </w:rPr>
        <w:t>1,25</w:t>
      </w:r>
      <w:r>
        <w:rPr>
          <w:sz w:val="24"/>
          <w:szCs w:val="24"/>
        </w:rPr>
        <w:t>.</w:t>
      </w:r>
    </w:p>
    <w:p w:rsidR="00381D10" w:rsidRDefault="00381D10">
      <w:pPr>
        <w:rPr>
          <w:b/>
          <w:sz w:val="24"/>
          <w:szCs w:val="24"/>
        </w:rPr>
      </w:pPr>
    </w:p>
    <w:p w:rsidR="00381D10" w:rsidRDefault="00D46E23">
      <w:pPr>
        <w:rPr>
          <w:sz w:val="28"/>
          <w:szCs w:val="28"/>
        </w:rPr>
      </w:pPr>
      <w:r>
        <w:rPr>
          <w:b/>
          <w:sz w:val="28"/>
          <w:szCs w:val="28"/>
        </w:rPr>
        <w:t>2.5.13. Determinarea numărului căilor de evacuare</w:t>
      </w:r>
    </w:p>
    <w:p w:rsidR="00381D10" w:rsidRDefault="00381D10">
      <w:pPr>
        <w:rPr>
          <w:sz w:val="24"/>
          <w:szCs w:val="24"/>
        </w:rPr>
      </w:pPr>
    </w:p>
    <w:p w:rsidR="00381D10" w:rsidRDefault="00D46E23">
      <w:pPr>
        <w:jc w:val="both"/>
        <w:rPr>
          <w:b/>
          <w:sz w:val="24"/>
          <w:szCs w:val="24"/>
        </w:rPr>
      </w:pPr>
      <w:r>
        <w:rPr>
          <w:b/>
          <w:sz w:val="24"/>
          <w:szCs w:val="24"/>
        </w:rPr>
        <w:tab/>
        <w:t>Art. 2.5.13.1.</w:t>
      </w:r>
      <w:r>
        <w:rPr>
          <w:b/>
          <w:sz w:val="24"/>
          <w:szCs w:val="24"/>
        </w:rPr>
        <w:tab/>
        <w:t xml:space="preserve"> </w:t>
      </w:r>
      <w:r>
        <w:rPr>
          <w:sz w:val="24"/>
          <w:szCs w:val="24"/>
        </w:rPr>
        <w:t>În construcţii, compartimente de incendiu sau porţiuni de clădiri independente din punctul de vedere al circulaţiei funcţionale, determinarea numărului căilor de evacuare se face în funcţie de necesarul determinat evacuării unităţilor de trecere (fluxurilor) de evacuare în caz de incendiu, ţinând cont de nivelul de stabilitate la incendiu, riscul de incendiu, tipul de construcţie şi de destinaţia acesteia.</w:t>
      </w:r>
    </w:p>
    <w:p w:rsidR="00381D10" w:rsidRDefault="00381D10">
      <w:pPr>
        <w:jc w:val="both"/>
        <w:rPr>
          <w:b/>
          <w:sz w:val="24"/>
          <w:szCs w:val="24"/>
        </w:rPr>
      </w:pPr>
    </w:p>
    <w:p w:rsidR="00381D10" w:rsidRDefault="00D46E23">
      <w:pPr>
        <w:jc w:val="both"/>
        <w:rPr>
          <w:sz w:val="28"/>
          <w:szCs w:val="28"/>
        </w:rPr>
      </w:pPr>
      <w:r>
        <w:rPr>
          <w:b/>
          <w:sz w:val="28"/>
          <w:szCs w:val="28"/>
        </w:rPr>
        <w:t>2.5.14. Lungimea căii de evacuare</w:t>
      </w:r>
    </w:p>
    <w:p w:rsidR="00381D10" w:rsidRDefault="00381D10">
      <w:pPr>
        <w:jc w:val="both"/>
        <w:rPr>
          <w:sz w:val="24"/>
          <w:szCs w:val="24"/>
        </w:rPr>
      </w:pPr>
    </w:p>
    <w:p w:rsidR="00381D10" w:rsidRDefault="00D46E23">
      <w:pPr>
        <w:jc w:val="both"/>
        <w:rPr>
          <w:sz w:val="24"/>
          <w:szCs w:val="24"/>
          <w:lang w:val="en-US" w:eastAsia="zh-CN" w:bidi="ar"/>
        </w:rPr>
      </w:pPr>
      <w:r>
        <w:rPr>
          <w:b/>
          <w:sz w:val="24"/>
          <w:szCs w:val="24"/>
        </w:rPr>
        <w:tab/>
        <w:t>Art. 2.5.14.1.</w:t>
      </w:r>
      <w:r>
        <w:rPr>
          <w:b/>
          <w:sz w:val="24"/>
          <w:szCs w:val="24"/>
          <w:lang w:val="en-GB"/>
        </w:rPr>
        <w:t xml:space="preserve"> </w:t>
      </w:r>
      <w:r>
        <w:rPr>
          <w:b/>
          <w:sz w:val="24"/>
          <w:szCs w:val="24"/>
        </w:rPr>
        <w:t>(1)</w:t>
      </w:r>
      <w:r>
        <w:rPr>
          <w:sz w:val="24"/>
          <w:szCs w:val="24"/>
        </w:rPr>
        <w:t xml:space="preserve"> Lungimea căii de evacuare a utilizatorilor construcţiilor, se determină pe traseul ce trebuie parcurs - în axul căilor de evacuare, de la punctul de plecare al utilizatorului până la cea mai apropiată uşă de evacuare (directă în exterior, de acces într-o scară de evacuare sau de acces într-un degajament protejat</w:t>
      </w:r>
      <w:r>
        <w:rPr>
          <w:sz w:val="24"/>
          <w:szCs w:val="24"/>
          <w:lang w:val="en-GB"/>
        </w:rPr>
        <w:t>,</w:t>
      </w:r>
      <w:r>
        <w:rPr>
          <w:sz w:val="24"/>
          <w:szCs w:val="24"/>
        </w:rPr>
        <w:t xml:space="preserve"> ori prima treapta a scarii deschise), ţinând seama de poziţia diferitelor echipamente sau obiecte cu amplasament fix şi care trebuie ocolite.</w:t>
      </w:r>
      <w:r>
        <w:rPr>
          <w:sz w:val="24"/>
          <w:szCs w:val="24"/>
          <w:lang w:val="en-GB"/>
        </w:rPr>
        <w:t xml:space="preserve"> </w:t>
      </w:r>
      <w:r>
        <w:rPr>
          <w:sz w:val="24"/>
          <w:szCs w:val="24"/>
          <w:lang w:val="en-US"/>
        </w:rPr>
        <w:t>Schimbarile de directie de pe traseul parcurs se vor realiza in unghiuri cu grade functie de axul caii de evacuare</w:t>
      </w:r>
      <w:r>
        <w:rPr>
          <w:sz w:val="24"/>
          <w:szCs w:val="24"/>
        </w:rPr>
        <w:t xml:space="preserve"> (în interiorul încăperilor).</w:t>
      </w:r>
    </w:p>
    <w:p w:rsidR="00381D10" w:rsidRDefault="00D46E23">
      <w:pPr>
        <w:ind w:firstLine="720"/>
        <w:jc w:val="both"/>
        <w:rPr>
          <w:sz w:val="24"/>
          <w:szCs w:val="24"/>
          <w:lang w:val="en-US" w:eastAsia="zh-CN" w:bidi="ar"/>
        </w:rPr>
      </w:pPr>
      <w:r>
        <w:rPr>
          <w:b/>
          <w:bCs/>
          <w:sz w:val="24"/>
          <w:szCs w:val="24"/>
          <w:lang w:val="en-GB" w:eastAsia="zh-CN" w:bidi="ar"/>
        </w:rPr>
        <w:t xml:space="preserve">(2) </w:t>
      </w:r>
      <w:r>
        <w:rPr>
          <w:sz w:val="24"/>
          <w:szCs w:val="24"/>
          <w:lang w:val="en-US" w:eastAsia="zh-CN" w:bidi="ar"/>
        </w:rPr>
        <w:t>Distantele pe caile de evacuare se masoara pe orizontala în axul cailor de circulatie</w:t>
      </w:r>
      <w:r>
        <w:rPr>
          <w:sz w:val="24"/>
          <w:szCs w:val="24"/>
          <w:lang w:val="en-GB" w:eastAsia="zh-CN" w:bidi="ar"/>
        </w:rPr>
        <w:t xml:space="preserve"> si evacare</w:t>
      </w:r>
      <w:r>
        <w:rPr>
          <w:sz w:val="24"/>
          <w:szCs w:val="24"/>
          <w:lang w:val="en-US" w:eastAsia="zh-CN" w:bidi="ar"/>
        </w:rPr>
        <w:t xml:space="preserve"> </w:t>
      </w:r>
      <w:r>
        <w:rPr>
          <w:sz w:val="24"/>
          <w:szCs w:val="24"/>
          <w:lang w:val="en-GB" w:eastAsia="zh-CN" w:bidi="ar"/>
        </w:rPr>
        <w:t>si in directia cea mai scurta</w:t>
      </w:r>
      <w:r>
        <w:rPr>
          <w:sz w:val="24"/>
          <w:szCs w:val="24"/>
          <w:lang w:eastAsia="zh-CN" w:bidi="ar"/>
        </w:rPr>
        <w:t xml:space="preserve"> (în interiorul încăperilor</w:t>
      </w:r>
      <w:r>
        <w:rPr>
          <w:sz w:val="24"/>
          <w:szCs w:val="24"/>
          <w:lang w:val="en-US" w:eastAsia="zh-CN" w:bidi="ar"/>
        </w:rPr>
        <w:t>, dupa caz</w:t>
      </w:r>
      <w:r>
        <w:rPr>
          <w:sz w:val="24"/>
          <w:szCs w:val="24"/>
          <w:lang w:eastAsia="zh-CN" w:bidi="ar"/>
        </w:rPr>
        <w:t>, ocolind obiecte de mobilier)</w:t>
      </w:r>
      <w:r>
        <w:rPr>
          <w:sz w:val="24"/>
          <w:szCs w:val="24"/>
          <w:lang w:val="en-US" w:eastAsia="zh-CN" w:bidi="ar"/>
        </w:rPr>
        <w:t xml:space="preserve">, </w:t>
      </w:r>
      <w:r>
        <w:rPr>
          <w:sz w:val="24"/>
          <w:szCs w:val="24"/>
          <w:lang w:val="en-GB" w:eastAsia="zh-CN" w:bidi="ar"/>
        </w:rPr>
        <w:t xml:space="preserve">de la locul cel </w:t>
      </w:r>
      <w:r>
        <w:rPr>
          <w:sz w:val="24"/>
          <w:szCs w:val="24"/>
          <w:lang w:val="en-US" w:eastAsia="zh-CN" w:bidi="ar"/>
        </w:rPr>
        <w:t>mai</w:t>
      </w:r>
      <w:r>
        <w:rPr>
          <w:sz w:val="24"/>
          <w:szCs w:val="24"/>
          <w:lang w:val="en-GB" w:eastAsia="zh-CN" w:bidi="ar"/>
        </w:rPr>
        <w:t xml:space="preserve"> </w:t>
      </w:r>
      <w:r>
        <w:rPr>
          <w:sz w:val="24"/>
          <w:szCs w:val="24"/>
          <w:lang w:val="en-US" w:eastAsia="zh-CN" w:bidi="ar"/>
        </w:rPr>
        <w:t xml:space="preserve">îndepartat pâna la usa </w:t>
      </w:r>
      <w:r>
        <w:rPr>
          <w:sz w:val="24"/>
          <w:szCs w:val="24"/>
          <w:lang w:val="en-GB" w:eastAsia="zh-CN" w:bidi="ar"/>
        </w:rPr>
        <w:t>scarii,</w:t>
      </w:r>
      <w:r>
        <w:rPr>
          <w:sz w:val="24"/>
          <w:szCs w:val="24"/>
          <w:lang w:eastAsia="zh-CN" w:bidi="ar"/>
        </w:rPr>
        <w:t xml:space="preserve"> a coridorului,</w:t>
      </w:r>
      <w:r>
        <w:rPr>
          <w:sz w:val="24"/>
          <w:szCs w:val="24"/>
          <w:lang w:val="en-US" w:eastAsia="zh-CN" w:bidi="ar"/>
        </w:rPr>
        <w:t xml:space="preserve"> a</w:t>
      </w:r>
      <w:r>
        <w:rPr>
          <w:sz w:val="24"/>
          <w:szCs w:val="24"/>
          <w:lang w:val="en-GB" w:eastAsia="zh-CN" w:bidi="ar"/>
        </w:rPr>
        <w:t xml:space="preserve"> </w:t>
      </w:r>
      <w:r>
        <w:rPr>
          <w:sz w:val="24"/>
          <w:szCs w:val="24"/>
          <w:lang w:val="en-US" w:eastAsia="zh-CN" w:bidi="ar"/>
        </w:rPr>
        <w:t xml:space="preserve">degajamentului protejat </w:t>
      </w:r>
      <w:r>
        <w:rPr>
          <w:sz w:val="24"/>
          <w:szCs w:val="24"/>
          <w:lang w:val="en-GB" w:eastAsia="zh-CN" w:bidi="ar"/>
        </w:rPr>
        <w:t xml:space="preserve">sau a a </w:t>
      </w:r>
      <w:r>
        <w:rPr>
          <w:sz w:val="24"/>
          <w:szCs w:val="24"/>
          <w:lang w:val="en-US" w:eastAsia="zh-CN" w:bidi="ar"/>
        </w:rPr>
        <w:t>încaperii</w:t>
      </w:r>
      <w:r>
        <w:rPr>
          <w:sz w:val="24"/>
          <w:szCs w:val="24"/>
          <w:lang w:val="en-GB" w:eastAsia="zh-CN" w:bidi="ar"/>
        </w:rPr>
        <w:t xml:space="preserve"> </w:t>
      </w:r>
      <w:r>
        <w:rPr>
          <w:sz w:val="24"/>
          <w:szCs w:val="24"/>
          <w:lang w:val="en-US" w:eastAsia="zh-CN" w:bidi="ar"/>
        </w:rPr>
        <w:t xml:space="preserve">tampon de acces la cea mai </w:t>
      </w:r>
      <w:r>
        <w:rPr>
          <w:sz w:val="24"/>
          <w:szCs w:val="24"/>
          <w:lang w:val="en-GB" w:eastAsia="zh-CN" w:bidi="ar"/>
        </w:rPr>
        <w:t xml:space="preserve"> </w:t>
      </w:r>
      <w:r>
        <w:rPr>
          <w:sz w:val="24"/>
          <w:szCs w:val="24"/>
          <w:lang w:val="en-US" w:eastAsia="zh-CN" w:bidi="ar"/>
        </w:rPr>
        <w:t>apropiata scara de evacuare ori o</w:t>
      </w:r>
      <w:r>
        <w:rPr>
          <w:sz w:val="24"/>
          <w:szCs w:val="24"/>
          <w:lang w:val="en-GB" w:eastAsia="zh-CN" w:bidi="ar"/>
        </w:rPr>
        <w:t xml:space="preserve"> la o</w:t>
      </w:r>
      <w:r>
        <w:rPr>
          <w:sz w:val="24"/>
          <w:szCs w:val="24"/>
          <w:lang w:val="en-US" w:eastAsia="zh-CN" w:bidi="ar"/>
        </w:rPr>
        <w:t xml:space="preserve"> usa directa în exterior.</w:t>
      </w:r>
    </w:p>
    <w:p w:rsidR="00381D10" w:rsidRDefault="00D46E23">
      <w:pPr>
        <w:ind w:firstLine="720"/>
        <w:jc w:val="both"/>
        <w:rPr>
          <w:rFonts w:eastAsia="ArialMT"/>
          <w:sz w:val="24"/>
          <w:szCs w:val="24"/>
          <w:lang w:val="en-GB"/>
        </w:rPr>
      </w:pPr>
      <w:r>
        <w:rPr>
          <w:b/>
          <w:bCs/>
          <w:sz w:val="24"/>
          <w:szCs w:val="24"/>
          <w:lang w:val="en-GB" w:eastAsia="zh-CN" w:bidi="ar"/>
        </w:rPr>
        <w:t>(3)</w:t>
      </w:r>
      <w:r>
        <w:rPr>
          <w:sz w:val="24"/>
          <w:szCs w:val="24"/>
          <w:lang w:val="en-GB" w:eastAsia="zh-CN" w:bidi="ar"/>
        </w:rPr>
        <w:t xml:space="preserve"> </w:t>
      </w:r>
      <w:r>
        <w:rPr>
          <w:rFonts w:eastAsia="ArialMT"/>
          <w:sz w:val="24"/>
          <w:szCs w:val="24"/>
        </w:rPr>
        <w:t xml:space="preserve">Un coridor înfundat cu lungimea mai mica </w:t>
      </w:r>
      <w:r>
        <w:rPr>
          <w:rFonts w:eastAsia="ArialMT"/>
          <w:sz w:val="24"/>
          <w:szCs w:val="24"/>
          <w:lang w:val="en-GB"/>
        </w:rPr>
        <w:t>decat cea normata pentru fiecare functiune / tip de cladire</w:t>
      </w:r>
      <w:r>
        <w:rPr>
          <w:rFonts w:eastAsia="ArialMT"/>
          <w:sz w:val="24"/>
          <w:szCs w:val="24"/>
        </w:rPr>
        <w:t>, masurata printr-o cale de evacuare (coridor) cu</w:t>
      </w:r>
      <w:r>
        <w:rPr>
          <w:rFonts w:eastAsia="ArialMT"/>
          <w:sz w:val="24"/>
          <w:szCs w:val="24"/>
          <w:lang w:val="en-GB"/>
        </w:rPr>
        <w:t xml:space="preserve"> </w:t>
      </w:r>
      <w:r>
        <w:rPr>
          <w:rFonts w:eastAsia="ArialMT"/>
          <w:sz w:val="24"/>
          <w:szCs w:val="24"/>
        </w:rPr>
        <w:t>acces la doua scari</w:t>
      </w:r>
      <w:r>
        <w:rPr>
          <w:rFonts w:eastAsia="ArialMT"/>
          <w:sz w:val="24"/>
          <w:szCs w:val="24"/>
          <w:lang w:val="en-GB"/>
        </w:rPr>
        <w:t>, incaperi tampon, degajamente protejate</w:t>
      </w:r>
      <w:r>
        <w:rPr>
          <w:rFonts w:eastAsia="ArialMT"/>
          <w:sz w:val="24"/>
          <w:szCs w:val="24"/>
        </w:rPr>
        <w:t xml:space="preserve"> sau iesiri în exterior amplasate în directii opuse (evacuare in ”T”, sub un unghi α de 180°), este considerat cale de</w:t>
      </w:r>
      <w:r>
        <w:rPr>
          <w:rFonts w:eastAsia="ArialMT"/>
          <w:sz w:val="24"/>
          <w:szCs w:val="24"/>
          <w:lang w:val="en-GB"/>
        </w:rPr>
        <w:t xml:space="preserve"> </w:t>
      </w:r>
      <w:r>
        <w:rPr>
          <w:rFonts w:eastAsia="ArialMT"/>
          <w:sz w:val="24"/>
          <w:szCs w:val="24"/>
        </w:rPr>
        <w:t>evacuare admisa daca distanta totala din punctul de plecare pâna la o scara</w:t>
      </w:r>
      <w:r>
        <w:rPr>
          <w:rFonts w:eastAsia="ArialMT"/>
          <w:sz w:val="24"/>
          <w:szCs w:val="24"/>
          <w:lang w:val="en-GB"/>
        </w:rPr>
        <w:t>, incapere tampon, degajament protejat</w:t>
      </w:r>
      <w:r>
        <w:rPr>
          <w:rFonts w:eastAsia="ArialMT"/>
          <w:sz w:val="24"/>
          <w:szCs w:val="24"/>
        </w:rPr>
        <w:t xml:space="preserve"> sau iesire în exterior nu depaseste </w:t>
      </w:r>
      <w:r>
        <w:rPr>
          <w:rFonts w:eastAsia="ArialMT"/>
          <w:sz w:val="24"/>
          <w:szCs w:val="24"/>
          <w:lang w:val="en-GB"/>
        </w:rPr>
        <w:t>lungimea de evacuare</w:t>
      </w:r>
      <w:r>
        <w:rPr>
          <w:rFonts w:eastAsia="ArialMT"/>
          <w:sz w:val="24"/>
          <w:szCs w:val="24"/>
        </w:rPr>
        <w:t xml:space="preserve"> în doua directii </w:t>
      </w:r>
      <w:r>
        <w:rPr>
          <w:sz w:val="24"/>
          <w:szCs w:val="24"/>
          <w:lang w:val="en-GB" w:eastAsia="zh-CN" w:bidi="ar"/>
        </w:rPr>
        <w:t>iar distanta de parcurs in aceeasi directie nu depaseste lungimea de coridor infundat</w:t>
      </w:r>
      <w:r>
        <w:rPr>
          <w:rFonts w:eastAsia="ArialMT"/>
          <w:sz w:val="24"/>
          <w:szCs w:val="24"/>
        </w:rPr>
        <w:t>.</w:t>
      </w:r>
      <w:r>
        <w:rPr>
          <w:rFonts w:eastAsia="ArialMT"/>
          <w:sz w:val="24"/>
          <w:szCs w:val="24"/>
          <w:lang w:val="en-GB"/>
        </w:rPr>
        <w:t xml:space="preserve"> </w:t>
      </w:r>
    </w:p>
    <w:p w:rsidR="00381D10" w:rsidRDefault="00D46E23">
      <w:pPr>
        <w:ind w:firstLine="720"/>
        <w:jc w:val="both"/>
        <w:rPr>
          <w:sz w:val="24"/>
          <w:szCs w:val="24"/>
        </w:rPr>
      </w:pPr>
      <w:r>
        <w:rPr>
          <w:b/>
          <w:bCs/>
          <w:sz w:val="24"/>
          <w:szCs w:val="24"/>
          <w:lang w:eastAsia="zh-CN" w:bidi="ar"/>
        </w:rPr>
        <w:t xml:space="preserve">(4) </w:t>
      </w:r>
      <w:r>
        <w:rPr>
          <w:sz w:val="24"/>
          <w:szCs w:val="24"/>
          <w:lang w:val="en-GB" w:eastAsia="zh-CN" w:bidi="ar"/>
        </w:rPr>
        <w:t>In interiorul incaperilor lungimea</w:t>
      </w:r>
      <w:r>
        <w:rPr>
          <w:sz w:val="24"/>
          <w:szCs w:val="24"/>
          <w:lang w:val="en-US" w:eastAsia="zh-CN" w:bidi="ar"/>
        </w:rPr>
        <w:t xml:space="preserve"> masurata </w:t>
      </w:r>
      <w:r>
        <w:rPr>
          <w:sz w:val="24"/>
          <w:szCs w:val="24"/>
          <w:lang w:val="en-GB" w:eastAsia="zh-CN" w:bidi="ar"/>
        </w:rPr>
        <w:t>pana la</w:t>
      </w:r>
      <w:r>
        <w:rPr>
          <w:sz w:val="24"/>
          <w:szCs w:val="24"/>
          <w:lang w:val="en-US" w:eastAsia="zh-CN" w:bidi="ar"/>
        </w:rPr>
        <w:t xml:space="preserve"> o cale de evacuare cu acces la doua</w:t>
      </w:r>
      <w:r>
        <w:rPr>
          <w:sz w:val="24"/>
          <w:szCs w:val="24"/>
          <w:lang w:eastAsia="zh-CN" w:bidi="ar"/>
        </w:rPr>
        <w:t xml:space="preserve"> uși, </w:t>
      </w:r>
      <w:r>
        <w:rPr>
          <w:sz w:val="24"/>
          <w:szCs w:val="24"/>
          <w:lang w:val="en-US" w:eastAsia="zh-CN" w:bidi="ar"/>
        </w:rPr>
        <w:t xml:space="preserve"> scari</w:t>
      </w:r>
      <w:r>
        <w:rPr>
          <w:sz w:val="24"/>
          <w:szCs w:val="24"/>
          <w:lang w:val="en-GB" w:eastAsia="zh-CN" w:bidi="ar"/>
        </w:rPr>
        <w:t xml:space="preserve">, degajamente protejate, incaperi tampon </w:t>
      </w:r>
      <w:r>
        <w:rPr>
          <w:sz w:val="24"/>
          <w:szCs w:val="24"/>
          <w:lang w:val="en-US" w:eastAsia="zh-CN" w:bidi="ar"/>
        </w:rPr>
        <w:t>sau iesiri în exterior amplasate în directii opuse</w:t>
      </w:r>
      <w:r>
        <w:rPr>
          <w:sz w:val="24"/>
          <w:szCs w:val="24"/>
          <w:lang w:eastAsia="zh-CN" w:bidi="ar"/>
        </w:rPr>
        <w:t xml:space="preserve"> </w:t>
      </w:r>
      <w:r>
        <w:rPr>
          <w:rFonts w:eastAsia="ArialMT"/>
          <w:sz w:val="24"/>
          <w:szCs w:val="24"/>
        </w:rPr>
        <w:t>(evacuare in ”Y”, sub un unghi α mai mare de 45°)</w:t>
      </w:r>
      <w:r>
        <w:rPr>
          <w:sz w:val="24"/>
          <w:szCs w:val="24"/>
          <w:lang w:val="en-US" w:eastAsia="zh-CN" w:bidi="ar"/>
        </w:rPr>
        <w:t xml:space="preserve">, este considerat cale de evacuare admisa daca distanta totala pâna la o </w:t>
      </w:r>
      <w:r>
        <w:rPr>
          <w:sz w:val="24"/>
          <w:szCs w:val="24"/>
          <w:lang w:eastAsia="zh-CN" w:bidi="ar"/>
        </w:rPr>
        <w:t xml:space="preserve">ușă, </w:t>
      </w:r>
      <w:r>
        <w:rPr>
          <w:sz w:val="24"/>
          <w:szCs w:val="24"/>
          <w:lang w:val="en-US" w:eastAsia="zh-CN" w:bidi="ar"/>
        </w:rPr>
        <w:t xml:space="preserve">scara sau iesire în exterior nu depaseste </w:t>
      </w:r>
      <w:r>
        <w:rPr>
          <w:sz w:val="24"/>
          <w:szCs w:val="24"/>
          <w:lang w:val="en-GB" w:eastAsia="zh-CN" w:bidi="ar"/>
        </w:rPr>
        <w:t>lungimea normata in doua directii iar distanta de parcurs in aceeasi directie nu depaseste lungimea de coridor infundat (</w:t>
      </w:r>
      <w:r>
        <w:rPr>
          <w:i/>
          <w:iCs/>
          <w:sz w:val="24"/>
          <w:szCs w:val="24"/>
          <w:lang w:val="en-GB" w:eastAsia="zh-CN" w:bidi="ar"/>
        </w:rPr>
        <w:t xml:space="preserve">Figura </w:t>
      </w:r>
      <w:r>
        <w:rPr>
          <w:i/>
          <w:iCs/>
          <w:sz w:val="24"/>
          <w:szCs w:val="24"/>
          <w:lang w:eastAsia="zh-CN" w:bidi="ar"/>
        </w:rPr>
        <w:lastRenderedPageBreak/>
        <w:t>60</w:t>
      </w:r>
      <w:r>
        <w:rPr>
          <w:i/>
          <w:iCs/>
          <w:sz w:val="24"/>
          <w:szCs w:val="24"/>
          <w:lang w:val="en-GB" w:eastAsia="zh-CN" w:bidi="ar"/>
        </w:rPr>
        <w:t>)</w:t>
      </w:r>
      <w:r>
        <w:rPr>
          <w:sz w:val="24"/>
          <w:szCs w:val="24"/>
          <w:lang w:val="en-GB" w:eastAsia="zh-CN" w:bidi="ar"/>
        </w:rPr>
        <w:t xml:space="preserve">. </w:t>
      </w:r>
      <w:r>
        <w:rPr>
          <w:sz w:val="24"/>
          <w:szCs w:val="24"/>
          <w:lang w:val="en-GB" w:eastAsia="en-GB"/>
        </w:rPr>
        <w:t xml:space="preserve">Distanța de </w:t>
      </w:r>
      <w:r>
        <w:rPr>
          <w:sz w:val="24"/>
          <w:szCs w:val="24"/>
          <w:lang w:val="en-US" w:eastAsia="en-GB"/>
        </w:rPr>
        <w:t>evacuare</w:t>
      </w:r>
      <w:r>
        <w:rPr>
          <w:sz w:val="24"/>
          <w:szCs w:val="24"/>
          <w:lang w:val="en-GB" w:eastAsia="en-GB"/>
        </w:rPr>
        <w:t xml:space="preserve"> într-o situație </w:t>
      </w:r>
      <w:r>
        <w:rPr>
          <w:sz w:val="24"/>
          <w:szCs w:val="24"/>
          <w:lang w:val="en-US" w:eastAsia="en-GB"/>
        </w:rPr>
        <w:t>de coridor infundat / fundatura</w:t>
      </w:r>
      <w:r>
        <w:rPr>
          <w:sz w:val="24"/>
          <w:szCs w:val="24"/>
          <w:lang w:eastAsia="en-GB"/>
        </w:rPr>
        <w:t xml:space="preserve"> in</w:t>
      </w:r>
      <w:r>
        <w:rPr>
          <w:sz w:val="24"/>
          <w:szCs w:val="24"/>
          <w:lang w:val="en-GB" w:eastAsia="zh-CN" w:bidi="ar"/>
        </w:rPr>
        <w:t xml:space="preserve"> interiorul incaperilor</w:t>
      </w:r>
      <w:r>
        <w:rPr>
          <w:sz w:val="24"/>
          <w:szCs w:val="24"/>
          <w:lang w:val="en-US" w:eastAsia="en-GB"/>
        </w:rPr>
        <w:t xml:space="preserve"> t</w:t>
      </w:r>
      <w:r>
        <w:rPr>
          <w:sz w:val="24"/>
          <w:szCs w:val="24"/>
          <w:lang w:val="en-GB" w:eastAsia="en-GB"/>
        </w:rPr>
        <w:t>rebui</w:t>
      </w:r>
      <w:r>
        <w:rPr>
          <w:sz w:val="24"/>
          <w:szCs w:val="24"/>
          <w:lang w:val="en-US" w:eastAsia="en-GB"/>
        </w:rPr>
        <w:t>e</w:t>
      </w:r>
      <w:r>
        <w:rPr>
          <w:sz w:val="24"/>
          <w:szCs w:val="24"/>
          <w:lang w:val="en-GB" w:eastAsia="en-GB"/>
        </w:rPr>
        <w:t xml:space="preserve"> să îndeplinească </w:t>
      </w:r>
      <w:r>
        <w:rPr>
          <w:sz w:val="24"/>
          <w:szCs w:val="24"/>
          <w:lang w:val="en-US" w:eastAsia="en-GB"/>
        </w:rPr>
        <w:t>simultan</w:t>
      </w:r>
      <w:r>
        <w:rPr>
          <w:sz w:val="24"/>
          <w:szCs w:val="24"/>
          <w:lang w:val="en-GB" w:eastAsia="en-GB"/>
        </w:rPr>
        <w:t xml:space="preserve"> următoarele.</w:t>
      </w:r>
    </w:p>
    <w:p w:rsidR="00381D10" w:rsidRDefault="00D46E23">
      <w:pPr>
        <w:widowControl w:val="0"/>
        <w:ind w:left="1440" w:firstLine="720"/>
        <w:jc w:val="both"/>
        <w:rPr>
          <w:sz w:val="24"/>
          <w:szCs w:val="24"/>
        </w:rPr>
      </w:pPr>
      <w:r>
        <w:rPr>
          <w:sz w:val="24"/>
          <w:szCs w:val="24"/>
          <w:lang w:val="en-US" w:eastAsia="en-GB"/>
        </w:rPr>
        <w:t xml:space="preserve">- </w:t>
      </w:r>
      <w:r>
        <w:rPr>
          <w:sz w:val="24"/>
          <w:szCs w:val="24"/>
          <w:lang w:val="en-GB" w:eastAsia="en-GB"/>
        </w:rPr>
        <w:t>Unghiul BD</w:t>
      </w:r>
      <w:r>
        <w:rPr>
          <w:sz w:val="24"/>
          <w:szCs w:val="24"/>
          <w:lang w:val="en-US" w:eastAsia="en-GB"/>
        </w:rPr>
        <w:t>C</w:t>
      </w:r>
      <w:r>
        <w:rPr>
          <w:sz w:val="24"/>
          <w:szCs w:val="24"/>
          <w:lang w:val="en-GB" w:eastAsia="en-GB"/>
        </w:rPr>
        <w:t xml:space="preserve"> trebui</w:t>
      </w:r>
      <w:r>
        <w:rPr>
          <w:sz w:val="24"/>
          <w:szCs w:val="24"/>
          <w:lang w:val="en-US" w:eastAsia="en-GB"/>
        </w:rPr>
        <w:t>e</w:t>
      </w:r>
      <w:r>
        <w:rPr>
          <w:sz w:val="24"/>
          <w:szCs w:val="24"/>
          <w:lang w:val="en-GB" w:eastAsia="en-GB"/>
        </w:rPr>
        <w:t xml:space="preserve"> să fie </w:t>
      </w:r>
      <w:r>
        <w:rPr>
          <w:sz w:val="24"/>
          <w:szCs w:val="24"/>
          <w:lang w:val="en-US" w:eastAsia="en-GB"/>
        </w:rPr>
        <w:t>mai mare de</w:t>
      </w:r>
      <w:r>
        <w:rPr>
          <w:sz w:val="24"/>
          <w:szCs w:val="24"/>
          <w:lang w:val="en-GB" w:eastAsia="en-GB"/>
        </w:rPr>
        <w:t xml:space="preserve"> </w:t>
      </w:r>
      <w:r>
        <w:rPr>
          <w:b/>
          <w:bCs/>
          <w:sz w:val="24"/>
          <w:szCs w:val="24"/>
          <w:lang w:val="en-GB" w:eastAsia="en-GB"/>
        </w:rPr>
        <w:t>45°</w:t>
      </w:r>
      <w:r>
        <w:rPr>
          <w:sz w:val="24"/>
          <w:szCs w:val="24"/>
          <w:lang w:val="en-GB" w:eastAsia="en-GB"/>
        </w:rPr>
        <w:t xml:space="preserve"> de grade</w:t>
      </w:r>
      <w:r>
        <w:rPr>
          <w:sz w:val="24"/>
          <w:szCs w:val="24"/>
          <w:lang w:val="en-US" w:eastAsia="en-GB"/>
        </w:rPr>
        <w:t xml:space="preserve"> la care se adauga cate </w:t>
      </w:r>
      <w:r>
        <w:rPr>
          <w:b/>
          <w:bCs/>
          <w:sz w:val="24"/>
          <w:szCs w:val="24"/>
          <w:lang w:val="en-US" w:eastAsia="en-GB"/>
        </w:rPr>
        <w:t>2,5</w:t>
      </w:r>
      <w:r>
        <w:rPr>
          <w:b/>
          <w:bCs/>
          <w:sz w:val="24"/>
          <w:szCs w:val="24"/>
          <w:lang w:val="en-GB" w:eastAsia="en-GB"/>
        </w:rPr>
        <w:t xml:space="preserve">° </w:t>
      </w:r>
      <w:r>
        <w:rPr>
          <w:sz w:val="24"/>
          <w:szCs w:val="24"/>
          <w:lang w:val="en-GB" w:eastAsia="en-GB"/>
        </w:rPr>
        <w:t>grade</w:t>
      </w:r>
      <w:r>
        <w:rPr>
          <w:sz w:val="24"/>
          <w:szCs w:val="24"/>
          <w:lang w:val="en-US" w:eastAsia="en-GB"/>
        </w:rPr>
        <w:t xml:space="preserve"> pentru fiecare</w:t>
      </w:r>
      <w:r>
        <w:rPr>
          <w:sz w:val="24"/>
          <w:szCs w:val="24"/>
          <w:lang w:eastAsia="en-GB"/>
        </w:rPr>
        <w:t xml:space="preserve"> </w:t>
      </w:r>
      <w:r>
        <w:rPr>
          <w:b/>
          <w:bCs/>
          <w:sz w:val="24"/>
          <w:szCs w:val="24"/>
          <w:lang w:eastAsia="en-GB"/>
        </w:rPr>
        <w:t>(1)</w:t>
      </w:r>
      <w:r>
        <w:rPr>
          <w:sz w:val="24"/>
          <w:szCs w:val="24"/>
          <w:lang w:val="en-US" w:eastAsia="en-GB"/>
        </w:rPr>
        <w:t xml:space="preserve"> metru (sau parte dintr-un metru) parcurs intre punctele A si D</w:t>
      </w:r>
      <w:r>
        <w:rPr>
          <w:sz w:val="24"/>
          <w:szCs w:val="24"/>
          <w:lang w:val="en-GB" w:eastAsia="en-GB"/>
        </w:rPr>
        <w:t>.</w:t>
      </w:r>
    </w:p>
    <w:p w:rsidR="00381D10" w:rsidRDefault="00D46E23">
      <w:pPr>
        <w:widowControl w:val="0"/>
        <w:ind w:left="1440" w:firstLine="720"/>
        <w:jc w:val="both"/>
        <w:rPr>
          <w:sz w:val="24"/>
          <w:szCs w:val="24"/>
        </w:rPr>
      </w:pPr>
      <w:r>
        <w:rPr>
          <w:sz w:val="24"/>
          <w:szCs w:val="24"/>
          <w:lang w:val="en-US" w:eastAsia="en-GB"/>
        </w:rPr>
        <w:t xml:space="preserve">- </w:t>
      </w:r>
      <w:r>
        <w:rPr>
          <w:sz w:val="24"/>
          <w:szCs w:val="24"/>
          <w:lang w:val="en-GB" w:eastAsia="en-GB"/>
        </w:rPr>
        <w:t xml:space="preserve">Distanța </w:t>
      </w:r>
      <w:r>
        <w:rPr>
          <w:sz w:val="24"/>
          <w:szCs w:val="24"/>
          <w:lang w:val="en-US" w:eastAsia="en-GB"/>
        </w:rPr>
        <w:t>ADB</w:t>
      </w:r>
      <w:r>
        <w:rPr>
          <w:sz w:val="24"/>
          <w:szCs w:val="24"/>
          <w:lang w:val="en-GB" w:eastAsia="en-GB"/>
        </w:rPr>
        <w:t xml:space="preserve"> sau </w:t>
      </w:r>
      <w:r>
        <w:rPr>
          <w:sz w:val="24"/>
          <w:szCs w:val="24"/>
          <w:lang w:val="en-US" w:eastAsia="en-GB"/>
        </w:rPr>
        <w:t>ADC</w:t>
      </w:r>
      <w:r>
        <w:rPr>
          <w:sz w:val="24"/>
          <w:szCs w:val="24"/>
          <w:lang w:val="en-GB" w:eastAsia="en-GB"/>
        </w:rPr>
        <w:t xml:space="preserve"> (oricare dintre acestea) nu trebuie să fie mai mare decât distanța maximă de </w:t>
      </w:r>
      <w:r>
        <w:rPr>
          <w:sz w:val="24"/>
          <w:szCs w:val="24"/>
          <w:lang w:val="en-US" w:eastAsia="en-GB"/>
        </w:rPr>
        <w:t>evacuare</w:t>
      </w:r>
      <w:r>
        <w:rPr>
          <w:sz w:val="24"/>
          <w:szCs w:val="24"/>
          <w:lang w:val="en-GB" w:eastAsia="en-GB"/>
        </w:rPr>
        <w:t xml:space="preserve"> dată pentru</w:t>
      </w:r>
      <w:r>
        <w:rPr>
          <w:sz w:val="24"/>
          <w:szCs w:val="24"/>
          <w:lang w:val="en-US" w:eastAsia="en-GB"/>
        </w:rPr>
        <w:t xml:space="preserve"> lungimea in</w:t>
      </w:r>
      <w:r>
        <w:rPr>
          <w:sz w:val="24"/>
          <w:szCs w:val="24"/>
          <w:lang w:val="en-GB" w:eastAsia="en-GB"/>
        </w:rPr>
        <w:t xml:space="preserve"> </w:t>
      </w:r>
      <w:r>
        <w:rPr>
          <w:sz w:val="24"/>
          <w:szCs w:val="24"/>
          <w:lang w:val="en-US" w:eastAsia="en-GB"/>
        </w:rPr>
        <w:t>doua directii</w:t>
      </w:r>
      <w:r>
        <w:rPr>
          <w:sz w:val="24"/>
          <w:szCs w:val="24"/>
          <w:lang w:val="en-GB" w:eastAsia="en-GB"/>
        </w:rPr>
        <w:t xml:space="preserve"> de evacuare.</w:t>
      </w:r>
    </w:p>
    <w:p w:rsidR="00381D10" w:rsidRDefault="00D46E23">
      <w:pPr>
        <w:widowControl w:val="0"/>
        <w:ind w:left="1440" w:firstLine="720"/>
        <w:jc w:val="both"/>
        <w:rPr>
          <w:sz w:val="24"/>
          <w:szCs w:val="24"/>
          <w:lang w:val="en-GB" w:eastAsia="zh-CN" w:bidi="ar"/>
        </w:rPr>
      </w:pPr>
      <w:r>
        <w:rPr>
          <w:sz w:val="24"/>
          <w:szCs w:val="24"/>
          <w:lang w:val="en-US" w:eastAsia="en-GB"/>
        </w:rPr>
        <w:t xml:space="preserve">- </w:t>
      </w:r>
      <w:r>
        <w:rPr>
          <w:sz w:val="24"/>
          <w:szCs w:val="24"/>
          <w:lang w:val="en-GB" w:eastAsia="en-GB"/>
        </w:rPr>
        <w:t xml:space="preserve">Distanța </w:t>
      </w:r>
      <w:r>
        <w:rPr>
          <w:sz w:val="24"/>
          <w:szCs w:val="24"/>
          <w:lang w:val="en-US" w:eastAsia="en-GB"/>
        </w:rPr>
        <w:t>AD</w:t>
      </w:r>
      <w:r>
        <w:rPr>
          <w:sz w:val="24"/>
          <w:szCs w:val="24"/>
          <w:lang w:val="en-GB" w:eastAsia="en-GB"/>
        </w:rPr>
        <w:t xml:space="preserve"> nu trebuie să fie mai mare decât distanța maximă de </w:t>
      </w:r>
      <w:r>
        <w:rPr>
          <w:sz w:val="24"/>
          <w:szCs w:val="24"/>
          <w:lang w:val="en-US" w:eastAsia="en-GB"/>
        </w:rPr>
        <w:t>evacuare</w:t>
      </w:r>
      <w:r>
        <w:rPr>
          <w:sz w:val="24"/>
          <w:szCs w:val="24"/>
          <w:lang w:val="en-GB" w:eastAsia="en-GB"/>
        </w:rPr>
        <w:t xml:space="preserve"> în</w:t>
      </w:r>
      <w:r>
        <w:rPr>
          <w:sz w:val="24"/>
          <w:szCs w:val="24"/>
          <w:lang w:val="en-US" w:eastAsia="en-GB"/>
        </w:rPr>
        <w:t>tr-o singura directie</w:t>
      </w:r>
      <w:r>
        <w:rPr>
          <w:sz w:val="24"/>
          <w:szCs w:val="24"/>
          <w:lang w:val="en-GB" w:eastAsia="en-GB"/>
        </w:rPr>
        <w:t xml:space="preserve"> </w:t>
      </w:r>
      <w:r>
        <w:rPr>
          <w:sz w:val="24"/>
          <w:szCs w:val="24"/>
          <w:lang w:val="en-US" w:eastAsia="en-GB"/>
        </w:rPr>
        <w:t>(coridor infundat)</w:t>
      </w:r>
      <w:r>
        <w:rPr>
          <w:sz w:val="24"/>
          <w:szCs w:val="24"/>
          <w:lang w:val="en-GB" w:eastAsia="en-GB"/>
        </w:rPr>
        <w:t>.</w:t>
      </w:r>
    </w:p>
    <w:p w:rsidR="00381D10" w:rsidRDefault="00D46E23">
      <w:pPr>
        <w:rPr>
          <w:sz w:val="24"/>
          <w:szCs w:val="24"/>
          <w:lang w:val="en-GB" w:eastAsia="zh-CN" w:bidi="ar"/>
        </w:rPr>
      </w:pPr>
      <w:r>
        <w:rPr>
          <w:sz w:val="24"/>
          <w:szCs w:val="24"/>
          <w:lang w:val="en-GB"/>
        </w:rPr>
        <w:object w:dxaOrig="5916" w:dyaOrig="3259">
          <v:shape id="_x0000_i1033" type="#_x0000_t75" style="width:295.5pt;height:162.75pt" o:ole="">
            <v:imagedata r:id="rId121" o:title="" croptop="20446f" cropbottom="21146f" cropright="2639f"/>
          </v:shape>
          <o:OLEObject Type="Embed" ProgID="Acrobat.Document.DC" ShapeID="_x0000_i1033" DrawAspect="Content" ObjectID="_1730873506" r:id="rId122"/>
        </w:object>
      </w:r>
    </w:p>
    <w:p w:rsidR="00381D10" w:rsidRDefault="00D46E23">
      <w:pPr>
        <w:jc w:val="center"/>
        <w:rPr>
          <w:b/>
          <w:bCs/>
          <w:sz w:val="24"/>
          <w:szCs w:val="24"/>
          <w:lang w:eastAsia="zh-CN"/>
        </w:rPr>
      </w:pPr>
      <w:r>
        <w:rPr>
          <w:b/>
          <w:bCs/>
          <w:sz w:val="24"/>
          <w:szCs w:val="24"/>
          <w:lang w:val="en-GB" w:eastAsia="zh-CN" w:bidi="ar"/>
        </w:rPr>
        <w:t xml:space="preserve">Figura </w:t>
      </w:r>
      <w:r>
        <w:rPr>
          <w:b/>
          <w:bCs/>
          <w:sz w:val="24"/>
          <w:szCs w:val="24"/>
          <w:lang w:eastAsia="zh-CN" w:bidi="ar"/>
        </w:rPr>
        <w:t>60:</w:t>
      </w:r>
      <w:r>
        <w:rPr>
          <w:b/>
          <w:bCs/>
          <w:sz w:val="24"/>
          <w:szCs w:val="24"/>
          <w:lang w:val="en-GB" w:eastAsia="zh-CN" w:bidi="ar"/>
        </w:rPr>
        <w:t xml:space="preserve"> </w:t>
      </w:r>
      <w:r>
        <w:rPr>
          <w:b/>
          <w:bCs/>
          <w:sz w:val="24"/>
          <w:szCs w:val="24"/>
          <w:lang w:val="en-GB" w:eastAsia="zh-CN"/>
        </w:rPr>
        <w:t>Distanța de evacuare într-o situație de coridor infundat / fundatura</w:t>
      </w:r>
      <w:r>
        <w:rPr>
          <w:b/>
          <w:bCs/>
          <w:sz w:val="24"/>
          <w:szCs w:val="24"/>
          <w:lang w:eastAsia="zh-CN"/>
        </w:rPr>
        <w:t xml:space="preserve"> (în interiorul încăperilor)</w:t>
      </w:r>
    </w:p>
    <w:p w:rsidR="00381D10" w:rsidRDefault="00381D10">
      <w:pPr>
        <w:rPr>
          <w:i/>
          <w:iCs/>
          <w:sz w:val="24"/>
          <w:szCs w:val="24"/>
          <w:lang w:val="en-GB" w:eastAsia="zh-CN"/>
        </w:rPr>
      </w:pPr>
    </w:p>
    <w:p w:rsidR="00381D10" w:rsidRDefault="00D46E23">
      <w:pPr>
        <w:ind w:firstLine="720"/>
        <w:jc w:val="both"/>
        <w:rPr>
          <w:sz w:val="24"/>
          <w:szCs w:val="24"/>
        </w:rPr>
      </w:pPr>
      <w:r>
        <w:rPr>
          <w:b/>
          <w:bCs/>
          <w:sz w:val="24"/>
          <w:szCs w:val="24"/>
          <w:lang w:val="en-GB"/>
        </w:rPr>
        <w:t>(4)</w:t>
      </w:r>
      <w:r>
        <w:rPr>
          <w:sz w:val="24"/>
          <w:szCs w:val="24"/>
          <w:lang w:val="en-GB"/>
        </w:rPr>
        <w:t xml:space="preserve"> </w:t>
      </w:r>
      <w:r>
        <w:rPr>
          <w:sz w:val="24"/>
          <w:szCs w:val="24"/>
        </w:rPr>
        <w:t xml:space="preserve">La determinarea lungimii de evacuare în </w:t>
      </w:r>
      <w:r>
        <w:rPr>
          <w:sz w:val="24"/>
          <w:szCs w:val="24"/>
          <w:lang w:val="en-GB"/>
        </w:rPr>
        <w:t>spatiile</w:t>
      </w:r>
      <w:r>
        <w:rPr>
          <w:sz w:val="24"/>
          <w:szCs w:val="24"/>
        </w:rPr>
        <w:t xml:space="preserve"> (de lucru - pentru funcțiunea administrativă) deschise, pentru activități care necesită o comunicare frecventă, ori grupare de încăperi cu același risc de incendiu și aceeasi destinație (proprie sau complementară) compartimentate cu mobilier și/sau parapete, panouri opace sau vitrate, fixe sau mobile folosite ca separări funcționale și/sau izolante fonic trebuie să se ţină cont de următoarele cerinţe:</w:t>
      </w:r>
    </w:p>
    <w:p w:rsidR="00381D10" w:rsidRDefault="00D46E23">
      <w:pPr>
        <w:ind w:left="720" w:firstLine="720"/>
        <w:jc w:val="both"/>
        <w:rPr>
          <w:bCs/>
          <w:sz w:val="24"/>
          <w:szCs w:val="24"/>
          <w:lang w:val="en-GB"/>
        </w:rPr>
      </w:pPr>
      <w:r>
        <w:rPr>
          <w:b/>
          <w:sz w:val="24"/>
          <w:szCs w:val="24"/>
        </w:rPr>
        <w:t>a)</w:t>
      </w:r>
      <w:r>
        <w:rPr>
          <w:sz w:val="24"/>
          <w:szCs w:val="24"/>
        </w:rPr>
        <w:t xml:space="preserve"> </w:t>
      </w:r>
      <w:r>
        <w:rPr>
          <w:bCs/>
          <w:sz w:val="24"/>
          <w:szCs w:val="24"/>
        </w:rPr>
        <w:t>lungimea căii de evacuare se calculează pornind de la punctul cel mai îndepărtat al spaţiilor de tip deschis până la intrarea într-un spaţiu protejat (</w:t>
      </w:r>
      <w:r>
        <w:rPr>
          <w:bCs/>
          <w:sz w:val="24"/>
          <w:szCs w:val="24"/>
          <w:lang w:val="en-GB"/>
        </w:rPr>
        <w:t xml:space="preserve">incapere tamon protejata, </w:t>
      </w:r>
      <w:r>
        <w:rPr>
          <w:bCs/>
          <w:sz w:val="24"/>
          <w:szCs w:val="24"/>
        </w:rPr>
        <w:t>degajament protejat, scară de evacuare etc.) având în vedere panourile de separare şi mobilierul fix;</w:t>
      </w:r>
      <w:r>
        <w:rPr>
          <w:bCs/>
          <w:sz w:val="24"/>
          <w:szCs w:val="24"/>
          <w:lang w:val="en-GB"/>
        </w:rPr>
        <w:t xml:space="preserve"> i</w:t>
      </w:r>
      <w:r>
        <w:rPr>
          <w:bCs/>
          <w:sz w:val="24"/>
          <w:szCs w:val="24"/>
        </w:rPr>
        <w:t>n situatia scarilor deschise (doar acolo unde normativul prevede), lungimea de evacuare se masoara până la prima treapta a acestor</w:t>
      </w:r>
      <w:r>
        <w:rPr>
          <w:bCs/>
          <w:sz w:val="24"/>
          <w:szCs w:val="24"/>
          <w:lang w:val="en-GB"/>
        </w:rPr>
        <w:t xml:space="preserve">a; </w:t>
      </w:r>
    </w:p>
    <w:p w:rsidR="00381D10" w:rsidRDefault="00D46E23">
      <w:pPr>
        <w:ind w:left="720" w:firstLine="720"/>
        <w:jc w:val="both"/>
        <w:rPr>
          <w:bCs/>
          <w:sz w:val="24"/>
          <w:szCs w:val="24"/>
          <w:lang w:val="en-GB"/>
        </w:rPr>
      </w:pPr>
      <w:r>
        <w:rPr>
          <w:b/>
          <w:sz w:val="24"/>
          <w:szCs w:val="24"/>
          <w:lang w:val="en-GB"/>
        </w:rPr>
        <w:t>b</w:t>
      </w:r>
      <w:r>
        <w:rPr>
          <w:b/>
          <w:sz w:val="24"/>
          <w:szCs w:val="24"/>
        </w:rPr>
        <w:t>)</w:t>
      </w:r>
      <w:r>
        <w:rPr>
          <w:sz w:val="24"/>
          <w:szCs w:val="24"/>
        </w:rPr>
        <w:t xml:space="preserve"> </w:t>
      </w:r>
      <w:r>
        <w:rPr>
          <w:bCs/>
          <w:sz w:val="24"/>
          <w:szCs w:val="24"/>
          <w:lang w:val="en-GB"/>
        </w:rPr>
        <w:t xml:space="preserve">este necesar ca in interiorul spatiilor de tip </w:t>
      </w:r>
      <w:r>
        <w:rPr>
          <w:bCs/>
          <w:sz w:val="24"/>
          <w:szCs w:val="24"/>
        </w:rPr>
        <w:t xml:space="preserve">deschis </w:t>
      </w:r>
      <w:r>
        <w:rPr>
          <w:sz w:val="24"/>
          <w:szCs w:val="24"/>
        </w:rPr>
        <w:t>pentru funcțiunea administrativă (birouri de lucru)</w:t>
      </w:r>
      <w:r>
        <w:rPr>
          <w:bCs/>
          <w:sz w:val="24"/>
          <w:szCs w:val="24"/>
          <w:lang w:val="en-GB"/>
        </w:rPr>
        <w:t xml:space="preserve"> sa se asigure minimum doua cai de evacuare distincte si independente</w:t>
      </w:r>
      <w:r>
        <w:rPr>
          <w:bCs/>
          <w:sz w:val="24"/>
          <w:szCs w:val="24"/>
        </w:rPr>
        <w:t xml:space="preserve">, </w:t>
      </w:r>
      <w:r>
        <w:rPr>
          <w:rFonts w:eastAsia="ArialMT"/>
          <w:sz w:val="24"/>
          <w:szCs w:val="24"/>
        </w:rPr>
        <w:t xml:space="preserve">(evacuare in ”Y”, sub un unghi α mai mare sau egal de </w:t>
      </w:r>
      <w:r>
        <w:rPr>
          <w:rFonts w:eastAsia="ArialMT"/>
          <w:b/>
          <w:bCs/>
          <w:sz w:val="24"/>
          <w:szCs w:val="24"/>
        </w:rPr>
        <w:t>90°</w:t>
      </w:r>
      <w:r>
        <w:rPr>
          <w:rFonts w:eastAsia="ArialMT"/>
          <w:sz w:val="24"/>
          <w:szCs w:val="24"/>
        </w:rPr>
        <w:t>)</w:t>
      </w:r>
      <w:r>
        <w:rPr>
          <w:bCs/>
          <w:sz w:val="24"/>
          <w:szCs w:val="24"/>
          <w:lang w:val="en-GB"/>
        </w:rPr>
        <w:t>;</w:t>
      </w:r>
    </w:p>
    <w:p w:rsidR="00381D10" w:rsidRDefault="00381D10">
      <w:pPr>
        <w:jc w:val="both"/>
        <w:rPr>
          <w:sz w:val="24"/>
          <w:szCs w:val="24"/>
        </w:rPr>
      </w:pPr>
    </w:p>
    <w:p w:rsidR="00381D10" w:rsidRDefault="00D46E23">
      <w:pPr>
        <w:jc w:val="both"/>
        <w:rPr>
          <w:sz w:val="24"/>
          <w:szCs w:val="24"/>
        </w:rPr>
      </w:pPr>
      <w:r>
        <w:rPr>
          <w:b/>
          <w:sz w:val="24"/>
          <w:szCs w:val="24"/>
        </w:rPr>
        <w:tab/>
        <w:t>Art. 2.5.14.2.</w:t>
      </w:r>
      <w:r>
        <w:rPr>
          <w:b/>
          <w:sz w:val="24"/>
          <w:szCs w:val="24"/>
          <w:lang w:val="en-GB"/>
        </w:rPr>
        <w:t xml:space="preserve"> </w:t>
      </w:r>
      <w:r>
        <w:rPr>
          <w:sz w:val="24"/>
          <w:szCs w:val="24"/>
        </w:rPr>
        <w:t>Funcţie de destinaţia (funcţiunea) construcţiei şi a nivelului de stabilitate la incendiu asigurat, lungimile căilor de evacuare a utilizatorilor vor respecta prevederile privind performanțele specifice destinaţiei şi tipului de clădire.</w:t>
      </w:r>
    </w:p>
    <w:p w:rsidR="00381D10" w:rsidRDefault="00381D10">
      <w:pPr>
        <w:jc w:val="both"/>
        <w:rPr>
          <w:i/>
          <w:sz w:val="24"/>
          <w:szCs w:val="24"/>
        </w:rPr>
      </w:pPr>
    </w:p>
    <w:p w:rsidR="00381D10" w:rsidRDefault="00D46E23">
      <w:pPr>
        <w:jc w:val="both"/>
        <w:rPr>
          <w:sz w:val="24"/>
          <w:szCs w:val="24"/>
        </w:rPr>
      </w:pPr>
      <w:r>
        <w:rPr>
          <w:b/>
          <w:sz w:val="24"/>
          <w:szCs w:val="24"/>
        </w:rPr>
        <w:tab/>
        <w:t xml:space="preserve">Art. 2.5.14.3. (1) </w:t>
      </w:r>
      <w:r>
        <w:rPr>
          <w:sz w:val="24"/>
          <w:szCs w:val="24"/>
        </w:rPr>
        <w:t>Lungimea de evacuare al utilizatorilor în caz de incendiu pe căile de evacuare, este normată în funcţie de nivelul de stabilitate la incendiu al construcţiei şi măsurile de securitate asigurate utilizatorilor în caz de incendiu, precizându-se obligatoriu în documentaţia tehnică de proiectare.</w:t>
      </w:r>
    </w:p>
    <w:p w:rsidR="00381D10" w:rsidRDefault="00D46E23">
      <w:pPr>
        <w:ind w:firstLine="720"/>
        <w:jc w:val="both"/>
        <w:rPr>
          <w:sz w:val="24"/>
          <w:szCs w:val="24"/>
        </w:rPr>
      </w:pPr>
      <w:r>
        <w:rPr>
          <w:b/>
          <w:sz w:val="24"/>
          <w:szCs w:val="24"/>
        </w:rPr>
        <w:t xml:space="preserve">(2) </w:t>
      </w:r>
      <w:r>
        <w:rPr>
          <w:sz w:val="24"/>
          <w:szCs w:val="24"/>
        </w:rPr>
        <w:t>La stabilirea lungimii căii de evacuare nu se iau în considerare distanţele parcurse:</w:t>
      </w:r>
    </w:p>
    <w:p w:rsidR="00381D10" w:rsidRDefault="00D46E23">
      <w:pPr>
        <w:ind w:left="1440" w:firstLine="720"/>
        <w:jc w:val="both"/>
        <w:rPr>
          <w:sz w:val="24"/>
          <w:szCs w:val="24"/>
        </w:rPr>
      </w:pPr>
      <w:r>
        <w:rPr>
          <w:sz w:val="24"/>
          <w:szCs w:val="24"/>
        </w:rPr>
        <w:t>a) pe scările de evacuare precum şi în interiorul degajamentelor protejate, a încăperilor tampon protejate si a tunelurilor protejate (tuneluri cu o lungime maximă de 200 m);</w:t>
      </w:r>
    </w:p>
    <w:p w:rsidR="00381D10" w:rsidRDefault="00D46E23">
      <w:pPr>
        <w:ind w:left="1440" w:firstLine="720"/>
        <w:jc w:val="both"/>
        <w:rPr>
          <w:sz w:val="24"/>
          <w:szCs w:val="24"/>
        </w:rPr>
      </w:pPr>
      <w:r>
        <w:rPr>
          <w:sz w:val="24"/>
          <w:szCs w:val="24"/>
        </w:rPr>
        <w:t>b) în interiorul încăperilor în care nu se depăşeşte lungimea de evacuare admisă pentru coridoare înfundate.</w:t>
      </w:r>
    </w:p>
    <w:p w:rsidR="00381D10" w:rsidRDefault="00381D10">
      <w:pPr>
        <w:jc w:val="both"/>
        <w:rPr>
          <w:i/>
          <w:sz w:val="24"/>
          <w:szCs w:val="24"/>
        </w:rPr>
      </w:pPr>
    </w:p>
    <w:p w:rsidR="00381D10" w:rsidRDefault="00D46E23">
      <w:pPr>
        <w:jc w:val="both"/>
        <w:rPr>
          <w:i/>
          <w:sz w:val="24"/>
          <w:szCs w:val="24"/>
        </w:rPr>
      </w:pPr>
      <w:r>
        <w:rPr>
          <w:sz w:val="24"/>
          <w:szCs w:val="24"/>
          <w:lang w:val="en-GB"/>
        </w:rPr>
        <w:object w:dxaOrig="9620" w:dyaOrig="3402">
          <v:shape id="_x0000_i1034" type="#_x0000_t75" style="width:480.75pt;height:170.25pt" o:ole="">
            <v:imagedata r:id="rId123" o:title="" croptop="17154f" cropbottom="17006f" cropleft="3576f" cropright="3149f"/>
          </v:shape>
          <o:OLEObject Type="Embed" ProgID="Acrobat.Document.DC" ShapeID="_x0000_i1034" DrawAspect="Content" ObjectID="_1730873507" r:id="rId124"/>
        </w:object>
      </w:r>
    </w:p>
    <w:p w:rsidR="00381D10" w:rsidRDefault="00D46E23">
      <w:pPr>
        <w:jc w:val="center"/>
        <w:rPr>
          <w:b/>
          <w:bCs/>
          <w:sz w:val="24"/>
          <w:szCs w:val="24"/>
          <w:lang w:eastAsia="zh-CN"/>
        </w:rPr>
      </w:pPr>
      <w:r>
        <w:rPr>
          <w:b/>
          <w:bCs/>
          <w:sz w:val="24"/>
          <w:szCs w:val="24"/>
          <w:lang w:val="en-GB" w:eastAsia="zh-CN" w:bidi="ar"/>
        </w:rPr>
        <w:t xml:space="preserve">Figura </w:t>
      </w:r>
      <w:r>
        <w:rPr>
          <w:b/>
          <w:bCs/>
          <w:sz w:val="24"/>
          <w:szCs w:val="24"/>
          <w:lang w:eastAsia="zh-CN" w:bidi="ar"/>
        </w:rPr>
        <w:t>61:</w:t>
      </w:r>
      <w:r>
        <w:rPr>
          <w:b/>
          <w:bCs/>
          <w:sz w:val="24"/>
          <w:szCs w:val="24"/>
          <w:lang w:val="en-GB" w:eastAsia="zh-CN" w:bidi="ar"/>
        </w:rPr>
        <w:t xml:space="preserve"> </w:t>
      </w:r>
      <w:r>
        <w:rPr>
          <w:b/>
          <w:bCs/>
          <w:sz w:val="24"/>
          <w:szCs w:val="24"/>
          <w:lang w:val="en-GB" w:eastAsia="zh-CN"/>
        </w:rPr>
        <w:t>Distanțe de evacuare</w:t>
      </w:r>
      <w:r>
        <w:rPr>
          <w:b/>
          <w:bCs/>
          <w:sz w:val="24"/>
          <w:szCs w:val="24"/>
          <w:lang w:eastAsia="zh-CN"/>
        </w:rPr>
        <w:t xml:space="preserve"> </w:t>
      </w:r>
      <w:r>
        <w:rPr>
          <w:b/>
          <w:bCs/>
          <w:sz w:val="24"/>
          <w:szCs w:val="24"/>
          <w:lang w:val="en-GB" w:eastAsia="zh-CN"/>
        </w:rPr>
        <w:t xml:space="preserve">in interiorul incaperilor </w:t>
      </w:r>
      <w:r>
        <w:rPr>
          <w:b/>
          <w:bCs/>
          <w:sz w:val="24"/>
          <w:szCs w:val="24"/>
          <w:lang w:eastAsia="zh-CN"/>
        </w:rPr>
        <w:t xml:space="preserve">(distanțe directe la care </w:t>
      </w:r>
      <w:r>
        <w:rPr>
          <w:b/>
          <w:bCs/>
          <w:sz w:val="24"/>
          <w:szCs w:val="24"/>
          <w:lang w:val="en-GB" w:eastAsia="zh-CN"/>
        </w:rPr>
        <w:t>se va tine cont de de poziţia mobilierului, a diferitelor echipamente sau obiecte cu amplasament fix care trebuie ocolite</w:t>
      </w:r>
      <w:r>
        <w:rPr>
          <w:b/>
          <w:bCs/>
          <w:sz w:val="24"/>
          <w:szCs w:val="24"/>
          <w:lang w:eastAsia="zh-CN"/>
        </w:rPr>
        <w:t xml:space="preserve">) </w:t>
      </w:r>
      <w:r>
        <w:rPr>
          <w:b/>
          <w:bCs/>
          <w:sz w:val="24"/>
          <w:szCs w:val="24"/>
          <w:lang w:val="en-GB" w:eastAsia="zh-CN"/>
        </w:rPr>
        <w:t>si  pe circulatii comune</w:t>
      </w:r>
      <w:r>
        <w:rPr>
          <w:b/>
          <w:bCs/>
          <w:sz w:val="24"/>
          <w:szCs w:val="24"/>
          <w:lang w:eastAsia="zh-CN"/>
        </w:rPr>
        <w:t xml:space="preserve"> (</w:t>
      </w:r>
      <w:r>
        <w:rPr>
          <w:b/>
          <w:bCs/>
          <w:sz w:val="24"/>
          <w:szCs w:val="24"/>
          <w:lang w:val="en-GB" w:eastAsia="zh-CN"/>
        </w:rPr>
        <w:t>in axul caii de evcuare</w:t>
      </w:r>
      <w:r>
        <w:rPr>
          <w:b/>
          <w:bCs/>
          <w:sz w:val="24"/>
          <w:szCs w:val="24"/>
          <w:lang w:eastAsia="zh-CN"/>
        </w:rPr>
        <w:t>)</w:t>
      </w:r>
    </w:p>
    <w:p w:rsidR="00381D10" w:rsidRDefault="00381D10">
      <w:pPr>
        <w:jc w:val="both"/>
        <w:rPr>
          <w:i/>
          <w:sz w:val="24"/>
          <w:szCs w:val="24"/>
        </w:rPr>
      </w:pPr>
    </w:p>
    <w:p w:rsidR="00381D10" w:rsidRDefault="00D46E23">
      <w:pPr>
        <w:ind w:firstLine="720"/>
        <w:jc w:val="both"/>
        <w:rPr>
          <w:sz w:val="24"/>
          <w:szCs w:val="24"/>
        </w:rPr>
      </w:pPr>
      <w:r>
        <w:rPr>
          <w:b/>
          <w:sz w:val="24"/>
          <w:szCs w:val="24"/>
        </w:rPr>
        <w:t>Art. 2.5.14.4. (1)</w:t>
      </w:r>
      <w:r>
        <w:rPr>
          <w:sz w:val="24"/>
          <w:szCs w:val="24"/>
        </w:rPr>
        <w:t xml:space="preserve"> În construcţiile cu funcţiuni mixte care au diferite destinaţii dispuse în zone distincte ale construcţiei, lungimile căilor de evacuare trebuie să îndeplinească performanţele corespunzătoare fiecărei funcţiuni.</w:t>
      </w:r>
    </w:p>
    <w:p w:rsidR="00381D10" w:rsidRDefault="00D46E23">
      <w:pPr>
        <w:ind w:firstLine="720"/>
        <w:jc w:val="both"/>
        <w:rPr>
          <w:sz w:val="24"/>
          <w:szCs w:val="24"/>
        </w:rPr>
      </w:pPr>
      <w:r>
        <w:rPr>
          <w:b/>
          <w:sz w:val="24"/>
          <w:szCs w:val="24"/>
        </w:rPr>
        <w:t xml:space="preserve">(2) </w:t>
      </w:r>
      <w:r>
        <w:rPr>
          <w:sz w:val="24"/>
          <w:szCs w:val="24"/>
        </w:rPr>
        <w:t>Atunci când căile de evacuare sunt comune mai multor destinaţii sau tuturor destinaţiilor din construcţie, dispunerea, dimensionarea şi alcătuirea căilor de evacuare vor îndeplini condiţiile de performanţă cele mai severe ale destinaţiilor pentru care asigură evacuarea utilizatorilor.</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2.5.14.5. </w:t>
      </w:r>
      <w:r>
        <w:rPr>
          <w:sz w:val="24"/>
          <w:szCs w:val="24"/>
        </w:rPr>
        <w:t>În porţiuni (sectoare) sau zone distincte ale construcţiei în care destinaţiile respective determină mai puţine unităţi de trecere (fluxuri), se pot reduce corespunzător lăţimile căilor de evacuare în porţiunile şi zonele respective.</w:t>
      </w:r>
    </w:p>
    <w:p w:rsidR="00381D10" w:rsidRDefault="00381D10">
      <w:pPr>
        <w:rPr>
          <w:sz w:val="24"/>
          <w:szCs w:val="24"/>
        </w:rPr>
      </w:pPr>
    </w:p>
    <w:p w:rsidR="00381D10" w:rsidRDefault="00D46E23">
      <w:pPr>
        <w:rPr>
          <w:b/>
          <w:sz w:val="28"/>
          <w:szCs w:val="28"/>
        </w:rPr>
      </w:pPr>
      <w:r>
        <w:rPr>
          <w:b/>
          <w:sz w:val="28"/>
          <w:szCs w:val="28"/>
        </w:rPr>
        <w:t xml:space="preserve">2.5.15. Gabaritele căilor de evacuare </w:t>
      </w:r>
    </w:p>
    <w:p w:rsidR="00381D10" w:rsidRDefault="00381D10">
      <w:pPr>
        <w:rPr>
          <w:b/>
          <w:sz w:val="24"/>
          <w:szCs w:val="24"/>
        </w:rPr>
      </w:pPr>
    </w:p>
    <w:p w:rsidR="00381D10" w:rsidRDefault="00D46E23">
      <w:pPr>
        <w:rPr>
          <w:sz w:val="24"/>
          <w:szCs w:val="24"/>
        </w:rPr>
      </w:pPr>
      <w:r>
        <w:rPr>
          <w:b/>
          <w:sz w:val="24"/>
          <w:szCs w:val="24"/>
        </w:rPr>
        <w:t>2.5.15.1. Lăţimi normate ale căilor de evacuare</w:t>
      </w:r>
    </w:p>
    <w:p w:rsidR="00381D10" w:rsidRDefault="00381D10">
      <w:pPr>
        <w:jc w:val="both"/>
        <w:rPr>
          <w:sz w:val="24"/>
          <w:szCs w:val="24"/>
        </w:rPr>
      </w:pPr>
    </w:p>
    <w:p w:rsidR="00381D10" w:rsidRDefault="00D46E23">
      <w:pPr>
        <w:jc w:val="both"/>
        <w:rPr>
          <w:sz w:val="24"/>
          <w:szCs w:val="24"/>
        </w:rPr>
      </w:pPr>
      <w:r>
        <w:rPr>
          <w:b/>
          <w:sz w:val="24"/>
          <w:szCs w:val="24"/>
        </w:rPr>
        <w:tab/>
        <w:t>Art. 2.5.15.1.1.</w:t>
      </w:r>
      <w:r>
        <w:rPr>
          <w:b/>
          <w:sz w:val="24"/>
          <w:szCs w:val="24"/>
          <w:lang w:val="en-GB"/>
        </w:rPr>
        <w:t xml:space="preserve"> </w:t>
      </w:r>
      <w:r>
        <w:rPr>
          <w:b/>
          <w:sz w:val="24"/>
          <w:szCs w:val="24"/>
        </w:rPr>
        <w:t>(1)</w:t>
      </w:r>
      <w:r>
        <w:rPr>
          <w:sz w:val="24"/>
          <w:szCs w:val="24"/>
        </w:rPr>
        <w:t xml:space="preserve"> Lăţimea liberă normată pentru căile de evacuare este cea stabilită la </w:t>
      </w:r>
      <w:r>
        <w:rPr>
          <w:b/>
          <w:sz w:val="24"/>
          <w:szCs w:val="24"/>
        </w:rPr>
        <w:t>Art.</w:t>
      </w:r>
      <w:r>
        <w:rPr>
          <w:sz w:val="24"/>
          <w:szCs w:val="24"/>
        </w:rPr>
        <w:t xml:space="preserve"> </w:t>
      </w:r>
      <w:r>
        <w:rPr>
          <w:b/>
          <w:sz w:val="24"/>
          <w:szCs w:val="24"/>
        </w:rPr>
        <w:t xml:space="preserve">2.5.11.1. </w:t>
      </w:r>
      <w:r>
        <w:rPr>
          <w:sz w:val="24"/>
          <w:szCs w:val="24"/>
        </w:rPr>
        <w:t>şi în</w:t>
      </w:r>
      <w:r>
        <w:rPr>
          <w:b/>
          <w:bCs/>
          <w:sz w:val="24"/>
          <w:szCs w:val="24"/>
        </w:rPr>
        <w:t xml:space="preserve"> </w:t>
      </w:r>
      <w:r>
        <w:rPr>
          <w:b/>
          <w:bCs/>
          <w:i/>
          <w:sz w:val="24"/>
          <w:szCs w:val="24"/>
        </w:rPr>
        <w:t>Figura 58</w:t>
      </w:r>
      <w:r>
        <w:rPr>
          <w:sz w:val="24"/>
          <w:szCs w:val="24"/>
        </w:rPr>
        <w:t>.</w:t>
      </w:r>
    </w:p>
    <w:p w:rsidR="00381D10" w:rsidRDefault="00D46E23">
      <w:pPr>
        <w:ind w:firstLine="720"/>
        <w:jc w:val="both"/>
        <w:rPr>
          <w:sz w:val="24"/>
          <w:szCs w:val="24"/>
        </w:rPr>
      </w:pPr>
      <w:r>
        <w:rPr>
          <w:b/>
          <w:sz w:val="24"/>
          <w:szCs w:val="24"/>
        </w:rPr>
        <w:t xml:space="preserve">(2) </w:t>
      </w:r>
      <w:r>
        <w:rPr>
          <w:sz w:val="24"/>
          <w:szCs w:val="24"/>
        </w:rPr>
        <w:t>Lăţimile intermediare ale unităţilor de trecere rezultate din calcul, se consideră valabile pentru trecerea numărului inferior de unităţi de trecere (fluxuri) de evacuare.</w:t>
      </w:r>
    </w:p>
    <w:p w:rsidR="00381D10" w:rsidRDefault="00381D10">
      <w:pPr>
        <w:jc w:val="both"/>
        <w:rPr>
          <w:sz w:val="24"/>
          <w:szCs w:val="24"/>
        </w:rPr>
      </w:pPr>
    </w:p>
    <w:p w:rsidR="00381D10" w:rsidRDefault="00D46E23">
      <w:pPr>
        <w:jc w:val="both"/>
        <w:rPr>
          <w:sz w:val="24"/>
          <w:szCs w:val="24"/>
        </w:rPr>
      </w:pPr>
      <w:r>
        <w:rPr>
          <w:b/>
          <w:sz w:val="24"/>
          <w:szCs w:val="24"/>
        </w:rPr>
        <w:tab/>
        <w:t>Art. 2.5.15.1.2.</w:t>
      </w:r>
      <w:r>
        <w:rPr>
          <w:b/>
          <w:sz w:val="24"/>
          <w:szCs w:val="24"/>
          <w:lang w:val="en-GB"/>
        </w:rPr>
        <w:t xml:space="preserve"> </w:t>
      </w:r>
      <w:r>
        <w:rPr>
          <w:b/>
          <w:sz w:val="24"/>
          <w:szCs w:val="24"/>
        </w:rPr>
        <w:t>(1)</w:t>
      </w:r>
      <w:r>
        <w:rPr>
          <w:sz w:val="24"/>
          <w:szCs w:val="24"/>
        </w:rPr>
        <w:t xml:space="preserve"> Dimensiunile brute (nefinisate) ale uşilor şi scărilor de evacuare se stabilesc astfel încât spaţiul liber necesar pentru trecerea numărului de unităţi de trecere (fluxuri) de evacuare să nu fie redus local cu mai mult de </w:t>
      </w:r>
      <w:r>
        <w:rPr>
          <w:b/>
          <w:sz w:val="24"/>
          <w:szCs w:val="24"/>
        </w:rPr>
        <w:t>10</w:t>
      </w:r>
      <w:r>
        <w:rPr>
          <w:b/>
          <w:bCs/>
          <w:sz w:val="24"/>
          <w:szCs w:val="24"/>
        </w:rPr>
        <w:t xml:space="preserve"> cm </w:t>
      </w:r>
      <w:r>
        <w:rPr>
          <w:sz w:val="24"/>
          <w:szCs w:val="24"/>
        </w:rPr>
        <w:t xml:space="preserve">pe înălţimea de maximum </w:t>
      </w:r>
      <w:r>
        <w:rPr>
          <w:b/>
          <w:bCs/>
          <w:sz w:val="24"/>
          <w:szCs w:val="24"/>
        </w:rPr>
        <w:t>2,10 m</w:t>
      </w:r>
      <w:r>
        <w:rPr>
          <w:sz w:val="24"/>
          <w:szCs w:val="24"/>
        </w:rPr>
        <w:t xml:space="preserve"> de la cota pardoselii (prin proeminenţe ale pereţilor, tocurilor, căptuşelilor, canaturilor, de uşi sau ferestre în poziţie deschisă, finisajelor interioare, instalaţiilor, etc). Reducerea lățimii spaţiul liber necesar pentru trecerea numărului de unităţi de trecere (fluxuri) de evacuare nu se admite.</w:t>
      </w:r>
    </w:p>
    <w:p w:rsidR="00381D10" w:rsidRDefault="00D46E23">
      <w:pPr>
        <w:ind w:firstLine="720"/>
        <w:jc w:val="both"/>
        <w:rPr>
          <w:b/>
          <w:sz w:val="24"/>
          <w:szCs w:val="24"/>
        </w:rPr>
      </w:pPr>
      <w:r>
        <w:rPr>
          <w:b/>
          <w:sz w:val="24"/>
          <w:szCs w:val="24"/>
        </w:rPr>
        <w:t xml:space="preserve">(2) </w:t>
      </w:r>
      <w:r>
        <w:rPr>
          <w:sz w:val="24"/>
          <w:szCs w:val="24"/>
        </w:rPr>
        <w:t xml:space="preserve">Lăţimea căilor de evacuare pentru mai mult de </w:t>
      </w:r>
      <w:r>
        <w:rPr>
          <w:b/>
          <w:sz w:val="24"/>
          <w:szCs w:val="24"/>
        </w:rPr>
        <w:t>50</w:t>
      </w:r>
      <w:r>
        <w:rPr>
          <w:sz w:val="24"/>
          <w:szCs w:val="24"/>
        </w:rPr>
        <w:t xml:space="preserve"> de persoane nu trebuie micşorată în sensul de circulaţie şi evacuare spre exterior, chiar dacă este mai mare decât lăţimea rezultată din calcul.</w:t>
      </w:r>
    </w:p>
    <w:p w:rsidR="00381D10" w:rsidRDefault="00D46E23">
      <w:pPr>
        <w:ind w:firstLine="720"/>
        <w:jc w:val="both"/>
        <w:rPr>
          <w:sz w:val="24"/>
          <w:szCs w:val="24"/>
        </w:rPr>
      </w:pPr>
      <w:r>
        <w:rPr>
          <w:b/>
          <w:sz w:val="24"/>
          <w:szCs w:val="24"/>
        </w:rPr>
        <w:t xml:space="preserve">(3) </w:t>
      </w:r>
      <w:r>
        <w:rPr>
          <w:sz w:val="24"/>
          <w:szCs w:val="24"/>
        </w:rPr>
        <w:t xml:space="preserve">Lăţimea rampelor şi a podestelor scărilor se măsoară între proiectia orizontala cele mai apropiate ale elementelor care le delimiteaza (balustrade, parapeți, perete și balustrada/ parapet). </w:t>
      </w:r>
    </w:p>
    <w:p w:rsidR="00381D10" w:rsidRDefault="00D46E23">
      <w:pPr>
        <w:ind w:firstLine="720"/>
        <w:jc w:val="both"/>
        <w:rPr>
          <w:sz w:val="24"/>
          <w:szCs w:val="24"/>
        </w:rPr>
      </w:pPr>
      <w:r>
        <w:rPr>
          <w:b/>
          <w:sz w:val="24"/>
          <w:szCs w:val="24"/>
        </w:rPr>
        <w:t xml:space="preserve">(4) </w:t>
      </w:r>
      <w:r>
        <w:rPr>
          <w:sz w:val="24"/>
          <w:szCs w:val="24"/>
        </w:rPr>
        <w:t xml:space="preserve">În pereţii coridoarelor şi al scărilor se admit nişe libere (neînchise), cu parapetul la mai mult de </w:t>
      </w:r>
      <w:r>
        <w:rPr>
          <w:b/>
          <w:sz w:val="24"/>
          <w:szCs w:val="24"/>
        </w:rPr>
        <w:t>1,20</w:t>
      </w:r>
      <w:r>
        <w:rPr>
          <w:sz w:val="24"/>
          <w:szCs w:val="24"/>
        </w:rPr>
        <w:t xml:space="preserve"> m deasupra pardoselii şi nişe libere cu marginea lor superioară la cel mult </w:t>
      </w:r>
      <w:r>
        <w:rPr>
          <w:b/>
          <w:sz w:val="24"/>
          <w:szCs w:val="24"/>
        </w:rPr>
        <w:t>90 cm</w:t>
      </w:r>
      <w:r>
        <w:rPr>
          <w:sz w:val="24"/>
          <w:szCs w:val="24"/>
        </w:rPr>
        <w:t xml:space="preserve"> de pardoseală.</w:t>
      </w:r>
    </w:p>
    <w:p w:rsidR="00381D10" w:rsidRDefault="00D46E23">
      <w:pPr>
        <w:ind w:firstLine="720"/>
        <w:jc w:val="both"/>
        <w:rPr>
          <w:sz w:val="24"/>
          <w:szCs w:val="24"/>
        </w:rPr>
      </w:pPr>
      <w:r>
        <w:rPr>
          <w:b/>
          <w:sz w:val="24"/>
          <w:szCs w:val="24"/>
        </w:rPr>
        <w:lastRenderedPageBreak/>
        <w:t xml:space="preserve">(5) </w:t>
      </w:r>
      <w:r>
        <w:rPr>
          <w:sz w:val="24"/>
          <w:szCs w:val="24"/>
        </w:rPr>
        <w:t xml:space="preserve">Lăţimea liberă de trecere a coridoarelor, rampelor şi podestelor scărilor prin care se evacuează utilizatorii nu trebuie să fie redusă de uşi sau ferestre care se deschid spre acestea, cu excepţia ferestrelor care au parapetul mai mare de </w:t>
      </w:r>
      <w:r>
        <w:rPr>
          <w:b/>
          <w:sz w:val="24"/>
          <w:szCs w:val="24"/>
        </w:rPr>
        <w:t>2,10</w:t>
      </w:r>
      <w:r>
        <w:rPr>
          <w:sz w:val="24"/>
          <w:szCs w:val="24"/>
        </w:rPr>
        <w:t xml:space="preserve"> m faţă de nivelul pardoselii sau al treptelor din dreptul lor, precum şi al uşilor care se pot rabata la perete (uşi cu balamale aruncătoare).</w:t>
      </w:r>
    </w:p>
    <w:p w:rsidR="00381D10" w:rsidRDefault="00D46E23">
      <w:pPr>
        <w:ind w:firstLine="720"/>
        <w:jc w:val="both"/>
        <w:rPr>
          <w:sz w:val="24"/>
          <w:szCs w:val="24"/>
        </w:rPr>
      </w:pPr>
      <w:r>
        <w:rPr>
          <w:b/>
          <w:sz w:val="24"/>
          <w:szCs w:val="24"/>
        </w:rPr>
        <w:t xml:space="preserve">(6) </w:t>
      </w:r>
      <w:r>
        <w:rPr>
          <w:sz w:val="24"/>
          <w:szCs w:val="24"/>
        </w:rPr>
        <w:t xml:space="preserve">Atunci când există o  diferenţă de nivel mai mare de 20 cm între cota căii de evacuare şi cea a terenului, în faţa uşilor de evacuare ce </w:t>
      </w:r>
      <w:r>
        <w:rPr>
          <w:sz w:val="24"/>
          <w:szCs w:val="24"/>
          <w:lang w:val="en-GB"/>
        </w:rPr>
        <w:t>conduc direct</w:t>
      </w:r>
      <w:r>
        <w:rPr>
          <w:sz w:val="24"/>
          <w:szCs w:val="24"/>
        </w:rPr>
        <w:t xml:space="preserve"> în exteriorul clădirii, se prevăd podeste, având lăţimea cel puţin egală cu dublul lăţimii uşii, iar adâncime egală cu </w:t>
      </w:r>
      <w:r>
        <w:rPr>
          <w:sz w:val="24"/>
          <w:szCs w:val="24"/>
          <w:lang w:val="en-GB"/>
        </w:rPr>
        <w:t xml:space="preserve">minimum </w:t>
      </w:r>
      <w:r>
        <w:rPr>
          <w:sz w:val="24"/>
          <w:szCs w:val="24"/>
        </w:rPr>
        <w:t>lăţimea uşii.</w:t>
      </w:r>
    </w:p>
    <w:p w:rsidR="00381D10" w:rsidRDefault="00D46E23">
      <w:pPr>
        <w:ind w:firstLine="720"/>
        <w:jc w:val="both"/>
        <w:rPr>
          <w:sz w:val="24"/>
          <w:szCs w:val="24"/>
        </w:rPr>
      </w:pPr>
      <w:r>
        <w:rPr>
          <w:b/>
          <w:sz w:val="24"/>
          <w:szCs w:val="24"/>
        </w:rPr>
        <w:t xml:space="preserve">(7) </w:t>
      </w:r>
      <w:r>
        <w:rPr>
          <w:sz w:val="24"/>
          <w:szCs w:val="24"/>
        </w:rPr>
        <w:t xml:space="preserve">În faţa uşilor ascensoarelor pentru persoane dispuse în casele de scări, lăţimea podestelor scărilor trebuie să fie de cel puţin </w:t>
      </w:r>
      <w:r>
        <w:rPr>
          <w:b/>
          <w:sz w:val="24"/>
          <w:szCs w:val="24"/>
        </w:rPr>
        <w:t xml:space="preserve">1,60 </w:t>
      </w:r>
      <w:r>
        <w:rPr>
          <w:sz w:val="24"/>
          <w:szCs w:val="24"/>
        </w:rPr>
        <w:t xml:space="preserve">m în cazul în care uşile de palier ale ascensoarelor sunt cu deschidere pe balamale şi de minimum </w:t>
      </w:r>
      <w:r>
        <w:rPr>
          <w:b/>
          <w:sz w:val="24"/>
          <w:szCs w:val="24"/>
        </w:rPr>
        <w:t>1,20</w:t>
      </w:r>
      <w:r>
        <w:rPr>
          <w:b/>
          <w:bCs/>
          <w:sz w:val="24"/>
          <w:szCs w:val="24"/>
        </w:rPr>
        <w:t xml:space="preserve"> m </w:t>
      </w:r>
      <w:r>
        <w:rPr>
          <w:sz w:val="24"/>
          <w:szCs w:val="24"/>
        </w:rPr>
        <w:t xml:space="preserve">atunci când uşile ascensoarelor sunt </w:t>
      </w:r>
      <w:r>
        <w:rPr>
          <w:bCs/>
          <w:sz w:val="24"/>
          <w:szCs w:val="24"/>
          <w:lang w:val="en-GB"/>
        </w:rPr>
        <w:t>culis</w:t>
      </w:r>
      <w:r>
        <w:rPr>
          <w:bCs/>
          <w:sz w:val="24"/>
          <w:szCs w:val="24"/>
        </w:rPr>
        <w:t>ant</w:t>
      </w:r>
      <w:r>
        <w:rPr>
          <w:sz w:val="24"/>
          <w:szCs w:val="24"/>
        </w:rPr>
        <w:t>e.</w:t>
      </w:r>
    </w:p>
    <w:p w:rsidR="00381D10" w:rsidRDefault="00D46E23">
      <w:pPr>
        <w:ind w:firstLine="720"/>
        <w:jc w:val="both"/>
        <w:rPr>
          <w:sz w:val="24"/>
          <w:szCs w:val="24"/>
        </w:rPr>
      </w:pPr>
      <w:r>
        <w:rPr>
          <w:b/>
          <w:sz w:val="24"/>
          <w:szCs w:val="24"/>
        </w:rPr>
        <w:t xml:space="preserve">(8) </w:t>
      </w:r>
      <w:r>
        <w:rPr>
          <w:sz w:val="24"/>
          <w:szCs w:val="24"/>
        </w:rPr>
        <w:t xml:space="preserve">Lăţimea rampei scărilor de evacuare mai mare de </w:t>
      </w:r>
      <w:r>
        <w:rPr>
          <w:b/>
          <w:sz w:val="24"/>
          <w:szCs w:val="24"/>
        </w:rPr>
        <w:t>2,50</w:t>
      </w:r>
      <w:r>
        <w:rPr>
          <w:b/>
          <w:bCs/>
          <w:sz w:val="24"/>
          <w:szCs w:val="24"/>
        </w:rPr>
        <w:t xml:space="preserve"> m </w:t>
      </w:r>
      <w:r>
        <w:rPr>
          <w:sz w:val="24"/>
          <w:szCs w:val="24"/>
        </w:rPr>
        <w:t>între pereţi sau între perete şi balustradă ori între două balustrade, se împarte prin balustrade intermediare. Nu este obligatorie prevederea balustradelor intermediare la:</w:t>
      </w:r>
    </w:p>
    <w:p w:rsidR="00381D10" w:rsidRDefault="00D46E23">
      <w:pPr>
        <w:ind w:left="360"/>
        <w:jc w:val="both"/>
        <w:rPr>
          <w:sz w:val="24"/>
          <w:szCs w:val="24"/>
        </w:rPr>
      </w:pPr>
      <w:r>
        <w:rPr>
          <w:sz w:val="24"/>
          <w:szCs w:val="24"/>
        </w:rPr>
        <w:tab/>
      </w:r>
      <w:r>
        <w:rPr>
          <w:sz w:val="24"/>
          <w:szCs w:val="24"/>
        </w:rPr>
        <w:tab/>
      </w:r>
      <w:r>
        <w:rPr>
          <w:sz w:val="24"/>
          <w:szCs w:val="24"/>
        </w:rPr>
        <w:tab/>
      </w:r>
      <w:r>
        <w:rPr>
          <w:sz w:val="24"/>
          <w:szCs w:val="24"/>
        </w:rPr>
        <w:tab/>
      </w:r>
      <w:r>
        <w:rPr>
          <w:b/>
          <w:sz w:val="24"/>
          <w:szCs w:val="24"/>
        </w:rPr>
        <w:t xml:space="preserve">a) </w:t>
      </w:r>
      <w:r>
        <w:rPr>
          <w:sz w:val="24"/>
          <w:szCs w:val="24"/>
        </w:rPr>
        <w:t>rampele scărilor folosite urcând pentru a ajunge la ieşire;</w:t>
      </w:r>
    </w:p>
    <w:p w:rsidR="00381D10" w:rsidRDefault="00D46E23">
      <w:pPr>
        <w:ind w:left="2880"/>
        <w:jc w:val="both"/>
        <w:rPr>
          <w:sz w:val="24"/>
          <w:szCs w:val="24"/>
        </w:rPr>
      </w:pPr>
      <w:r>
        <w:rPr>
          <w:b/>
          <w:sz w:val="24"/>
          <w:szCs w:val="24"/>
        </w:rPr>
        <w:t xml:space="preserve">b) </w:t>
      </w:r>
      <w:r>
        <w:rPr>
          <w:sz w:val="24"/>
          <w:szCs w:val="24"/>
        </w:rPr>
        <w:t>rampele scărilor cu lăţimea cel puţin de două ori mai mare decât cea necesară unităţilor (fluxurilor) de trecere de evacuare ;</w:t>
      </w:r>
    </w:p>
    <w:p w:rsidR="00381D10" w:rsidRDefault="00D46E23">
      <w:pPr>
        <w:ind w:left="2880"/>
        <w:jc w:val="both"/>
        <w:rPr>
          <w:sz w:val="24"/>
          <w:szCs w:val="24"/>
        </w:rPr>
      </w:pPr>
      <w:r>
        <w:rPr>
          <w:b/>
          <w:sz w:val="24"/>
          <w:szCs w:val="24"/>
        </w:rPr>
        <w:t xml:space="preserve">c) </w:t>
      </w:r>
      <w:r>
        <w:rPr>
          <w:sz w:val="24"/>
          <w:szCs w:val="24"/>
        </w:rPr>
        <w:t>rampele scărilor monumentale interioare sau exterioare.</w:t>
      </w:r>
    </w:p>
    <w:p w:rsidR="00381D10" w:rsidRDefault="00381D10">
      <w:pPr>
        <w:rPr>
          <w:b/>
          <w:sz w:val="24"/>
          <w:szCs w:val="24"/>
        </w:rPr>
      </w:pPr>
    </w:p>
    <w:p w:rsidR="00381D10" w:rsidRDefault="00D46E23">
      <w:pPr>
        <w:rPr>
          <w:sz w:val="24"/>
          <w:szCs w:val="24"/>
        </w:rPr>
      </w:pPr>
      <w:r>
        <w:rPr>
          <w:b/>
          <w:sz w:val="24"/>
          <w:szCs w:val="24"/>
        </w:rPr>
        <w:t>2.5.15.2. Înălţimi de trecere pe căile de evacuare</w:t>
      </w:r>
    </w:p>
    <w:p w:rsidR="00381D10" w:rsidRDefault="00381D10">
      <w:pPr>
        <w:rPr>
          <w:sz w:val="24"/>
          <w:szCs w:val="24"/>
        </w:rPr>
      </w:pPr>
    </w:p>
    <w:p w:rsidR="00381D10" w:rsidRDefault="00D46E23">
      <w:pPr>
        <w:ind w:firstLine="708"/>
        <w:jc w:val="both"/>
        <w:rPr>
          <w:sz w:val="24"/>
          <w:szCs w:val="24"/>
        </w:rPr>
      </w:pPr>
      <w:r>
        <w:rPr>
          <w:b/>
          <w:sz w:val="24"/>
          <w:szCs w:val="24"/>
        </w:rPr>
        <w:tab/>
        <w:t>Art. 2.5.15.2.1. (1)</w:t>
      </w:r>
      <w:r>
        <w:rPr>
          <w:sz w:val="24"/>
          <w:szCs w:val="24"/>
        </w:rPr>
        <w:t xml:space="preserve"> Înălţimea liberă a căilor de evacuare a utilizatorilor construcţiilor trebuie să fie de minimum </w:t>
      </w:r>
      <w:r>
        <w:rPr>
          <w:b/>
          <w:sz w:val="24"/>
          <w:szCs w:val="24"/>
        </w:rPr>
        <w:t>2,10</w:t>
      </w:r>
      <w:r>
        <w:rPr>
          <w:sz w:val="24"/>
          <w:szCs w:val="24"/>
        </w:rPr>
        <w:t xml:space="preserve"> m, cu excepţiile prevăzute în normativ şi în reglementările tehnice specifice.</w:t>
      </w:r>
    </w:p>
    <w:p w:rsidR="00381D10" w:rsidRDefault="00D46E23">
      <w:pPr>
        <w:ind w:firstLine="720"/>
        <w:jc w:val="both"/>
        <w:rPr>
          <w:sz w:val="24"/>
          <w:szCs w:val="24"/>
        </w:rPr>
      </w:pPr>
      <w:r>
        <w:rPr>
          <w:b/>
          <w:sz w:val="24"/>
          <w:szCs w:val="24"/>
        </w:rPr>
        <w:t>(2)</w:t>
      </w:r>
      <w:r>
        <w:rPr>
          <w:sz w:val="24"/>
          <w:szCs w:val="24"/>
        </w:rPr>
        <w:t xml:space="preserve"> Podurile şi subsolurile construcţiilor pot avea înălţimea liberă de minimum </w:t>
      </w:r>
      <w:r>
        <w:rPr>
          <w:b/>
          <w:sz w:val="24"/>
          <w:szCs w:val="24"/>
        </w:rPr>
        <w:t>1,90</w:t>
      </w:r>
      <w:r>
        <w:rPr>
          <w:sz w:val="24"/>
          <w:szCs w:val="24"/>
        </w:rPr>
        <w:t xml:space="preserve"> m, iar subsolurile tehnice de </w:t>
      </w:r>
      <w:r>
        <w:rPr>
          <w:b/>
          <w:sz w:val="24"/>
          <w:szCs w:val="24"/>
        </w:rPr>
        <w:t>1,80</w:t>
      </w:r>
      <w:r>
        <w:rPr>
          <w:sz w:val="24"/>
          <w:szCs w:val="24"/>
        </w:rPr>
        <w:t xml:space="preserve"> m.</w:t>
      </w:r>
    </w:p>
    <w:p w:rsidR="00381D10" w:rsidRDefault="00381D10">
      <w:pPr>
        <w:rPr>
          <w:b/>
          <w:sz w:val="24"/>
          <w:szCs w:val="24"/>
        </w:rPr>
      </w:pPr>
    </w:p>
    <w:p w:rsidR="00381D10" w:rsidRDefault="00D46E23">
      <w:pPr>
        <w:rPr>
          <w:b/>
          <w:sz w:val="28"/>
          <w:szCs w:val="28"/>
        </w:rPr>
      </w:pPr>
      <w:r>
        <w:rPr>
          <w:b/>
          <w:sz w:val="28"/>
          <w:szCs w:val="28"/>
        </w:rPr>
        <w:t>2.5.16. Marcarea căilor de evacuare</w:t>
      </w:r>
    </w:p>
    <w:p w:rsidR="00381D10" w:rsidRDefault="00381D10">
      <w:pPr>
        <w:rPr>
          <w:b/>
          <w:sz w:val="24"/>
          <w:szCs w:val="24"/>
        </w:rPr>
      </w:pPr>
    </w:p>
    <w:p w:rsidR="00381D10" w:rsidRDefault="00D46E23">
      <w:pPr>
        <w:jc w:val="both"/>
        <w:rPr>
          <w:sz w:val="24"/>
          <w:szCs w:val="24"/>
        </w:rPr>
      </w:pPr>
      <w:r>
        <w:rPr>
          <w:b/>
          <w:sz w:val="24"/>
          <w:szCs w:val="24"/>
        </w:rPr>
        <w:tab/>
        <w:t>Art. 2.5.16.1.</w:t>
      </w:r>
      <w:r>
        <w:rPr>
          <w:b/>
          <w:sz w:val="24"/>
          <w:szCs w:val="24"/>
          <w:lang w:val="en-GB"/>
        </w:rPr>
        <w:t xml:space="preserve"> </w:t>
      </w:r>
      <w:r>
        <w:rPr>
          <w:b/>
          <w:sz w:val="24"/>
          <w:szCs w:val="24"/>
        </w:rPr>
        <w:t>(1)</w:t>
      </w:r>
      <w:r>
        <w:rPr>
          <w:sz w:val="24"/>
          <w:szCs w:val="24"/>
        </w:rPr>
        <w:t xml:space="preserve"> Traseele căilor de evacuare a utilizatorilor unei construcţii trebuie marcate cu indicatoare, conform prevederilor reglementărilor tehnice specifice.</w:t>
      </w:r>
    </w:p>
    <w:p w:rsidR="00381D10" w:rsidRDefault="00D46E23">
      <w:pPr>
        <w:jc w:val="both"/>
        <w:rPr>
          <w:sz w:val="24"/>
          <w:szCs w:val="24"/>
        </w:rPr>
      </w:pPr>
      <w:r>
        <w:rPr>
          <w:sz w:val="24"/>
          <w:szCs w:val="24"/>
        </w:rPr>
        <w:tab/>
      </w:r>
      <w:r>
        <w:rPr>
          <w:b/>
          <w:sz w:val="24"/>
          <w:szCs w:val="24"/>
        </w:rPr>
        <w:t xml:space="preserve">(2)  </w:t>
      </w:r>
      <w:r>
        <w:rPr>
          <w:sz w:val="24"/>
          <w:szCs w:val="24"/>
        </w:rPr>
        <w:t>În cazul continuării scărilor supraterane de evacuare sub nivelul terenului, se iau măsuri de semnalizarea circulaţiei de evacuare spre ieşirea în exterior.</w:t>
      </w:r>
    </w:p>
    <w:p w:rsidR="00381D10" w:rsidRDefault="00D46E23">
      <w:pPr>
        <w:jc w:val="both"/>
        <w:rPr>
          <w:b/>
          <w:sz w:val="24"/>
          <w:szCs w:val="24"/>
        </w:rPr>
      </w:pPr>
      <w:r>
        <w:rPr>
          <w:sz w:val="24"/>
          <w:szCs w:val="24"/>
        </w:rPr>
        <w:tab/>
      </w:r>
      <w:r>
        <w:rPr>
          <w:b/>
          <w:sz w:val="24"/>
          <w:szCs w:val="24"/>
        </w:rPr>
        <w:t>(3)</w:t>
      </w:r>
      <w:r>
        <w:rPr>
          <w:sz w:val="24"/>
          <w:szCs w:val="24"/>
        </w:rPr>
        <w:t xml:space="preserve"> Pe căile de evacuare a utilizatorilor construcţiilor se asigură iluminat de securitate pentru evacuare</w:t>
      </w:r>
      <w:r>
        <w:rPr>
          <w:sz w:val="24"/>
          <w:szCs w:val="24"/>
          <w:lang w:val="en-GB"/>
        </w:rPr>
        <w:t xml:space="preserve"> </w:t>
      </w:r>
      <w:r>
        <w:rPr>
          <w:sz w:val="24"/>
          <w:szCs w:val="24"/>
        </w:rPr>
        <w:t>si circulatie, în conformitate cu prevederile reglementărilor tehnice de specialitate.</w:t>
      </w:r>
    </w:p>
    <w:p w:rsidR="00381D10" w:rsidRDefault="00381D10">
      <w:pPr>
        <w:rPr>
          <w:sz w:val="24"/>
          <w:szCs w:val="24"/>
        </w:rPr>
      </w:pPr>
    </w:p>
    <w:p w:rsidR="00381D10" w:rsidRDefault="00381D10">
      <w:pPr>
        <w:rPr>
          <w:sz w:val="24"/>
          <w:szCs w:val="24"/>
        </w:rPr>
      </w:pPr>
    </w:p>
    <w:p w:rsidR="00381D10" w:rsidRDefault="00D46E23">
      <w:pPr>
        <w:jc w:val="center"/>
        <w:rPr>
          <w:b/>
          <w:caps/>
          <w:sz w:val="32"/>
          <w:szCs w:val="32"/>
        </w:rPr>
      </w:pPr>
      <w:r>
        <w:rPr>
          <w:b/>
          <w:sz w:val="32"/>
          <w:szCs w:val="32"/>
        </w:rPr>
        <w:t>SECŢIUNEA VI</w:t>
      </w:r>
    </w:p>
    <w:p w:rsidR="00381D10" w:rsidRDefault="00D46E23">
      <w:pPr>
        <w:jc w:val="center"/>
        <w:rPr>
          <w:sz w:val="32"/>
          <w:szCs w:val="32"/>
        </w:rPr>
      </w:pPr>
      <w:r>
        <w:rPr>
          <w:b/>
          <w:caps/>
          <w:sz w:val="32"/>
          <w:szCs w:val="32"/>
        </w:rPr>
        <w:t>2.6. Condiţii de acces, intervenţie şi salvare în caz de incendiu</w:t>
      </w:r>
    </w:p>
    <w:p w:rsidR="00381D10" w:rsidRDefault="00381D10">
      <w:pPr>
        <w:rPr>
          <w:sz w:val="24"/>
          <w:szCs w:val="24"/>
        </w:rPr>
      </w:pPr>
    </w:p>
    <w:p w:rsidR="00381D10" w:rsidRDefault="00D46E23">
      <w:pPr>
        <w:jc w:val="both"/>
        <w:rPr>
          <w:sz w:val="24"/>
          <w:szCs w:val="24"/>
        </w:rPr>
      </w:pPr>
      <w:r>
        <w:rPr>
          <w:b/>
          <w:sz w:val="24"/>
          <w:szCs w:val="24"/>
        </w:rPr>
        <w:tab/>
        <w:t xml:space="preserve">Art. </w:t>
      </w:r>
      <w:r>
        <w:rPr>
          <w:b/>
          <w:caps/>
          <w:sz w:val="24"/>
          <w:szCs w:val="24"/>
        </w:rPr>
        <w:t>2.6.</w:t>
      </w:r>
      <w:r>
        <w:rPr>
          <w:b/>
          <w:sz w:val="24"/>
          <w:szCs w:val="24"/>
        </w:rPr>
        <w:t>1.</w:t>
      </w:r>
      <w:r>
        <w:rPr>
          <w:b/>
          <w:sz w:val="24"/>
          <w:szCs w:val="24"/>
          <w:lang w:val="en-GB"/>
        </w:rPr>
        <w:t xml:space="preserve"> </w:t>
      </w:r>
      <w:r>
        <w:rPr>
          <w:b/>
          <w:sz w:val="24"/>
          <w:szCs w:val="24"/>
        </w:rPr>
        <w:t xml:space="preserve">(1) </w:t>
      </w:r>
      <w:r>
        <w:rPr>
          <w:sz w:val="24"/>
          <w:szCs w:val="24"/>
        </w:rPr>
        <w:t>Construcţiile şi compartimentele de incendiu, precum şi instalaţiile în aer liber, vor avea asigurate căile exterioare de acces şi circulaţie carosabile necesare funcţional (drumuri, platforme etc.), astfel realizate încât să asigure şi autospecialelor de intervenţie, în caz de incendiu, condiţiile necesare de acţiune şi salvare.</w:t>
      </w:r>
    </w:p>
    <w:p w:rsidR="00381D10" w:rsidRDefault="00D46E23">
      <w:pPr>
        <w:ind w:firstLine="720"/>
        <w:jc w:val="both"/>
        <w:rPr>
          <w:sz w:val="24"/>
          <w:szCs w:val="24"/>
        </w:rPr>
      </w:pPr>
      <w:r>
        <w:rPr>
          <w:b/>
          <w:sz w:val="24"/>
          <w:szCs w:val="24"/>
        </w:rPr>
        <w:t>(2)</w:t>
      </w:r>
      <w:r>
        <w:rPr>
          <w:sz w:val="24"/>
          <w:szCs w:val="24"/>
        </w:rPr>
        <w:t xml:space="preserve"> Căile de circulaţie carosabile care trec peste construcţii subterane (subsoluri, canale, galerii etc.), vor fi accesibile tuturor autospecialelor de intervenţie.</w:t>
      </w:r>
    </w:p>
    <w:p w:rsidR="00381D10" w:rsidRDefault="00D46E23">
      <w:pPr>
        <w:ind w:firstLine="720"/>
        <w:jc w:val="both"/>
        <w:rPr>
          <w:sz w:val="24"/>
          <w:szCs w:val="24"/>
        </w:rPr>
      </w:pPr>
      <w:r>
        <w:rPr>
          <w:b/>
          <w:sz w:val="24"/>
          <w:szCs w:val="24"/>
        </w:rPr>
        <w:t>(3)</w:t>
      </w:r>
      <w:r>
        <w:rPr>
          <w:sz w:val="24"/>
          <w:szCs w:val="24"/>
        </w:rPr>
        <w:t xml:space="preserve"> Atunci când construcţia sau instalaţia nu necesită căi exterioare de circulaţie carosabile funcţionale, se pot prevedea fâşii de teren fără obstacole, care să permită accesul autospecialelor de intervenţie în caz de incendiu.</w:t>
      </w:r>
    </w:p>
    <w:p w:rsidR="00381D10" w:rsidRDefault="00D46E23">
      <w:pPr>
        <w:ind w:firstLine="720"/>
        <w:jc w:val="both"/>
        <w:rPr>
          <w:sz w:val="24"/>
          <w:szCs w:val="24"/>
        </w:rPr>
      </w:pPr>
      <w:r>
        <w:rPr>
          <w:b/>
          <w:sz w:val="24"/>
          <w:szCs w:val="24"/>
        </w:rPr>
        <w:lastRenderedPageBreak/>
        <w:t>(4)</w:t>
      </w:r>
      <w:r>
        <w:rPr>
          <w:sz w:val="24"/>
          <w:szCs w:val="24"/>
        </w:rPr>
        <w:t xml:space="preserve"> Nu este obligatorie asigurarea unor căi exterioare de circulaţie carosabile sau a unor fâşii de teren care să permită accesul autospecialelor de intervenţie în caz de incendiu, la construcţiile montane sau din Delta Dunării, amplasate izolat şi la anexele gospodăreşti.</w:t>
      </w:r>
    </w:p>
    <w:p w:rsidR="00381D10" w:rsidRDefault="00D46E23">
      <w:pPr>
        <w:ind w:firstLine="720"/>
        <w:jc w:val="both"/>
        <w:rPr>
          <w:sz w:val="24"/>
          <w:szCs w:val="24"/>
        </w:rPr>
      </w:pPr>
      <w:r>
        <w:rPr>
          <w:b/>
          <w:sz w:val="24"/>
          <w:szCs w:val="24"/>
        </w:rPr>
        <w:t>(5)</w:t>
      </w:r>
      <w:r>
        <w:rPr>
          <w:sz w:val="24"/>
          <w:szCs w:val="24"/>
        </w:rPr>
        <w:t xml:space="preserve"> Căile de circulaţie, benzile de circulaţie, secțiunile de benzi și spațiile libere necesare autospecialelor în caz de incendiu trebuie să fie prevăzute permanent cu un semn vizibil în toate împrejurările și care să indice limita de tonaj autorizată. Trebuie asigurată permanența condițiilor impuse de folosirea utilizabilă a autospecialelor de intervenţie în caz de incendiu.</w:t>
      </w:r>
    </w:p>
    <w:p w:rsidR="00381D10" w:rsidRDefault="00D46E23">
      <w:pPr>
        <w:jc w:val="both"/>
        <w:rPr>
          <w:sz w:val="24"/>
          <w:szCs w:val="24"/>
        </w:rPr>
      </w:pPr>
      <w:r>
        <w:rPr>
          <w:sz w:val="24"/>
          <w:szCs w:val="24"/>
        </w:rPr>
        <w:br/>
      </w:r>
      <w:r>
        <w:rPr>
          <w:sz w:val="24"/>
          <w:szCs w:val="24"/>
        </w:rPr>
        <w:tab/>
      </w:r>
      <w:r>
        <w:rPr>
          <w:b/>
          <w:sz w:val="24"/>
          <w:szCs w:val="24"/>
        </w:rPr>
        <w:t xml:space="preserve">Art. </w:t>
      </w:r>
      <w:r>
        <w:rPr>
          <w:b/>
          <w:caps/>
          <w:sz w:val="24"/>
          <w:szCs w:val="24"/>
        </w:rPr>
        <w:t>2.6.</w:t>
      </w:r>
      <w:r>
        <w:rPr>
          <w:b/>
          <w:sz w:val="24"/>
          <w:szCs w:val="24"/>
        </w:rPr>
        <w:t>1.</w:t>
      </w:r>
      <w:r>
        <w:rPr>
          <w:b/>
          <w:sz w:val="24"/>
          <w:szCs w:val="24"/>
          <w:lang w:val="en-GB"/>
        </w:rPr>
        <w:t xml:space="preserve"> </w:t>
      </w:r>
      <w:r>
        <w:rPr>
          <w:b/>
          <w:sz w:val="24"/>
          <w:szCs w:val="24"/>
        </w:rPr>
        <w:t xml:space="preserve">(1) </w:t>
      </w:r>
      <w:r>
        <w:rPr>
          <w:sz w:val="24"/>
          <w:szCs w:val="24"/>
        </w:rPr>
        <w:t xml:space="preserve">Clădirile de locuit cu ultimul nivel accesibil situat la mai puțin de </w:t>
      </w:r>
      <w:r>
        <w:rPr>
          <w:b/>
          <w:bCs/>
          <w:sz w:val="24"/>
          <w:szCs w:val="24"/>
        </w:rPr>
        <w:t>8</w:t>
      </w:r>
      <w:r>
        <w:rPr>
          <w:sz w:val="24"/>
          <w:szCs w:val="24"/>
        </w:rPr>
        <w:t xml:space="preserve"> metri deasupra nivelului accesibil masinilor de interventie trebuie deservite:</w:t>
      </w:r>
      <w:r>
        <w:rPr>
          <w:sz w:val="24"/>
          <w:szCs w:val="24"/>
        </w:rPr>
        <w:br/>
      </w:r>
      <w:r>
        <w:rPr>
          <w:sz w:val="24"/>
          <w:szCs w:val="24"/>
        </w:rPr>
        <w:tab/>
        <w:t>- prin spații libere intre cladiri care trebuie să îndeplinească urmatoarele conditii minime;</w:t>
      </w:r>
    </w:p>
    <w:p w:rsidR="00381D10" w:rsidRDefault="00D46E23">
      <w:pPr>
        <w:ind w:left="1440" w:firstLine="720"/>
        <w:jc w:val="both"/>
        <w:rPr>
          <w:sz w:val="24"/>
          <w:szCs w:val="24"/>
        </w:rPr>
      </w:pPr>
      <w:r>
        <w:rPr>
          <w:sz w:val="24"/>
          <w:szCs w:val="24"/>
        </w:rPr>
        <w:t xml:space="preserve">- cea mai mică dimensiune este cel puțin egală cu lățimea totală a ieșirilor clădirii pe acest spațiu, fără a fi mai mică de </w:t>
      </w:r>
      <w:r>
        <w:rPr>
          <w:b/>
          <w:bCs/>
          <w:sz w:val="24"/>
          <w:szCs w:val="24"/>
        </w:rPr>
        <w:t>8</w:t>
      </w:r>
      <w:r>
        <w:rPr>
          <w:sz w:val="24"/>
          <w:szCs w:val="24"/>
        </w:rPr>
        <w:t xml:space="preserve"> metri;</w:t>
      </w:r>
    </w:p>
    <w:p w:rsidR="00381D10" w:rsidRDefault="00D46E23">
      <w:pPr>
        <w:ind w:left="1440" w:firstLine="720"/>
        <w:jc w:val="both"/>
        <w:rPr>
          <w:sz w:val="24"/>
          <w:szCs w:val="24"/>
        </w:rPr>
      </w:pPr>
      <w:r>
        <w:rPr>
          <w:sz w:val="24"/>
          <w:szCs w:val="24"/>
        </w:rPr>
        <w:t>- nu include niciun obstacol de natură să împiedice fluxul de evacuare / fluxul regulat al publicului;</w:t>
      </w:r>
    </w:p>
    <w:p w:rsidR="00381D10" w:rsidRDefault="00D46E23">
      <w:pPr>
        <w:ind w:left="1440" w:firstLine="720"/>
        <w:jc w:val="both"/>
        <w:rPr>
          <w:sz w:val="24"/>
          <w:szCs w:val="24"/>
        </w:rPr>
      </w:pPr>
      <w:r>
        <w:rPr>
          <w:sz w:val="24"/>
          <w:szCs w:val="24"/>
        </w:rPr>
        <w:t>- permite accesul si utilizarea usoara a echipamentelor necesare efectuarii de salvari si combatere a incendiului;</w:t>
      </w:r>
    </w:p>
    <w:p w:rsidR="00381D10" w:rsidRDefault="00D46E23">
      <w:pPr>
        <w:ind w:left="1440" w:firstLine="720"/>
        <w:jc w:val="both"/>
        <w:rPr>
          <w:sz w:val="24"/>
          <w:szCs w:val="24"/>
        </w:rPr>
      </w:pPr>
      <w:r>
        <w:rPr>
          <w:sz w:val="24"/>
          <w:szCs w:val="24"/>
        </w:rPr>
        <w:t xml:space="preserve">- ieșirile din clădiri în acest spațiu sunt la mai puțin de </w:t>
      </w:r>
      <w:r>
        <w:rPr>
          <w:b/>
          <w:bCs/>
          <w:sz w:val="24"/>
          <w:szCs w:val="24"/>
        </w:rPr>
        <w:t>60 m</w:t>
      </w:r>
      <w:r>
        <w:rPr>
          <w:sz w:val="24"/>
          <w:szCs w:val="24"/>
        </w:rPr>
        <w:t xml:space="preserve"> de o cale de circulaţie utilizabilă de către autospecialele de intervenție  în caz de incendiu;</w:t>
      </w:r>
    </w:p>
    <w:p w:rsidR="00381D10" w:rsidRDefault="00D46E23">
      <w:pPr>
        <w:ind w:left="1440" w:firstLine="720"/>
        <w:jc w:val="both"/>
        <w:rPr>
          <w:strike/>
          <w:sz w:val="24"/>
          <w:szCs w:val="24"/>
        </w:rPr>
      </w:pPr>
      <w:r>
        <w:rPr>
          <w:sz w:val="24"/>
          <w:szCs w:val="24"/>
        </w:rPr>
        <w:t xml:space="preserve">-  latimea minima a accesului drumului amenajat in spatiul dintre cladiri este </w:t>
      </w:r>
      <w:r>
        <w:rPr>
          <w:b/>
          <w:bCs/>
          <w:sz w:val="24"/>
          <w:szCs w:val="24"/>
        </w:rPr>
        <w:t xml:space="preserve">1,80 m </w:t>
      </w:r>
    </w:p>
    <w:p w:rsidR="00381D10" w:rsidRDefault="00D46E23">
      <w:pPr>
        <w:ind w:firstLine="720"/>
        <w:jc w:val="both"/>
        <w:rPr>
          <w:sz w:val="24"/>
          <w:szCs w:val="24"/>
        </w:rPr>
      </w:pPr>
      <w:r>
        <w:rPr>
          <w:sz w:val="24"/>
          <w:szCs w:val="24"/>
        </w:rPr>
        <w:t xml:space="preserve">- sau cu ajutorul unor utilaje de stingere a incendiilor proprii </w:t>
      </w:r>
    </w:p>
    <w:p w:rsidR="00381D10" w:rsidRDefault="00D46E23">
      <w:pPr>
        <w:ind w:firstLine="720"/>
        <w:jc w:val="both"/>
        <w:rPr>
          <w:sz w:val="24"/>
          <w:szCs w:val="24"/>
        </w:rPr>
      </w:pPr>
      <w:r>
        <w:rPr>
          <w:sz w:val="24"/>
          <w:szCs w:val="24"/>
        </w:rPr>
        <w:t>- sau prin prevederea posibilitatii de acces a masinilor de interventie</w:t>
      </w:r>
    </w:p>
    <w:p w:rsidR="00381D10" w:rsidRDefault="00D46E23">
      <w:pPr>
        <w:ind w:firstLine="720"/>
        <w:jc w:val="both"/>
        <w:rPr>
          <w:sz w:val="24"/>
          <w:szCs w:val="24"/>
        </w:rPr>
      </w:pPr>
      <w:r>
        <w:rPr>
          <w:b/>
          <w:sz w:val="24"/>
          <w:szCs w:val="24"/>
        </w:rPr>
        <w:t xml:space="preserve">(3) </w:t>
      </w:r>
      <w:r>
        <w:rPr>
          <w:sz w:val="24"/>
          <w:szCs w:val="24"/>
        </w:rPr>
        <w:t xml:space="preserve">Clădirile la care etajul inferior al ultimului nivel accesibil publicului se află la mai mult de </w:t>
      </w:r>
      <w:r>
        <w:rPr>
          <w:b/>
          <w:bCs/>
          <w:sz w:val="24"/>
          <w:szCs w:val="24"/>
        </w:rPr>
        <w:t>8</w:t>
      </w:r>
      <w:r>
        <w:rPr>
          <w:sz w:val="24"/>
          <w:szCs w:val="24"/>
        </w:rPr>
        <w:t xml:space="preserve"> metri deasupra nivelului accesibil masinilor de interventie trebuie deservite întotdeauna de autoscari.</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caps/>
          <w:sz w:val="24"/>
          <w:szCs w:val="24"/>
        </w:rPr>
        <w:t>2.6.</w:t>
      </w:r>
      <w:r>
        <w:rPr>
          <w:b/>
          <w:sz w:val="24"/>
          <w:szCs w:val="24"/>
        </w:rPr>
        <w:t>1.</w:t>
      </w:r>
      <w:r>
        <w:rPr>
          <w:b/>
          <w:sz w:val="24"/>
          <w:szCs w:val="24"/>
          <w:lang w:val="en-GB"/>
        </w:rPr>
        <w:t xml:space="preserve"> </w:t>
      </w:r>
      <w:r>
        <w:rPr>
          <w:b/>
          <w:sz w:val="24"/>
          <w:szCs w:val="24"/>
        </w:rPr>
        <w:t xml:space="preserve">(1) </w:t>
      </w:r>
      <w:r>
        <w:rPr>
          <w:sz w:val="24"/>
          <w:szCs w:val="24"/>
        </w:rPr>
        <w:t xml:space="preserve">Banda utilizabila de autovehicule de urgenta: pista, cu o latime de minim </w:t>
      </w:r>
      <w:r>
        <w:rPr>
          <w:b/>
          <w:bCs/>
          <w:sz w:val="24"/>
          <w:szCs w:val="24"/>
        </w:rPr>
        <w:t>8</w:t>
      </w:r>
      <w:r>
        <w:rPr>
          <w:sz w:val="24"/>
          <w:szCs w:val="24"/>
        </w:rPr>
        <w:t xml:space="preserve"> metri, cuprinzand o cale de circulație (carosabila) care indeplineste urmatoarele caracteristici, indiferent de sensul de circulatie în care se ajunge din drumul public:</w:t>
      </w:r>
    </w:p>
    <w:p w:rsidR="00381D10" w:rsidRDefault="00D46E23">
      <w:pPr>
        <w:ind w:left="720" w:firstLine="720"/>
        <w:jc w:val="both"/>
        <w:rPr>
          <w:sz w:val="24"/>
          <w:szCs w:val="24"/>
        </w:rPr>
      </w:pPr>
      <w:r>
        <w:rPr>
          <w:sz w:val="24"/>
          <w:szCs w:val="24"/>
        </w:rPr>
        <w:t>- Lățimea, cu excepția benzilor/ spațiilor de parcare:</w:t>
      </w:r>
    </w:p>
    <w:p w:rsidR="00381D10" w:rsidRDefault="00D46E23">
      <w:pPr>
        <w:ind w:left="2160" w:firstLine="720"/>
        <w:jc w:val="both"/>
        <w:rPr>
          <w:sz w:val="24"/>
          <w:szCs w:val="24"/>
        </w:rPr>
      </w:pPr>
      <w:r>
        <w:rPr>
          <w:sz w:val="24"/>
          <w:szCs w:val="24"/>
        </w:rPr>
        <w:t xml:space="preserve">- </w:t>
      </w:r>
      <w:r>
        <w:rPr>
          <w:b/>
          <w:bCs/>
          <w:sz w:val="24"/>
          <w:szCs w:val="24"/>
        </w:rPr>
        <w:t>3</w:t>
      </w:r>
      <w:r>
        <w:rPr>
          <w:sz w:val="24"/>
          <w:szCs w:val="24"/>
        </w:rPr>
        <w:t xml:space="preserve"> m pentru o bandă a cărei lățime necesară este între </w:t>
      </w:r>
      <w:r>
        <w:rPr>
          <w:b/>
          <w:bCs/>
          <w:sz w:val="24"/>
          <w:szCs w:val="24"/>
        </w:rPr>
        <w:t>8 m</w:t>
      </w:r>
      <w:r>
        <w:rPr>
          <w:sz w:val="24"/>
          <w:szCs w:val="24"/>
        </w:rPr>
        <w:t xml:space="preserve"> și </w:t>
      </w:r>
      <w:r>
        <w:rPr>
          <w:b/>
          <w:bCs/>
          <w:sz w:val="24"/>
          <w:szCs w:val="24"/>
        </w:rPr>
        <w:t>12 m</w:t>
      </w:r>
      <w:r>
        <w:rPr>
          <w:sz w:val="24"/>
          <w:szCs w:val="24"/>
        </w:rPr>
        <w:t>;</w:t>
      </w:r>
    </w:p>
    <w:p w:rsidR="00381D10" w:rsidRDefault="00D46E23">
      <w:pPr>
        <w:ind w:left="2160" w:firstLine="720"/>
        <w:jc w:val="both"/>
        <w:rPr>
          <w:sz w:val="24"/>
          <w:szCs w:val="24"/>
        </w:rPr>
      </w:pPr>
      <w:r>
        <w:rPr>
          <w:sz w:val="24"/>
          <w:szCs w:val="24"/>
        </w:rPr>
        <w:t xml:space="preserve">- </w:t>
      </w:r>
      <w:r>
        <w:rPr>
          <w:b/>
          <w:bCs/>
          <w:sz w:val="24"/>
          <w:szCs w:val="24"/>
        </w:rPr>
        <w:t xml:space="preserve">6 m </w:t>
      </w:r>
      <w:r>
        <w:rPr>
          <w:sz w:val="24"/>
          <w:szCs w:val="24"/>
        </w:rPr>
        <w:t>pentru o bandă cu o lățime necesară egală sau mai mare de</w:t>
      </w:r>
      <w:r>
        <w:rPr>
          <w:b/>
          <w:bCs/>
          <w:sz w:val="24"/>
          <w:szCs w:val="24"/>
        </w:rPr>
        <w:t xml:space="preserve"> 12 m</w:t>
      </w:r>
      <w:r>
        <w:rPr>
          <w:sz w:val="24"/>
          <w:szCs w:val="24"/>
        </w:rPr>
        <w:t>.</w:t>
      </w:r>
    </w:p>
    <w:p w:rsidR="00381D10" w:rsidRDefault="00D46E23">
      <w:pPr>
        <w:ind w:left="720" w:firstLine="720"/>
        <w:jc w:val="both"/>
        <w:rPr>
          <w:sz w:val="24"/>
          <w:szCs w:val="24"/>
        </w:rPr>
      </w:pPr>
      <w:r>
        <w:rPr>
          <w:sz w:val="24"/>
          <w:szCs w:val="24"/>
        </w:rPr>
        <w:t xml:space="preserve">- panta mai mica de </w:t>
      </w:r>
      <w:r>
        <w:rPr>
          <w:b/>
          <w:bCs/>
          <w:sz w:val="24"/>
          <w:szCs w:val="24"/>
        </w:rPr>
        <w:t>10 %</w:t>
      </w:r>
      <w:r>
        <w:rPr>
          <w:sz w:val="24"/>
          <w:szCs w:val="24"/>
        </w:rPr>
        <w:t xml:space="preserve"> pe toate fatadele accesibile (sau mai mică, conform caracteristicilor tehnice ale autospecialelor de pompieri, solicitate serviciilor pentru situatii de urgenta))</w:t>
      </w:r>
    </w:p>
    <w:p w:rsidR="00381D10" w:rsidRDefault="00D46E23">
      <w:pPr>
        <w:jc w:val="both"/>
        <w:rPr>
          <w:sz w:val="24"/>
          <w:szCs w:val="24"/>
        </w:rPr>
      </w:pPr>
      <w:r>
        <w:rPr>
          <w:b/>
          <w:sz w:val="24"/>
          <w:szCs w:val="24"/>
        </w:rPr>
        <w:t xml:space="preserve">(2) </w:t>
      </w:r>
      <w:r>
        <w:rPr>
          <w:sz w:val="24"/>
          <w:szCs w:val="24"/>
        </w:rPr>
        <w:t xml:space="preserve">Cu toate acestea, pe o lungime mai mică de </w:t>
      </w:r>
      <w:r>
        <w:rPr>
          <w:b/>
          <w:bCs/>
          <w:sz w:val="24"/>
          <w:szCs w:val="24"/>
        </w:rPr>
        <w:t>20</w:t>
      </w:r>
      <w:r>
        <w:rPr>
          <w:sz w:val="24"/>
          <w:szCs w:val="24"/>
        </w:rPr>
        <w:t xml:space="preserve"> de metri, lățimea carosabilului poate fi redusă la</w:t>
      </w:r>
      <w:r>
        <w:rPr>
          <w:b/>
          <w:bCs/>
          <w:sz w:val="24"/>
          <w:szCs w:val="24"/>
        </w:rPr>
        <w:t xml:space="preserve"> 3</w:t>
      </w:r>
      <w:r>
        <w:rPr>
          <w:sz w:val="24"/>
          <w:szCs w:val="24"/>
        </w:rPr>
        <w:t xml:space="preserve"> metri și acostamentele îndepărtate, cu excepția </w:t>
      </w:r>
      <w:r>
        <w:rPr>
          <w:b/>
          <w:bCs/>
          <w:sz w:val="24"/>
          <w:szCs w:val="24"/>
        </w:rPr>
        <w:t>secțiunilor de benzi</w:t>
      </w:r>
      <w:r>
        <w:rPr>
          <w:sz w:val="24"/>
          <w:szCs w:val="24"/>
        </w:rPr>
        <w:t xml:space="preserve"> care pot fi utilizate pentru amenajarea scărilor aeriene (a autoscarilor, definite la paragraful urmator).</w:t>
      </w:r>
    </w:p>
    <w:p w:rsidR="00381D10" w:rsidRDefault="00D46E23">
      <w:pPr>
        <w:jc w:val="both"/>
        <w:rPr>
          <w:sz w:val="24"/>
          <w:szCs w:val="24"/>
        </w:rPr>
      </w:pPr>
      <w:r>
        <w:rPr>
          <w:b/>
          <w:sz w:val="24"/>
          <w:szCs w:val="24"/>
        </w:rPr>
        <w:t xml:space="preserve">(3) </w:t>
      </w:r>
      <w:r>
        <w:rPr>
          <w:sz w:val="24"/>
          <w:szCs w:val="24"/>
        </w:rPr>
        <w:t>Secțiunea de bandă care poate fi utilizată pentru amenajarea autoscărilor: secțiune de cale utilizabilă de către vehiculele de urgență ale căror caracteristici sunt expuse, se complează și modifică după cum urmează:</w:t>
      </w:r>
    </w:p>
    <w:p w:rsidR="00381D10" w:rsidRDefault="00D46E23">
      <w:pPr>
        <w:ind w:left="720" w:firstLine="720"/>
        <w:jc w:val="both"/>
        <w:rPr>
          <w:sz w:val="24"/>
          <w:szCs w:val="24"/>
        </w:rPr>
      </w:pPr>
      <w:r>
        <w:rPr>
          <w:sz w:val="24"/>
          <w:szCs w:val="24"/>
        </w:rPr>
        <w:t xml:space="preserve">- lungimea minima este de </w:t>
      </w:r>
      <w:r>
        <w:rPr>
          <w:b/>
          <w:bCs/>
          <w:sz w:val="24"/>
          <w:szCs w:val="24"/>
        </w:rPr>
        <w:t>10</w:t>
      </w:r>
      <w:r>
        <w:rPr>
          <w:sz w:val="24"/>
          <w:szCs w:val="24"/>
        </w:rPr>
        <w:t xml:space="preserve"> </w:t>
      </w:r>
      <w:r>
        <w:rPr>
          <w:b/>
          <w:bCs/>
          <w:sz w:val="24"/>
          <w:szCs w:val="24"/>
        </w:rPr>
        <w:t>m</w:t>
      </w:r>
      <w:r>
        <w:rPr>
          <w:sz w:val="24"/>
          <w:szCs w:val="24"/>
        </w:rPr>
        <w:t>;</w:t>
      </w:r>
    </w:p>
    <w:p w:rsidR="00381D10" w:rsidRDefault="00D46E23">
      <w:pPr>
        <w:ind w:left="720" w:firstLine="720"/>
        <w:jc w:val="both"/>
        <w:rPr>
          <w:sz w:val="24"/>
          <w:szCs w:val="24"/>
        </w:rPr>
      </w:pPr>
      <w:r>
        <w:rPr>
          <w:sz w:val="24"/>
          <w:szCs w:val="24"/>
        </w:rPr>
        <w:t xml:space="preserve">- se mărește lățimea liberă minimă a carosabilului la </w:t>
      </w:r>
      <w:r>
        <w:rPr>
          <w:b/>
          <w:bCs/>
          <w:sz w:val="24"/>
          <w:szCs w:val="24"/>
        </w:rPr>
        <w:t>4</w:t>
      </w:r>
      <w:r>
        <w:rPr>
          <w:sz w:val="24"/>
          <w:szCs w:val="24"/>
        </w:rPr>
        <w:t xml:space="preserve"> </w:t>
      </w:r>
      <w:r>
        <w:rPr>
          <w:b/>
          <w:bCs/>
          <w:sz w:val="24"/>
          <w:szCs w:val="24"/>
        </w:rPr>
        <w:t>m</w:t>
      </w:r>
      <w:r>
        <w:rPr>
          <w:sz w:val="24"/>
          <w:szCs w:val="24"/>
        </w:rPr>
        <w:t>;</w:t>
      </w:r>
    </w:p>
    <w:p w:rsidR="00381D10" w:rsidRDefault="00D46E23">
      <w:pPr>
        <w:ind w:left="720" w:firstLine="720"/>
        <w:jc w:val="both"/>
        <w:rPr>
          <w:sz w:val="24"/>
          <w:szCs w:val="24"/>
        </w:rPr>
      </w:pPr>
      <w:r>
        <w:rPr>
          <w:sz w:val="24"/>
          <w:szCs w:val="24"/>
        </w:rPr>
        <w:t xml:space="preserve">- panta maxima se reduce la </w:t>
      </w:r>
      <w:r>
        <w:rPr>
          <w:b/>
          <w:bCs/>
          <w:sz w:val="24"/>
          <w:szCs w:val="24"/>
        </w:rPr>
        <w:t xml:space="preserve">5% </w:t>
      </w:r>
      <w:r>
        <w:rPr>
          <w:sz w:val="24"/>
          <w:szCs w:val="24"/>
        </w:rPr>
        <w:t xml:space="preserve">(recomandabil </w:t>
      </w:r>
      <w:r>
        <w:rPr>
          <w:b/>
          <w:bCs/>
          <w:sz w:val="24"/>
          <w:szCs w:val="24"/>
        </w:rPr>
        <w:t xml:space="preserve">4% </w:t>
      </w:r>
      <w:r>
        <w:rPr>
          <w:sz w:val="24"/>
          <w:szCs w:val="24"/>
        </w:rPr>
        <w:t>sau mai mică, conform caracteristicilor tehnice ale autospecialelor de pompieri, solicitate serviciilor pentru situatii de urgenta);</w:t>
      </w:r>
    </w:p>
    <w:p w:rsidR="00381D10" w:rsidRDefault="00D46E23">
      <w:pPr>
        <w:ind w:left="720" w:firstLine="720"/>
        <w:jc w:val="both"/>
        <w:rPr>
          <w:sz w:val="24"/>
          <w:szCs w:val="24"/>
        </w:rPr>
      </w:pPr>
      <w:r>
        <w:rPr>
          <w:sz w:val="24"/>
          <w:szCs w:val="24"/>
        </w:rPr>
        <w:t xml:space="preserve">- amenajarea in raport cu fatada deservita permite autoscarilor sa ajunga intr-un punct de acces (balcoane, cursive logii, pasaje, etc.), de la care pompierii trebuie sa poata ajunge in toate traveele acestei fatade, distanta maxima intre doua puncte de acces nu trebuie să depășească </w:t>
      </w:r>
      <w:r>
        <w:rPr>
          <w:b/>
          <w:bCs/>
          <w:sz w:val="24"/>
          <w:szCs w:val="24"/>
        </w:rPr>
        <w:t>20</w:t>
      </w:r>
      <w:r>
        <w:rPr>
          <w:sz w:val="24"/>
          <w:szCs w:val="24"/>
        </w:rPr>
        <w:t xml:space="preserve"> de metri.</w:t>
      </w:r>
    </w:p>
    <w:p w:rsidR="00381D10" w:rsidRDefault="00D46E23">
      <w:pPr>
        <w:jc w:val="both"/>
        <w:rPr>
          <w:sz w:val="24"/>
          <w:szCs w:val="24"/>
        </w:rPr>
      </w:pPr>
      <w:r>
        <w:rPr>
          <w:sz w:val="24"/>
          <w:szCs w:val="24"/>
        </w:rPr>
        <w:lastRenderedPageBreak/>
        <w:t xml:space="preserve">În cazul în care această porțiune/ acest tronson de cale nu se află pe drumul public, trebuie să fie conectată la aceasta printr-o cale utilizabilă de către vehiculele de urgență. Când acest tronson este blocat, lățimea minimă a acestuia este mărită la </w:t>
      </w:r>
      <w:r>
        <w:rPr>
          <w:b/>
          <w:bCs/>
          <w:sz w:val="24"/>
          <w:szCs w:val="24"/>
        </w:rPr>
        <w:t>10</w:t>
      </w:r>
      <w:r>
        <w:rPr>
          <w:sz w:val="24"/>
          <w:szCs w:val="24"/>
        </w:rPr>
        <w:t xml:space="preserve"> </w:t>
      </w:r>
      <w:r>
        <w:rPr>
          <w:b/>
          <w:bCs/>
          <w:sz w:val="24"/>
          <w:szCs w:val="24"/>
        </w:rPr>
        <w:t>m</w:t>
      </w:r>
      <w:r>
        <w:rPr>
          <w:sz w:val="24"/>
          <w:szCs w:val="24"/>
        </w:rPr>
        <w:t xml:space="preserve">, cu un tronson de parcare liberă de cel puțin </w:t>
      </w:r>
      <w:r>
        <w:rPr>
          <w:b/>
          <w:bCs/>
          <w:sz w:val="24"/>
          <w:szCs w:val="24"/>
        </w:rPr>
        <w:t>7</w:t>
      </w:r>
      <w:r>
        <w:rPr>
          <w:sz w:val="24"/>
          <w:szCs w:val="24"/>
        </w:rPr>
        <w:t xml:space="preserve"> </w:t>
      </w:r>
      <w:r>
        <w:rPr>
          <w:b/>
          <w:bCs/>
          <w:sz w:val="24"/>
          <w:szCs w:val="24"/>
        </w:rPr>
        <w:t>m</w:t>
      </w:r>
      <w:r>
        <w:rPr>
          <w:sz w:val="24"/>
          <w:szCs w:val="24"/>
        </w:rPr>
        <w:t xml:space="preserve"> lățime.</w:t>
      </w:r>
    </w:p>
    <w:p w:rsidR="00381D10" w:rsidRDefault="00381D10">
      <w:pPr>
        <w:jc w:val="both"/>
        <w:rPr>
          <w:sz w:val="24"/>
          <w:szCs w:val="24"/>
        </w:rPr>
      </w:pPr>
    </w:p>
    <w:p w:rsidR="00381D10" w:rsidRDefault="00D46E23">
      <w:pPr>
        <w:ind w:firstLine="720"/>
        <w:jc w:val="both"/>
        <w:rPr>
          <w:sz w:val="24"/>
          <w:szCs w:val="24"/>
        </w:rPr>
      </w:pPr>
      <w:r>
        <w:rPr>
          <w:b/>
          <w:sz w:val="24"/>
          <w:szCs w:val="24"/>
        </w:rPr>
        <w:t xml:space="preserve">Art. </w:t>
      </w:r>
      <w:r>
        <w:rPr>
          <w:b/>
          <w:caps/>
          <w:sz w:val="24"/>
          <w:szCs w:val="24"/>
        </w:rPr>
        <w:t>2.6.</w:t>
      </w:r>
      <w:r>
        <w:rPr>
          <w:b/>
          <w:sz w:val="24"/>
          <w:szCs w:val="24"/>
        </w:rPr>
        <w:t>1.</w:t>
      </w:r>
      <w:r>
        <w:rPr>
          <w:b/>
          <w:sz w:val="24"/>
          <w:szCs w:val="24"/>
          <w:lang w:val="en-GB"/>
        </w:rPr>
        <w:t xml:space="preserve"> </w:t>
      </w:r>
      <w:r>
        <w:rPr>
          <w:b/>
          <w:sz w:val="24"/>
          <w:szCs w:val="24"/>
        </w:rPr>
        <w:t xml:space="preserve">(1) </w:t>
      </w:r>
      <w:r>
        <w:rPr>
          <w:sz w:val="24"/>
          <w:szCs w:val="24"/>
        </w:rPr>
        <w:t>Caracteristicile tehnice ale autospecialelor de pompieri necesare dimensionarii drumurilor se vor solicita serviciilor pentru situatii de urgenta.</w:t>
      </w:r>
    </w:p>
    <w:p w:rsidR="00381D10" w:rsidRDefault="00D46E23">
      <w:pPr>
        <w:ind w:firstLine="720"/>
        <w:jc w:val="both"/>
        <w:rPr>
          <w:sz w:val="24"/>
          <w:szCs w:val="24"/>
        </w:rPr>
      </w:pPr>
      <w:r>
        <w:rPr>
          <w:b/>
          <w:sz w:val="24"/>
          <w:szCs w:val="24"/>
        </w:rPr>
        <w:t xml:space="preserve">(2) </w:t>
      </w:r>
      <w:r>
        <w:rPr>
          <w:sz w:val="24"/>
          <w:szCs w:val="24"/>
        </w:rPr>
        <w:t>Se pot lua in calcul minimum urmatoarele valori, cu acceptul solicitat catre serviciile pentru situatii de urgenta:</w:t>
      </w:r>
    </w:p>
    <w:p w:rsidR="00381D10" w:rsidRDefault="00D46E23">
      <w:pPr>
        <w:ind w:left="720" w:firstLine="720"/>
        <w:jc w:val="both"/>
        <w:rPr>
          <w:b/>
          <w:bCs/>
          <w:sz w:val="24"/>
          <w:szCs w:val="24"/>
        </w:rPr>
      </w:pPr>
      <w:r>
        <w:rPr>
          <w:b/>
          <w:bCs/>
          <w:sz w:val="24"/>
          <w:szCs w:val="24"/>
        </w:rPr>
        <w:t xml:space="preserve">a) </w:t>
      </w:r>
      <w:r>
        <w:rPr>
          <w:sz w:val="24"/>
          <w:szCs w:val="24"/>
        </w:rPr>
        <w:t xml:space="preserve">pentru posibilitatea calării autoscărilor la construcțiile care nu sunt înalte, foarte înalte sau cu săli aglomerate: </w:t>
      </w:r>
    </w:p>
    <w:p w:rsidR="00381D10" w:rsidRDefault="00D46E23">
      <w:pPr>
        <w:ind w:left="1440" w:firstLine="720"/>
        <w:jc w:val="both"/>
        <w:rPr>
          <w:sz w:val="24"/>
          <w:szCs w:val="24"/>
        </w:rPr>
      </w:pPr>
      <w:r>
        <w:rPr>
          <w:b/>
          <w:bCs/>
          <w:sz w:val="24"/>
          <w:szCs w:val="24"/>
        </w:rPr>
        <w:t xml:space="preserve">- </w:t>
      </w:r>
      <w:r>
        <w:rPr>
          <w:sz w:val="24"/>
          <w:szCs w:val="24"/>
        </w:rPr>
        <w:t xml:space="preserve">forța portantă calculată pentru un vehicul de </w:t>
      </w:r>
      <w:r>
        <w:rPr>
          <w:b/>
          <w:bCs/>
          <w:sz w:val="24"/>
          <w:szCs w:val="24"/>
        </w:rPr>
        <w:t>16,32 tone</w:t>
      </w:r>
      <w:r>
        <w:rPr>
          <w:sz w:val="24"/>
          <w:szCs w:val="24"/>
        </w:rPr>
        <w:t xml:space="preserve"> cu maxim </w:t>
      </w:r>
      <w:r>
        <w:rPr>
          <w:b/>
          <w:bCs/>
          <w:sz w:val="24"/>
          <w:szCs w:val="24"/>
        </w:rPr>
        <w:t>9,17 tone pe axă</w:t>
      </w:r>
      <w:r>
        <w:rPr>
          <w:sz w:val="24"/>
          <w:szCs w:val="24"/>
        </w:rPr>
        <w:t xml:space="preserve">, acestea fiind la o distanță minimă de </w:t>
      </w:r>
      <w:r>
        <w:rPr>
          <w:b/>
          <w:bCs/>
          <w:sz w:val="24"/>
          <w:szCs w:val="24"/>
        </w:rPr>
        <w:t>3,60</w:t>
      </w:r>
      <w:r>
        <w:rPr>
          <w:sz w:val="24"/>
          <w:szCs w:val="24"/>
        </w:rPr>
        <w:t xml:space="preserve"> metri.</w:t>
      </w:r>
    </w:p>
    <w:p w:rsidR="00381D10" w:rsidRDefault="00D46E23">
      <w:pPr>
        <w:ind w:left="1440" w:firstLine="720"/>
        <w:jc w:val="both"/>
        <w:rPr>
          <w:sz w:val="24"/>
          <w:szCs w:val="24"/>
        </w:rPr>
      </w:pPr>
      <w:r>
        <w:rPr>
          <w:sz w:val="24"/>
          <w:szCs w:val="24"/>
        </w:rPr>
        <w:t xml:space="preserve">- Rezistență la perforare: </w:t>
      </w:r>
      <w:r>
        <w:rPr>
          <w:b/>
          <w:bCs/>
          <w:sz w:val="24"/>
          <w:szCs w:val="24"/>
        </w:rPr>
        <w:t>80 N/cm²</w:t>
      </w:r>
      <w:r>
        <w:rPr>
          <w:sz w:val="24"/>
          <w:szCs w:val="24"/>
        </w:rPr>
        <w:t xml:space="preserve"> pe o suprafață „minimă” de</w:t>
      </w:r>
      <w:r>
        <w:rPr>
          <w:b/>
          <w:bCs/>
          <w:sz w:val="24"/>
          <w:szCs w:val="24"/>
        </w:rPr>
        <w:t xml:space="preserve"> 0,20 m²</w:t>
      </w:r>
      <w:r>
        <w:rPr>
          <w:sz w:val="24"/>
          <w:szCs w:val="24"/>
        </w:rPr>
        <w:t>.</w:t>
      </w:r>
    </w:p>
    <w:p w:rsidR="00381D10" w:rsidRDefault="00D46E23">
      <w:pPr>
        <w:ind w:left="1440" w:firstLine="720"/>
        <w:jc w:val="both"/>
        <w:rPr>
          <w:sz w:val="24"/>
          <w:szCs w:val="24"/>
        </w:rPr>
      </w:pPr>
      <w:r>
        <w:rPr>
          <w:sz w:val="24"/>
          <w:szCs w:val="24"/>
        </w:rPr>
        <w:t xml:space="preserve">- Raza interioara minima R: </w:t>
      </w:r>
      <w:r>
        <w:rPr>
          <w:b/>
          <w:bCs/>
          <w:sz w:val="24"/>
          <w:szCs w:val="24"/>
        </w:rPr>
        <w:t>11</w:t>
      </w:r>
      <w:r>
        <w:rPr>
          <w:sz w:val="24"/>
          <w:szCs w:val="24"/>
        </w:rPr>
        <w:t xml:space="preserve"> metri.</w:t>
      </w:r>
    </w:p>
    <w:p w:rsidR="00381D10" w:rsidRDefault="00D46E23">
      <w:pPr>
        <w:ind w:left="1440" w:firstLine="720"/>
        <w:jc w:val="both"/>
        <w:rPr>
          <w:sz w:val="24"/>
          <w:szCs w:val="24"/>
        </w:rPr>
      </w:pPr>
      <w:r>
        <w:rPr>
          <w:sz w:val="24"/>
          <w:szCs w:val="24"/>
        </w:rPr>
        <w:t xml:space="preserve">- Lățimea suplimentară </w:t>
      </w:r>
      <w:r>
        <w:rPr>
          <w:b/>
          <w:bCs/>
          <w:sz w:val="24"/>
          <w:szCs w:val="24"/>
        </w:rPr>
        <w:t>S = 15 / R</w:t>
      </w:r>
      <w:r>
        <w:rPr>
          <w:sz w:val="24"/>
          <w:szCs w:val="24"/>
        </w:rPr>
        <w:t xml:space="preserve"> la curbe cu o rază interioară mai mică de</w:t>
      </w:r>
      <w:r>
        <w:rPr>
          <w:b/>
          <w:bCs/>
          <w:sz w:val="24"/>
          <w:szCs w:val="24"/>
        </w:rPr>
        <w:t xml:space="preserve"> 50</w:t>
      </w:r>
      <w:r>
        <w:rPr>
          <w:sz w:val="24"/>
          <w:szCs w:val="24"/>
        </w:rPr>
        <w:t xml:space="preserve"> de metri (S - supralățire și R - raza interioară, fiind exprimate în metri.)</w:t>
      </w:r>
    </w:p>
    <w:p w:rsidR="00381D10" w:rsidRDefault="00D46E23">
      <w:pPr>
        <w:ind w:left="1440" w:firstLine="720"/>
        <w:jc w:val="both"/>
        <w:rPr>
          <w:sz w:val="24"/>
          <w:szCs w:val="24"/>
        </w:rPr>
      </w:pPr>
      <w:r>
        <w:rPr>
          <w:sz w:val="24"/>
          <w:szCs w:val="24"/>
        </w:rPr>
        <w:t xml:space="preserve">- Inaltime libera: </w:t>
      </w:r>
      <w:r>
        <w:rPr>
          <w:b/>
          <w:bCs/>
          <w:sz w:val="24"/>
          <w:szCs w:val="24"/>
        </w:rPr>
        <w:t>3,50</w:t>
      </w:r>
      <w:r>
        <w:rPr>
          <w:sz w:val="24"/>
          <w:szCs w:val="24"/>
        </w:rPr>
        <w:t xml:space="preserve"> metri.</w:t>
      </w:r>
    </w:p>
    <w:p w:rsidR="00381D10" w:rsidRDefault="00D46E23">
      <w:pPr>
        <w:ind w:left="1440" w:firstLine="720"/>
        <w:jc w:val="both"/>
        <w:rPr>
          <w:sz w:val="24"/>
          <w:szCs w:val="24"/>
        </w:rPr>
      </w:pPr>
      <w:r>
        <w:rPr>
          <w:sz w:val="24"/>
          <w:szCs w:val="24"/>
        </w:rPr>
        <w:t xml:space="preserve">- Pantă mai mică de </w:t>
      </w:r>
      <w:r>
        <w:rPr>
          <w:b/>
          <w:bCs/>
          <w:sz w:val="24"/>
          <w:szCs w:val="24"/>
        </w:rPr>
        <w:t xml:space="preserve">7%, </w:t>
      </w:r>
      <w:r>
        <w:rPr>
          <w:sz w:val="24"/>
          <w:szCs w:val="24"/>
        </w:rPr>
        <w:t>recomandabil mai mica de</w:t>
      </w:r>
      <w:r>
        <w:rPr>
          <w:b/>
          <w:bCs/>
          <w:sz w:val="24"/>
          <w:szCs w:val="24"/>
        </w:rPr>
        <w:t xml:space="preserve"> 5% </w:t>
      </w:r>
      <w:r>
        <w:rPr>
          <w:sz w:val="24"/>
          <w:szCs w:val="24"/>
        </w:rPr>
        <w:t>(panta se poate reduce si la</w:t>
      </w:r>
      <w:r>
        <w:rPr>
          <w:b/>
          <w:bCs/>
          <w:sz w:val="24"/>
          <w:szCs w:val="24"/>
        </w:rPr>
        <w:t xml:space="preserve"> 4% </w:t>
      </w:r>
      <w:r>
        <w:rPr>
          <w:sz w:val="24"/>
          <w:szCs w:val="24"/>
        </w:rPr>
        <w:t>pentru unele caracteristici tehnice ale autospecialelor de pompieri solicitate serviciilor pentru situatii de urgenta).</w:t>
      </w:r>
    </w:p>
    <w:p w:rsidR="00381D10" w:rsidRDefault="00D46E23">
      <w:pPr>
        <w:ind w:left="720" w:firstLine="720"/>
        <w:jc w:val="both"/>
        <w:rPr>
          <w:sz w:val="24"/>
          <w:szCs w:val="24"/>
        </w:rPr>
      </w:pPr>
      <w:r>
        <w:rPr>
          <w:b/>
          <w:bCs/>
          <w:sz w:val="24"/>
          <w:szCs w:val="24"/>
        </w:rPr>
        <w:t xml:space="preserve">b) </w:t>
      </w:r>
      <w:r>
        <w:rPr>
          <w:sz w:val="24"/>
          <w:szCs w:val="24"/>
        </w:rPr>
        <w:t xml:space="preserve">pentru posibilitatea calării autoscărilor la construcțiile care sunt înalte, foarte înalte sau cu săli aglomerate: autospecialele de pompieri de </w:t>
      </w:r>
      <w:r>
        <w:rPr>
          <w:b/>
          <w:bCs/>
          <w:sz w:val="24"/>
          <w:szCs w:val="24"/>
        </w:rPr>
        <w:t>44</w:t>
      </w:r>
      <w:r>
        <w:rPr>
          <w:sz w:val="24"/>
          <w:szCs w:val="24"/>
        </w:rPr>
        <w:t xml:space="preserve"> de </w:t>
      </w:r>
      <w:r>
        <w:rPr>
          <w:b/>
          <w:bCs/>
          <w:sz w:val="24"/>
          <w:szCs w:val="24"/>
        </w:rPr>
        <w:t>tone</w:t>
      </w:r>
    </w:p>
    <w:p w:rsidR="00381D10" w:rsidRDefault="00D46E23">
      <w:pPr>
        <w:ind w:left="1440" w:firstLine="720"/>
        <w:rPr>
          <w:rFonts w:eastAsia="Calibri"/>
          <w:sz w:val="24"/>
          <w:szCs w:val="24"/>
        </w:rPr>
      </w:pPr>
      <w:r>
        <w:rPr>
          <w:rFonts w:eastAsia="Calibri"/>
          <w:sz w:val="24"/>
          <w:szCs w:val="24"/>
        </w:rPr>
        <w:t xml:space="preserve">- masa totală maximă autorizată: </w:t>
      </w:r>
      <w:r>
        <w:rPr>
          <w:rFonts w:eastAsia="Calibri"/>
          <w:b/>
          <w:bCs/>
          <w:sz w:val="24"/>
          <w:szCs w:val="24"/>
        </w:rPr>
        <w:t>44 tone</w:t>
      </w:r>
      <w:r>
        <w:rPr>
          <w:rFonts w:eastAsia="Calibri"/>
          <w:sz w:val="24"/>
          <w:szCs w:val="24"/>
        </w:rPr>
        <w:t>;</w:t>
      </w:r>
    </w:p>
    <w:p w:rsidR="00381D10" w:rsidRDefault="00D46E23">
      <w:pPr>
        <w:ind w:left="1440" w:firstLine="720"/>
        <w:rPr>
          <w:rFonts w:eastAsia="Calibri"/>
          <w:sz w:val="24"/>
          <w:szCs w:val="24"/>
        </w:rPr>
      </w:pPr>
      <w:r>
        <w:rPr>
          <w:rFonts w:eastAsia="Calibri"/>
          <w:sz w:val="24"/>
          <w:szCs w:val="24"/>
        </w:rPr>
        <w:t xml:space="preserve">- masa maxim autorizată pe punţile din faţă  (2 punţi): </w:t>
      </w:r>
      <w:r>
        <w:rPr>
          <w:rFonts w:eastAsia="Calibri"/>
          <w:b/>
          <w:bCs/>
          <w:sz w:val="24"/>
          <w:szCs w:val="24"/>
        </w:rPr>
        <w:t>15 tone</w:t>
      </w:r>
      <w:r>
        <w:rPr>
          <w:rFonts w:eastAsia="Calibri"/>
          <w:sz w:val="24"/>
          <w:szCs w:val="24"/>
        </w:rPr>
        <w:t>;</w:t>
      </w:r>
    </w:p>
    <w:p w:rsidR="00381D10" w:rsidRDefault="00D46E23">
      <w:pPr>
        <w:ind w:left="1440" w:firstLine="720"/>
        <w:rPr>
          <w:rFonts w:eastAsia="Calibri"/>
          <w:sz w:val="24"/>
          <w:szCs w:val="24"/>
        </w:rPr>
      </w:pPr>
      <w:r>
        <w:rPr>
          <w:rFonts w:eastAsia="Calibri"/>
          <w:sz w:val="24"/>
          <w:szCs w:val="24"/>
        </w:rPr>
        <w:t xml:space="preserve">- masa maxim autorizată pe punţile din spate  (3 punţi):  </w:t>
      </w:r>
      <w:r>
        <w:rPr>
          <w:rFonts w:eastAsia="Calibri"/>
          <w:b/>
          <w:bCs/>
          <w:sz w:val="24"/>
          <w:szCs w:val="24"/>
        </w:rPr>
        <w:t>34 tone</w:t>
      </w:r>
      <w:r>
        <w:rPr>
          <w:rFonts w:eastAsia="Calibri"/>
          <w:sz w:val="24"/>
          <w:szCs w:val="24"/>
        </w:rPr>
        <w:t>;</w:t>
      </w:r>
    </w:p>
    <w:p w:rsidR="00381D10" w:rsidRDefault="00D46E23">
      <w:pPr>
        <w:ind w:left="1440" w:firstLine="720"/>
        <w:rPr>
          <w:rFonts w:eastAsia="Calibri"/>
          <w:sz w:val="24"/>
          <w:szCs w:val="24"/>
        </w:rPr>
      </w:pPr>
      <w:r>
        <w:rPr>
          <w:rFonts w:eastAsia="Calibri"/>
          <w:sz w:val="24"/>
          <w:szCs w:val="24"/>
        </w:rPr>
        <w:t xml:space="preserve">- forţa totală de apăsare a unei cale: </w:t>
      </w:r>
      <w:r>
        <w:rPr>
          <w:rFonts w:eastAsia="Calibri"/>
          <w:b/>
          <w:bCs/>
          <w:sz w:val="24"/>
          <w:szCs w:val="24"/>
        </w:rPr>
        <w:t>250 kN</w:t>
      </w:r>
      <w:r>
        <w:rPr>
          <w:rFonts w:eastAsia="Calibri"/>
          <w:sz w:val="24"/>
          <w:szCs w:val="24"/>
        </w:rPr>
        <w:t xml:space="preserve">; </w:t>
      </w:r>
    </w:p>
    <w:p w:rsidR="00381D10" w:rsidRDefault="00D46E23">
      <w:pPr>
        <w:ind w:left="1440" w:firstLine="720"/>
        <w:rPr>
          <w:rFonts w:eastAsia="Calibri"/>
          <w:sz w:val="24"/>
          <w:szCs w:val="24"/>
        </w:rPr>
      </w:pPr>
      <w:r>
        <w:rPr>
          <w:rFonts w:eastAsia="Calibri"/>
          <w:sz w:val="24"/>
          <w:szCs w:val="24"/>
        </w:rPr>
        <w:t xml:space="preserve">- presiunea exercitată de o cală pe o suprafaţă (carosabil, planşeu etc.): </w:t>
      </w:r>
      <w:r>
        <w:rPr>
          <w:rFonts w:eastAsia="Calibri"/>
          <w:b/>
          <w:bCs/>
          <w:sz w:val="24"/>
          <w:szCs w:val="24"/>
        </w:rPr>
        <w:t>138 N/cm</w:t>
      </w:r>
      <w:r>
        <w:rPr>
          <w:rFonts w:eastAsia="Calibri"/>
          <w:b/>
          <w:bCs/>
          <w:sz w:val="24"/>
          <w:szCs w:val="24"/>
          <w:vertAlign w:val="superscript"/>
        </w:rPr>
        <w:t>2</w:t>
      </w:r>
      <w:r>
        <w:rPr>
          <w:rFonts w:eastAsia="Calibri"/>
          <w:sz w:val="24"/>
          <w:szCs w:val="24"/>
        </w:rPr>
        <w:t>.</w:t>
      </w:r>
    </w:p>
    <w:p w:rsidR="00381D10" w:rsidRDefault="00D46E23">
      <w:pPr>
        <w:ind w:left="720" w:firstLine="720"/>
        <w:jc w:val="both"/>
        <w:rPr>
          <w:sz w:val="24"/>
          <w:szCs w:val="24"/>
        </w:rPr>
      </w:pPr>
      <w:r>
        <w:rPr>
          <w:b/>
          <w:bCs/>
          <w:sz w:val="24"/>
          <w:szCs w:val="24"/>
        </w:rPr>
        <w:t xml:space="preserve">c) </w:t>
      </w:r>
      <w:r>
        <w:rPr>
          <w:sz w:val="24"/>
          <w:szCs w:val="24"/>
        </w:rPr>
        <w:t xml:space="preserve">pentru posibilitatea calării autoscărilor mai mari de </w:t>
      </w:r>
      <w:r>
        <w:rPr>
          <w:b/>
          <w:bCs/>
          <w:sz w:val="24"/>
          <w:szCs w:val="24"/>
        </w:rPr>
        <w:t>44</w:t>
      </w:r>
      <w:r>
        <w:rPr>
          <w:sz w:val="24"/>
          <w:szCs w:val="24"/>
        </w:rPr>
        <w:t xml:space="preserve"> de </w:t>
      </w:r>
      <w:r>
        <w:rPr>
          <w:b/>
          <w:bCs/>
          <w:sz w:val="24"/>
          <w:szCs w:val="24"/>
        </w:rPr>
        <w:t xml:space="preserve">tone, </w:t>
      </w:r>
      <w:r>
        <w:rPr>
          <w:sz w:val="24"/>
          <w:szCs w:val="24"/>
        </w:rPr>
        <w:t>se respectă specificațiile acestora în concordanță cu datele tehnice ale autospecialei pentru intervenție și salvare la înălțimi.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2.6.</w:t>
      </w:r>
      <w:r>
        <w:rPr>
          <w:b/>
          <w:sz w:val="24"/>
          <w:szCs w:val="24"/>
        </w:rPr>
        <w:t xml:space="preserve">2. (1) </w:t>
      </w:r>
      <w:r>
        <w:rPr>
          <w:sz w:val="24"/>
          <w:szCs w:val="24"/>
        </w:rPr>
        <w:t>Căile exterioare de acces şi circulaţie a autospecialelor în caz de incendiu trebuie să permită intervenţia (fără obstacole), la construcţii, instalaţii, depozite de materiale şi substanţe combustibile, precum şi accesul la sursele de alimentare cu apă.</w:t>
      </w:r>
    </w:p>
    <w:p w:rsidR="00381D10" w:rsidRDefault="00D46E23">
      <w:pPr>
        <w:ind w:firstLine="720"/>
        <w:jc w:val="both"/>
        <w:rPr>
          <w:sz w:val="24"/>
          <w:szCs w:val="24"/>
        </w:rPr>
      </w:pPr>
      <w:r>
        <w:rPr>
          <w:b/>
          <w:sz w:val="24"/>
          <w:szCs w:val="24"/>
        </w:rPr>
        <w:t>(2)</w:t>
      </w:r>
      <w:r>
        <w:rPr>
          <w:sz w:val="24"/>
          <w:szCs w:val="24"/>
        </w:rPr>
        <w:t xml:space="preserve"> Incintele construite cu aria mai mare de </w:t>
      </w:r>
      <w:r>
        <w:rPr>
          <w:b/>
          <w:sz w:val="24"/>
          <w:szCs w:val="24"/>
        </w:rPr>
        <w:t>10.000</w:t>
      </w:r>
      <w:r>
        <w:rPr>
          <w:sz w:val="24"/>
          <w:szCs w:val="24"/>
        </w:rPr>
        <w:t xml:space="preserve"> m² la care accesul din drumurile publice are încrucişări de nivel cu căi ferate sau de metrou suprateran, vor avea asigurate două căi de acces din drumurile publice.  </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2.6.</w:t>
      </w:r>
      <w:r>
        <w:rPr>
          <w:b/>
          <w:sz w:val="24"/>
          <w:szCs w:val="24"/>
        </w:rPr>
        <w:t xml:space="preserve">3. (1) </w:t>
      </w:r>
      <w:r>
        <w:rPr>
          <w:sz w:val="24"/>
          <w:szCs w:val="24"/>
        </w:rPr>
        <w:t xml:space="preserve">Curţile interioare cu aria mai mare de </w:t>
      </w:r>
      <w:r>
        <w:rPr>
          <w:b/>
          <w:sz w:val="24"/>
          <w:szCs w:val="24"/>
        </w:rPr>
        <w:t xml:space="preserve">800 </w:t>
      </w:r>
      <w:r>
        <w:rPr>
          <w:sz w:val="24"/>
          <w:szCs w:val="24"/>
        </w:rPr>
        <w:t xml:space="preserve">m², închise pe toate laturile de construcţii şi situate la nivelul terenului sau al circulaţiilor carosabile adiacente sau cu o diferenţă de  nivel de cel mult </w:t>
      </w:r>
      <w:r>
        <w:rPr>
          <w:b/>
          <w:sz w:val="24"/>
          <w:szCs w:val="24"/>
        </w:rPr>
        <w:t xml:space="preserve">0,50 </w:t>
      </w:r>
      <w:r>
        <w:rPr>
          <w:sz w:val="24"/>
          <w:szCs w:val="24"/>
        </w:rPr>
        <w:t xml:space="preserve">m faţă de acestea, se prevăd cu cel puţin o cale de acces carosabilă pentru autospecialele de intervenţie în caz de incendiu, având gabaritul de minimum </w:t>
      </w:r>
      <w:r>
        <w:rPr>
          <w:b/>
          <w:sz w:val="24"/>
          <w:szCs w:val="24"/>
        </w:rPr>
        <w:t xml:space="preserve">4 </w:t>
      </w:r>
      <w:r>
        <w:rPr>
          <w:sz w:val="24"/>
          <w:szCs w:val="24"/>
        </w:rPr>
        <w:t xml:space="preserve">m lăţime şi </w:t>
      </w:r>
      <w:r>
        <w:rPr>
          <w:b/>
          <w:sz w:val="24"/>
          <w:szCs w:val="24"/>
        </w:rPr>
        <w:t xml:space="preserve">4,50 </w:t>
      </w:r>
      <w:r>
        <w:rPr>
          <w:sz w:val="24"/>
          <w:szCs w:val="24"/>
        </w:rPr>
        <w:t>m înălţime.</w:t>
      </w:r>
    </w:p>
    <w:p w:rsidR="00381D10" w:rsidRDefault="00D46E23">
      <w:pPr>
        <w:ind w:firstLine="720"/>
        <w:jc w:val="both"/>
        <w:rPr>
          <w:sz w:val="24"/>
          <w:szCs w:val="24"/>
        </w:rPr>
      </w:pPr>
      <w:r>
        <w:rPr>
          <w:b/>
          <w:sz w:val="24"/>
          <w:szCs w:val="24"/>
        </w:rPr>
        <w:t>(2)</w:t>
      </w:r>
      <w:r>
        <w:rPr>
          <w:sz w:val="24"/>
          <w:szCs w:val="24"/>
        </w:rPr>
        <w:t xml:space="preserve"> Curţile interioare cu aria mai mare de </w:t>
      </w:r>
      <w:r>
        <w:rPr>
          <w:b/>
          <w:sz w:val="24"/>
          <w:szCs w:val="24"/>
        </w:rPr>
        <w:t xml:space="preserve">800 </w:t>
      </w:r>
      <w:r>
        <w:rPr>
          <w:sz w:val="24"/>
          <w:szCs w:val="24"/>
        </w:rPr>
        <w:t xml:space="preserve">m², închise pe toate laturile de construcţii şi situate la diferenţe de nivel mai mari de </w:t>
      </w:r>
      <w:r>
        <w:rPr>
          <w:b/>
          <w:sz w:val="24"/>
          <w:szCs w:val="24"/>
        </w:rPr>
        <w:t>0,50</w:t>
      </w:r>
      <w:r>
        <w:rPr>
          <w:sz w:val="24"/>
          <w:szCs w:val="24"/>
        </w:rPr>
        <w:t xml:space="preserve"> m faţă de nivelul terenului sau al circulaţiilor carosabile adiacente, se prevăd cu acces pietonal pentru personalul de intervenţie în caz de incendiu, având lăţimea de minimum </w:t>
      </w:r>
      <w:r>
        <w:rPr>
          <w:b/>
          <w:sz w:val="24"/>
          <w:szCs w:val="24"/>
        </w:rPr>
        <w:t xml:space="preserve">1,50 </w:t>
      </w:r>
      <w:r>
        <w:rPr>
          <w:sz w:val="24"/>
          <w:szCs w:val="24"/>
        </w:rPr>
        <w:t xml:space="preserve">m şi înălţimea de minimum </w:t>
      </w:r>
      <w:r>
        <w:rPr>
          <w:b/>
          <w:sz w:val="24"/>
          <w:szCs w:val="24"/>
        </w:rPr>
        <w:t xml:space="preserve">2,10 </w:t>
      </w:r>
      <w:r>
        <w:rPr>
          <w:sz w:val="24"/>
          <w:szCs w:val="24"/>
        </w:rPr>
        <w:t xml:space="preserve">m. </w:t>
      </w:r>
    </w:p>
    <w:p w:rsidR="00381D10" w:rsidRDefault="00381D10">
      <w:pPr>
        <w:jc w:val="both"/>
        <w:rPr>
          <w:sz w:val="24"/>
          <w:szCs w:val="24"/>
        </w:rPr>
      </w:pPr>
    </w:p>
    <w:p w:rsidR="00381D10" w:rsidRDefault="00D46E23">
      <w:pPr>
        <w:jc w:val="both"/>
        <w:rPr>
          <w:sz w:val="24"/>
          <w:szCs w:val="24"/>
        </w:rPr>
      </w:pPr>
      <w:r>
        <w:rPr>
          <w:b/>
          <w:sz w:val="24"/>
          <w:szCs w:val="24"/>
        </w:rPr>
        <w:lastRenderedPageBreak/>
        <w:tab/>
        <w:t xml:space="preserve">Art. </w:t>
      </w:r>
      <w:r>
        <w:rPr>
          <w:b/>
          <w:caps/>
          <w:sz w:val="24"/>
          <w:szCs w:val="24"/>
        </w:rPr>
        <w:t>2.6.</w:t>
      </w:r>
      <w:r>
        <w:rPr>
          <w:b/>
          <w:sz w:val="24"/>
          <w:szCs w:val="24"/>
        </w:rPr>
        <w:t xml:space="preserve">4. (1) </w:t>
      </w:r>
      <w:r>
        <w:rPr>
          <w:sz w:val="24"/>
          <w:szCs w:val="24"/>
        </w:rPr>
        <w:t>La clădirile înalte şi foarte înalte, în exteriorul pereţilor cortină, se marchează vizibil locurile pe unde pot pătrunde în clădire formaţiile de intervenţie în caz de incendiu, utilizând suprafeţele carosabile adiacente accesibile autospecialelor de intervenţie.</w:t>
      </w:r>
    </w:p>
    <w:p w:rsidR="00381D10" w:rsidRDefault="00D46E23">
      <w:pPr>
        <w:ind w:firstLine="720"/>
        <w:jc w:val="both"/>
        <w:rPr>
          <w:sz w:val="24"/>
          <w:szCs w:val="24"/>
        </w:rPr>
      </w:pPr>
      <w:r>
        <w:rPr>
          <w:b/>
          <w:sz w:val="24"/>
          <w:szCs w:val="24"/>
        </w:rPr>
        <w:t>(2)</w:t>
      </w:r>
      <w:r>
        <w:rPr>
          <w:sz w:val="24"/>
          <w:szCs w:val="24"/>
        </w:rPr>
        <w:t xml:space="preserve"> La construcţiile închise perimetral cu pereţi cortină sau prevăzute cu fațade duble - ,,double skin’’, circulaţiile carosabile vor fi orizontale în dreptul panourilor de faţadă marcate pentru accesul personalului de intervenţie în caz de incendiu.</w:t>
      </w:r>
    </w:p>
    <w:p w:rsidR="00381D10" w:rsidRDefault="00D46E23">
      <w:pPr>
        <w:ind w:firstLine="720"/>
        <w:jc w:val="both"/>
        <w:rPr>
          <w:sz w:val="24"/>
          <w:szCs w:val="24"/>
        </w:rPr>
      </w:pPr>
      <w:r>
        <w:rPr>
          <w:b/>
          <w:bCs/>
          <w:sz w:val="24"/>
          <w:szCs w:val="24"/>
        </w:rPr>
        <w:t>(3)</w:t>
      </w:r>
      <w:r>
        <w:rPr>
          <w:sz w:val="24"/>
          <w:szCs w:val="24"/>
        </w:rPr>
        <w:t xml:space="preserve"> Panourile vitrate din închiderile perimetrale ale construcţiilor cu pereţi cortină sau din fațadele ventilate si cele duble (și recomandabil la toate celelalte construcții), prin care se poate accede în circulaţiile comune orizontale sau în încăperi cu acces permanent în circulaţiile comune pentru intervenţia personalului de intervenţie direct din exterior, vor avea asigurate următoarele caracteristici:</w:t>
      </w:r>
    </w:p>
    <w:p w:rsidR="00381D10" w:rsidRDefault="00D46E23">
      <w:pPr>
        <w:ind w:left="1440" w:firstLine="720"/>
        <w:jc w:val="both"/>
        <w:rPr>
          <w:sz w:val="24"/>
          <w:szCs w:val="24"/>
        </w:rPr>
      </w:pPr>
      <w:r>
        <w:rPr>
          <w:sz w:val="24"/>
          <w:szCs w:val="24"/>
        </w:rPr>
        <w:t xml:space="preserve">- inaltime: minimum </w:t>
      </w:r>
      <w:r>
        <w:rPr>
          <w:b/>
          <w:bCs/>
          <w:sz w:val="24"/>
          <w:szCs w:val="24"/>
        </w:rPr>
        <w:t>1,50</w:t>
      </w:r>
      <w:r>
        <w:rPr>
          <w:sz w:val="24"/>
          <w:szCs w:val="24"/>
        </w:rPr>
        <w:t xml:space="preserve"> metri;</w:t>
      </w:r>
    </w:p>
    <w:p w:rsidR="00381D10" w:rsidRDefault="00D46E23">
      <w:pPr>
        <w:ind w:left="1440" w:firstLine="720"/>
        <w:jc w:val="both"/>
        <w:rPr>
          <w:sz w:val="24"/>
          <w:szCs w:val="24"/>
        </w:rPr>
      </w:pPr>
      <w:r>
        <w:rPr>
          <w:sz w:val="24"/>
          <w:szCs w:val="24"/>
        </w:rPr>
        <w:t>- latime: minimum</w:t>
      </w:r>
      <w:r>
        <w:rPr>
          <w:b/>
          <w:bCs/>
          <w:sz w:val="24"/>
          <w:szCs w:val="24"/>
        </w:rPr>
        <w:t xml:space="preserve"> 0,90</w:t>
      </w:r>
      <w:r>
        <w:rPr>
          <w:sz w:val="24"/>
          <w:szCs w:val="24"/>
        </w:rPr>
        <w:t xml:space="preserve"> metri;</w:t>
      </w:r>
    </w:p>
    <w:p w:rsidR="00381D10" w:rsidRDefault="00D46E23">
      <w:pPr>
        <w:ind w:left="1440" w:firstLine="720"/>
        <w:jc w:val="both"/>
        <w:rPr>
          <w:sz w:val="24"/>
          <w:szCs w:val="24"/>
        </w:rPr>
      </w:pPr>
      <w:r>
        <w:rPr>
          <w:sz w:val="24"/>
          <w:szCs w:val="24"/>
        </w:rPr>
        <w:t xml:space="preserve">- distanta intre deschideri succesive situate la acelasi nivel: de la </w:t>
      </w:r>
      <w:r>
        <w:rPr>
          <w:b/>
          <w:bCs/>
          <w:sz w:val="24"/>
          <w:szCs w:val="24"/>
        </w:rPr>
        <w:t>10</w:t>
      </w:r>
      <w:r>
        <w:rPr>
          <w:sz w:val="24"/>
          <w:szCs w:val="24"/>
        </w:rPr>
        <w:t xml:space="preserve"> la </w:t>
      </w:r>
      <w:r>
        <w:rPr>
          <w:b/>
          <w:bCs/>
          <w:sz w:val="24"/>
          <w:szCs w:val="24"/>
        </w:rPr>
        <w:t>20</w:t>
      </w:r>
      <w:r>
        <w:rPr>
          <w:sz w:val="24"/>
          <w:szCs w:val="24"/>
        </w:rPr>
        <w:t xml:space="preserve"> de metri;</w:t>
      </w:r>
    </w:p>
    <w:p w:rsidR="00381D10" w:rsidRDefault="00D46E23">
      <w:pPr>
        <w:ind w:left="1440" w:firstLine="720"/>
        <w:jc w:val="both"/>
        <w:rPr>
          <w:sz w:val="24"/>
          <w:szCs w:val="24"/>
        </w:rPr>
      </w:pPr>
      <w:r>
        <w:rPr>
          <w:sz w:val="24"/>
          <w:szCs w:val="24"/>
        </w:rPr>
        <w:t>- sa fie dispuse pe fiecare nivel al cladirii incepand cu primul etaj.</w:t>
      </w:r>
    </w:p>
    <w:p w:rsidR="00381D10" w:rsidRDefault="00D46E23">
      <w:pPr>
        <w:ind w:left="1440" w:firstLine="720"/>
        <w:jc w:val="both"/>
        <w:rPr>
          <w:sz w:val="24"/>
          <w:szCs w:val="24"/>
        </w:rPr>
      </w:pPr>
      <w:r>
        <w:rPr>
          <w:sz w:val="24"/>
          <w:szCs w:val="24"/>
        </w:rPr>
        <w:t>- distante minime de 4 metri masurate in proiectia orizontala a fatadei intre ochiurile mobile de un nivel si cele ale nivelurilor situate imediat deasupra si dedesubt, cu exceptia celor cu acces la caile comune de circulatii orizontale;</w:t>
      </w:r>
    </w:p>
    <w:p w:rsidR="00381D10" w:rsidRDefault="00D46E23">
      <w:pPr>
        <w:ind w:left="1440" w:firstLine="720"/>
        <w:jc w:val="both"/>
        <w:rPr>
          <w:sz w:val="24"/>
          <w:szCs w:val="24"/>
        </w:rPr>
      </w:pPr>
      <w:r>
        <w:rPr>
          <w:sz w:val="24"/>
          <w:szCs w:val="24"/>
        </w:rPr>
        <w:t>- panourile de obturare sau ramele ochiurilor mobile trebuie să se poată deschide și să rămână întotdeauna accesibile din exterior și din interior. Acestea trebuie să fie ușor de observat din exterior de către serviciile de urgență.</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 xml:space="preserve">Art. </w:t>
      </w:r>
      <w:r>
        <w:rPr>
          <w:b/>
          <w:caps/>
          <w:sz w:val="24"/>
          <w:szCs w:val="24"/>
        </w:rPr>
        <w:t>2.6.</w:t>
      </w:r>
      <w:r>
        <w:rPr>
          <w:b/>
          <w:sz w:val="24"/>
          <w:szCs w:val="24"/>
        </w:rPr>
        <w:t xml:space="preserve">5. (1) </w:t>
      </w:r>
      <w:r>
        <w:rPr>
          <w:sz w:val="24"/>
          <w:szCs w:val="24"/>
        </w:rPr>
        <w:t>Numărul minim de fațade accesibile și accese corespunzătoare prin străzi sau spații deschise este stabilit după cum urmează:</w:t>
      </w:r>
    </w:p>
    <w:p w:rsidR="00381D10" w:rsidRDefault="00D46E23">
      <w:pPr>
        <w:ind w:left="720" w:firstLine="720"/>
        <w:jc w:val="both"/>
        <w:rPr>
          <w:sz w:val="24"/>
          <w:szCs w:val="24"/>
        </w:rPr>
      </w:pPr>
      <w:r>
        <w:rPr>
          <w:sz w:val="24"/>
          <w:szCs w:val="24"/>
        </w:rPr>
        <w:t xml:space="preserve">a) pentru construcţiile cu mai mult de </w:t>
      </w:r>
      <w:r>
        <w:rPr>
          <w:b/>
          <w:bCs/>
          <w:sz w:val="24"/>
          <w:szCs w:val="24"/>
        </w:rPr>
        <w:t>3.500</w:t>
      </w:r>
      <w:r>
        <w:rPr>
          <w:sz w:val="24"/>
          <w:szCs w:val="24"/>
        </w:rPr>
        <w:t xml:space="preserve"> de persoane: trebuie sa dispuna de două fațade  deservite de două căi de circulație de </w:t>
      </w:r>
      <w:r>
        <w:rPr>
          <w:b/>
          <w:bCs/>
          <w:sz w:val="24"/>
          <w:szCs w:val="24"/>
        </w:rPr>
        <w:t>12</w:t>
      </w:r>
      <w:r>
        <w:rPr>
          <w:sz w:val="24"/>
          <w:szCs w:val="24"/>
        </w:rPr>
        <w:t xml:space="preserve"> metri lățime sau trei fațade judicios repartizate și deservite de două căi de circulație de </w:t>
      </w:r>
      <w:r>
        <w:rPr>
          <w:b/>
          <w:bCs/>
          <w:sz w:val="24"/>
          <w:szCs w:val="24"/>
        </w:rPr>
        <w:t>12</w:t>
      </w:r>
      <w:r>
        <w:rPr>
          <w:sz w:val="24"/>
          <w:szCs w:val="24"/>
        </w:rPr>
        <w:t xml:space="preserve"> metri și o cale de circulație de </w:t>
      </w:r>
      <w:r>
        <w:rPr>
          <w:b/>
          <w:bCs/>
          <w:sz w:val="24"/>
          <w:szCs w:val="24"/>
        </w:rPr>
        <w:t>8</w:t>
      </w:r>
      <w:r>
        <w:rPr>
          <w:sz w:val="24"/>
          <w:szCs w:val="24"/>
        </w:rPr>
        <w:t xml:space="preserve"> metri lățime, fiind întotdeauna îndeplinite următoarele două condiții:</w:t>
      </w:r>
    </w:p>
    <w:p w:rsidR="00381D10" w:rsidRDefault="00D46E23">
      <w:pPr>
        <w:numPr>
          <w:ilvl w:val="0"/>
          <w:numId w:val="37"/>
        </w:numPr>
        <w:jc w:val="both"/>
        <w:rPr>
          <w:sz w:val="24"/>
          <w:szCs w:val="24"/>
        </w:rPr>
      </w:pPr>
      <w:r>
        <w:rPr>
          <w:sz w:val="24"/>
          <w:szCs w:val="24"/>
        </w:rPr>
        <w:t>Lungimea fatadelor accesibile mașinilor de intervenție trebuie să fie mai mare de jumatate din perimetrul cladirii;</w:t>
      </w:r>
    </w:p>
    <w:p w:rsidR="00381D10" w:rsidRDefault="00D46E23">
      <w:pPr>
        <w:numPr>
          <w:ilvl w:val="0"/>
          <w:numId w:val="37"/>
        </w:numPr>
        <w:jc w:val="both"/>
        <w:rPr>
          <w:sz w:val="24"/>
          <w:szCs w:val="24"/>
        </w:rPr>
      </w:pPr>
      <w:r>
        <w:rPr>
          <w:sz w:val="24"/>
          <w:szCs w:val="24"/>
        </w:rPr>
        <w:t xml:space="preserve">Toate încăperile prin care se poate accede la etaj trebuie să fie amplasate pe fațade accesibile mașinilor de intervenție sau trebuie să fie separate de acestea doar prin spații mari deschise (spații deschise pentru activități care necesită o comunicare frecventă)/ degajări largi sau circulaţii comune orizontale. Dacă această condiție nu poate fi îndeplinită, construcţia trebuie să aibă patru fațade accesibile distribuite pe tot perimetrul său și deservite de două căi de circulație de </w:t>
      </w:r>
      <w:r>
        <w:rPr>
          <w:b/>
          <w:bCs/>
          <w:sz w:val="24"/>
          <w:szCs w:val="24"/>
        </w:rPr>
        <w:t>12</w:t>
      </w:r>
      <w:r>
        <w:rPr>
          <w:sz w:val="24"/>
          <w:szCs w:val="24"/>
        </w:rPr>
        <w:t xml:space="preserve"> metri lățime și două căi de circulație de </w:t>
      </w:r>
      <w:r>
        <w:rPr>
          <w:b/>
          <w:bCs/>
          <w:sz w:val="24"/>
          <w:szCs w:val="24"/>
        </w:rPr>
        <w:t>8</w:t>
      </w:r>
      <w:r>
        <w:rPr>
          <w:sz w:val="24"/>
          <w:szCs w:val="24"/>
        </w:rPr>
        <w:t xml:space="preserve"> metri lățime;</w:t>
      </w:r>
    </w:p>
    <w:p w:rsidR="00381D10" w:rsidRDefault="00D46E23">
      <w:pPr>
        <w:ind w:left="720" w:firstLine="720"/>
        <w:jc w:val="both"/>
        <w:rPr>
          <w:sz w:val="24"/>
          <w:szCs w:val="24"/>
        </w:rPr>
      </w:pPr>
      <w:r>
        <w:rPr>
          <w:sz w:val="24"/>
          <w:szCs w:val="24"/>
        </w:rPr>
        <w:t xml:space="preserve">b) pentru construcţiile care au între </w:t>
      </w:r>
      <w:r>
        <w:rPr>
          <w:b/>
          <w:bCs/>
          <w:sz w:val="24"/>
          <w:szCs w:val="24"/>
        </w:rPr>
        <w:t>2.501</w:t>
      </w:r>
      <w:r>
        <w:rPr>
          <w:sz w:val="24"/>
          <w:szCs w:val="24"/>
        </w:rPr>
        <w:t xml:space="preserve"> și </w:t>
      </w:r>
      <w:r>
        <w:rPr>
          <w:b/>
          <w:bCs/>
          <w:sz w:val="24"/>
          <w:szCs w:val="24"/>
        </w:rPr>
        <w:t>3.500</w:t>
      </w:r>
      <w:r>
        <w:rPr>
          <w:sz w:val="24"/>
          <w:szCs w:val="24"/>
        </w:rPr>
        <w:t xml:space="preserve"> persoane: două fațade accesibile deservite de o cale de circulație/ bandă de </w:t>
      </w:r>
      <w:r>
        <w:rPr>
          <w:b/>
          <w:bCs/>
          <w:sz w:val="24"/>
          <w:szCs w:val="24"/>
        </w:rPr>
        <w:t>12</w:t>
      </w:r>
      <w:r>
        <w:rPr>
          <w:sz w:val="24"/>
          <w:szCs w:val="24"/>
        </w:rPr>
        <w:t xml:space="preserve"> metri lățime și o cale de circulație de </w:t>
      </w:r>
      <w:r>
        <w:rPr>
          <w:b/>
          <w:bCs/>
          <w:sz w:val="24"/>
          <w:szCs w:val="24"/>
        </w:rPr>
        <w:t>8</w:t>
      </w:r>
      <w:r>
        <w:rPr>
          <w:sz w:val="24"/>
          <w:szCs w:val="24"/>
        </w:rPr>
        <w:t xml:space="preserve"> metri lățime dacă toate încăperile prin care se poate accede la etaj sunt amplasate pe fațade accesibile mașinilor de intervenție sau sunt separate de acestea doar prin spații mari deschise spații mari deschise (spații deschise pentru activități care necesită o comunicare frecventă)/ degajări largi sau circulaţiile comune orizontale. Daca aceasta conditie nu este indeplinita, construcţia trebuie sa aiba o a treia fatada accesibila deservita de o cale de circulație de 8 metri latime;</w:t>
      </w:r>
    </w:p>
    <w:p w:rsidR="00381D10" w:rsidRDefault="00D46E23">
      <w:pPr>
        <w:ind w:left="720" w:firstLine="720"/>
        <w:jc w:val="both"/>
        <w:rPr>
          <w:sz w:val="24"/>
          <w:szCs w:val="24"/>
        </w:rPr>
      </w:pPr>
      <w:r>
        <w:rPr>
          <w:sz w:val="24"/>
          <w:szCs w:val="24"/>
        </w:rPr>
        <w:t xml:space="preserve">c) pentru construcţiile care au între </w:t>
      </w:r>
      <w:r>
        <w:rPr>
          <w:b/>
          <w:bCs/>
          <w:sz w:val="24"/>
          <w:szCs w:val="24"/>
        </w:rPr>
        <w:t>1.500</w:t>
      </w:r>
      <w:r>
        <w:rPr>
          <w:sz w:val="24"/>
          <w:szCs w:val="24"/>
        </w:rPr>
        <w:t xml:space="preserve"> și </w:t>
      </w:r>
      <w:r>
        <w:rPr>
          <w:b/>
          <w:bCs/>
          <w:sz w:val="24"/>
          <w:szCs w:val="24"/>
        </w:rPr>
        <w:t>2.500</w:t>
      </w:r>
      <w:r>
        <w:rPr>
          <w:sz w:val="24"/>
          <w:szCs w:val="24"/>
        </w:rPr>
        <w:t xml:space="preserve"> persoane: două fațade accesibile, fiecare deservită de o cale de circulație de </w:t>
      </w:r>
      <w:r>
        <w:rPr>
          <w:b/>
          <w:bCs/>
          <w:sz w:val="24"/>
          <w:szCs w:val="24"/>
        </w:rPr>
        <w:t>8</w:t>
      </w:r>
      <w:r>
        <w:rPr>
          <w:sz w:val="24"/>
          <w:szCs w:val="24"/>
        </w:rPr>
        <w:t xml:space="preserve"> metri lățime;</w:t>
      </w:r>
    </w:p>
    <w:p w:rsidR="00381D10" w:rsidRDefault="00D46E23">
      <w:pPr>
        <w:ind w:left="720" w:firstLine="720"/>
        <w:jc w:val="both"/>
        <w:rPr>
          <w:sz w:val="24"/>
          <w:szCs w:val="24"/>
        </w:rPr>
      </w:pPr>
      <w:r>
        <w:rPr>
          <w:sz w:val="24"/>
          <w:szCs w:val="24"/>
        </w:rPr>
        <w:t xml:space="preserve">d) pentru construcţiile care au între </w:t>
      </w:r>
      <w:r>
        <w:rPr>
          <w:b/>
          <w:bCs/>
          <w:sz w:val="24"/>
          <w:szCs w:val="24"/>
        </w:rPr>
        <w:t>301</w:t>
      </w:r>
      <w:r>
        <w:rPr>
          <w:sz w:val="24"/>
          <w:szCs w:val="24"/>
        </w:rPr>
        <w:t xml:space="preserve"> și </w:t>
      </w:r>
      <w:r>
        <w:rPr>
          <w:b/>
          <w:bCs/>
          <w:sz w:val="24"/>
          <w:szCs w:val="24"/>
        </w:rPr>
        <w:t>1.500</w:t>
      </w:r>
      <w:r>
        <w:rPr>
          <w:sz w:val="24"/>
          <w:szCs w:val="24"/>
        </w:rPr>
        <w:t xml:space="preserve"> persoane: o fațadă accesibilă deservită de o cale de circulație de </w:t>
      </w:r>
      <w:r>
        <w:rPr>
          <w:b/>
          <w:bCs/>
          <w:sz w:val="24"/>
          <w:szCs w:val="24"/>
        </w:rPr>
        <w:t>8</w:t>
      </w:r>
      <w:r>
        <w:rPr>
          <w:sz w:val="24"/>
          <w:szCs w:val="24"/>
        </w:rPr>
        <w:t xml:space="preserve"> metri lățime;</w:t>
      </w:r>
    </w:p>
    <w:p w:rsidR="00381D10" w:rsidRDefault="00D46E23">
      <w:pPr>
        <w:ind w:left="720" w:firstLine="720"/>
        <w:jc w:val="both"/>
        <w:rPr>
          <w:sz w:val="24"/>
          <w:szCs w:val="24"/>
        </w:rPr>
      </w:pPr>
      <w:r>
        <w:rPr>
          <w:sz w:val="24"/>
          <w:szCs w:val="24"/>
        </w:rPr>
        <w:t xml:space="preserve">e) pentru construcţiile care au maximum  </w:t>
      </w:r>
      <w:r>
        <w:rPr>
          <w:b/>
          <w:bCs/>
          <w:sz w:val="24"/>
          <w:szCs w:val="24"/>
        </w:rPr>
        <w:t xml:space="preserve">300 </w:t>
      </w:r>
      <w:r>
        <w:rPr>
          <w:sz w:val="24"/>
          <w:szCs w:val="24"/>
        </w:rPr>
        <w:t xml:space="preserve">persoane: o fațadă accesibilă care este deservită minimum de: pe o bandă de circulație de </w:t>
      </w:r>
      <w:r>
        <w:rPr>
          <w:b/>
          <w:bCs/>
          <w:sz w:val="24"/>
          <w:szCs w:val="24"/>
        </w:rPr>
        <w:t>6</w:t>
      </w:r>
      <w:r>
        <w:rPr>
          <w:sz w:val="24"/>
          <w:szCs w:val="24"/>
        </w:rPr>
        <w:t xml:space="preserve"> metri lățime si o zonă de o parcare </w:t>
      </w:r>
      <w:r>
        <w:rPr>
          <w:sz w:val="24"/>
          <w:szCs w:val="24"/>
        </w:rPr>
        <w:lastRenderedPageBreak/>
        <w:t xml:space="preserve">liberă de cel puțin </w:t>
      </w:r>
      <w:r>
        <w:rPr>
          <w:b/>
          <w:bCs/>
          <w:sz w:val="24"/>
          <w:szCs w:val="24"/>
        </w:rPr>
        <w:t>4</w:t>
      </w:r>
      <w:r>
        <w:rPr>
          <w:sz w:val="24"/>
          <w:szCs w:val="24"/>
        </w:rPr>
        <w:t xml:space="preserve"> metri lățime si/ sau printr-o fundătură de</w:t>
      </w:r>
      <w:r>
        <w:rPr>
          <w:b/>
          <w:bCs/>
          <w:sz w:val="24"/>
          <w:szCs w:val="24"/>
        </w:rPr>
        <w:t xml:space="preserve"> 8</w:t>
      </w:r>
      <w:r>
        <w:rPr>
          <w:sz w:val="24"/>
          <w:szCs w:val="24"/>
        </w:rPr>
        <w:t xml:space="preserve"> metri lățime cu un drum de parcare liberă de cel puțin </w:t>
      </w:r>
      <w:r>
        <w:rPr>
          <w:b/>
          <w:bCs/>
          <w:sz w:val="24"/>
          <w:szCs w:val="24"/>
        </w:rPr>
        <w:t>7</w:t>
      </w:r>
      <w:r>
        <w:rPr>
          <w:sz w:val="24"/>
          <w:szCs w:val="24"/>
        </w:rPr>
        <w:t xml:space="preserve"> metri lățime.</w:t>
      </w:r>
    </w:p>
    <w:p w:rsidR="00381D10" w:rsidRDefault="00D46E23">
      <w:pPr>
        <w:ind w:firstLine="720"/>
        <w:jc w:val="both"/>
        <w:rPr>
          <w:sz w:val="24"/>
          <w:szCs w:val="24"/>
        </w:rPr>
      </w:pPr>
      <w:r>
        <w:rPr>
          <w:sz w:val="24"/>
          <w:szCs w:val="24"/>
        </w:rPr>
        <w:t xml:space="preserve">Indiferent de numarul persoanelor, la construcţiile destinate persoanelor care nu se pot evacua singure [clădiri pentru copii de vârstă preşcolară / clădiri de învăţământ nivelul antepreşcolar (0 - 3 ani) (creșe și case de copii),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 xml:space="preserve">)] </w:t>
      </w:r>
      <w:r>
        <w:rPr>
          <w:sz w:val="24"/>
          <w:szCs w:val="24"/>
        </w:rPr>
        <w:t>prevazute cu locuri pentru dormit</w:t>
      </w:r>
      <w:r>
        <w:rPr>
          <w:sz w:val="24"/>
          <w:szCs w:val="24"/>
          <w:shd w:val="clear" w:color="auto" w:fill="FFFFFF"/>
          <w:lang w:eastAsia="zh-CN" w:bidi="ar"/>
        </w:rPr>
        <w:t xml:space="preserve"> trebuie </w:t>
      </w:r>
      <w:r>
        <w:rPr>
          <w:sz w:val="24"/>
          <w:szCs w:val="24"/>
        </w:rPr>
        <w:t xml:space="preserve">să se asigure accesul şi intervenţia autospecialelor de stingere în caz de incendiu, cel puţin pe </w:t>
      </w:r>
      <w:r>
        <w:rPr>
          <w:b/>
          <w:bCs/>
          <w:sz w:val="24"/>
          <w:szCs w:val="24"/>
        </w:rPr>
        <w:t>50%</w:t>
      </w:r>
      <w:r>
        <w:rPr>
          <w:sz w:val="24"/>
          <w:szCs w:val="24"/>
        </w:rPr>
        <w:t xml:space="preserve"> din perimetrul pereților exterior)</w:t>
      </w:r>
    </w:p>
    <w:p w:rsidR="00381D10" w:rsidRDefault="00D46E23">
      <w:pPr>
        <w:ind w:firstLine="720"/>
        <w:jc w:val="both"/>
        <w:rPr>
          <w:sz w:val="24"/>
          <w:szCs w:val="24"/>
        </w:rPr>
      </w:pPr>
      <w:r>
        <w:rPr>
          <w:b/>
          <w:sz w:val="24"/>
          <w:szCs w:val="24"/>
        </w:rPr>
        <w:t xml:space="preserve">(2) </w:t>
      </w:r>
      <w:r>
        <w:rPr>
          <w:sz w:val="24"/>
          <w:szCs w:val="24"/>
        </w:rPr>
        <w:t xml:space="preserve">În cazul construcţiilor parter, toate ieșirile pot duce la un pasaj cu lățimea de minimum </w:t>
      </w:r>
      <w:r>
        <w:rPr>
          <w:b/>
          <w:bCs/>
          <w:sz w:val="24"/>
          <w:szCs w:val="24"/>
        </w:rPr>
        <w:t>1,80</w:t>
      </w:r>
      <w:r>
        <w:rPr>
          <w:sz w:val="24"/>
          <w:szCs w:val="24"/>
        </w:rPr>
        <w:t xml:space="preserve"> metri care duce la ambele capete la benzi de circulație utilizabile de către autospecialele de intervenție. Dacă acest pasaj este acoperit si fără fum, distanța de la orice punct al construcţiei până la un capăt al pasajului trebuie să fie mai mică de </w:t>
      </w:r>
      <w:r>
        <w:rPr>
          <w:b/>
          <w:bCs/>
          <w:sz w:val="24"/>
          <w:szCs w:val="24"/>
        </w:rPr>
        <w:t>50</w:t>
      </w:r>
      <w:r>
        <w:rPr>
          <w:sz w:val="24"/>
          <w:szCs w:val="24"/>
        </w:rPr>
        <w:t xml:space="preserve"> de metri. Dacă pasajul este în aer liber, această distanță este mărită la </w:t>
      </w:r>
      <w:r>
        <w:rPr>
          <w:b/>
          <w:bCs/>
          <w:sz w:val="24"/>
          <w:szCs w:val="24"/>
        </w:rPr>
        <w:t>100</w:t>
      </w:r>
      <w:r>
        <w:rPr>
          <w:sz w:val="24"/>
          <w:szCs w:val="24"/>
        </w:rPr>
        <w:t xml:space="preserve"> de metri.</w:t>
      </w:r>
    </w:p>
    <w:p w:rsidR="00381D10" w:rsidRDefault="00D46E23">
      <w:pPr>
        <w:ind w:firstLine="720"/>
        <w:jc w:val="both"/>
        <w:rPr>
          <w:sz w:val="24"/>
          <w:szCs w:val="24"/>
        </w:rPr>
      </w:pPr>
      <w:r>
        <w:rPr>
          <w:b/>
          <w:sz w:val="24"/>
          <w:szCs w:val="24"/>
        </w:rPr>
        <w:t xml:space="preserve">(3) </w:t>
      </w:r>
      <w:r>
        <w:rPr>
          <w:sz w:val="24"/>
          <w:szCs w:val="24"/>
        </w:rPr>
        <w:t xml:space="preserve">În cazul în care din considerente urbanistice nu se pot realiza în totalitate prevederile  alin. </w:t>
      </w:r>
      <w:r>
        <w:rPr>
          <w:b/>
          <w:bCs/>
          <w:sz w:val="24"/>
          <w:szCs w:val="24"/>
        </w:rPr>
        <w:t>(1)</w:t>
      </w:r>
      <w:r>
        <w:rPr>
          <w:sz w:val="24"/>
          <w:szCs w:val="24"/>
        </w:rPr>
        <w:t>, se vor prevedea cu acordul serviciilor pentru situatii de urgenta mijloace alternative viabile privind posibilitățile de acces şi intervenţie a autospecialelor de stingere în caz de incendiu.</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2.6.</w:t>
      </w:r>
      <w:r>
        <w:rPr>
          <w:b/>
          <w:sz w:val="24"/>
          <w:szCs w:val="24"/>
        </w:rPr>
        <w:t>6. (1)</w:t>
      </w:r>
      <w:r>
        <w:rPr>
          <w:b/>
          <w:sz w:val="24"/>
          <w:szCs w:val="24"/>
          <w:lang w:val="en-GB"/>
        </w:rPr>
        <w:t xml:space="preserve"> </w:t>
      </w:r>
      <w:r>
        <w:rPr>
          <w:sz w:val="24"/>
          <w:szCs w:val="24"/>
        </w:rPr>
        <w:t xml:space="preserve">În dreptul intrărilor în construcţii şi al zonelor prevăzute pentru intervenţie în caz de incendiu din exterior, precum şi în locurile marcate pentru amplasarea şi alimentarea cu apă a autospecialelor de intervenţie, nu sunt admise amenajări temporare sau permanente ori spaţii de parcare sau garare a altor autovehicule. </w:t>
      </w:r>
    </w:p>
    <w:p w:rsidR="00381D10" w:rsidRDefault="00D46E23">
      <w:pPr>
        <w:ind w:firstLine="720"/>
        <w:jc w:val="both"/>
        <w:rPr>
          <w:sz w:val="24"/>
          <w:szCs w:val="24"/>
        </w:rPr>
      </w:pPr>
      <w:r>
        <w:rPr>
          <w:b/>
          <w:bCs/>
          <w:sz w:val="24"/>
          <w:szCs w:val="24"/>
        </w:rPr>
        <w:t>(</w:t>
      </w:r>
      <w:r>
        <w:rPr>
          <w:b/>
          <w:bCs/>
          <w:sz w:val="24"/>
          <w:szCs w:val="24"/>
          <w:lang w:val="en-GB"/>
        </w:rPr>
        <w:t>2</w:t>
      </w:r>
      <w:r>
        <w:rPr>
          <w:b/>
          <w:bCs/>
          <w:sz w:val="24"/>
          <w:szCs w:val="24"/>
        </w:rPr>
        <w:t>)</w:t>
      </w:r>
      <w:r>
        <w:rPr>
          <w:sz w:val="24"/>
          <w:szCs w:val="24"/>
        </w:rPr>
        <w:t xml:space="preserve"> Căile de circulaţie funcţională şi de evacuare şi de intervenţie în caz de incendiu din interiorul construcţiilor vor fi marcate corespunzător, astfel încât să fie uşor de recunoscut şi utilizat în caz de incendiu.  </w:t>
      </w:r>
    </w:p>
    <w:p w:rsidR="00381D10" w:rsidRDefault="00D46E23">
      <w:pPr>
        <w:ind w:firstLine="720"/>
        <w:jc w:val="both"/>
        <w:rPr>
          <w:bCs/>
          <w:sz w:val="24"/>
          <w:szCs w:val="24"/>
          <w:lang w:val="en-US"/>
        </w:rPr>
      </w:pPr>
      <w:r>
        <w:rPr>
          <w:b/>
          <w:bCs/>
          <w:sz w:val="24"/>
          <w:szCs w:val="24"/>
        </w:rPr>
        <w:t xml:space="preserve">(3) </w:t>
      </w:r>
      <w:r>
        <w:rPr>
          <w:bCs/>
          <w:sz w:val="24"/>
          <w:szCs w:val="24"/>
          <w:lang w:val="en-US"/>
        </w:rPr>
        <w:t xml:space="preserve">Distanta maxima dintre pozitia autospecialelor de interventie si constructie va fi de </w:t>
      </w:r>
      <w:r>
        <w:rPr>
          <w:b/>
          <w:sz w:val="24"/>
          <w:szCs w:val="24"/>
          <w:lang w:val="en-US"/>
        </w:rPr>
        <w:t>10 m</w:t>
      </w:r>
      <w:r>
        <w:rPr>
          <w:bCs/>
          <w:sz w:val="24"/>
          <w:szCs w:val="24"/>
          <w:lang w:val="en-US"/>
        </w:rPr>
        <w:t>.</w:t>
      </w:r>
    </w:p>
    <w:p w:rsidR="00381D10" w:rsidRDefault="00D46E23">
      <w:pPr>
        <w:ind w:firstLine="720"/>
        <w:jc w:val="both"/>
        <w:rPr>
          <w:sz w:val="24"/>
          <w:szCs w:val="24"/>
          <w:lang w:val="en-US"/>
        </w:rPr>
      </w:pPr>
      <w:r>
        <w:rPr>
          <w:b/>
          <w:bCs/>
          <w:sz w:val="24"/>
          <w:szCs w:val="24"/>
          <w:lang w:val="en-US"/>
        </w:rPr>
        <w:t>(4)</w:t>
      </w:r>
      <w:r>
        <w:rPr>
          <w:sz w:val="24"/>
          <w:szCs w:val="24"/>
          <w:lang w:val="en-US"/>
        </w:rPr>
        <w:t xml:space="preserve"> Distanta maxima pana la oricare din accesele principale ale cladirii este de </w:t>
      </w:r>
      <w:r>
        <w:rPr>
          <w:b/>
          <w:bCs/>
          <w:sz w:val="24"/>
          <w:szCs w:val="24"/>
          <w:lang w:val="en-US"/>
        </w:rPr>
        <w:t>30 m</w:t>
      </w:r>
      <w:r>
        <w:rPr>
          <w:sz w:val="24"/>
          <w:szCs w:val="24"/>
          <w:lang w:val="en-US"/>
        </w:rPr>
        <w:t>.</w:t>
      </w:r>
    </w:p>
    <w:p w:rsidR="00381D10" w:rsidRDefault="00D46E23">
      <w:pPr>
        <w:ind w:firstLine="720"/>
        <w:jc w:val="both"/>
        <w:rPr>
          <w:sz w:val="24"/>
          <w:szCs w:val="24"/>
        </w:rPr>
      </w:pPr>
      <w:r>
        <w:rPr>
          <w:b/>
          <w:bCs/>
          <w:sz w:val="24"/>
          <w:szCs w:val="24"/>
          <w:lang w:val="en-US"/>
        </w:rPr>
        <w:t xml:space="preserve">(5) </w:t>
      </w:r>
      <w:r>
        <w:rPr>
          <w:sz w:val="24"/>
          <w:szCs w:val="24"/>
          <w:lang w:val="en-US"/>
        </w:rPr>
        <w:t xml:space="preserve">Panta maxim admisa pentru aceste cai de interventie este de </w:t>
      </w:r>
      <w:r>
        <w:rPr>
          <w:b/>
          <w:bCs/>
          <w:sz w:val="24"/>
          <w:szCs w:val="24"/>
          <w:lang w:val="en-US"/>
        </w:rPr>
        <w:t>10%</w:t>
      </w:r>
      <w:r>
        <w:rPr>
          <w:b/>
          <w:bCs/>
          <w:sz w:val="24"/>
          <w:szCs w:val="24"/>
        </w:rPr>
        <w:t xml:space="preserve">. </w:t>
      </w:r>
      <w:r>
        <w:rPr>
          <w:sz w:val="24"/>
          <w:szCs w:val="24"/>
        </w:rPr>
        <w:t>Panta se poate reduce si la</w:t>
      </w:r>
      <w:r>
        <w:rPr>
          <w:b/>
          <w:bCs/>
          <w:sz w:val="24"/>
          <w:szCs w:val="24"/>
        </w:rPr>
        <w:t xml:space="preserve"> 4% sau mai puțin </w:t>
      </w:r>
      <w:r>
        <w:rPr>
          <w:sz w:val="24"/>
          <w:szCs w:val="24"/>
        </w:rPr>
        <w:t>pentru unele caracteristici tehnice ale autospecialelor de pompieri, caracteristici solicitate serviciilor pentru situatii de urgenta)</w:t>
      </w:r>
      <w:r>
        <w:rPr>
          <w:sz w:val="24"/>
          <w:szCs w:val="24"/>
          <w:lang w:val="en-US"/>
        </w:rPr>
        <w:t>. Nu se accepta inclinari pe latimea drumurilor</w:t>
      </w:r>
      <w:r>
        <w:rPr>
          <w:sz w:val="24"/>
          <w:szCs w:val="24"/>
        </w:rPr>
        <w:t xml:space="preserve"> pentru porțiunile de secțiuni de bandă care pot fi utilizate pentru amenajarea autoscărilor sau este necesar să se solicite acceptul serviciilor pentru situatii de urgenta în caz că se prevăd î</w:t>
      </w:r>
      <w:r>
        <w:rPr>
          <w:sz w:val="24"/>
          <w:szCs w:val="24"/>
          <w:lang w:val="en-US"/>
        </w:rPr>
        <w:t>nclin</w:t>
      </w:r>
      <w:r>
        <w:rPr>
          <w:sz w:val="24"/>
          <w:szCs w:val="24"/>
        </w:rPr>
        <w:t>ă</w:t>
      </w:r>
      <w:r>
        <w:rPr>
          <w:sz w:val="24"/>
          <w:szCs w:val="24"/>
          <w:lang w:val="en-US"/>
        </w:rPr>
        <w:t>ri pe la</w:t>
      </w:r>
      <w:r>
        <w:rPr>
          <w:sz w:val="24"/>
          <w:szCs w:val="24"/>
        </w:rPr>
        <w:t>ț</w:t>
      </w:r>
      <w:r>
        <w:rPr>
          <w:sz w:val="24"/>
          <w:szCs w:val="24"/>
          <w:lang w:val="en-US"/>
        </w:rPr>
        <w:t>imea drumurilor</w:t>
      </w:r>
      <w:r>
        <w:rPr>
          <w:sz w:val="24"/>
          <w:szCs w:val="24"/>
        </w:rPr>
        <w:t xml:space="preserve"> (longitudinale sau transversale).</w:t>
      </w:r>
    </w:p>
    <w:p w:rsidR="00381D10" w:rsidRDefault="00D46E23">
      <w:pPr>
        <w:ind w:firstLine="720"/>
        <w:jc w:val="both"/>
        <w:rPr>
          <w:sz w:val="24"/>
          <w:szCs w:val="24"/>
          <w:lang w:val="en"/>
        </w:rPr>
      </w:pPr>
      <w:r>
        <w:rPr>
          <w:b/>
          <w:bCs/>
          <w:sz w:val="24"/>
          <w:szCs w:val="24"/>
          <w:lang w:val="en"/>
        </w:rPr>
        <w:t>(6</w:t>
      </w:r>
      <w:r>
        <w:rPr>
          <w:sz w:val="24"/>
          <w:szCs w:val="24"/>
          <w:lang w:val="en"/>
        </w:rPr>
        <w:t xml:space="preserve">) Caile de circulatie si de acces autospeciale de tip infundat, cu lungimi mai mari de </w:t>
      </w:r>
      <w:r>
        <w:rPr>
          <w:b/>
          <w:bCs/>
          <w:sz w:val="24"/>
          <w:szCs w:val="24"/>
          <w:lang w:val="en"/>
        </w:rPr>
        <w:t>20 m</w:t>
      </w:r>
      <w:r>
        <w:rPr>
          <w:sz w:val="24"/>
          <w:szCs w:val="24"/>
          <w:lang w:val="en"/>
        </w:rPr>
        <w:t>, vor avea suficient spatiu asigurat pentru manevrarea autospecialelor de interventie.</w:t>
      </w:r>
    </w:p>
    <w:p w:rsidR="00381D10" w:rsidRDefault="00D46E23">
      <w:pPr>
        <w:ind w:firstLine="720"/>
        <w:jc w:val="both"/>
        <w:rPr>
          <w:sz w:val="24"/>
          <w:szCs w:val="24"/>
        </w:rPr>
      </w:pPr>
      <w:r>
        <w:rPr>
          <w:b/>
          <w:bCs/>
          <w:sz w:val="24"/>
          <w:szCs w:val="24"/>
          <w:lang w:val="en"/>
        </w:rPr>
        <w:t>(7)</w:t>
      </w:r>
      <w:r>
        <w:rPr>
          <w:sz w:val="24"/>
          <w:szCs w:val="24"/>
          <w:lang w:val="en"/>
        </w:rPr>
        <w:t xml:space="preserve"> </w:t>
      </w:r>
      <w:r>
        <w:rPr>
          <w:sz w:val="24"/>
          <w:szCs w:val="24"/>
          <w:lang w:val="en-GB"/>
        </w:rPr>
        <w:t>R</w:t>
      </w:r>
      <w:r>
        <w:rPr>
          <w:sz w:val="24"/>
          <w:szCs w:val="24"/>
          <w:lang w:val="en"/>
        </w:rPr>
        <w:t>acordurile fixe aferente instalatiilor de stingere prevazute corespunzator reglementarilor de specialitate vor avea in vedere racordarea facila a autospecialelor.</w:t>
      </w:r>
    </w:p>
    <w:p w:rsidR="00381D10" w:rsidRDefault="00381D10">
      <w:pPr>
        <w:rPr>
          <w:sz w:val="24"/>
          <w:szCs w:val="24"/>
        </w:rPr>
      </w:pPr>
    </w:p>
    <w:p w:rsidR="00381D10" w:rsidRDefault="00D46E23">
      <w:pPr>
        <w:jc w:val="both"/>
        <w:rPr>
          <w:sz w:val="24"/>
          <w:szCs w:val="24"/>
        </w:rPr>
      </w:pPr>
      <w:r>
        <w:rPr>
          <w:b/>
          <w:sz w:val="24"/>
          <w:szCs w:val="24"/>
        </w:rPr>
        <w:tab/>
        <w:t xml:space="preserve">Art. </w:t>
      </w:r>
      <w:r>
        <w:rPr>
          <w:b/>
          <w:caps/>
          <w:sz w:val="24"/>
          <w:szCs w:val="24"/>
        </w:rPr>
        <w:t>2.6.</w:t>
      </w:r>
      <w:r>
        <w:rPr>
          <w:b/>
          <w:sz w:val="24"/>
          <w:szCs w:val="24"/>
        </w:rPr>
        <w:t xml:space="preserve">7. (1) </w:t>
      </w:r>
      <w:r>
        <w:rPr>
          <w:sz w:val="24"/>
          <w:szCs w:val="24"/>
        </w:rPr>
        <w:t xml:space="preserve">Rezervoarele, bazinele sau alte surse de apă rece cu capacitatea mai mare de </w:t>
      </w:r>
      <w:r>
        <w:rPr>
          <w:b/>
          <w:sz w:val="24"/>
          <w:szCs w:val="24"/>
        </w:rPr>
        <w:t>10</w:t>
      </w:r>
      <w:r>
        <w:rPr>
          <w:sz w:val="24"/>
          <w:szCs w:val="24"/>
        </w:rPr>
        <w:t xml:space="preserve"> m³, prevăzute pentru stingerea incendiilor şi situate la distanţe mai mici de </w:t>
      </w:r>
      <w:r>
        <w:rPr>
          <w:b/>
          <w:sz w:val="24"/>
          <w:szCs w:val="24"/>
        </w:rPr>
        <w:t>1.000</w:t>
      </w:r>
      <w:r>
        <w:rPr>
          <w:sz w:val="24"/>
          <w:szCs w:val="24"/>
        </w:rPr>
        <w:t xml:space="preserve"> m faţă de construcţii sau instalaţii, vor avea asigurate posibilităţi de alimentare a autospecialelor de intervenţie şi marcate corespunzător punctele de staţionare.</w:t>
      </w:r>
    </w:p>
    <w:p w:rsidR="00381D10" w:rsidRDefault="00D46E23">
      <w:pPr>
        <w:ind w:firstLine="720"/>
        <w:jc w:val="both"/>
        <w:rPr>
          <w:sz w:val="24"/>
          <w:szCs w:val="24"/>
        </w:rPr>
      </w:pPr>
      <w:r>
        <w:rPr>
          <w:b/>
          <w:sz w:val="24"/>
          <w:szCs w:val="24"/>
        </w:rPr>
        <w:t>(2)</w:t>
      </w:r>
      <w:r>
        <w:rPr>
          <w:sz w:val="24"/>
          <w:szCs w:val="24"/>
        </w:rPr>
        <w:t xml:space="preserve"> Punctele de staţionare şi alimentare a autospecialelor de intervenţie din bazine, rezervoare sau alte surse de alimentare cu apă, se stabilesc astfel încât radiaţia termică sau alte efecte ale unor incendii la obiecte învecinate să nu împiedice desfăşurarea acţiunii de intervenţie.</w:t>
      </w:r>
    </w:p>
    <w:p w:rsidR="00381D10" w:rsidRDefault="00D46E23">
      <w:pPr>
        <w:ind w:firstLine="720"/>
        <w:jc w:val="both"/>
        <w:rPr>
          <w:sz w:val="24"/>
          <w:szCs w:val="24"/>
        </w:rPr>
      </w:pPr>
      <w:r>
        <w:rPr>
          <w:b/>
          <w:sz w:val="24"/>
          <w:szCs w:val="24"/>
        </w:rPr>
        <w:t>(3)</w:t>
      </w:r>
      <w:r>
        <w:rPr>
          <w:sz w:val="24"/>
          <w:szCs w:val="24"/>
        </w:rPr>
        <w:t xml:space="preserve"> Pentru facilitarea intervenţiei de stingere a incendiilor, prin proiectarea şi realizarea instalaţiilor utilitare, inclusiv a celor de stingere a incendiilor, se vor îndeplini condiţiile şi performanţele specifice din normativ şi din reglementările tehnice de specialitate. </w:t>
      </w:r>
    </w:p>
    <w:p w:rsidR="00381D10" w:rsidRDefault="00381D10">
      <w:pPr>
        <w:rPr>
          <w:b/>
          <w:sz w:val="24"/>
          <w:szCs w:val="24"/>
        </w:rPr>
      </w:pPr>
    </w:p>
    <w:p w:rsidR="00381D10" w:rsidRDefault="00D46E23">
      <w:pPr>
        <w:pStyle w:val="Heading2"/>
        <w:spacing w:before="0" w:after="0"/>
        <w:jc w:val="center"/>
        <w:rPr>
          <w:rFonts w:ascii="Times New Roman" w:hAnsi="Times New Roman" w:cs="Times New Roman"/>
          <w:caps/>
          <w:sz w:val="32"/>
          <w:szCs w:val="32"/>
        </w:rPr>
      </w:pPr>
      <w:r>
        <w:rPr>
          <w:rFonts w:ascii="Times New Roman" w:hAnsi="Times New Roman" w:cs="Times New Roman"/>
          <w:i w:val="0"/>
          <w:sz w:val="32"/>
          <w:szCs w:val="32"/>
        </w:rPr>
        <w:lastRenderedPageBreak/>
        <w:t>SECŢIUNEA  VII</w:t>
      </w:r>
    </w:p>
    <w:p w:rsidR="00381D10" w:rsidRDefault="00D46E23">
      <w:pPr>
        <w:jc w:val="center"/>
        <w:rPr>
          <w:b/>
          <w:caps/>
          <w:sz w:val="32"/>
          <w:szCs w:val="32"/>
        </w:rPr>
      </w:pPr>
      <w:r>
        <w:rPr>
          <w:b/>
          <w:caps/>
          <w:sz w:val="32"/>
          <w:szCs w:val="32"/>
        </w:rPr>
        <w:t>2.7. ECHIPAREA  CONSTRUCŢIILOR  CU  INSTALAŢII  ŞI  MIJLOACE  DE  STINGERE  A  INCENDIILOR,  SERVICIUL  PENTRU  SITUAŢII  DE  URGENŢĂ</w:t>
      </w:r>
    </w:p>
    <w:p w:rsidR="00381D10" w:rsidRDefault="00381D10">
      <w:pPr>
        <w:jc w:val="center"/>
        <w:rPr>
          <w:b/>
          <w:caps/>
          <w:sz w:val="24"/>
          <w:szCs w:val="24"/>
        </w:rPr>
      </w:pPr>
    </w:p>
    <w:p w:rsidR="00381D10" w:rsidRDefault="00D46E23">
      <w:pPr>
        <w:pStyle w:val="BodyText"/>
        <w:rPr>
          <w:sz w:val="24"/>
        </w:rPr>
      </w:pPr>
      <w:r>
        <w:rPr>
          <w:sz w:val="24"/>
        </w:rPr>
        <w:tab/>
        <w:t xml:space="preserve">Art. 2.7.1. (1) </w:t>
      </w:r>
      <w:r>
        <w:rPr>
          <w:b w:val="0"/>
          <w:bCs w:val="0"/>
          <w:sz w:val="24"/>
        </w:rPr>
        <w:t>Construcţiile se echipează cu instalaţii şi mijloace de stingere a incendiilor, precum şi cu instalaţii de detectare, semnalizare şi alarmare a incendiului, conform prevederilor reglementărilor tehnice de specialitate.</w:t>
      </w:r>
    </w:p>
    <w:p w:rsidR="00381D10" w:rsidRDefault="00D46E23">
      <w:pPr>
        <w:pStyle w:val="BodyText"/>
        <w:ind w:firstLine="720"/>
        <w:rPr>
          <w:sz w:val="24"/>
        </w:rPr>
      </w:pPr>
      <w:r>
        <w:rPr>
          <w:sz w:val="24"/>
        </w:rPr>
        <w:t xml:space="preserve">(2) </w:t>
      </w:r>
      <w:r>
        <w:rPr>
          <w:b w:val="0"/>
          <w:bCs w:val="0"/>
          <w:sz w:val="24"/>
        </w:rPr>
        <w:t>Echiparea cu instalaţii de stingere şi/sau cu instalaţii de detectare, semnalizare şi alarmare a incendiului a clădirilor existente la care aceste instalaţii nu sunt obligatorii (cum sunt</w:t>
      </w:r>
      <w:r>
        <w:rPr>
          <w:b w:val="0"/>
          <w:sz w:val="24"/>
        </w:rPr>
        <w:t xml:space="preserve"> lucrările de intervenţie efectuate asupra construcţiilor existente, atunci când în mod justificat tehnic nu pot fi îndeplinite unele prevederi ale normativului)</w:t>
      </w:r>
      <w:r>
        <w:rPr>
          <w:b w:val="0"/>
          <w:bCs w:val="0"/>
          <w:sz w:val="24"/>
        </w:rPr>
        <w:t xml:space="preserve">, poate constitui măsură compensatorie de protecţie, în sensul prevederilor </w:t>
      </w:r>
      <w:r>
        <w:rPr>
          <w:sz w:val="24"/>
        </w:rPr>
        <w:t>Art.</w:t>
      </w:r>
      <w:r>
        <w:rPr>
          <w:b w:val="0"/>
          <w:sz w:val="24"/>
        </w:rPr>
        <w:t xml:space="preserve"> </w:t>
      </w:r>
      <w:r>
        <w:rPr>
          <w:caps/>
          <w:sz w:val="24"/>
        </w:rPr>
        <w:t>1.1.</w:t>
      </w:r>
      <w:r>
        <w:rPr>
          <w:sz w:val="24"/>
        </w:rPr>
        <w:t>4.</w:t>
      </w:r>
      <w:r>
        <w:rPr>
          <w:b w:val="0"/>
          <w:sz w:val="24"/>
        </w:rPr>
        <w:t xml:space="preserve"> </w:t>
      </w:r>
      <w:r>
        <w:rPr>
          <w:sz w:val="24"/>
        </w:rPr>
        <w:t>alin.</w:t>
      </w:r>
      <w:r>
        <w:rPr>
          <w:b w:val="0"/>
          <w:sz w:val="24"/>
        </w:rPr>
        <w:t xml:space="preserve"> </w:t>
      </w:r>
      <w:r>
        <w:rPr>
          <w:sz w:val="24"/>
        </w:rPr>
        <w:t>(2)</w:t>
      </w:r>
      <w:r>
        <w:rPr>
          <w:b w:val="0"/>
          <w:bCs w:val="0"/>
          <w:sz w:val="24"/>
        </w:rPr>
        <w:t>.</w:t>
      </w:r>
    </w:p>
    <w:p w:rsidR="00381D10" w:rsidRDefault="00381D10">
      <w:pPr>
        <w:pStyle w:val="BodyText"/>
        <w:rPr>
          <w:sz w:val="24"/>
        </w:rPr>
      </w:pPr>
    </w:p>
    <w:p w:rsidR="00381D10" w:rsidRDefault="00D46E23">
      <w:pPr>
        <w:ind w:firstLine="720"/>
        <w:jc w:val="both"/>
        <w:rPr>
          <w:b/>
          <w:caps/>
          <w:sz w:val="24"/>
          <w:szCs w:val="24"/>
        </w:rPr>
      </w:pPr>
      <w:r>
        <w:rPr>
          <w:b/>
          <w:sz w:val="24"/>
          <w:szCs w:val="24"/>
        </w:rPr>
        <w:t>Art. 2.7.2.</w:t>
      </w:r>
      <w:r>
        <w:rPr>
          <w:sz w:val="24"/>
          <w:szCs w:val="24"/>
        </w:rPr>
        <w:t xml:space="preserve"> Clădirile civile se prevăd cu stingătoare, conform normativului şi reglementărilor specifice.</w:t>
      </w:r>
    </w:p>
    <w:p w:rsidR="00381D10" w:rsidRDefault="00381D10">
      <w:pPr>
        <w:rPr>
          <w:b/>
          <w:caps/>
          <w:sz w:val="24"/>
          <w:szCs w:val="24"/>
        </w:rPr>
      </w:pPr>
    </w:p>
    <w:p w:rsidR="00381D10" w:rsidRDefault="00D46E23">
      <w:pPr>
        <w:ind w:firstLine="720"/>
        <w:jc w:val="both"/>
        <w:rPr>
          <w:sz w:val="24"/>
          <w:szCs w:val="24"/>
        </w:rPr>
      </w:pPr>
      <w:r>
        <w:rPr>
          <w:b/>
          <w:sz w:val="24"/>
          <w:szCs w:val="24"/>
        </w:rPr>
        <w:t xml:space="preserve">Art. 2.7.3. </w:t>
      </w:r>
      <w:r>
        <w:rPr>
          <w:sz w:val="24"/>
          <w:szCs w:val="24"/>
        </w:rPr>
        <w:t>Serviciul pentru situaţii de urgenţă se prevede în situaţiile stabilite în reglementarea specifică.</w:t>
      </w: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381D10">
      <w:pPr>
        <w:rPr>
          <w:b/>
          <w:sz w:val="24"/>
          <w:szCs w:val="24"/>
        </w:rPr>
      </w:pPr>
    </w:p>
    <w:p w:rsidR="00381D10" w:rsidRDefault="00D46E23">
      <w:pPr>
        <w:pStyle w:val="Title"/>
        <w:spacing w:before="0" w:after="0" w:line="240" w:lineRule="auto"/>
        <w:rPr>
          <w:rFonts w:ascii="Times New Roman" w:hAnsi="Times New Roman" w:cs="Times New Roman"/>
          <w:sz w:val="36"/>
          <w:szCs w:val="36"/>
        </w:rPr>
      </w:pPr>
      <w:r>
        <w:rPr>
          <w:rFonts w:ascii="Times New Roman" w:hAnsi="Times New Roman" w:cs="Times New Roman"/>
          <w:sz w:val="36"/>
          <w:szCs w:val="36"/>
        </w:rPr>
        <w:t>CAPITOLUL 3</w:t>
      </w:r>
    </w:p>
    <w:p w:rsidR="00381D10" w:rsidRDefault="00D46E23">
      <w:pPr>
        <w:pStyle w:val="Title"/>
        <w:spacing w:before="0" w:after="0" w:line="240" w:lineRule="auto"/>
        <w:rPr>
          <w:rFonts w:ascii="Times New Roman" w:hAnsi="Times New Roman" w:cs="Times New Roman"/>
          <w:sz w:val="36"/>
          <w:szCs w:val="36"/>
        </w:rPr>
      </w:pPr>
      <w:r>
        <w:rPr>
          <w:rFonts w:ascii="Times New Roman" w:hAnsi="Times New Roman" w:cs="Times New Roman"/>
          <w:sz w:val="36"/>
          <w:szCs w:val="36"/>
        </w:rPr>
        <w:t>3. PERFORMANŢE SPECIFICE UNOR FUNCŢIUNI ALE CONSTRUCŢIILOR CIVILE SUPRATERANE CU ÎNĂLŢIMI OBIŞNUITE</w:t>
      </w:r>
    </w:p>
    <w:p w:rsidR="00381D10" w:rsidRDefault="00381D10">
      <w:pPr>
        <w:rPr>
          <w:sz w:val="24"/>
          <w:szCs w:val="24"/>
        </w:rPr>
      </w:pPr>
    </w:p>
    <w:p w:rsidR="00381D10" w:rsidRDefault="00D46E23">
      <w:pPr>
        <w:pStyle w:val="Heading2"/>
        <w:spacing w:before="0" w:after="0"/>
        <w:jc w:val="center"/>
        <w:rPr>
          <w:rFonts w:ascii="Times New Roman" w:hAnsi="Times New Roman" w:cs="Times New Roman"/>
          <w:caps/>
          <w:sz w:val="32"/>
          <w:szCs w:val="32"/>
        </w:rPr>
      </w:pPr>
      <w:r>
        <w:rPr>
          <w:rFonts w:ascii="Times New Roman" w:hAnsi="Times New Roman" w:cs="Times New Roman"/>
          <w:i w:val="0"/>
          <w:sz w:val="32"/>
          <w:szCs w:val="32"/>
        </w:rPr>
        <w:t>SECŢIUNEA I</w:t>
      </w:r>
    </w:p>
    <w:p w:rsidR="00381D10" w:rsidRDefault="00D46E23">
      <w:pPr>
        <w:jc w:val="center"/>
        <w:rPr>
          <w:sz w:val="32"/>
          <w:szCs w:val="32"/>
        </w:rPr>
      </w:pPr>
      <w:r>
        <w:rPr>
          <w:b/>
          <w:caps/>
          <w:sz w:val="32"/>
          <w:szCs w:val="32"/>
        </w:rPr>
        <w:t>3.1. Dispoziţii comune</w:t>
      </w:r>
    </w:p>
    <w:p w:rsidR="00381D10" w:rsidRDefault="00381D10">
      <w:pPr>
        <w:jc w:val="both"/>
        <w:rPr>
          <w:sz w:val="24"/>
          <w:szCs w:val="24"/>
        </w:rPr>
      </w:pPr>
    </w:p>
    <w:p w:rsidR="00381D10" w:rsidRDefault="00D46E23">
      <w:pPr>
        <w:rPr>
          <w:b/>
          <w:caps/>
          <w:sz w:val="28"/>
          <w:szCs w:val="28"/>
        </w:rPr>
      </w:pPr>
      <w:r>
        <w:rPr>
          <w:b/>
          <w:caps/>
          <w:sz w:val="28"/>
          <w:szCs w:val="28"/>
        </w:rPr>
        <w:t>3.1.1. Condiţii generale de performanţă a construcţiilor (risc de incendiu, nivel de stabilitate la incendiu)</w:t>
      </w:r>
    </w:p>
    <w:p w:rsidR="00381D10" w:rsidRDefault="00381D10">
      <w:pPr>
        <w:rPr>
          <w:b/>
          <w:sz w:val="24"/>
          <w:szCs w:val="24"/>
        </w:rPr>
      </w:pPr>
    </w:p>
    <w:p w:rsidR="00381D10" w:rsidRDefault="00D46E23">
      <w:pPr>
        <w:suppressAutoHyphens w:val="0"/>
        <w:autoSpaceDE w:val="0"/>
        <w:autoSpaceDN w:val="0"/>
        <w:adjustRightInd w:val="0"/>
        <w:jc w:val="both"/>
        <w:rPr>
          <w:b/>
          <w:sz w:val="24"/>
          <w:szCs w:val="24"/>
        </w:rPr>
      </w:pPr>
      <w:r>
        <w:rPr>
          <w:b/>
          <w:sz w:val="24"/>
          <w:szCs w:val="24"/>
        </w:rPr>
        <w:tab/>
        <w:t xml:space="preserve">Art. </w:t>
      </w:r>
      <w:r>
        <w:rPr>
          <w:b/>
          <w:caps/>
          <w:sz w:val="24"/>
          <w:szCs w:val="24"/>
        </w:rPr>
        <w:t>3.1.1.</w:t>
      </w:r>
      <w:r>
        <w:rPr>
          <w:b/>
          <w:sz w:val="24"/>
          <w:szCs w:val="24"/>
        </w:rPr>
        <w:t>1.</w:t>
      </w:r>
      <w:r>
        <w:rPr>
          <w:b/>
          <w:sz w:val="24"/>
          <w:szCs w:val="24"/>
          <w:lang w:val="en-GB"/>
        </w:rPr>
        <w:t xml:space="preserve"> </w:t>
      </w:r>
      <w:r>
        <w:rPr>
          <w:b/>
          <w:sz w:val="24"/>
          <w:szCs w:val="24"/>
        </w:rPr>
        <w:t xml:space="preserve">(1) </w:t>
      </w:r>
      <w:r>
        <w:rPr>
          <w:sz w:val="24"/>
          <w:szCs w:val="24"/>
          <w:lang w:eastAsia="ro-RO"/>
        </w:rPr>
        <w:t>Încăperile, spaţiile şi clădirile civile (publice), vor avea determinate riscuri de incendiu, conform prevederilor</w:t>
      </w:r>
      <w:r>
        <w:rPr>
          <w:sz w:val="24"/>
          <w:szCs w:val="24"/>
          <w:lang w:val="en-US" w:eastAsia="ro-RO"/>
        </w:rPr>
        <w:t xml:space="preserve"> </w:t>
      </w:r>
      <w:r>
        <w:rPr>
          <w:sz w:val="24"/>
          <w:szCs w:val="24"/>
        </w:rPr>
        <w:t>privind performanțele comune</w:t>
      </w:r>
      <w:r>
        <w:rPr>
          <w:sz w:val="24"/>
          <w:szCs w:val="24"/>
          <w:lang w:eastAsia="ro-RO"/>
        </w:rPr>
        <w:t xml:space="preserve"> din prezentul normativ.</w:t>
      </w:r>
    </w:p>
    <w:p w:rsidR="00381D10" w:rsidRDefault="00D46E23">
      <w:pPr>
        <w:suppressAutoHyphens w:val="0"/>
        <w:autoSpaceDE w:val="0"/>
        <w:autoSpaceDN w:val="0"/>
        <w:adjustRightInd w:val="0"/>
        <w:jc w:val="both"/>
        <w:rPr>
          <w:sz w:val="24"/>
          <w:szCs w:val="24"/>
          <w:lang w:eastAsia="ro-RO"/>
        </w:rPr>
      </w:pPr>
      <w:r>
        <w:rPr>
          <w:b/>
          <w:sz w:val="24"/>
          <w:szCs w:val="24"/>
        </w:rPr>
        <w:tab/>
        <w:t xml:space="preserve">(2) </w:t>
      </w:r>
      <w:r>
        <w:rPr>
          <w:sz w:val="24"/>
          <w:szCs w:val="24"/>
          <w:lang w:eastAsia="ro-RO"/>
        </w:rPr>
        <w:t xml:space="preserve">În funcţie de riscurile de incendiu determinate, se asigură clasele şi nivelurile de performanţă la foc prevăzute la </w:t>
      </w:r>
      <w:r>
        <w:rPr>
          <w:b/>
          <w:sz w:val="24"/>
          <w:szCs w:val="24"/>
          <w:lang w:eastAsia="ro-RO"/>
        </w:rPr>
        <w:t>Capitolul 3 - Performanţe specifice</w:t>
      </w:r>
      <w:r>
        <w:rPr>
          <w:sz w:val="24"/>
          <w:szCs w:val="24"/>
          <w:lang w:eastAsia="ro-RO"/>
        </w:rPr>
        <w:t xml:space="preserve"> şi la </w:t>
      </w:r>
      <w:r>
        <w:rPr>
          <w:b/>
          <w:sz w:val="24"/>
          <w:szCs w:val="24"/>
          <w:lang w:eastAsia="ro-RO"/>
        </w:rPr>
        <w:t xml:space="preserve">Capitolul 2- </w:t>
      </w:r>
      <w:r>
        <w:rPr>
          <w:b/>
          <w:sz w:val="24"/>
          <w:szCs w:val="24"/>
        </w:rPr>
        <w:t>Performante comune</w:t>
      </w:r>
      <w:r>
        <w:rPr>
          <w:sz w:val="24"/>
          <w:szCs w:val="24"/>
        </w:rPr>
        <w:t xml:space="preserve"> construcţiilor cu orice destinaţie</w:t>
      </w:r>
      <w:r>
        <w:rPr>
          <w:sz w:val="24"/>
          <w:szCs w:val="24"/>
          <w:lang w:eastAsia="ro-RO"/>
        </w:rPr>
        <w:t>.</w:t>
      </w:r>
    </w:p>
    <w:p w:rsidR="00381D10" w:rsidRDefault="00D46E23">
      <w:pPr>
        <w:suppressAutoHyphens w:val="0"/>
        <w:autoSpaceDE w:val="0"/>
        <w:autoSpaceDN w:val="0"/>
        <w:adjustRightInd w:val="0"/>
        <w:jc w:val="both"/>
        <w:rPr>
          <w:sz w:val="24"/>
          <w:szCs w:val="24"/>
          <w:lang w:eastAsia="ro-RO"/>
        </w:rPr>
      </w:pPr>
      <w:r>
        <w:rPr>
          <w:b/>
          <w:sz w:val="24"/>
          <w:szCs w:val="24"/>
        </w:rPr>
        <w:tab/>
        <w:t xml:space="preserve">(3) </w:t>
      </w:r>
      <w:r>
        <w:rPr>
          <w:sz w:val="24"/>
          <w:szCs w:val="24"/>
          <w:lang w:eastAsia="ro-RO"/>
        </w:rPr>
        <w:t>Prin scenarii de securitate la incendiu elaborate conform reglementărilor de specialitate, în situaţii justificate, pot fi adoptate măsuri de protecţie compensatorii care asigură condiţiile şi performanţele admise conform normativului.</w:t>
      </w:r>
    </w:p>
    <w:p w:rsidR="00381D10" w:rsidRDefault="00D46E23">
      <w:pPr>
        <w:jc w:val="both"/>
        <w:rPr>
          <w:sz w:val="24"/>
          <w:szCs w:val="24"/>
          <w:lang w:eastAsia="ro-RO"/>
        </w:rPr>
      </w:pPr>
      <w:r>
        <w:rPr>
          <w:b/>
          <w:sz w:val="24"/>
          <w:szCs w:val="24"/>
        </w:rPr>
        <w:tab/>
        <w:t xml:space="preserve">(4) </w:t>
      </w:r>
      <w:r>
        <w:rPr>
          <w:sz w:val="24"/>
          <w:szCs w:val="24"/>
          <w:lang w:eastAsia="ro-RO"/>
        </w:rPr>
        <w:t xml:space="preserve">Riscurile de incendiu </w:t>
      </w:r>
      <w:r>
        <w:rPr>
          <w:sz w:val="24"/>
          <w:szCs w:val="24"/>
        </w:rPr>
        <w:t>şi riscurile de explozie volumetrică ale încăperilor, zonelor, compartimentelor de incendiu şi construcţiilor</w:t>
      </w:r>
      <w:r>
        <w:rPr>
          <w:sz w:val="24"/>
          <w:szCs w:val="24"/>
          <w:lang w:eastAsia="ro-RO"/>
        </w:rPr>
        <w:t xml:space="preserve"> se precizează obligatoriu în documentaţia tehnică</w:t>
      </w:r>
      <w:r>
        <w:rPr>
          <w:sz w:val="24"/>
          <w:szCs w:val="24"/>
        </w:rPr>
        <w:t>.</w:t>
      </w:r>
    </w:p>
    <w:p w:rsidR="00381D10" w:rsidRDefault="00D46E23">
      <w:pPr>
        <w:suppressAutoHyphens w:val="0"/>
        <w:autoSpaceDE w:val="0"/>
        <w:autoSpaceDN w:val="0"/>
        <w:adjustRightInd w:val="0"/>
        <w:jc w:val="both"/>
        <w:rPr>
          <w:sz w:val="24"/>
          <w:szCs w:val="24"/>
          <w:lang w:val="en-GB" w:eastAsia="ro-RO"/>
        </w:rPr>
      </w:pPr>
      <w:r>
        <w:rPr>
          <w:b/>
          <w:bCs/>
          <w:sz w:val="24"/>
          <w:szCs w:val="24"/>
          <w:lang w:eastAsia="ro-RO"/>
        </w:rPr>
        <w:tab/>
        <w:t xml:space="preserve">(5) </w:t>
      </w:r>
      <w:r>
        <w:rPr>
          <w:sz w:val="24"/>
          <w:szCs w:val="24"/>
          <w:lang w:eastAsia="ro-RO"/>
        </w:rPr>
        <w:t xml:space="preserve">Clădirile civile (publice) vor avea nivelul de stabilitate la incendiu precizat obligatoriu în documentaţiile de proiectare. Condiţiile minime pe care trebuie să le îndeplinească clădirea, pentru încadrarea într-un anumit nivel de stabilitate la incendiu, sunt stabilite conform </w:t>
      </w:r>
      <w:r>
        <w:rPr>
          <w:b/>
          <w:sz w:val="24"/>
          <w:szCs w:val="24"/>
          <w:lang w:eastAsia="ro-RO"/>
        </w:rPr>
        <w:t>Art.</w:t>
      </w:r>
      <w:r>
        <w:rPr>
          <w:sz w:val="24"/>
          <w:szCs w:val="24"/>
          <w:lang w:eastAsia="ro-RO"/>
        </w:rPr>
        <w:t xml:space="preserve"> </w:t>
      </w:r>
      <w:r>
        <w:rPr>
          <w:b/>
          <w:bCs/>
          <w:sz w:val="24"/>
          <w:szCs w:val="24"/>
        </w:rPr>
        <w:t>2.1.3.</w:t>
      </w:r>
      <w:r>
        <w:rPr>
          <w:b/>
          <w:sz w:val="24"/>
          <w:szCs w:val="24"/>
        </w:rPr>
        <w:t>2.</w:t>
      </w:r>
      <w:r>
        <w:rPr>
          <w:sz w:val="24"/>
          <w:szCs w:val="24"/>
          <w:lang w:eastAsia="ro-RO"/>
        </w:rPr>
        <w:t xml:space="preserve"> şi </w:t>
      </w:r>
      <w:r>
        <w:rPr>
          <w:b/>
          <w:sz w:val="24"/>
          <w:szCs w:val="24"/>
          <w:lang w:eastAsia="ro-RO"/>
        </w:rPr>
        <w:t xml:space="preserve">Tabelului </w:t>
      </w:r>
      <w:r>
        <w:rPr>
          <w:b/>
          <w:sz w:val="24"/>
          <w:szCs w:val="24"/>
          <w:lang w:val="en-US" w:eastAsia="ro-RO"/>
        </w:rPr>
        <w:t>2</w:t>
      </w:r>
      <w:r>
        <w:rPr>
          <w:b/>
          <w:sz w:val="24"/>
          <w:szCs w:val="24"/>
          <w:lang w:val="en-GB" w:eastAsia="ro-RO"/>
        </w:rPr>
        <w:t>.</w:t>
      </w:r>
    </w:p>
    <w:p w:rsidR="00381D10" w:rsidRDefault="00381D10">
      <w:pPr>
        <w:jc w:val="both"/>
        <w:rPr>
          <w:b/>
          <w:caps/>
          <w:sz w:val="24"/>
          <w:szCs w:val="24"/>
        </w:rPr>
      </w:pPr>
    </w:p>
    <w:p w:rsidR="00381D10" w:rsidRDefault="00D46E23">
      <w:pPr>
        <w:rPr>
          <w:sz w:val="28"/>
          <w:szCs w:val="28"/>
        </w:rPr>
      </w:pPr>
      <w:r>
        <w:rPr>
          <w:b/>
          <w:caps/>
          <w:sz w:val="28"/>
          <w:szCs w:val="28"/>
        </w:rPr>
        <w:t>3.1.2. Amplasarea şi conformarea construcţiilor</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3.1.2.</w:t>
      </w:r>
      <w:r>
        <w:rPr>
          <w:b/>
          <w:sz w:val="24"/>
          <w:szCs w:val="24"/>
        </w:rPr>
        <w:t>1.</w:t>
      </w:r>
      <w:r>
        <w:rPr>
          <w:b/>
          <w:sz w:val="24"/>
          <w:szCs w:val="24"/>
          <w:lang w:val="en-GB"/>
        </w:rPr>
        <w:t xml:space="preserve"> </w:t>
      </w:r>
      <w:r>
        <w:rPr>
          <w:sz w:val="24"/>
          <w:szCs w:val="24"/>
        </w:rPr>
        <w:t>Construcţiile civile cu înălţimi obişnuite se conformează, realizează şi compartimentează, potrivit prevederilor normativului.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3.1.2.</w:t>
      </w:r>
      <w:r>
        <w:rPr>
          <w:b/>
          <w:sz w:val="24"/>
          <w:szCs w:val="24"/>
        </w:rPr>
        <w:t>2.</w:t>
      </w:r>
      <w:r>
        <w:rPr>
          <w:b/>
          <w:sz w:val="24"/>
          <w:szCs w:val="24"/>
          <w:lang w:val="en-GB"/>
        </w:rPr>
        <w:t xml:space="preserve"> </w:t>
      </w:r>
      <w:r>
        <w:rPr>
          <w:sz w:val="24"/>
          <w:szCs w:val="24"/>
        </w:rPr>
        <w:t>Construcţiile civile cu înălţimi obişnuite supraterane se amplasează potrivit prevederilor normativului.</w:t>
      </w:r>
    </w:p>
    <w:p w:rsidR="00381D10" w:rsidRDefault="00381D10">
      <w:pPr>
        <w:suppressAutoHyphens w:val="0"/>
        <w:autoSpaceDE w:val="0"/>
        <w:autoSpaceDN w:val="0"/>
        <w:adjustRightInd w:val="0"/>
        <w:rPr>
          <w:sz w:val="24"/>
          <w:szCs w:val="24"/>
          <w:lang w:eastAsia="ro-RO"/>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3.1.2.</w:t>
      </w:r>
      <w:r>
        <w:rPr>
          <w:b/>
          <w:sz w:val="24"/>
          <w:szCs w:val="24"/>
        </w:rPr>
        <w:t>3.</w:t>
      </w:r>
      <w:r>
        <w:rPr>
          <w:b/>
          <w:sz w:val="24"/>
          <w:szCs w:val="24"/>
          <w:lang w:val="en-GB"/>
        </w:rPr>
        <w:t xml:space="preserve"> </w:t>
      </w:r>
      <w:r>
        <w:rPr>
          <w:sz w:val="24"/>
          <w:szCs w:val="24"/>
          <w:lang w:eastAsia="ro-RO"/>
        </w:rPr>
        <w:t>În cazul comasării mai multor destinaţii într-o clădire civilă, acestea se vor separa corespunzător, de regulă, prin pereţi şi planşee rezistente la foc conform normativului.</w:t>
      </w:r>
    </w:p>
    <w:p w:rsidR="00381D10" w:rsidRDefault="00381D10">
      <w:pPr>
        <w:suppressAutoHyphens w:val="0"/>
        <w:autoSpaceDE w:val="0"/>
        <w:autoSpaceDN w:val="0"/>
        <w:adjustRightInd w:val="0"/>
        <w:rPr>
          <w:sz w:val="24"/>
          <w:szCs w:val="24"/>
          <w:lang w:eastAsia="ro-RO"/>
        </w:rPr>
      </w:pPr>
    </w:p>
    <w:p w:rsidR="00381D10" w:rsidRDefault="00D46E23">
      <w:pPr>
        <w:jc w:val="both"/>
        <w:rPr>
          <w:sz w:val="24"/>
          <w:szCs w:val="24"/>
          <w:lang w:val="en-GB"/>
        </w:rPr>
      </w:pPr>
      <w:r>
        <w:rPr>
          <w:b/>
          <w:sz w:val="24"/>
          <w:szCs w:val="24"/>
        </w:rPr>
        <w:tab/>
        <w:t xml:space="preserve">Art. </w:t>
      </w:r>
      <w:r>
        <w:rPr>
          <w:b/>
          <w:caps/>
          <w:sz w:val="24"/>
          <w:szCs w:val="24"/>
        </w:rPr>
        <w:t>3.1.2.</w:t>
      </w:r>
      <w:r>
        <w:rPr>
          <w:b/>
          <w:sz w:val="24"/>
          <w:szCs w:val="24"/>
        </w:rPr>
        <w:t>4.</w:t>
      </w:r>
      <w:r>
        <w:rPr>
          <w:b/>
          <w:sz w:val="24"/>
          <w:szCs w:val="24"/>
          <w:lang w:val="en-GB"/>
        </w:rPr>
        <w:t xml:space="preserve"> </w:t>
      </w:r>
      <w:r>
        <w:rPr>
          <w:sz w:val="24"/>
          <w:szCs w:val="24"/>
        </w:rPr>
        <w:t>Comasarea cu alte construcţii sau între ele a clădirilor civile supraterane înalte şi/sau foarte înalte este interzisă</w:t>
      </w:r>
      <w:r>
        <w:rPr>
          <w:sz w:val="24"/>
          <w:szCs w:val="24"/>
          <w:lang w:val="en-GB"/>
        </w:rPr>
        <w:t xml:space="preserve"> </w:t>
      </w:r>
    </w:p>
    <w:p w:rsidR="00381D10" w:rsidRDefault="00381D10">
      <w:pPr>
        <w:jc w:val="both"/>
        <w:rPr>
          <w:sz w:val="24"/>
          <w:szCs w:val="24"/>
        </w:rPr>
      </w:pPr>
    </w:p>
    <w:p w:rsidR="00381D10" w:rsidRDefault="00D46E23">
      <w:pPr>
        <w:ind w:firstLine="720"/>
        <w:jc w:val="both"/>
        <w:rPr>
          <w:sz w:val="24"/>
          <w:szCs w:val="24"/>
          <w:lang w:eastAsia="ro-RO"/>
        </w:rPr>
      </w:pPr>
      <w:r>
        <w:rPr>
          <w:b/>
          <w:sz w:val="24"/>
          <w:szCs w:val="24"/>
        </w:rPr>
        <w:t xml:space="preserve">Art. </w:t>
      </w:r>
      <w:r>
        <w:rPr>
          <w:b/>
          <w:caps/>
          <w:sz w:val="24"/>
          <w:szCs w:val="24"/>
        </w:rPr>
        <w:t>3.1.2.</w:t>
      </w:r>
      <w:r>
        <w:rPr>
          <w:b/>
          <w:sz w:val="24"/>
          <w:szCs w:val="24"/>
        </w:rPr>
        <w:t>5.</w:t>
      </w:r>
      <w:r>
        <w:rPr>
          <w:b/>
          <w:sz w:val="24"/>
          <w:szCs w:val="24"/>
          <w:lang w:val="en-GB"/>
        </w:rPr>
        <w:t xml:space="preserve"> </w:t>
      </w:r>
      <w:r>
        <w:rPr>
          <w:b/>
          <w:sz w:val="24"/>
          <w:szCs w:val="24"/>
        </w:rPr>
        <w:t xml:space="preserve">(1) </w:t>
      </w:r>
      <w:r>
        <w:rPr>
          <w:sz w:val="24"/>
          <w:szCs w:val="24"/>
          <w:lang w:eastAsia="ro-RO"/>
        </w:rPr>
        <w:t>Prin conformare se vor avea în vedere prevederile</w:t>
      </w:r>
      <w:r>
        <w:rPr>
          <w:sz w:val="24"/>
          <w:szCs w:val="24"/>
          <w:lang w:val="en-US" w:eastAsia="ro-RO"/>
        </w:rPr>
        <w:t xml:space="preserve"> </w:t>
      </w:r>
      <w:r>
        <w:rPr>
          <w:sz w:val="24"/>
          <w:szCs w:val="24"/>
        </w:rPr>
        <w:t>privind performanțele</w:t>
      </w:r>
      <w:r>
        <w:rPr>
          <w:sz w:val="24"/>
          <w:szCs w:val="24"/>
          <w:lang w:eastAsia="ro-RO"/>
        </w:rPr>
        <w:t xml:space="preserve"> </w:t>
      </w:r>
      <w:r>
        <w:rPr>
          <w:sz w:val="24"/>
          <w:szCs w:val="24"/>
          <w:lang w:val="en-US" w:eastAsia="ro-RO"/>
        </w:rPr>
        <w:t>comune</w:t>
      </w:r>
      <w:r>
        <w:rPr>
          <w:sz w:val="24"/>
          <w:szCs w:val="24"/>
          <w:lang w:eastAsia="ro-RO"/>
        </w:rPr>
        <w:t xml:space="preserve"> şi cele specifice.</w:t>
      </w:r>
    </w:p>
    <w:p w:rsidR="00381D10" w:rsidRDefault="00D46E23">
      <w:pPr>
        <w:ind w:firstLine="720"/>
        <w:jc w:val="both"/>
        <w:rPr>
          <w:sz w:val="24"/>
          <w:szCs w:val="24"/>
        </w:rPr>
      </w:pPr>
      <w:r>
        <w:rPr>
          <w:b/>
          <w:sz w:val="24"/>
          <w:szCs w:val="24"/>
        </w:rPr>
        <w:lastRenderedPageBreak/>
        <w:t>(2)</w:t>
      </w:r>
      <w:r>
        <w:rPr>
          <w:sz w:val="24"/>
          <w:szCs w:val="24"/>
        </w:rPr>
        <w:t xml:space="preserve"> Constructiile civile supraterane cu înălţimi obişnuite vor fi conformate astfel încât să îndeplinească condiţiile de corelare între nivelul de stabilitate la incendiu asigurat (conform prevederilor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 2</w:t>
      </w:r>
      <w:r>
        <w:rPr>
          <w:sz w:val="24"/>
          <w:szCs w:val="24"/>
        </w:rPr>
        <w:t>), aria construită (</w:t>
      </w:r>
      <w:r>
        <w:rPr>
          <w:b/>
          <w:sz w:val="24"/>
          <w:szCs w:val="24"/>
        </w:rPr>
        <w:t>Ac</w:t>
      </w:r>
      <w:r>
        <w:rPr>
          <w:sz w:val="24"/>
          <w:szCs w:val="24"/>
        </w:rPr>
        <w:t xml:space="preserve">), destinaţie şi numărul de niveluri, conform </w:t>
      </w:r>
      <w:r>
        <w:rPr>
          <w:b/>
          <w:sz w:val="24"/>
          <w:szCs w:val="24"/>
        </w:rPr>
        <w:t>Art.</w:t>
      </w:r>
      <w:r>
        <w:rPr>
          <w:sz w:val="24"/>
          <w:szCs w:val="24"/>
        </w:rPr>
        <w:t xml:space="preserve"> </w:t>
      </w:r>
      <w:r>
        <w:rPr>
          <w:b/>
          <w:caps/>
          <w:sz w:val="24"/>
          <w:szCs w:val="24"/>
        </w:rPr>
        <w:t>3.1.2.</w:t>
      </w:r>
      <w:r>
        <w:rPr>
          <w:b/>
          <w:sz w:val="24"/>
          <w:szCs w:val="24"/>
        </w:rPr>
        <w:t>6.</w:t>
      </w:r>
      <w:r>
        <w:rPr>
          <w:sz w:val="24"/>
          <w:szCs w:val="24"/>
        </w:rPr>
        <w:t xml:space="preserve"> şi </w:t>
      </w:r>
      <w:r>
        <w:rPr>
          <w:b/>
          <w:sz w:val="24"/>
          <w:szCs w:val="24"/>
        </w:rPr>
        <w:t>Art.</w:t>
      </w:r>
      <w:r>
        <w:rPr>
          <w:sz w:val="24"/>
          <w:szCs w:val="24"/>
        </w:rPr>
        <w:t xml:space="preserve"> </w:t>
      </w:r>
      <w:r>
        <w:rPr>
          <w:b/>
          <w:caps/>
          <w:sz w:val="24"/>
          <w:szCs w:val="24"/>
        </w:rPr>
        <w:t>3.1.2.</w:t>
      </w:r>
      <w:r>
        <w:rPr>
          <w:b/>
          <w:sz w:val="24"/>
          <w:szCs w:val="24"/>
        </w:rPr>
        <w:t>7.</w:t>
      </w:r>
      <w:r>
        <w:rPr>
          <w:sz w:val="24"/>
          <w:szCs w:val="24"/>
        </w:rPr>
        <w:t xml:space="preserve"> şi </w:t>
      </w:r>
      <w:r>
        <w:rPr>
          <w:b/>
          <w:sz w:val="24"/>
          <w:szCs w:val="24"/>
        </w:rPr>
        <w:t>Tabelelor</w:t>
      </w:r>
      <w:r>
        <w:rPr>
          <w:sz w:val="24"/>
          <w:szCs w:val="24"/>
        </w:rPr>
        <w:t xml:space="preserve"> </w:t>
      </w:r>
      <w:r>
        <w:rPr>
          <w:b/>
          <w:sz w:val="24"/>
          <w:szCs w:val="24"/>
        </w:rPr>
        <w:t>31</w:t>
      </w:r>
      <w:r>
        <w:rPr>
          <w:sz w:val="24"/>
          <w:szCs w:val="24"/>
        </w:rPr>
        <w:t xml:space="preserve"> şi </w:t>
      </w:r>
      <w:r>
        <w:rPr>
          <w:b/>
          <w:sz w:val="24"/>
          <w:szCs w:val="24"/>
        </w:rPr>
        <w:t>32</w:t>
      </w:r>
      <w:r>
        <w:rPr>
          <w:sz w:val="24"/>
          <w:szCs w:val="24"/>
        </w:rPr>
        <w:t>.</w:t>
      </w:r>
    </w:p>
    <w:p w:rsidR="00381D10" w:rsidRDefault="00D46E23">
      <w:pPr>
        <w:jc w:val="both"/>
        <w:rPr>
          <w:dstrike/>
          <w:sz w:val="24"/>
          <w:szCs w:val="24"/>
        </w:rPr>
      </w:pPr>
      <w:r>
        <w:rPr>
          <w:sz w:val="24"/>
          <w:szCs w:val="24"/>
        </w:rPr>
        <w:tab/>
      </w:r>
      <w:r>
        <w:rPr>
          <w:b/>
          <w:sz w:val="24"/>
          <w:szCs w:val="24"/>
        </w:rPr>
        <w:t>(3)</w:t>
      </w:r>
      <w:r>
        <w:rPr>
          <w:sz w:val="24"/>
          <w:szCs w:val="24"/>
        </w:rPr>
        <w:t xml:space="preserve"> Pe cât posibil, activităţile cu riscuri mari şi foarte mari de incendiu se dispun în zone distincte ale construcţiei.</w:t>
      </w:r>
    </w:p>
    <w:p w:rsidR="00381D10" w:rsidRDefault="00D46E23">
      <w:pPr>
        <w:jc w:val="both"/>
        <w:rPr>
          <w:dstrike/>
          <w:sz w:val="24"/>
          <w:szCs w:val="24"/>
          <w:lang w:val="en-GB"/>
        </w:rPr>
      </w:pPr>
      <w:r>
        <w:rPr>
          <w:sz w:val="24"/>
          <w:szCs w:val="24"/>
        </w:rPr>
        <w:tab/>
      </w:r>
      <w:r>
        <w:rPr>
          <w:b/>
          <w:sz w:val="24"/>
          <w:szCs w:val="24"/>
        </w:rPr>
        <w:t xml:space="preserve">(4) </w:t>
      </w:r>
      <w:r>
        <w:rPr>
          <w:sz w:val="24"/>
          <w:szCs w:val="24"/>
        </w:rPr>
        <w:t>Dispunerea încăperilor şi a spaţiilor cu risc de explozie volumetrică în subsolurile construcţiilor civile supraterane nu este recomandată.</w:t>
      </w:r>
      <w:r>
        <w:rPr>
          <w:sz w:val="24"/>
          <w:szCs w:val="24"/>
          <w:lang w:val="en-GB"/>
        </w:rPr>
        <w:t xml:space="preserve"> În subsolurile acestor construcţii se pot dispune astfel de riscuri numai atunci când sunt justificate tehnic si asigurate măsurile specifice de protecţie şi compartimentate cu elemente rezistente la foc şi explozie.</w:t>
      </w:r>
    </w:p>
    <w:p w:rsidR="00381D10" w:rsidRDefault="00D46E23">
      <w:pPr>
        <w:jc w:val="both"/>
        <w:rPr>
          <w:sz w:val="24"/>
          <w:szCs w:val="24"/>
        </w:rPr>
      </w:pPr>
      <w:r>
        <w:rPr>
          <w:sz w:val="24"/>
          <w:szCs w:val="24"/>
        </w:rPr>
        <w:tab/>
      </w:r>
      <w:r>
        <w:rPr>
          <w:b/>
          <w:sz w:val="24"/>
          <w:szCs w:val="24"/>
        </w:rPr>
        <w:t xml:space="preserve">(5) </w:t>
      </w:r>
      <w:r>
        <w:rPr>
          <w:sz w:val="24"/>
          <w:szCs w:val="24"/>
        </w:rPr>
        <w:t xml:space="preserve">În construcţiile supraterane sau subterane civile nu este admisă manipularea, prelucrarea sau depozitarea materialelor şi substanţelor cu risc de explozie volumetrică, precum şi amplasarea atelierelor în care se utilizează astfel de materiale, cu excepţia celor stabilite conform prevederilor </w:t>
      </w:r>
      <w:r>
        <w:rPr>
          <w:sz w:val="24"/>
          <w:szCs w:val="24"/>
          <w:lang w:val="en-GB"/>
        </w:rPr>
        <w:t>normativului</w:t>
      </w:r>
      <w:r>
        <w:rPr>
          <w:sz w:val="24"/>
          <w:szCs w:val="24"/>
        </w:rPr>
        <w:t xml:space="preserve"> şi celor cu funcțiuni de laboratoare, farmacii, spitale etc.. </w:t>
      </w:r>
    </w:p>
    <w:p w:rsidR="00381D10" w:rsidRDefault="00D46E23">
      <w:pPr>
        <w:ind w:firstLine="720"/>
        <w:jc w:val="both"/>
        <w:rPr>
          <w:sz w:val="24"/>
          <w:szCs w:val="24"/>
          <w:lang w:val="en-GB"/>
        </w:rPr>
      </w:pPr>
      <w:r>
        <w:rPr>
          <w:b/>
          <w:sz w:val="24"/>
          <w:szCs w:val="24"/>
        </w:rPr>
        <w:t>(</w:t>
      </w:r>
      <w:r>
        <w:rPr>
          <w:b/>
          <w:sz w:val="24"/>
          <w:szCs w:val="24"/>
          <w:lang w:val="en-GB"/>
        </w:rPr>
        <w:t>6</w:t>
      </w:r>
      <w:r>
        <w:rPr>
          <w:b/>
          <w:sz w:val="24"/>
          <w:szCs w:val="24"/>
        </w:rPr>
        <w:t>)</w:t>
      </w:r>
      <w:r>
        <w:rPr>
          <w:sz w:val="24"/>
          <w:szCs w:val="24"/>
        </w:rPr>
        <w:t xml:space="preserve"> </w:t>
      </w:r>
      <w:r>
        <w:rPr>
          <w:sz w:val="24"/>
          <w:szCs w:val="24"/>
          <w:lang w:val="en-GB"/>
        </w:rPr>
        <w:t>La a</w:t>
      </w:r>
      <w:r>
        <w:rPr>
          <w:sz w:val="24"/>
          <w:szCs w:val="24"/>
        </w:rPr>
        <w:t xml:space="preserve">ctivităţile cu risc de explozie volumetrică dispuse tehnic sau funcţional </w:t>
      </w:r>
      <w:r>
        <w:rPr>
          <w:sz w:val="24"/>
          <w:szCs w:val="24"/>
          <w:lang w:val="en-GB"/>
        </w:rPr>
        <w:t xml:space="preserve">la toate nivelurile constructiei (inclusiv pe terasa </w:t>
      </w:r>
      <w:r>
        <w:rPr>
          <w:sz w:val="24"/>
          <w:szCs w:val="24"/>
        </w:rPr>
        <w:t>ultimul</w:t>
      </w:r>
      <w:r>
        <w:rPr>
          <w:sz w:val="24"/>
          <w:szCs w:val="24"/>
          <w:lang w:val="en-GB"/>
        </w:rPr>
        <w:t>ui</w:t>
      </w:r>
      <w:r>
        <w:rPr>
          <w:sz w:val="24"/>
          <w:szCs w:val="24"/>
        </w:rPr>
        <w:t xml:space="preserve"> nivel al construcţiei </w:t>
      </w:r>
      <w:r>
        <w:rPr>
          <w:sz w:val="24"/>
          <w:szCs w:val="24"/>
          <w:lang w:val="en-GB"/>
        </w:rPr>
        <w:t>civile)</w:t>
      </w:r>
      <w:r>
        <w:rPr>
          <w:sz w:val="24"/>
          <w:szCs w:val="24"/>
        </w:rPr>
        <w:t>, este obligatorie asigurarea măsurilor corespunzătoare de compartimentare</w:t>
      </w:r>
      <w:r>
        <w:rPr>
          <w:sz w:val="24"/>
          <w:szCs w:val="24"/>
          <w:lang w:val="en-GB"/>
        </w:rPr>
        <w:t xml:space="preserve"> catre alte spatii</w:t>
      </w:r>
      <w:r>
        <w:rPr>
          <w:sz w:val="24"/>
          <w:szCs w:val="24"/>
        </w:rPr>
        <w:t xml:space="preserve"> </w:t>
      </w:r>
      <w:r>
        <w:rPr>
          <w:sz w:val="24"/>
          <w:szCs w:val="24"/>
          <w:lang w:val="en-GB"/>
        </w:rPr>
        <w:t xml:space="preserve">si functiuni </w:t>
      </w:r>
      <w:r>
        <w:rPr>
          <w:sz w:val="24"/>
          <w:szCs w:val="24"/>
        </w:rPr>
        <w:t xml:space="preserve">cu elemente rezistente la foc şi explozie volumetrică, potrivit prevederilor </w:t>
      </w:r>
      <w:r>
        <w:rPr>
          <w:sz w:val="24"/>
          <w:szCs w:val="24"/>
          <w:lang w:val="en-GB"/>
        </w:rPr>
        <w:t>normativului</w:t>
      </w:r>
      <w:r>
        <w:rPr>
          <w:sz w:val="24"/>
          <w:szCs w:val="24"/>
        </w:rPr>
        <w:t xml:space="preserve"> şi ale reglementărilor tehnice aplicabile.</w:t>
      </w:r>
      <w:r>
        <w:rPr>
          <w:sz w:val="24"/>
          <w:szCs w:val="24"/>
          <w:lang w:val="en-GB"/>
        </w:rPr>
        <w:t xml:space="preserve"> </w:t>
      </w:r>
    </w:p>
    <w:p w:rsidR="00381D10" w:rsidRDefault="00381D10">
      <w:pPr>
        <w:ind w:firstLine="720"/>
        <w:jc w:val="both"/>
        <w:rPr>
          <w:sz w:val="24"/>
          <w:szCs w:val="24"/>
          <w:lang w:val="en-GB" w:eastAsia="ro-RO"/>
        </w:rPr>
      </w:pPr>
    </w:p>
    <w:p w:rsidR="00381D10" w:rsidRDefault="00D46E23">
      <w:pPr>
        <w:suppressAutoHyphens w:val="0"/>
        <w:autoSpaceDE w:val="0"/>
        <w:autoSpaceDN w:val="0"/>
        <w:adjustRightInd w:val="0"/>
        <w:jc w:val="both"/>
        <w:rPr>
          <w:b/>
          <w:sz w:val="24"/>
          <w:szCs w:val="24"/>
        </w:rPr>
      </w:pPr>
      <w:r>
        <w:rPr>
          <w:b/>
          <w:sz w:val="24"/>
          <w:szCs w:val="24"/>
        </w:rPr>
        <w:tab/>
        <w:t xml:space="preserve">Art. </w:t>
      </w:r>
      <w:r>
        <w:rPr>
          <w:b/>
          <w:caps/>
          <w:sz w:val="24"/>
          <w:szCs w:val="24"/>
        </w:rPr>
        <w:t>3.1.2.</w:t>
      </w:r>
      <w:r>
        <w:rPr>
          <w:b/>
          <w:sz w:val="24"/>
          <w:szCs w:val="24"/>
        </w:rPr>
        <w:t>6.</w:t>
      </w:r>
      <w:r>
        <w:rPr>
          <w:b/>
          <w:sz w:val="24"/>
          <w:szCs w:val="24"/>
          <w:lang w:val="en-GB"/>
        </w:rPr>
        <w:t xml:space="preserve"> </w:t>
      </w:r>
      <w:r>
        <w:rPr>
          <w:bCs/>
          <w:sz w:val="24"/>
          <w:szCs w:val="24"/>
        </w:rPr>
        <w:t xml:space="preserve">În funcţie de nivelul de stabilitate la incendiu asigurat, </w:t>
      </w:r>
      <w:r>
        <w:rPr>
          <w:sz w:val="24"/>
          <w:szCs w:val="24"/>
        </w:rPr>
        <w:t>ariile construite ale construcţiilor şi compartimentelor de incendiu supraterane civile (</w:t>
      </w:r>
      <w:r>
        <w:rPr>
          <w:b/>
          <w:sz w:val="24"/>
          <w:szCs w:val="24"/>
        </w:rPr>
        <w:t>Ac</w:t>
      </w:r>
      <w:r>
        <w:rPr>
          <w:sz w:val="24"/>
          <w:szCs w:val="24"/>
        </w:rPr>
        <w:t xml:space="preserve">), se conformează potrivit prevederilor </w:t>
      </w:r>
      <w:r>
        <w:rPr>
          <w:b/>
          <w:sz w:val="24"/>
          <w:szCs w:val="24"/>
        </w:rPr>
        <w:t>Tabelului</w:t>
      </w:r>
      <w:r>
        <w:rPr>
          <w:sz w:val="24"/>
          <w:szCs w:val="24"/>
        </w:rPr>
        <w:t xml:space="preserve"> </w:t>
      </w:r>
      <w:r>
        <w:rPr>
          <w:b/>
          <w:sz w:val="24"/>
          <w:szCs w:val="24"/>
        </w:rPr>
        <w:t>31</w:t>
      </w:r>
      <w:r>
        <w:rPr>
          <w:sz w:val="24"/>
          <w:szCs w:val="24"/>
        </w:rPr>
        <w:t xml:space="preserve"> şi </w:t>
      </w:r>
      <w:r>
        <w:rPr>
          <w:b/>
          <w:sz w:val="24"/>
          <w:szCs w:val="24"/>
        </w:rPr>
        <w:t>Art.</w:t>
      </w:r>
      <w:r>
        <w:rPr>
          <w:sz w:val="24"/>
          <w:szCs w:val="24"/>
        </w:rPr>
        <w:t xml:space="preserve"> </w:t>
      </w:r>
      <w:r>
        <w:rPr>
          <w:b/>
          <w:caps/>
          <w:sz w:val="24"/>
          <w:szCs w:val="24"/>
        </w:rPr>
        <w:t>3.1.2.</w:t>
      </w:r>
      <w:r>
        <w:rPr>
          <w:b/>
          <w:sz w:val="24"/>
          <w:szCs w:val="24"/>
        </w:rPr>
        <w:t>7.</w:t>
      </w:r>
    </w:p>
    <w:p w:rsidR="00381D10" w:rsidRDefault="00381D10">
      <w:pPr>
        <w:suppressAutoHyphens w:val="0"/>
        <w:autoSpaceDE w:val="0"/>
        <w:autoSpaceDN w:val="0"/>
        <w:adjustRightInd w:val="0"/>
        <w:jc w:val="both"/>
        <w:rPr>
          <w:b/>
          <w:sz w:val="24"/>
          <w:szCs w:val="24"/>
        </w:rPr>
      </w:pPr>
    </w:p>
    <w:p w:rsidR="00381D10" w:rsidRDefault="00D46E23">
      <w:pPr>
        <w:jc w:val="both"/>
        <w:rPr>
          <w:b/>
          <w:sz w:val="24"/>
          <w:szCs w:val="24"/>
        </w:rPr>
      </w:pPr>
      <w:r>
        <w:rPr>
          <w:b/>
          <w:sz w:val="24"/>
          <w:szCs w:val="24"/>
        </w:rPr>
        <w:t>Tabelul 31. - Condiţii de corelare a ariilor construite (Ac) ale clădirilor şi compartimentelor de incendiu supraterane civile cu nivelul de stabiliate la incendiu.</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2660"/>
        <w:gridCol w:w="3496"/>
        <w:gridCol w:w="3342"/>
      </w:tblGrid>
      <w:tr w:rsidR="00381D10">
        <w:trPr>
          <w:cantSplit/>
          <w:tblHeader/>
        </w:trPr>
        <w:tc>
          <w:tcPr>
            <w:tcW w:w="2660" w:type="dxa"/>
            <w:vMerge w:val="restart"/>
            <w:tcBorders>
              <w:top w:val="single" w:sz="8" w:space="0" w:color="000000"/>
              <w:left w:val="single" w:sz="8" w:space="0" w:color="000000"/>
            </w:tcBorders>
            <w:shd w:val="clear" w:color="auto" w:fill="BFBFBF"/>
          </w:tcPr>
          <w:p w:rsidR="00381D10" w:rsidRDefault="00D46E23">
            <w:pPr>
              <w:jc w:val="center"/>
              <w:rPr>
                <w:b/>
                <w:sz w:val="24"/>
                <w:szCs w:val="24"/>
              </w:rPr>
            </w:pPr>
            <w:r>
              <w:rPr>
                <w:b/>
                <w:sz w:val="24"/>
                <w:szCs w:val="24"/>
              </w:rPr>
              <w:t>Nivel de stabilitate la incendiu</w:t>
            </w:r>
          </w:p>
        </w:tc>
        <w:tc>
          <w:tcPr>
            <w:tcW w:w="6838" w:type="dxa"/>
            <w:gridSpan w:val="2"/>
            <w:tcBorders>
              <w:top w:val="single" w:sz="8" w:space="0" w:color="000000"/>
              <w:left w:val="single" w:sz="4" w:space="0" w:color="000000"/>
              <w:right w:val="single" w:sz="8" w:space="0" w:color="000000"/>
            </w:tcBorders>
            <w:shd w:val="clear" w:color="auto" w:fill="BFBFBF"/>
          </w:tcPr>
          <w:p w:rsidR="00381D10" w:rsidRDefault="00D46E23">
            <w:pPr>
              <w:jc w:val="center"/>
              <w:rPr>
                <w:b/>
                <w:sz w:val="24"/>
                <w:szCs w:val="24"/>
              </w:rPr>
            </w:pPr>
            <w:r>
              <w:rPr>
                <w:b/>
                <w:sz w:val="24"/>
                <w:szCs w:val="24"/>
              </w:rPr>
              <w:t>Aria maximă construită (Ac) a clădirilor şi compartimentelor de incendiu supraterane civile (m²)</w:t>
            </w:r>
          </w:p>
        </w:tc>
      </w:tr>
      <w:tr w:rsidR="00381D10">
        <w:trPr>
          <w:cantSplit/>
          <w:tblHeader/>
        </w:trPr>
        <w:tc>
          <w:tcPr>
            <w:tcW w:w="2660" w:type="dxa"/>
            <w:vMerge/>
            <w:tcBorders>
              <w:left w:val="single" w:sz="8" w:space="0" w:color="000000"/>
              <w:bottom w:val="single" w:sz="8" w:space="0" w:color="000000"/>
            </w:tcBorders>
            <w:shd w:val="clear" w:color="auto" w:fill="BFBFBF"/>
          </w:tcPr>
          <w:p w:rsidR="00381D10" w:rsidRDefault="00381D10">
            <w:pPr>
              <w:snapToGrid w:val="0"/>
              <w:jc w:val="both"/>
              <w:rPr>
                <w:b/>
                <w:sz w:val="24"/>
                <w:szCs w:val="24"/>
              </w:rPr>
            </w:pPr>
          </w:p>
        </w:tc>
        <w:tc>
          <w:tcPr>
            <w:tcW w:w="3496" w:type="dxa"/>
            <w:tcBorders>
              <w:top w:val="single" w:sz="0"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cu un nivel</w:t>
            </w:r>
          </w:p>
        </w:tc>
        <w:tc>
          <w:tcPr>
            <w:tcW w:w="3342" w:type="dxa"/>
            <w:tcBorders>
              <w:top w:val="single" w:sz="4" w:space="0" w:color="000000"/>
              <w:left w:val="single" w:sz="4" w:space="0" w:color="000000"/>
              <w:bottom w:val="single" w:sz="8" w:space="0" w:color="000000"/>
              <w:right w:val="single" w:sz="8" w:space="0" w:color="000000"/>
            </w:tcBorders>
            <w:shd w:val="clear" w:color="auto" w:fill="BFBFBF"/>
          </w:tcPr>
          <w:p w:rsidR="00381D10" w:rsidRDefault="00D46E23">
            <w:pPr>
              <w:jc w:val="center"/>
              <w:rPr>
                <w:sz w:val="24"/>
                <w:szCs w:val="24"/>
              </w:rPr>
            </w:pPr>
            <w:r>
              <w:rPr>
                <w:b/>
                <w:sz w:val="24"/>
                <w:szCs w:val="24"/>
              </w:rPr>
              <w:t xml:space="preserve">cu mai multe niveluri </w:t>
            </w:r>
          </w:p>
        </w:tc>
      </w:tr>
      <w:tr w:rsidR="00381D10">
        <w:tc>
          <w:tcPr>
            <w:tcW w:w="2660" w:type="dxa"/>
            <w:tcBorders>
              <w:top w:val="single" w:sz="8" w:space="0" w:color="000000"/>
              <w:left w:val="single" w:sz="8" w:space="0" w:color="000000"/>
              <w:bottom w:val="single" w:sz="0" w:space="0" w:color="000000"/>
            </w:tcBorders>
          </w:tcPr>
          <w:p w:rsidR="00381D10" w:rsidRDefault="00D46E23">
            <w:pPr>
              <w:jc w:val="center"/>
              <w:rPr>
                <w:b/>
                <w:sz w:val="24"/>
                <w:szCs w:val="24"/>
              </w:rPr>
            </w:pPr>
            <w:r>
              <w:rPr>
                <w:b/>
                <w:sz w:val="24"/>
                <w:szCs w:val="24"/>
              </w:rPr>
              <w:t>I - II</w:t>
            </w:r>
          </w:p>
        </w:tc>
        <w:tc>
          <w:tcPr>
            <w:tcW w:w="6838" w:type="dxa"/>
            <w:gridSpan w:val="2"/>
            <w:tcBorders>
              <w:top w:val="single" w:sz="8" w:space="0" w:color="000000"/>
              <w:left w:val="single" w:sz="4" w:space="0" w:color="000000"/>
              <w:bottom w:val="single" w:sz="0" w:space="0" w:color="000000"/>
              <w:right w:val="single" w:sz="8" w:space="0" w:color="000000"/>
            </w:tcBorders>
          </w:tcPr>
          <w:p w:rsidR="00381D10" w:rsidRDefault="00D46E23">
            <w:pPr>
              <w:jc w:val="center"/>
              <w:rPr>
                <w:sz w:val="24"/>
                <w:szCs w:val="24"/>
              </w:rPr>
            </w:pPr>
            <w:r>
              <w:rPr>
                <w:b/>
                <w:sz w:val="24"/>
                <w:szCs w:val="24"/>
              </w:rPr>
              <w:t>3500</w:t>
            </w:r>
          </w:p>
        </w:tc>
      </w:tr>
      <w:tr w:rsidR="00381D10">
        <w:tc>
          <w:tcPr>
            <w:tcW w:w="2660" w:type="dxa"/>
            <w:tcBorders>
              <w:top w:val="single" w:sz="0" w:space="0" w:color="000000"/>
              <w:left w:val="single" w:sz="8" w:space="0" w:color="000000"/>
              <w:bottom w:val="single" w:sz="0" w:space="0" w:color="000000"/>
            </w:tcBorders>
          </w:tcPr>
          <w:p w:rsidR="00381D10" w:rsidRDefault="00D46E23">
            <w:pPr>
              <w:jc w:val="center"/>
              <w:rPr>
                <w:b/>
                <w:sz w:val="24"/>
                <w:szCs w:val="24"/>
              </w:rPr>
            </w:pPr>
            <w:r>
              <w:rPr>
                <w:b/>
                <w:sz w:val="24"/>
                <w:szCs w:val="24"/>
              </w:rPr>
              <w:t>III</w:t>
            </w:r>
          </w:p>
        </w:tc>
        <w:tc>
          <w:tcPr>
            <w:tcW w:w="6838" w:type="dxa"/>
            <w:gridSpan w:val="2"/>
            <w:tcBorders>
              <w:top w:val="single" w:sz="0" w:space="0" w:color="000000"/>
              <w:left w:val="single" w:sz="4" w:space="0" w:color="000000"/>
              <w:bottom w:val="single" w:sz="0" w:space="0" w:color="000000"/>
              <w:right w:val="single" w:sz="8" w:space="0" w:color="000000"/>
            </w:tcBorders>
          </w:tcPr>
          <w:p w:rsidR="00381D10" w:rsidRDefault="00D46E23">
            <w:pPr>
              <w:jc w:val="center"/>
              <w:rPr>
                <w:sz w:val="24"/>
                <w:szCs w:val="24"/>
              </w:rPr>
            </w:pPr>
            <w:r>
              <w:rPr>
                <w:b/>
                <w:sz w:val="24"/>
                <w:szCs w:val="24"/>
              </w:rPr>
              <w:t>2500</w:t>
            </w:r>
          </w:p>
        </w:tc>
      </w:tr>
      <w:tr w:rsidR="00381D10">
        <w:tc>
          <w:tcPr>
            <w:tcW w:w="2660" w:type="dxa"/>
            <w:tcBorders>
              <w:top w:val="single" w:sz="0" w:space="0" w:color="000000"/>
              <w:left w:val="single" w:sz="8" w:space="0" w:color="000000"/>
              <w:bottom w:val="single" w:sz="0" w:space="0" w:color="000000"/>
            </w:tcBorders>
          </w:tcPr>
          <w:p w:rsidR="00381D10" w:rsidRDefault="00D46E23">
            <w:pPr>
              <w:jc w:val="center"/>
              <w:rPr>
                <w:b/>
                <w:sz w:val="24"/>
                <w:szCs w:val="24"/>
              </w:rPr>
            </w:pPr>
            <w:r>
              <w:rPr>
                <w:b/>
                <w:sz w:val="24"/>
                <w:szCs w:val="24"/>
              </w:rPr>
              <w:t>IV</w:t>
            </w:r>
          </w:p>
        </w:tc>
        <w:tc>
          <w:tcPr>
            <w:tcW w:w="3496" w:type="dxa"/>
            <w:tcBorders>
              <w:top w:val="single" w:sz="0" w:space="0" w:color="000000"/>
              <w:left w:val="single" w:sz="4" w:space="0" w:color="000000"/>
              <w:bottom w:val="single" w:sz="0" w:space="0" w:color="000000"/>
            </w:tcBorders>
          </w:tcPr>
          <w:p w:rsidR="00381D10" w:rsidRDefault="00D46E23">
            <w:pPr>
              <w:jc w:val="center"/>
              <w:rPr>
                <w:b/>
                <w:sz w:val="24"/>
                <w:szCs w:val="24"/>
              </w:rPr>
            </w:pPr>
            <w:r>
              <w:rPr>
                <w:b/>
                <w:sz w:val="24"/>
                <w:szCs w:val="24"/>
              </w:rPr>
              <w:t>2000</w:t>
            </w:r>
          </w:p>
        </w:tc>
        <w:tc>
          <w:tcPr>
            <w:tcW w:w="3342" w:type="dxa"/>
            <w:tcBorders>
              <w:top w:val="single" w:sz="0" w:space="0" w:color="000000"/>
              <w:left w:val="single" w:sz="4" w:space="0" w:color="000000"/>
              <w:bottom w:val="single" w:sz="0" w:space="0" w:color="000000"/>
              <w:right w:val="single" w:sz="8" w:space="0" w:color="000000"/>
            </w:tcBorders>
          </w:tcPr>
          <w:p w:rsidR="00381D10" w:rsidRDefault="00D46E23">
            <w:pPr>
              <w:jc w:val="center"/>
              <w:rPr>
                <w:sz w:val="24"/>
                <w:szCs w:val="24"/>
              </w:rPr>
            </w:pPr>
            <w:r>
              <w:rPr>
                <w:b/>
                <w:sz w:val="24"/>
                <w:szCs w:val="24"/>
              </w:rPr>
              <w:t>1500</w:t>
            </w:r>
          </w:p>
        </w:tc>
      </w:tr>
      <w:tr w:rsidR="00381D10">
        <w:tc>
          <w:tcPr>
            <w:tcW w:w="2660" w:type="dxa"/>
            <w:tcBorders>
              <w:top w:val="single" w:sz="0" w:space="0" w:color="000000"/>
              <w:left w:val="single" w:sz="8" w:space="0" w:color="000000"/>
              <w:bottom w:val="single" w:sz="8" w:space="0" w:color="000000"/>
            </w:tcBorders>
          </w:tcPr>
          <w:p w:rsidR="00381D10" w:rsidRDefault="00D46E23">
            <w:pPr>
              <w:jc w:val="center"/>
              <w:rPr>
                <w:b/>
                <w:sz w:val="24"/>
                <w:szCs w:val="24"/>
              </w:rPr>
            </w:pPr>
            <w:r>
              <w:rPr>
                <w:b/>
                <w:sz w:val="24"/>
                <w:szCs w:val="24"/>
              </w:rPr>
              <w:t>V</w:t>
            </w:r>
          </w:p>
        </w:tc>
        <w:tc>
          <w:tcPr>
            <w:tcW w:w="3496" w:type="dxa"/>
            <w:tcBorders>
              <w:top w:val="single" w:sz="0" w:space="0" w:color="000000"/>
              <w:left w:val="single" w:sz="4" w:space="0" w:color="000000"/>
              <w:bottom w:val="single" w:sz="8" w:space="0" w:color="000000"/>
            </w:tcBorders>
          </w:tcPr>
          <w:p w:rsidR="00381D10" w:rsidRDefault="00D46E23">
            <w:pPr>
              <w:jc w:val="center"/>
              <w:rPr>
                <w:b/>
                <w:sz w:val="24"/>
                <w:szCs w:val="24"/>
              </w:rPr>
            </w:pPr>
            <w:r>
              <w:rPr>
                <w:b/>
                <w:sz w:val="24"/>
                <w:szCs w:val="24"/>
              </w:rPr>
              <w:t>1000</w:t>
            </w:r>
          </w:p>
        </w:tc>
        <w:tc>
          <w:tcPr>
            <w:tcW w:w="3342" w:type="dxa"/>
            <w:tcBorders>
              <w:top w:val="single" w:sz="0" w:space="0" w:color="000000"/>
              <w:left w:val="single" w:sz="4" w:space="0" w:color="000000"/>
              <w:bottom w:val="single" w:sz="8" w:space="0" w:color="000000"/>
              <w:right w:val="single" w:sz="8" w:space="0" w:color="000000"/>
            </w:tcBorders>
          </w:tcPr>
          <w:p w:rsidR="00381D10" w:rsidRDefault="00D46E23">
            <w:pPr>
              <w:jc w:val="center"/>
              <w:rPr>
                <w:b/>
                <w:sz w:val="24"/>
                <w:szCs w:val="24"/>
              </w:rPr>
            </w:pPr>
            <w:r>
              <w:rPr>
                <w:b/>
                <w:sz w:val="24"/>
                <w:szCs w:val="24"/>
              </w:rPr>
              <w:t>800</w:t>
            </w:r>
          </w:p>
        </w:tc>
      </w:tr>
    </w:tbl>
    <w:p w:rsidR="00381D10" w:rsidRDefault="00D46E23">
      <w:pPr>
        <w:jc w:val="both"/>
        <w:rPr>
          <w:b/>
          <w:iCs/>
        </w:rPr>
      </w:pPr>
      <w:r>
        <w:rPr>
          <w:bCs/>
          <w:iCs/>
          <w:u w:val="single"/>
        </w:rPr>
        <w:t>Note</w:t>
      </w:r>
      <w:r>
        <w:rPr>
          <w:iCs/>
        </w:rPr>
        <w:t>:</w:t>
      </w:r>
      <w:r>
        <w:rPr>
          <w:iCs/>
        </w:rPr>
        <w:tab/>
      </w:r>
    </w:p>
    <w:p w:rsidR="00381D10" w:rsidRDefault="00D46E23">
      <w:pPr>
        <w:jc w:val="both"/>
        <w:rPr>
          <w:b/>
          <w:iCs/>
        </w:rPr>
      </w:pPr>
      <w:r>
        <w:rPr>
          <w:b/>
          <w:iCs/>
        </w:rPr>
        <w:t>a)</w:t>
      </w:r>
      <w:r>
        <w:rPr>
          <w:iCs/>
        </w:rPr>
        <w:t xml:space="preserve"> Ariile construite (Ac) se pot majora cu 100% la clădirile şi compartimentele de incendiu echipate cu instalaţii automate de stingere a incendiilor sau cu 25% pentru cele prevăzute cu instalaţii de detectare, semnalizare şi alarmare la incendiu cu acoperire totală. Majorările nu se cumulează.</w:t>
      </w:r>
    </w:p>
    <w:p w:rsidR="00381D10" w:rsidRDefault="00D46E23">
      <w:pPr>
        <w:jc w:val="both"/>
        <w:rPr>
          <w:iCs/>
        </w:rPr>
      </w:pPr>
      <w:r>
        <w:rPr>
          <w:b/>
          <w:iCs/>
        </w:rPr>
        <w:t>b)</w:t>
      </w:r>
      <w:r>
        <w:rPr>
          <w:iCs/>
        </w:rPr>
        <w:t xml:space="preserve"> În cazuri justificate tehnic şi cu asigurarea unor măsuri de protecţie suplimentare, investitorii sau beneficiarii pot stabili, prin hotărâri scrise, arii construite mai mari decât cele normate (Ac) la clădirile proprii din cadrul limitei de proprietate, după ce în prealabil au adoptat măsurile prevăzute la lit.a).</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caps/>
          <w:sz w:val="24"/>
          <w:szCs w:val="24"/>
        </w:rPr>
        <w:t>3.1.2.</w:t>
      </w:r>
      <w:r>
        <w:rPr>
          <w:b/>
          <w:sz w:val="24"/>
          <w:szCs w:val="24"/>
        </w:rPr>
        <w:t>7.</w:t>
      </w:r>
      <w:r>
        <w:rPr>
          <w:sz w:val="24"/>
          <w:szCs w:val="24"/>
        </w:rPr>
        <w:tab/>
        <w:t>Clădirile supraterane civile trebuie să respecte următoarele condiţii de corelare între nivelul de stabilitate la incendiu asigurat, numărul de niveluri supraterane, destinaţie şi capacitatea maximă simultană de utilizatori:</w:t>
      </w:r>
    </w:p>
    <w:p w:rsidR="00381D10" w:rsidRDefault="00D46E23">
      <w:pPr>
        <w:ind w:left="720" w:firstLine="720"/>
        <w:jc w:val="both"/>
        <w:rPr>
          <w:sz w:val="24"/>
          <w:szCs w:val="24"/>
        </w:rPr>
      </w:pPr>
      <w:r>
        <w:rPr>
          <w:b/>
          <w:sz w:val="24"/>
          <w:szCs w:val="24"/>
        </w:rPr>
        <w:t>a)</w:t>
      </w:r>
      <w:r>
        <w:rPr>
          <w:sz w:val="24"/>
          <w:szCs w:val="24"/>
        </w:rPr>
        <w:t xml:space="preserve"> la cele cu nivelul de stabilitate la incendiu </w:t>
      </w:r>
      <w:r>
        <w:rPr>
          <w:b/>
          <w:sz w:val="24"/>
          <w:szCs w:val="24"/>
        </w:rPr>
        <w:t>I</w:t>
      </w:r>
      <w:r>
        <w:rPr>
          <w:sz w:val="24"/>
          <w:szCs w:val="24"/>
        </w:rPr>
        <w:t>, numărul de niveluri supraterane nu se limitează, indiferent de destinaţia şi capacitatea lor;</w:t>
      </w:r>
    </w:p>
    <w:p w:rsidR="00381D10" w:rsidRDefault="00D46E23">
      <w:pPr>
        <w:ind w:left="720" w:firstLine="720"/>
        <w:jc w:val="both"/>
        <w:rPr>
          <w:sz w:val="24"/>
          <w:szCs w:val="24"/>
        </w:rPr>
      </w:pPr>
      <w:r>
        <w:rPr>
          <w:b/>
          <w:sz w:val="24"/>
          <w:szCs w:val="24"/>
        </w:rPr>
        <w:t>b)</w:t>
      </w:r>
      <w:r>
        <w:rPr>
          <w:sz w:val="24"/>
          <w:szCs w:val="24"/>
        </w:rPr>
        <w:t xml:space="preserve"> la cele cu nivelul de stabilitate la incendiu </w:t>
      </w:r>
      <w:r>
        <w:rPr>
          <w:b/>
          <w:sz w:val="24"/>
          <w:szCs w:val="24"/>
        </w:rPr>
        <w:t>II</w:t>
      </w:r>
      <w:r>
        <w:rPr>
          <w:sz w:val="24"/>
          <w:szCs w:val="24"/>
        </w:rPr>
        <w:t>, numărul de niveluri supraterane să nu determine încadrarea lor în clădiri înalte sau foarte înalte (construcţii supraterane cu înălţimi obişnuite);</w:t>
      </w:r>
    </w:p>
    <w:p w:rsidR="00381D10" w:rsidRDefault="00D46E23">
      <w:pPr>
        <w:ind w:left="720" w:firstLine="720"/>
        <w:jc w:val="both"/>
        <w:rPr>
          <w:sz w:val="24"/>
          <w:szCs w:val="24"/>
        </w:rPr>
      </w:pPr>
      <w:r>
        <w:rPr>
          <w:b/>
          <w:sz w:val="24"/>
          <w:szCs w:val="24"/>
        </w:rPr>
        <w:t>c)</w:t>
      </w:r>
      <w:r>
        <w:rPr>
          <w:sz w:val="24"/>
          <w:szCs w:val="24"/>
        </w:rPr>
        <w:t xml:space="preserve"> la cele cu nivelul de stabilitate la incendiu </w:t>
      </w:r>
      <w:r>
        <w:rPr>
          <w:b/>
          <w:sz w:val="24"/>
          <w:szCs w:val="24"/>
        </w:rPr>
        <w:t>III</w:t>
      </w:r>
      <w:r>
        <w:rPr>
          <w:sz w:val="24"/>
          <w:szCs w:val="24"/>
        </w:rPr>
        <w:t>,</w:t>
      </w:r>
      <w:r>
        <w:rPr>
          <w:b/>
          <w:sz w:val="24"/>
          <w:szCs w:val="24"/>
        </w:rPr>
        <w:t xml:space="preserve"> IV </w:t>
      </w:r>
      <w:r>
        <w:rPr>
          <w:sz w:val="24"/>
          <w:szCs w:val="24"/>
        </w:rPr>
        <w:t xml:space="preserve">sau </w:t>
      </w:r>
      <w:r>
        <w:rPr>
          <w:b/>
          <w:sz w:val="24"/>
          <w:szCs w:val="24"/>
        </w:rPr>
        <w:t>V</w:t>
      </w:r>
      <w:r>
        <w:rPr>
          <w:sz w:val="24"/>
          <w:szCs w:val="24"/>
        </w:rPr>
        <w:t xml:space="preserve">, numărul de niveluri supraterane este limitat în funcţie de destinaţie şi de capacitatea maximă simultană de utilizatori, conform prevederilor </w:t>
      </w:r>
      <w:r>
        <w:rPr>
          <w:b/>
          <w:sz w:val="24"/>
          <w:szCs w:val="24"/>
        </w:rPr>
        <w:t>Tabelului 32</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Tabelul 32. - Condiţii de corelare între destinaţie, capacitatea maximă simultană şi numărul de niveluri ale clădirilor supraterane civile, cu nivel de stabilitate la incendiu III, IV sau V.</w:t>
      </w:r>
    </w:p>
    <w:tbl>
      <w:tblPr>
        <w:tblW w:w="9498" w:type="dxa"/>
        <w:tblInd w:w="108" w:type="dxa"/>
        <w:tblLayout w:type="fixed"/>
        <w:tblLook w:val="04A0" w:firstRow="1" w:lastRow="0" w:firstColumn="1" w:lastColumn="0" w:noHBand="0" w:noVBand="1"/>
      </w:tblPr>
      <w:tblGrid>
        <w:gridCol w:w="630"/>
        <w:gridCol w:w="3906"/>
        <w:gridCol w:w="1560"/>
        <w:gridCol w:w="1134"/>
        <w:gridCol w:w="1134"/>
        <w:gridCol w:w="1134"/>
      </w:tblGrid>
      <w:tr w:rsidR="00381D10">
        <w:trPr>
          <w:tblHeader/>
        </w:trPr>
        <w:tc>
          <w:tcPr>
            <w:tcW w:w="630" w:type="dxa"/>
            <w:vMerge w:val="restart"/>
            <w:tcBorders>
              <w:top w:val="single" w:sz="8" w:space="0" w:color="000000"/>
              <w:left w:val="single" w:sz="8" w:space="0" w:color="000000"/>
            </w:tcBorders>
            <w:shd w:val="clear" w:color="auto" w:fill="BFBFBF"/>
          </w:tcPr>
          <w:p w:rsidR="00381D10" w:rsidRDefault="00381D10">
            <w:pPr>
              <w:snapToGrid w:val="0"/>
              <w:jc w:val="both"/>
              <w:rPr>
                <w:b/>
                <w:sz w:val="24"/>
                <w:szCs w:val="24"/>
              </w:rPr>
            </w:pPr>
          </w:p>
          <w:p w:rsidR="00381D10" w:rsidRDefault="00381D10">
            <w:pPr>
              <w:jc w:val="both"/>
              <w:rPr>
                <w:b/>
                <w:sz w:val="24"/>
                <w:szCs w:val="24"/>
              </w:rPr>
            </w:pPr>
          </w:p>
          <w:p w:rsidR="00381D10" w:rsidRDefault="00D46E23">
            <w:pPr>
              <w:jc w:val="both"/>
              <w:rPr>
                <w:b/>
                <w:sz w:val="24"/>
                <w:szCs w:val="24"/>
              </w:rPr>
            </w:pPr>
            <w:r>
              <w:rPr>
                <w:b/>
                <w:sz w:val="24"/>
                <w:szCs w:val="24"/>
              </w:rPr>
              <w:t>Nr.</w:t>
            </w:r>
          </w:p>
          <w:p w:rsidR="00381D10" w:rsidRDefault="00D46E23">
            <w:pPr>
              <w:jc w:val="both"/>
              <w:rPr>
                <w:b/>
                <w:sz w:val="24"/>
                <w:szCs w:val="24"/>
              </w:rPr>
            </w:pPr>
            <w:r>
              <w:rPr>
                <w:b/>
                <w:sz w:val="24"/>
                <w:szCs w:val="24"/>
              </w:rPr>
              <w:t>crt.</w:t>
            </w:r>
          </w:p>
        </w:tc>
        <w:tc>
          <w:tcPr>
            <w:tcW w:w="3906" w:type="dxa"/>
            <w:vMerge w:val="restart"/>
            <w:tcBorders>
              <w:top w:val="single" w:sz="8" w:space="0" w:color="000000"/>
              <w:left w:val="single" w:sz="4" w:space="0" w:color="000000"/>
            </w:tcBorders>
            <w:shd w:val="clear" w:color="auto" w:fill="BFBFBF"/>
          </w:tcPr>
          <w:p w:rsidR="00381D10" w:rsidRDefault="00381D10">
            <w:pPr>
              <w:snapToGrid w:val="0"/>
              <w:jc w:val="both"/>
              <w:rPr>
                <w:b/>
                <w:sz w:val="24"/>
                <w:szCs w:val="24"/>
              </w:rPr>
            </w:pPr>
          </w:p>
          <w:p w:rsidR="00381D10" w:rsidRDefault="00381D10">
            <w:pPr>
              <w:jc w:val="both"/>
              <w:rPr>
                <w:b/>
                <w:sz w:val="24"/>
                <w:szCs w:val="24"/>
              </w:rPr>
            </w:pPr>
          </w:p>
          <w:p w:rsidR="00381D10" w:rsidRDefault="00D46E23">
            <w:pPr>
              <w:jc w:val="center"/>
              <w:rPr>
                <w:b/>
                <w:sz w:val="24"/>
                <w:szCs w:val="24"/>
              </w:rPr>
            </w:pPr>
            <w:r>
              <w:rPr>
                <w:b/>
                <w:sz w:val="24"/>
                <w:szCs w:val="24"/>
              </w:rPr>
              <w:t xml:space="preserve"> Construcţii supraterane civile </w:t>
            </w:r>
          </w:p>
          <w:p w:rsidR="00381D10" w:rsidRDefault="00D46E23">
            <w:pPr>
              <w:jc w:val="center"/>
              <w:rPr>
                <w:b/>
                <w:sz w:val="24"/>
                <w:szCs w:val="24"/>
              </w:rPr>
            </w:pPr>
            <w:r>
              <w:rPr>
                <w:b/>
                <w:sz w:val="24"/>
                <w:szCs w:val="24"/>
              </w:rPr>
              <w:t>pentru:</w:t>
            </w:r>
          </w:p>
        </w:tc>
        <w:tc>
          <w:tcPr>
            <w:tcW w:w="1560" w:type="dxa"/>
            <w:vMerge w:val="restart"/>
            <w:tcBorders>
              <w:top w:val="single" w:sz="8" w:space="0" w:color="000000"/>
              <w:left w:val="single" w:sz="4" w:space="0" w:color="000000"/>
            </w:tcBorders>
            <w:shd w:val="clear" w:color="auto" w:fill="BFBFBF"/>
          </w:tcPr>
          <w:p w:rsidR="00381D10" w:rsidRDefault="00381D10">
            <w:pPr>
              <w:rPr>
                <w:b/>
                <w:sz w:val="24"/>
                <w:szCs w:val="24"/>
              </w:rPr>
            </w:pPr>
          </w:p>
          <w:p w:rsidR="00381D10" w:rsidRDefault="00D46E23">
            <w:pPr>
              <w:jc w:val="center"/>
              <w:rPr>
                <w:b/>
                <w:sz w:val="24"/>
                <w:szCs w:val="24"/>
              </w:rPr>
            </w:pPr>
            <w:r>
              <w:rPr>
                <w:b/>
                <w:sz w:val="24"/>
                <w:szCs w:val="24"/>
              </w:rPr>
              <w:t>Capacitate</w:t>
            </w:r>
          </w:p>
          <w:p w:rsidR="00381D10" w:rsidRDefault="00D46E23">
            <w:pPr>
              <w:jc w:val="center"/>
              <w:rPr>
                <w:b/>
                <w:sz w:val="24"/>
                <w:szCs w:val="24"/>
              </w:rPr>
            </w:pPr>
            <w:r>
              <w:rPr>
                <w:b/>
                <w:sz w:val="24"/>
                <w:szCs w:val="24"/>
              </w:rPr>
              <w:t>maximă simultană (utilizatori)</w:t>
            </w:r>
          </w:p>
        </w:tc>
        <w:tc>
          <w:tcPr>
            <w:tcW w:w="3402" w:type="dxa"/>
            <w:gridSpan w:val="3"/>
            <w:tcBorders>
              <w:top w:val="single" w:sz="8" w:space="0" w:color="000000"/>
              <w:left w:val="single" w:sz="4" w:space="0" w:color="000000"/>
              <w:bottom w:val="single" w:sz="4" w:space="0" w:color="000000"/>
              <w:right w:val="single" w:sz="8" w:space="0" w:color="000000"/>
            </w:tcBorders>
            <w:shd w:val="clear" w:color="auto" w:fill="BFBFBF"/>
          </w:tcPr>
          <w:p w:rsidR="00381D10" w:rsidRDefault="00D46E23">
            <w:pPr>
              <w:jc w:val="center"/>
              <w:rPr>
                <w:b/>
                <w:sz w:val="24"/>
                <w:szCs w:val="24"/>
              </w:rPr>
            </w:pPr>
            <w:r>
              <w:rPr>
                <w:b/>
                <w:sz w:val="24"/>
                <w:szCs w:val="24"/>
              </w:rPr>
              <w:t>Număr maxim de niveluri supraterane admis pentru clădiri civile cu nivelul de stabilitate la incendiu:</w:t>
            </w:r>
          </w:p>
        </w:tc>
      </w:tr>
      <w:tr w:rsidR="00381D10">
        <w:trPr>
          <w:tblHeader/>
        </w:trPr>
        <w:tc>
          <w:tcPr>
            <w:tcW w:w="630" w:type="dxa"/>
            <w:vMerge/>
            <w:tcBorders>
              <w:left w:val="single" w:sz="8" w:space="0" w:color="000000"/>
              <w:bottom w:val="single" w:sz="8" w:space="0" w:color="000000"/>
            </w:tcBorders>
            <w:shd w:val="clear" w:color="auto" w:fill="D9D9D9"/>
          </w:tcPr>
          <w:p w:rsidR="00381D10" w:rsidRDefault="00381D10">
            <w:pPr>
              <w:snapToGrid w:val="0"/>
              <w:jc w:val="both"/>
              <w:rPr>
                <w:b/>
                <w:sz w:val="24"/>
                <w:szCs w:val="24"/>
              </w:rPr>
            </w:pPr>
          </w:p>
        </w:tc>
        <w:tc>
          <w:tcPr>
            <w:tcW w:w="3906" w:type="dxa"/>
            <w:vMerge/>
            <w:tcBorders>
              <w:left w:val="single" w:sz="4" w:space="0" w:color="000000"/>
              <w:bottom w:val="single" w:sz="8" w:space="0" w:color="000000"/>
            </w:tcBorders>
            <w:shd w:val="clear" w:color="auto" w:fill="D9D9D9"/>
          </w:tcPr>
          <w:p w:rsidR="00381D10" w:rsidRDefault="00381D10">
            <w:pPr>
              <w:snapToGrid w:val="0"/>
              <w:jc w:val="both"/>
              <w:rPr>
                <w:b/>
                <w:sz w:val="24"/>
                <w:szCs w:val="24"/>
              </w:rPr>
            </w:pPr>
          </w:p>
        </w:tc>
        <w:tc>
          <w:tcPr>
            <w:tcW w:w="1560" w:type="dxa"/>
            <w:vMerge/>
            <w:tcBorders>
              <w:left w:val="single" w:sz="4" w:space="0" w:color="000000"/>
              <w:bottom w:val="single" w:sz="8" w:space="0" w:color="000000"/>
            </w:tcBorders>
            <w:shd w:val="clear" w:color="auto" w:fill="D9D9D9"/>
          </w:tcPr>
          <w:p w:rsidR="00381D10" w:rsidRDefault="00381D10">
            <w:pPr>
              <w:snapToGrid w:val="0"/>
              <w:jc w:val="both"/>
              <w:rPr>
                <w:b/>
                <w:sz w:val="24"/>
                <w:szCs w:val="24"/>
              </w:rPr>
            </w:pPr>
          </w:p>
        </w:tc>
        <w:tc>
          <w:tcPr>
            <w:tcW w:w="1134"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III</w:t>
            </w:r>
          </w:p>
        </w:tc>
        <w:tc>
          <w:tcPr>
            <w:tcW w:w="1134"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IV</w:t>
            </w:r>
          </w:p>
        </w:tc>
        <w:tc>
          <w:tcPr>
            <w:tcW w:w="1134" w:type="dxa"/>
            <w:tcBorders>
              <w:top w:val="single" w:sz="4" w:space="0" w:color="000000"/>
              <w:left w:val="single" w:sz="4" w:space="0" w:color="000000"/>
              <w:bottom w:val="single" w:sz="8" w:space="0" w:color="000000"/>
              <w:right w:val="single" w:sz="8" w:space="0" w:color="000000"/>
            </w:tcBorders>
            <w:shd w:val="clear" w:color="auto" w:fill="BFBFBF"/>
          </w:tcPr>
          <w:p w:rsidR="00381D10" w:rsidRDefault="00D46E23">
            <w:pPr>
              <w:jc w:val="center"/>
              <w:rPr>
                <w:bCs/>
                <w:sz w:val="24"/>
                <w:szCs w:val="24"/>
              </w:rPr>
            </w:pPr>
            <w:r>
              <w:rPr>
                <w:b/>
                <w:sz w:val="24"/>
                <w:szCs w:val="24"/>
              </w:rPr>
              <w:t>V</w:t>
            </w:r>
            <w:r>
              <w:rPr>
                <w:sz w:val="24"/>
                <w:szCs w:val="24"/>
              </w:rPr>
              <w:t>**</w:t>
            </w:r>
          </w:p>
        </w:tc>
      </w:tr>
      <w:tr w:rsidR="00381D10">
        <w:trPr>
          <w:trHeight w:val="90"/>
        </w:trPr>
        <w:tc>
          <w:tcPr>
            <w:tcW w:w="630" w:type="dxa"/>
            <w:tcBorders>
              <w:top w:val="single" w:sz="8" w:space="0" w:color="000000"/>
              <w:left w:val="single" w:sz="8" w:space="0" w:color="000000"/>
              <w:bottom w:val="single" w:sz="8" w:space="0" w:color="000000"/>
            </w:tcBorders>
          </w:tcPr>
          <w:p w:rsidR="00381D10" w:rsidRDefault="00381D10">
            <w:pPr>
              <w:snapToGrid w:val="0"/>
              <w:jc w:val="center"/>
              <w:rPr>
                <w:bCs/>
                <w:sz w:val="24"/>
                <w:szCs w:val="24"/>
              </w:rPr>
            </w:pPr>
          </w:p>
          <w:p w:rsidR="00381D10" w:rsidRDefault="00D46E23">
            <w:pPr>
              <w:jc w:val="center"/>
              <w:rPr>
                <w:sz w:val="24"/>
                <w:szCs w:val="24"/>
              </w:rPr>
            </w:pPr>
            <w:r>
              <w:rPr>
                <w:bCs/>
                <w:sz w:val="24"/>
                <w:szCs w:val="24"/>
              </w:rPr>
              <w:t>1</w:t>
            </w:r>
          </w:p>
        </w:tc>
        <w:tc>
          <w:tcPr>
            <w:tcW w:w="3906" w:type="dxa"/>
            <w:tcBorders>
              <w:top w:val="single" w:sz="8" w:space="0" w:color="000000"/>
              <w:left w:val="single" w:sz="4" w:space="0" w:color="000000"/>
              <w:bottom w:val="single" w:sz="8" w:space="0" w:color="000000"/>
            </w:tcBorders>
          </w:tcPr>
          <w:p w:rsidR="00381D10" w:rsidRDefault="00D46E23">
            <w:pPr>
              <w:jc w:val="center"/>
              <w:rPr>
                <w:sz w:val="24"/>
                <w:szCs w:val="24"/>
              </w:rPr>
            </w:pPr>
            <w:r>
              <w:rPr>
                <w:sz w:val="24"/>
                <w:szCs w:val="24"/>
              </w:rPr>
              <w:t>persoane care nu se pot evacua singure*;</w:t>
            </w:r>
          </w:p>
        </w:tc>
        <w:tc>
          <w:tcPr>
            <w:tcW w:w="1560" w:type="dxa"/>
            <w:tcBorders>
              <w:top w:val="single" w:sz="8" w:space="0" w:color="000000"/>
              <w:left w:val="single" w:sz="4" w:space="0" w:color="000000"/>
              <w:bottom w:val="single" w:sz="8"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150</w:t>
            </w:r>
          </w:p>
        </w:tc>
        <w:tc>
          <w:tcPr>
            <w:tcW w:w="1134" w:type="dxa"/>
            <w:tcBorders>
              <w:top w:val="single" w:sz="8" w:space="0" w:color="000000"/>
              <w:left w:val="single" w:sz="4" w:space="0" w:color="000000"/>
              <w:bottom w:val="single" w:sz="8"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2</w:t>
            </w:r>
          </w:p>
        </w:tc>
        <w:tc>
          <w:tcPr>
            <w:tcW w:w="1134" w:type="dxa"/>
            <w:tcBorders>
              <w:top w:val="single" w:sz="8" w:space="0" w:color="000000"/>
              <w:left w:val="single" w:sz="4" w:space="0" w:color="000000"/>
              <w:bottom w:val="single" w:sz="8"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1</w:t>
            </w:r>
          </w:p>
        </w:tc>
        <w:tc>
          <w:tcPr>
            <w:tcW w:w="1134" w:type="dxa"/>
            <w:tcBorders>
              <w:top w:val="single" w:sz="8" w:space="0" w:color="000000"/>
              <w:left w:val="single" w:sz="4" w:space="0" w:color="000000"/>
              <w:bottom w:val="single" w:sz="8" w:space="0" w:color="000000"/>
              <w:right w:val="single" w:sz="8" w:space="0" w:color="000000"/>
            </w:tcBorders>
          </w:tcPr>
          <w:p w:rsidR="00381D10" w:rsidRDefault="00381D10">
            <w:pPr>
              <w:snapToGrid w:val="0"/>
              <w:jc w:val="center"/>
              <w:rPr>
                <w:b/>
                <w:sz w:val="24"/>
                <w:szCs w:val="24"/>
              </w:rPr>
            </w:pPr>
          </w:p>
          <w:p w:rsidR="00381D10" w:rsidRDefault="00D46E23">
            <w:pPr>
              <w:jc w:val="center"/>
              <w:rPr>
                <w:bCs/>
                <w:sz w:val="24"/>
                <w:szCs w:val="24"/>
              </w:rPr>
            </w:pPr>
            <w:r>
              <w:rPr>
                <w:b/>
                <w:sz w:val="24"/>
                <w:szCs w:val="24"/>
              </w:rPr>
              <w:t>1</w:t>
            </w:r>
          </w:p>
        </w:tc>
      </w:tr>
      <w:tr w:rsidR="00381D10">
        <w:trPr>
          <w:cantSplit/>
          <w:trHeight w:val="559"/>
        </w:trPr>
        <w:tc>
          <w:tcPr>
            <w:tcW w:w="630" w:type="dxa"/>
            <w:vMerge w:val="restart"/>
            <w:tcBorders>
              <w:top w:val="single" w:sz="8" w:space="0" w:color="000000"/>
              <w:left w:val="single" w:sz="8" w:space="0" w:color="000000"/>
            </w:tcBorders>
          </w:tcPr>
          <w:p w:rsidR="00381D10" w:rsidRDefault="00381D10">
            <w:pPr>
              <w:snapToGrid w:val="0"/>
              <w:jc w:val="center"/>
              <w:rPr>
                <w:bCs/>
                <w:sz w:val="24"/>
                <w:szCs w:val="24"/>
              </w:rPr>
            </w:pPr>
          </w:p>
          <w:p w:rsidR="00381D10" w:rsidRDefault="00381D10">
            <w:pPr>
              <w:rPr>
                <w:bCs/>
                <w:sz w:val="24"/>
                <w:szCs w:val="24"/>
              </w:rPr>
            </w:pPr>
          </w:p>
          <w:p w:rsidR="00381D10" w:rsidRDefault="00D46E23">
            <w:pPr>
              <w:jc w:val="center"/>
              <w:rPr>
                <w:sz w:val="24"/>
                <w:szCs w:val="24"/>
              </w:rPr>
            </w:pPr>
            <w:r>
              <w:rPr>
                <w:bCs/>
                <w:sz w:val="24"/>
                <w:szCs w:val="24"/>
              </w:rPr>
              <w:t>2</w:t>
            </w:r>
          </w:p>
        </w:tc>
        <w:tc>
          <w:tcPr>
            <w:tcW w:w="3906" w:type="dxa"/>
            <w:tcBorders>
              <w:top w:val="single" w:sz="8" w:space="0" w:color="000000"/>
              <w:left w:val="single" w:sz="4" w:space="0" w:color="000000"/>
              <w:bottom w:val="single" w:sz="0" w:space="0" w:color="000000"/>
            </w:tcBorders>
          </w:tcPr>
          <w:p w:rsidR="00381D10" w:rsidRDefault="00D46E23">
            <w:pPr>
              <w:jc w:val="center"/>
              <w:rPr>
                <w:b/>
                <w:sz w:val="24"/>
                <w:szCs w:val="24"/>
              </w:rPr>
            </w:pPr>
            <w:r>
              <w:rPr>
                <w:sz w:val="24"/>
                <w:szCs w:val="24"/>
              </w:rPr>
              <w:t>muzee sau expoziţii care nu adăpostesc valori deosebite şi nu sunt săli aglomerate;</w:t>
            </w:r>
          </w:p>
        </w:tc>
        <w:tc>
          <w:tcPr>
            <w:tcW w:w="1560" w:type="dxa"/>
            <w:tcBorders>
              <w:top w:val="single" w:sz="8" w:space="0" w:color="000000"/>
              <w:left w:val="single" w:sz="4" w:space="0" w:color="000000"/>
              <w:bottom w:val="single" w:sz="0"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300</w:t>
            </w:r>
          </w:p>
        </w:tc>
        <w:tc>
          <w:tcPr>
            <w:tcW w:w="1134" w:type="dxa"/>
            <w:vMerge w:val="restart"/>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381D10">
            <w:pPr>
              <w:rPr>
                <w:b/>
                <w:sz w:val="24"/>
                <w:szCs w:val="24"/>
              </w:rPr>
            </w:pPr>
          </w:p>
          <w:p w:rsidR="00381D10" w:rsidRDefault="00D46E23">
            <w:pPr>
              <w:jc w:val="center"/>
              <w:rPr>
                <w:b/>
                <w:sz w:val="24"/>
                <w:szCs w:val="24"/>
              </w:rPr>
            </w:pPr>
            <w:r>
              <w:rPr>
                <w:b/>
                <w:sz w:val="24"/>
                <w:szCs w:val="24"/>
              </w:rPr>
              <w:t>3</w:t>
            </w:r>
          </w:p>
        </w:tc>
        <w:tc>
          <w:tcPr>
            <w:tcW w:w="1134" w:type="dxa"/>
            <w:vMerge w:val="restart"/>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381D10">
            <w:pPr>
              <w:rPr>
                <w:b/>
                <w:sz w:val="24"/>
                <w:szCs w:val="24"/>
              </w:rPr>
            </w:pPr>
          </w:p>
          <w:p w:rsidR="00381D10" w:rsidRDefault="00D46E23">
            <w:pPr>
              <w:jc w:val="center"/>
              <w:rPr>
                <w:b/>
                <w:sz w:val="24"/>
                <w:szCs w:val="24"/>
              </w:rPr>
            </w:pPr>
            <w:r>
              <w:rPr>
                <w:b/>
                <w:sz w:val="24"/>
                <w:szCs w:val="24"/>
              </w:rPr>
              <w:t>2</w:t>
            </w:r>
          </w:p>
        </w:tc>
        <w:tc>
          <w:tcPr>
            <w:tcW w:w="1134" w:type="dxa"/>
            <w:vMerge w:val="restart"/>
            <w:tcBorders>
              <w:top w:val="single" w:sz="8" w:space="0" w:color="000000"/>
              <w:left w:val="single" w:sz="4" w:space="0" w:color="000000"/>
              <w:bottom w:val="single" w:sz="4" w:space="0" w:color="000000"/>
              <w:right w:val="single" w:sz="8"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Cs/>
                <w:sz w:val="24"/>
                <w:szCs w:val="24"/>
              </w:rPr>
            </w:pPr>
            <w:r>
              <w:rPr>
                <w:b/>
                <w:sz w:val="24"/>
                <w:szCs w:val="24"/>
              </w:rPr>
              <w:t>1</w:t>
            </w:r>
          </w:p>
        </w:tc>
      </w:tr>
      <w:tr w:rsidR="00381D10">
        <w:trPr>
          <w:cantSplit/>
          <w:trHeight w:val="328"/>
        </w:trPr>
        <w:tc>
          <w:tcPr>
            <w:tcW w:w="630" w:type="dxa"/>
            <w:vMerge/>
            <w:tcBorders>
              <w:left w:val="single" w:sz="8" w:space="0" w:color="000000"/>
            </w:tcBorders>
          </w:tcPr>
          <w:p w:rsidR="00381D10" w:rsidRDefault="00381D10">
            <w:pPr>
              <w:snapToGrid w:val="0"/>
              <w:jc w:val="center"/>
              <w:rPr>
                <w:bCs/>
                <w:sz w:val="24"/>
                <w:szCs w:val="24"/>
              </w:rPr>
            </w:pPr>
          </w:p>
        </w:tc>
        <w:tc>
          <w:tcPr>
            <w:tcW w:w="3906" w:type="dxa"/>
            <w:tcBorders>
              <w:top w:val="single" w:sz="0" w:space="0" w:color="000000"/>
              <w:left w:val="single" w:sz="4" w:space="0" w:color="000000"/>
              <w:bottom w:val="single" w:sz="4" w:space="0" w:color="000000"/>
            </w:tcBorders>
          </w:tcPr>
          <w:p w:rsidR="00381D10" w:rsidRDefault="00D46E23">
            <w:pPr>
              <w:jc w:val="center"/>
              <w:rPr>
                <w:b/>
                <w:sz w:val="24"/>
                <w:szCs w:val="24"/>
              </w:rPr>
            </w:pPr>
            <w:r>
              <w:rPr>
                <w:sz w:val="24"/>
                <w:szCs w:val="24"/>
              </w:rPr>
              <w:t>cazare temporarã;</w:t>
            </w:r>
          </w:p>
        </w:tc>
        <w:tc>
          <w:tcPr>
            <w:tcW w:w="1560" w:type="dxa"/>
            <w:tcBorders>
              <w:top w:val="single" w:sz="0" w:space="0" w:color="000000"/>
              <w:left w:val="single" w:sz="4" w:space="0" w:color="000000"/>
              <w:bottom w:val="single" w:sz="0" w:space="0" w:color="000000"/>
            </w:tcBorders>
          </w:tcPr>
          <w:p w:rsidR="00381D10" w:rsidRDefault="00D46E23">
            <w:pPr>
              <w:jc w:val="center"/>
              <w:rPr>
                <w:b/>
                <w:sz w:val="24"/>
                <w:szCs w:val="24"/>
              </w:rPr>
            </w:pPr>
            <w:r>
              <w:rPr>
                <w:b/>
                <w:sz w:val="24"/>
                <w:szCs w:val="24"/>
              </w:rPr>
              <w:t>200</w:t>
            </w:r>
          </w:p>
        </w:tc>
        <w:tc>
          <w:tcPr>
            <w:tcW w:w="1134"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1134"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1134"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jc w:val="center"/>
              <w:rPr>
                <w:b/>
                <w:sz w:val="24"/>
                <w:szCs w:val="24"/>
              </w:rPr>
            </w:pPr>
          </w:p>
        </w:tc>
      </w:tr>
      <w:tr w:rsidR="00381D10">
        <w:trPr>
          <w:cantSplit/>
          <w:trHeight w:val="317"/>
        </w:trPr>
        <w:tc>
          <w:tcPr>
            <w:tcW w:w="630" w:type="dxa"/>
            <w:vMerge/>
            <w:tcBorders>
              <w:left w:val="single" w:sz="8" w:space="0" w:color="000000"/>
              <w:bottom w:val="single" w:sz="8" w:space="0" w:color="000000"/>
            </w:tcBorders>
          </w:tcPr>
          <w:p w:rsidR="00381D10" w:rsidRDefault="00381D10">
            <w:pPr>
              <w:snapToGrid w:val="0"/>
              <w:jc w:val="center"/>
              <w:rPr>
                <w:bCs/>
                <w:sz w:val="24"/>
                <w:szCs w:val="24"/>
              </w:rPr>
            </w:pPr>
          </w:p>
        </w:tc>
        <w:tc>
          <w:tcPr>
            <w:tcW w:w="3906" w:type="dxa"/>
            <w:tcBorders>
              <w:left w:val="single" w:sz="4" w:space="0" w:color="000000"/>
              <w:bottom w:val="single" w:sz="8" w:space="0" w:color="000000"/>
            </w:tcBorders>
          </w:tcPr>
          <w:p w:rsidR="00381D10" w:rsidRDefault="00D46E23">
            <w:pPr>
              <w:jc w:val="center"/>
              <w:rPr>
                <w:b/>
                <w:sz w:val="24"/>
                <w:szCs w:val="24"/>
              </w:rPr>
            </w:pPr>
            <w:r>
              <w:rPr>
                <w:sz w:val="24"/>
                <w:szCs w:val="24"/>
              </w:rPr>
              <w:t xml:space="preserve">învăţământ primar, secundar şi </w:t>
            </w:r>
            <w:r>
              <w:rPr>
                <w:iCs/>
                <w:sz w:val="24"/>
                <w:szCs w:val="24"/>
              </w:rPr>
              <w:t>terţiar nonuniversitar</w:t>
            </w:r>
            <w:r>
              <w:rPr>
                <w:sz w:val="24"/>
                <w:szCs w:val="24"/>
              </w:rPr>
              <w:t>;</w:t>
            </w:r>
          </w:p>
        </w:tc>
        <w:tc>
          <w:tcPr>
            <w:tcW w:w="1560" w:type="dxa"/>
            <w:tcBorders>
              <w:top w:val="single" w:sz="0" w:space="0" w:color="000000"/>
              <w:left w:val="single" w:sz="4" w:space="0" w:color="000000"/>
              <w:bottom w:val="single" w:sz="8" w:space="0" w:color="000000"/>
            </w:tcBorders>
          </w:tcPr>
          <w:p w:rsidR="00381D10" w:rsidRDefault="00D46E23">
            <w:pPr>
              <w:jc w:val="center"/>
              <w:rPr>
                <w:b/>
                <w:sz w:val="24"/>
                <w:szCs w:val="24"/>
              </w:rPr>
            </w:pPr>
            <w:r>
              <w:rPr>
                <w:b/>
                <w:sz w:val="24"/>
                <w:szCs w:val="24"/>
              </w:rPr>
              <w:t>480</w:t>
            </w:r>
          </w:p>
        </w:tc>
        <w:tc>
          <w:tcPr>
            <w:tcW w:w="1134" w:type="dxa"/>
            <w:vMerge/>
            <w:tcBorders>
              <w:top w:val="single" w:sz="4" w:space="0" w:color="000000"/>
              <w:left w:val="single" w:sz="4" w:space="0" w:color="000000"/>
              <w:bottom w:val="single" w:sz="8" w:space="0" w:color="000000"/>
            </w:tcBorders>
          </w:tcPr>
          <w:p w:rsidR="00381D10" w:rsidRDefault="00381D10">
            <w:pPr>
              <w:snapToGrid w:val="0"/>
              <w:jc w:val="center"/>
              <w:rPr>
                <w:b/>
                <w:sz w:val="24"/>
                <w:szCs w:val="24"/>
              </w:rPr>
            </w:pPr>
          </w:p>
        </w:tc>
        <w:tc>
          <w:tcPr>
            <w:tcW w:w="1134" w:type="dxa"/>
            <w:vMerge/>
            <w:tcBorders>
              <w:top w:val="single" w:sz="4" w:space="0" w:color="000000"/>
              <w:left w:val="single" w:sz="4" w:space="0" w:color="000000"/>
              <w:bottom w:val="single" w:sz="8" w:space="0" w:color="000000"/>
            </w:tcBorders>
          </w:tcPr>
          <w:p w:rsidR="00381D10" w:rsidRDefault="00381D10">
            <w:pPr>
              <w:snapToGrid w:val="0"/>
              <w:jc w:val="center"/>
              <w:rPr>
                <w:b/>
                <w:sz w:val="24"/>
                <w:szCs w:val="24"/>
              </w:rPr>
            </w:pPr>
          </w:p>
        </w:tc>
        <w:tc>
          <w:tcPr>
            <w:tcW w:w="1134" w:type="dxa"/>
            <w:vMerge/>
            <w:tcBorders>
              <w:top w:val="single" w:sz="4" w:space="0" w:color="000000"/>
              <w:left w:val="single" w:sz="4" w:space="0" w:color="000000"/>
              <w:bottom w:val="single" w:sz="8" w:space="0" w:color="000000"/>
              <w:right w:val="single" w:sz="8" w:space="0" w:color="000000"/>
            </w:tcBorders>
          </w:tcPr>
          <w:p w:rsidR="00381D10" w:rsidRDefault="00381D10">
            <w:pPr>
              <w:snapToGrid w:val="0"/>
              <w:jc w:val="center"/>
              <w:rPr>
                <w:b/>
                <w:sz w:val="24"/>
                <w:szCs w:val="24"/>
              </w:rPr>
            </w:pPr>
          </w:p>
        </w:tc>
      </w:tr>
      <w:tr w:rsidR="00381D10">
        <w:trPr>
          <w:trHeight w:val="380"/>
        </w:trPr>
        <w:tc>
          <w:tcPr>
            <w:tcW w:w="630" w:type="dxa"/>
            <w:tcBorders>
              <w:top w:val="single" w:sz="8" w:space="0" w:color="000000"/>
              <w:left w:val="single" w:sz="8" w:space="0" w:color="000000"/>
              <w:bottom w:val="single" w:sz="8" w:space="0" w:color="000000"/>
            </w:tcBorders>
          </w:tcPr>
          <w:p w:rsidR="00381D10" w:rsidRDefault="00D46E23">
            <w:pPr>
              <w:jc w:val="center"/>
              <w:rPr>
                <w:sz w:val="24"/>
                <w:szCs w:val="24"/>
              </w:rPr>
            </w:pPr>
            <w:r>
              <w:rPr>
                <w:bCs/>
                <w:sz w:val="24"/>
                <w:szCs w:val="24"/>
              </w:rPr>
              <w:t>3</w:t>
            </w:r>
          </w:p>
        </w:tc>
        <w:tc>
          <w:tcPr>
            <w:tcW w:w="3906" w:type="dxa"/>
            <w:tcBorders>
              <w:top w:val="single" w:sz="8" w:space="0" w:color="000000"/>
              <w:left w:val="single" w:sz="4" w:space="0" w:color="000000"/>
              <w:bottom w:val="single" w:sz="8" w:space="0" w:color="000000"/>
            </w:tcBorders>
          </w:tcPr>
          <w:p w:rsidR="00381D10" w:rsidRDefault="00D46E23">
            <w:pPr>
              <w:jc w:val="center"/>
              <w:rPr>
                <w:b/>
                <w:sz w:val="24"/>
                <w:szCs w:val="24"/>
              </w:rPr>
            </w:pPr>
            <w:r>
              <w:rPr>
                <w:sz w:val="24"/>
                <w:szCs w:val="24"/>
              </w:rPr>
              <w:t>locuit;</w:t>
            </w:r>
          </w:p>
        </w:tc>
        <w:tc>
          <w:tcPr>
            <w:tcW w:w="1560"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200</w:t>
            </w:r>
          </w:p>
        </w:tc>
        <w:tc>
          <w:tcPr>
            <w:tcW w:w="1134"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5</w:t>
            </w:r>
          </w:p>
        </w:tc>
        <w:tc>
          <w:tcPr>
            <w:tcW w:w="1134"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3</w:t>
            </w:r>
          </w:p>
        </w:tc>
        <w:tc>
          <w:tcPr>
            <w:tcW w:w="1134" w:type="dxa"/>
            <w:tcBorders>
              <w:top w:val="single" w:sz="8" w:space="0" w:color="000000"/>
              <w:left w:val="single" w:sz="4" w:space="0" w:color="000000"/>
              <w:bottom w:val="single" w:sz="8" w:space="0" w:color="000000"/>
              <w:right w:val="single" w:sz="8" w:space="0" w:color="000000"/>
            </w:tcBorders>
          </w:tcPr>
          <w:p w:rsidR="00381D10" w:rsidRDefault="00D46E23">
            <w:pPr>
              <w:jc w:val="center"/>
              <w:rPr>
                <w:bCs/>
                <w:sz w:val="24"/>
                <w:szCs w:val="24"/>
              </w:rPr>
            </w:pPr>
            <w:r>
              <w:rPr>
                <w:b/>
                <w:sz w:val="24"/>
                <w:szCs w:val="24"/>
              </w:rPr>
              <w:t>2</w:t>
            </w:r>
          </w:p>
        </w:tc>
      </w:tr>
      <w:tr w:rsidR="00381D10">
        <w:trPr>
          <w:trHeight w:val="347"/>
        </w:trPr>
        <w:tc>
          <w:tcPr>
            <w:tcW w:w="630" w:type="dxa"/>
            <w:tcBorders>
              <w:top w:val="single" w:sz="8" w:space="0" w:color="000000"/>
              <w:left w:val="single" w:sz="8" w:space="0" w:color="000000"/>
              <w:bottom w:val="single" w:sz="8" w:space="0" w:color="000000"/>
            </w:tcBorders>
          </w:tcPr>
          <w:p w:rsidR="00381D10" w:rsidRDefault="00D46E23">
            <w:pPr>
              <w:rPr>
                <w:sz w:val="24"/>
                <w:szCs w:val="24"/>
              </w:rPr>
            </w:pPr>
            <w:r>
              <w:rPr>
                <w:bCs/>
                <w:sz w:val="24"/>
                <w:szCs w:val="24"/>
              </w:rPr>
              <w:t xml:space="preserve">  4</w:t>
            </w:r>
          </w:p>
        </w:tc>
        <w:tc>
          <w:tcPr>
            <w:tcW w:w="3906" w:type="dxa"/>
            <w:tcBorders>
              <w:top w:val="single" w:sz="8" w:space="0" w:color="000000"/>
              <w:left w:val="single" w:sz="4" w:space="0" w:color="000000"/>
              <w:bottom w:val="single" w:sz="8" w:space="0" w:color="000000"/>
            </w:tcBorders>
          </w:tcPr>
          <w:p w:rsidR="00381D10" w:rsidRDefault="00D46E23">
            <w:pPr>
              <w:jc w:val="center"/>
              <w:rPr>
                <w:b/>
                <w:sz w:val="24"/>
                <w:szCs w:val="24"/>
              </w:rPr>
            </w:pPr>
            <w:r>
              <w:rPr>
                <w:sz w:val="24"/>
                <w:szCs w:val="24"/>
              </w:rPr>
              <w:t>altă destinaţie (fără săli aglomerate).</w:t>
            </w:r>
          </w:p>
        </w:tc>
        <w:tc>
          <w:tcPr>
            <w:tcW w:w="1560"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300</w:t>
            </w:r>
          </w:p>
        </w:tc>
        <w:tc>
          <w:tcPr>
            <w:tcW w:w="1134"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5</w:t>
            </w:r>
          </w:p>
        </w:tc>
        <w:tc>
          <w:tcPr>
            <w:tcW w:w="1134" w:type="dxa"/>
            <w:tcBorders>
              <w:top w:val="single" w:sz="8" w:space="0" w:color="000000"/>
              <w:left w:val="single" w:sz="4" w:space="0" w:color="000000"/>
              <w:bottom w:val="single" w:sz="8" w:space="0" w:color="000000"/>
            </w:tcBorders>
          </w:tcPr>
          <w:p w:rsidR="00381D10" w:rsidRDefault="00D46E23">
            <w:pPr>
              <w:jc w:val="center"/>
              <w:rPr>
                <w:b/>
                <w:sz w:val="24"/>
                <w:szCs w:val="24"/>
              </w:rPr>
            </w:pPr>
            <w:r>
              <w:rPr>
                <w:b/>
                <w:sz w:val="24"/>
                <w:szCs w:val="24"/>
              </w:rPr>
              <w:t>2</w:t>
            </w:r>
          </w:p>
        </w:tc>
        <w:tc>
          <w:tcPr>
            <w:tcW w:w="1134" w:type="dxa"/>
            <w:tcBorders>
              <w:top w:val="single" w:sz="8" w:space="0" w:color="000000"/>
              <w:left w:val="single" w:sz="4" w:space="0" w:color="000000"/>
              <w:bottom w:val="single" w:sz="8" w:space="0" w:color="000000"/>
              <w:right w:val="single" w:sz="8" w:space="0" w:color="000000"/>
            </w:tcBorders>
          </w:tcPr>
          <w:p w:rsidR="00381D10" w:rsidRDefault="00D46E23">
            <w:pPr>
              <w:jc w:val="center"/>
              <w:rPr>
                <w:i/>
                <w:sz w:val="24"/>
                <w:szCs w:val="24"/>
              </w:rPr>
            </w:pPr>
            <w:r>
              <w:rPr>
                <w:b/>
                <w:sz w:val="24"/>
                <w:szCs w:val="24"/>
              </w:rPr>
              <w:t>1</w:t>
            </w:r>
          </w:p>
        </w:tc>
      </w:tr>
    </w:tbl>
    <w:p w:rsidR="00381D10" w:rsidRDefault="00D46E23">
      <w:pPr>
        <w:jc w:val="both"/>
        <w:rPr>
          <w:iCs/>
        </w:rPr>
      </w:pPr>
      <w:r>
        <w:rPr>
          <w:iCs/>
          <w:u w:val="single"/>
        </w:rPr>
        <w:t>Note</w:t>
      </w:r>
      <w:r>
        <w:rPr>
          <w:iCs/>
        </w:rPr>
        <w:t xml:space="preserve">:    </w:t>
      </w:r>
    </w:p>
    <w:p w:rsidR="00381D10" w:rsidRDefault="00D46E23">
      <w:pPr>
        <w:numPr>
          <w:ilvl w:val="0"/>
          <w:numId w:val="38"/>
        </w:numPr>
        <w:jc w:val="both"/>
        <w:rPr>
          <w:iCs/>
        </w:rPr>
      </w:pPr>
      <w:r>
        <w:rPr>
          <w:iCs/>
        </w:rPr>
        <w:t>În cazuri justificate tehnic, exceptând investiţiile enumerate la nr crt. 1 (persoane care nu se pot evacua singure*), prin hotărâri scrise, investitorii sau beneficiarii pot adopta un singur nivel în plus faţă de cel admis, atunci când adoptă măsuri alternative suplimentare de securitate la incendiu, în sensul că se echipează construcţia cu instalaţie de stingere a incendiilor tip sprinkler ori ceaţă de apă sau de detectare, semnalizare și alarmare la incendiu cu acoperire totală (cu excepția clădirilor destinate persoanelor care nu se pot evacua singure, de învăţământ primar și cazare temporară, la care se adopta un singur nivel în plus faţă de cel admis doar dacă se echipează construcţia cu instalaţie de stingere a incendiilor tip sprinkler).</w:t>
      </w:r>
    </w:p>
    <w:p w:rsidR="00381D10" w:rsidRDefault="00D46E23">
      <w:pPr>
        <w:numPr>
          <w:ilvl w:val="0"/>
          <w:numId w:val="38"/>
        </w:numPr>
        <w:jc w:val="both"/>
        <w:rPr>
          <w:iCs/>
          <w:shd w:val="clear" w:color="auto" w:fill="FFFFFF"/>
          <w:lang w:eastAsia="zh-CN" w:bidi="ar"/>
        </w:rPr>
      </w:pPr>
      <w:r>
        <w:rPr>
          <w:iCs/>
        </w:rPr>
        <w:t xml:space="preserve">* Construcţiile destinate persoanelor care nu se pot evacua singure se referă la: clădiri pentru copii de vârstă preşcolară / clădiri de învăţământ nivelul antepreşcolar (0 - 3 ani) (creșe și case de copii), </w:t>
      </w:r>
      <w:r>
        <w:rPr>
          <w:iCs/>
          <w:shd w:val="clear" w:color="auto" w:fill="FFFFFF"/>
          <w:lang w:val="en-US" w:eastAsia="zh-CN" w:bidi="ar"/>
        </w:rPr>
        <w:t>clădiri de spitale sau cu caracter spitalicesc</w:t>
      </w:r>
      <w:r>
        <w:rPr>
          <w:iCs/>
          <w:shd w:val="clear" w:color="auto" w:fill="FFFFFF"/>
          <w:lang w:eastAsia="zh-CN" w:bidi="ar"/>
        </w:rPr>
        <w:t xml:space="preserve"> (</w:t>
      </w:r>
      <w:r>
        <w:rPr>
          <w:iCs/>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iCs/>
          <w:shd w:val="clear" w:color="auto" w:fill="FFFFFF"/>
          <w:lang w:eastAsia="zh-CN" w:bidi="ar"/>
        </w:rPr>
        <w:t>)</w:t>
      </w:r>
    </w:p>
    <w:p w:rsidR="00381D10" w:rsidRDefault="00381D10">
      <w:pPr>
        <w:numPr>
          <w:ilvl w:val="0"/>
          <w:numId w:val="38"/>
        </w:numPr>
        <w:jc w:val="both"/>
        <w:rPr>
          <w:iCs/>
          <w:shd w:val="clear" w:color="auto" w:fill="FFFFFF"/>
          <w:lang w:eastAsia="zh-CN" w:bidi="ar"/>
        </w:rPr>
      </w:pPr>
    </w:p>
    <w:p w:rsidR="00381D10" w:rsidRDefault="00D46E23">
      <w:pPr>
        <w:jc w:val="both"/>
        <w:rPr>
          <w:iCs/>
          <w:shd w:val="clear" w:color="auto" w:fill="FFFFFF"/>
          <w:lang w:eastAsia="zh-CN" w:bidi="ar"/>
        </w:rPr>
      </w:pPr>
      <w:r>
        <w:rPr>
          <w:iCs/>
        </w:rPr>
        <w:t xml:space="preserve">** Atunci când investitorii sau beneficiarii adoptă un singur nivel în plus faţă de cel admis [conform notei (1)], structura trebuie să indeplinească condițiile din paranteze specificate la </w:t>
      </w:r>
      <w:r>
        <w:rPr>
          <w:b/>
          <w:iCs/>
        </w:rPr>
        <w:t xml:space="preserve">Tabelul 2 </w:t>
      </w:r>
      <w:r>
        <w:rPr>
          <w:bCs/>
          <w:iCs/>
        </w:rPr>
        <w:t>(”Condiţii minime pentru încadrarea construcţiei sau a compartimentului de incendiu în niveluri de stabilitate la incendiu</w:t>
      </w:r>
      <w:r>
        <w:rPr>
          <w:bCs/>
          <w:iCs/>
          <w:lang w:val="en-GB"/>
        </w:rPr>
        <w:t xml:space="preserve"> pentru Constructii civile</w:t>
      </w:r>
      <w:r>
        <w:rPr>
          <w:bCs/>
          <w:iCs/>
        </w:rPr>
        <w:t>”)</w:t>
      </w:r>
      <w:r>
        <w:rPr>
          <w:iCs/>
        </w:rPr>
        <w:t xml:space="preserve">, pentru nivelul de stabilitate la incendiu </w:t>
      </w:r>
      <w:r>
        <w:rPr>
          <w:b/>
          <w:iCs/>
        </w:rPr>
        <w:t>V.</w:t>
      </w:r>
    </w:p>
    <w:p w:rsidR="00381D10" w:rsidRDefault="00381D10">
      <w:pPr>
        <w:jc w:val="both"/>
        <w:rPr>
          <w:i/>
          <w:sz w:val="24"/>
          <w:szCs w:val="24"/>
        </w:rPr>
      </w:pPr>
    </w:p>
    <w:p w:rsidR="00381D10" w:rsidRDefault="00D46E23">
      <w:pPr>
        <w:jc w:val="both"/>
        <w:rPr>
          <w:b/>
          <w:bCs/>
          <w:sz w:val="24"/>
          <w:szCs w:val="24"/>
        </w:rPr>
      </w:pPr>
      <w:r>
        <w:rPr>
          <w:b/>
          <w:sz w:val="24"/>
          <w:szCs w:val="24"/>
        </w:rPr>
        <w:tab/>
        <w:t xml:space="preserve">Art. </w:t>
      </w:r>
      <w:r>
        <w:rPr>
          <w:b/>
          <w:caps/>
          <w:sz w:val="24"/>
          <w:szCs w:val="24"/>
        </w:rPr>
        <w:t>3.1.2.</w:t>
      </w:r>
      <w:r>
        <w:rPr>
          <w:b/>
          <w:sz w:val="24"/>
          <w:szCs w:val="24"/>
        </w:rPr>
        <w:t>8.</w:t>
      </w:r>
      <w:r>
        <w:rPr>
          <w:b/>
          <w:sz w:val="24"/>
          <w:szCs w:val="24"/>
        </w:rPr>
        <w:tab/>
        <w:t xml:space="preserve">(1) </w:t>
      </w:r>
      <w:r>
        <w:rPr>
          <w:sz w:val="24"/>
          <w:szCs w:val="24"/>
        </w:rPr>
        <w:t>Mansardarea construcţiilor civile supraterane (realizarea unor niveluri funcţionale în volumul podului), este admisă dacă:</w:t>
      </w:r>
    </w:p>
    <w:p w:rsidR="00381D10" w:rsidRDefault="00D46E23">
      <w:pPr>
        <w:ind w:left="720" w:firstLine="720"/>
        <w:jc w:val="both"/>
        <w:rPr>
          <w:sz w:val="24"/>
          <w:szCs w:val="24"/>
        </w:rPr>
      </w:pPr>
      <w:r>
        <w:rPr>
          <w:b/>
          <w:bCs/>
          <w:sz w:val="24"/>
          <w:szCs w:val="24"/>
        </w:rPr>
        <w:t>a)</w:t>
      </w:r>
      <w:r>
        <w:rPr>
          <w:sz w:val="24"/>
          <w:szCs w:val="24"/>
        </w:rPr>
        <w:t xml:space="preserve"> în construcţiile cu nivelul de stabilitate la incendiu </w:t>
      </w:r>
      <w:r>
        <w:rPr>
          <w:b/>
          <w:sz w:val="24"/>
          <w:szCs w:val="24"/>
        </w:rPr>
        <w:t>I,</w:t>
      </w:r>
      <w:r>
        <w:rPr>
          <w:sz w:val="24"/>
          <w:szCs w:val="24"/>
        </w:rPr>
        <w:t xml:space="preserve"> încăperile din mansardă sunt separate de restul clădirii prin elemente de construcţie cu rol de limitare a propagării focului minimum </w:t>
      </w:r>
      <w:r>
        <w:rPr>
          <w:b/>
          <w:sz w:val="24"/>
          <w:szCs w:val="24"/>
        </w:rPr>
        <w:t>EI 90,</w:t>
      </w:r>
      <w:r>
        <w:rPr>
          <w:sz w:val="24"/>
          <w:szCs w:val="24"/>
        </w:rPr>
        <w:t xml:space="preserve"> iar elementele de construcţie fără rol de limitare a focului din mansardă trebuie să fie minimum </w:t>
      </w:r>
      <w:r>
        <w:rPr>
          <w:b/>
          <w:sz w:val="24"/>
          <w:szCs w:val="24"/>
        </w:rPr>
        <w:t xml:space="preserve">R 90 </w:t>
      </w:r>
      <w:r>
        <w:rPr>
          <w:sz w:val="24"/>
          <w:szCs w:val="24"/>
        </w:rPr>
        <w:t xml:space="preserve">şi eventualele goluri de comunicare ale mansardei cu podul sunt protejate cu uşi rezistente la foc minimum </w:t>
      </w:r>
      <w:r>
        <w:rPr>
          <w:b/>
          <w:spacing w:val="2"/>
          <w:sz w:val="24"/>
          <w:szCs w:val="24"/>
        </w:rPr>
        <w:t>EI</w:t>
      </w:r>
      <w:r>
        <w:rPr>
          <w:b/>
          <w:spacing w:val="2"/>
          <w:sz w:val="24"/>
          <w:szCs w:val="24"/>
          <w:vertAlign w:val="subscript"/>
        </w:rPr>
        <w:t>2</w:t>
      </w:r>
      <w:r>
        <w:rPr>
          <w:b/>
          <w:spacing w:val="2"/>
          <w:sz w:val="24"/>
          <w:szCs w:val="24"/>
        </w:rPr>
        <w:t xml:space="preserve"> 60-C1</w:t>
      </w:r>
      <w:r>
        <w:rPr>
          <w:bCs/>
          <w:sz w:val="24"/>
          <w:szCs w:val="24"/>
        </w:rPr>
        <w:t>;</w:t>
      </w:r>
    </w:p>
    <w:p w:rsidR="00381D10" w:rsidRDefault="00D46E23">
      <w:pPr>
        <w:ind w:left="720" w:firstLine="720"/>
        <w:jc w:val="both"/>
        <w:rPr>
          <w:bCs/>
          <w:sz w:val="24"/>
          <w:szCs w:val="24"/>
        </w:rPr>
      </w:pPr>
      <w:r>
        <w:rPr>
          <w:b/>
          <w:bCs/>
          <w:sz w:val="24"/>
          <w:szCs w:val="24"/>
        </w:rPr>
        <w:t xml:space="preserve">b) </w:t>
      </w:r>
      <w:r>
        <w:rPr>
          <w:sz w:val="24"/>
          <w:szCs w:val="24"/>
        </w:rPr>
        <w:t xml:space="preserve">în construcţiile cu nivelul de stabilitate la incendiu </w:t>
      </w:r>
      <w:r>
        <w:rPr>
          <w:b/>
          <w:sz w:val="24"/>
          <w:szCs w:val="24"/>
        </w:rPr>
        <w:t>II,</w:t>
      </w:r>
      <w:r>
        <w:rPr>
          <w:sz w:val="24"/>
          <w:szCs w:val="24"/>
        </w:rPr>
        <w:t xml:space="preserve"> încăperile din mansardă sunt separate de restul clădirii prin elemente de construcţie cu rol de limitare a propagării focului minimum </w:t>
      </w:r>
      <w:r>
        <w:rPr>
          <w:b/>
          <w:sz w:val="24"/>
          <w:szCs w:val="24"/>
        </w:rPr>
        <w:t>EI 60,</w:t>
      </w:r>
      <w:r>
        <w:rPr>
          <w:sz w:val="24"/>
          <w:szCs w:val="24"/>
        </w:rPr>
        <w:t xml:space="preserve"> iar elementele de construcţie fără rol de limitare a focului din mansardă trebuie să fie minimum </w:t>
      </w:r>
      <w:r>
        <w:rPr>
          <w:b/>
          <w:sz w:val="24"/>
          <w:szCs w:val="24"/>
        </w:rPr>
        <w:t xml:space="preserve">R 60 </w:t>
      </w:r>
      <w:r>
        <w:rPr>
          <w:sz w:val="24"/>
          <w:szCs w:val="24"/>
        </w:rPr>
        <w:t xml:space="preserve">şi eventualele goluri de comunicare ale mansardei cu podul sunt protejate cu uşi rezistente la foc minimum </w:t>
      </w:r>
      <w:r>
        <w:rPr>
          <w:b/>
          <w:spacing w:val="2"/>
          <w:sz w:val="24"/>
          <w:szCs w:val="24"/>
        </w:rPr>
        <w:t>EI</w:t>
      </w:r>
      <w:r>
        <w:rPr>
          <w:b/>
          <w:spacing w:val="2"/>
          <w:sz w:val="24"/>
          <w:szCs w:val="24"/>
          <w:vertAlign w:val="subscript"/>
        </w:rPr>
        <w:t>2</w:t>
      </w:r>
      <w:r>
        <w:rPr>
          <w:b/>
          <w:spacing w:val="2"/>
          <w:sz w:val="24"/>
          <w:szCs w:val="24"/>
        </w:rPr>
        <w:t xml:space="preserve"> 45-C1</w:t>
      </w:r>
      <w:r>
        <w:rPr>
          <w:bCs/>
          <w:sz w:val="24"/>
          <w:szCs w:val="24"/>
        </w:rPr>
        <w:t>;</w:t>
      </w:r>
    </w:p>
    <w:p w:rsidR="00381D10" w:rsidRDefault="00D46E23">
      <w:pPr>
        <w:ind w:left="720" w:firstLine="720"/>
        <w:jc w:val="both"/>
        <w:rPr>
          <w:spacing w:val="2"/>
          <w:sz w:val="24"/>
          <w:szCs w:val="24"/>
        </w:rPr>
      </w:pPr>
      <w:r>
        <w:rPr>
          <w:b/>
          <w:sz w:val="24"/>
          <w:szCs w:val="24"/>
        </w:rPr>
        <w:t xml:space="preserve">c) </w:t>
      </w:r>
      <w:r>
        <w:rPr>
          <w:sz w:val="24"/>
          <w:szCs w:val="24"/>
        </w:rPr>
        <w:t xml:space="preserve">în construcţiile cu nivelul de stabilitate la incendiu </w:t>
      </w:r>
      <w:r>
        <w:rPr>
          <w:b/>
          <w:sz w:val="24"/>
          <w:szCs w:val="24"/>
        </w:rPr>
        <w:t xml:space="preserve">III, </w:t>
      </w:r>
      <w:r>
        <w:rPr>
          <w:sz w:val="24"/>
          <w:szCs w:val="24"/>
        </w:rPr>
        <w:t xml:space="preserve">încăperile din mansardă sunt separate de restul clădirii prin elemente de construcţie cu rol de limitare a propagării focului minimum </w:t>
      </w:r>
      <w:r>
        <w:rPr>
          <w:b/>
          <w:sz w:val="24"/>
          <w:szCs w:val="24"/>
        </w:rPr>
        <w:t>EI 45,</w:t>
      </w:r>
      <w:r>
        <w:rPr>
          <w:sz w:val="24"/>
          <w:szCs w:val="24"/>
        </w:rPr>
        <w:t xml:space="preserve"> iar elementele de construcţie fără rol de limitare a focului din mansardă trebuie să fie minimum </w:t>
      </w:r>
      <w:r>
        <w:rPr>
          <w:b/>
          <w:sz w:val="24"/>
          <w:szCs w:val="24"/>
        </w:rPr>
        <w:t xml:space="preserve">R 45 </w:t>
      </w:r>
      <w:r>
        <w:rPr>
          <w:sz w:val="24"/>
          <w:szCs w:val="24"/>
        </w:rPr>
        <w:t xml:space="preserve">şi eventualele goluri de comunicare ale mansardei cu podul sunt protejate cu uşi rezistente la foc minimum </w:t>
      </w:r>
      <w:r>
        <w:rPr>
          <w:b/>
          <w:spacing w:val="2"/>
          <w:sz w:val="24"/>
          <w:szCs w:val="24"/>
        </w:rPr>
        <w:t>EI</w:t>
      </w:r>
      <w:r>
        <w:rPr>
          <w:b/>
          <w:spacing w:val="2"/>
          <w:sz w:val="24"/>
          <w:szCs w:val="24"/>
          <w:vertAlign w:val="subscript"/>
        </w:rPr>
        <w:t>2</w:t>
      </w:r>
      <w:r>
        <w:rPr>
          <w:b/>
          <w:spacing w:val="2"/>
          <w:sz w:val="24"/>
          <w:szCs w:val="24"/>
        </w:rPr>
        <w:t>30-C1</w:t>
      </w:r>
      <w:r>
        <w:rPr>
          <w:spacing w:val="2"/>
          <w:sz w:val="24"/>
          <w:szCs w:val="24"/>
        </w:rPr>
        <w:t>;</w:t>
      </w:r>
    </w:p>
    <w:p w:rsidR="00381D10" w:rsidRDefault="00D46E23">
      <w:pPr>
        <w:ind w:left="720" w:firstLine="720"/>
        <w:jc w:val="both"/>
        <w:rPr>
          <w:b/>
          <w:strike/>
          <w:sz w:val="24"/>
          <w:szCs w:val="24"/>
        </w:rPr>
      </w:pPr>
      <w:r>
        <w:rPr>
          <w:b/>
          <w:bCs/>
          <w:sz w:val="24"/>
          <w:szCs w:val="24"/>
        </w:rPr>
        <w:lastRenderedPageBreak/>
        <w:t>d)</w:t>
      </w:r>
      <w:r>
        <w:rPr>
          <w:sz w:val="24"/>
          <w:szCs w:val="24"/>
        </w:rPr>
        <w:t xml:space="preserve"> în construcţiile cu nivelul de stabilitate la incendiu </w:t>
      </w:r>
      <w:r>
        <w:rPr>
          <w:b/>
          <w:sz w:val="24"/>
          <w:szCs w:val="24"/>
        </w:rPr>
        <w:t>IV,</w:t>
      </w:r>
      <w:r>
        <w:rPr>
          <w:sz w:val="24"/>
          <w:szCs w:val="24"/>
        </w:rPr>
        <w:t xml:space="preserve"> încăperile din mansardă sunt separate de restul clădirii prin elemente de construcţie cu rol de limitare a propagării focului minimum </w:t>
      </w:r>
      <w:r>
        <w:rPr>
          <w:b/>
          <w:sz w:val="24"/>
          <w:szCs w:val="24"/>
        </w:rPr>
        <w:t>EI 30,</w:t>
      </w:r>
      <w:r>
        <w:rPr>
          <w:sz w:val="24"/>
          <w:szCs w:val="24"/>
        </w:rPr>
        <w:t xml:space="preserve"> iar elementele de construcţie fără rol de limitare a focului din mansardă trebuie să fie minimum </w:t>
      </w:r>
      <w:r>
        <w:rPr>
          <w:b/>
          <w:sz w:val="24"/>
          <w:szCs w:val="24"/>
        </w:rPr>
        <w:t xml:space="preserve">R 30 </w:t>
      </w:r>
      <w:r>
        <w:rPr>
          <w:sz w:val="24"/>
          <w:szCs w:val="24"/>
        </w:rPr>
        <w:t xml:space="preserve">şi eventualele goluri de comunicare ale mansardei cu podul sunt protejate cu uşi rezistente la foc minimum </w:t>
      </w:r>
      <w:r>
        <w:rPr>
          <w:b/>
          <w:spacing w:val="2"/>
          <w:sz w:val="24"/>
          <w:szCs w:val="24"/>
        </w:rPr>
        <w:t>EI</w:t>
      </w:r>
      <w:r>
        <w:rPr>
          <w:b/>
          <w:spacing w:val="2"/>
          <w:sz w:val="24"/>
          <w:szCs w:val="24"/>
          <w:vertAlign w:val="subscript"/>
        </w:rPr>
        <w:t>2</w:t>
      </w:r>
      <w:r>
        <w:rPr>
          <w:b/>
          <w:spacing w:val="2"/>
          <w:sz w:val="24"/>
          <w:szCs w:val="24"/>
        </w:rPr>
        <w:t>20-C1</w:t>
      </w:r>
      <w:r>
        <w:rPr>
          <w:spacing w:val="2"/>
          <w:sz w:val="24"/>
          <w:szCs w:val="24"/>
        </w:rPr>
        <w:t>;</w:t>
      </w:r>
      <w:r>
        <w:rPr>
          <w:b/>
          <w:bCs/>
          <w:sz w:val="24"/>
          <w:szCs w:val="24"/>
        </w:rPr>
        <w:tab/>
      </w:r>
    </w:p>
    <w:p w:rsidR="00381D10" w:rsidRDefault="00D46E23">
      <w:pPr>
        <w:suppressAutoHyphens w:val="0"/>
        <w:autoSpaceDE w:val="0"/>
        <w:autoSpaceDN w:val="0"/>
        <w:adjustRightInd w:val="0"/>
        <w:ind w:firstLine="720"/>
        <w:jc w:val="both"/>
        <w:rPr>
          <w:b/>
          <w:sz w:val="24"/>
          <w:szCs w:val="24"/>
          <w:lang w:eastAsia="ro-RO"/>
        </w:rPr>
      </w:pPr>
      <w:r>
        <w:rPr>
          <w:b/>
          <w:sz w:val="24"/>
          <w:szCs w:val="24"/>
        </w:rPr>
        <w:t xml:space="preserve">(2) </w:t>
      </w:r>
      <w:r>
        <w:rPr>
          <w:sz w:val="24"/>
          <w:szCs w:val="24"/>
        </w:rPr>
        <w:t xml:space="preserve">Mansardarea clădirilor de locuit colective de nivel de stabilitate la incendiu </w:t>
      </w:r>
      <w:r>
        <w:rPr>
          <w:b/>
          <w:bCs/>
          <w:sz w:val="24"/>
          <w:szCs w:val="24"/>
        </w:rPr>
        <w:t>I-III</w:t>
      </w:r>
      <w:r>
        <w:rPr>
          <w:sz w:val="24"/>
          <w:szCs w:val="24"/>
        </w:rPr>
        <w:t xml:space="preserve">, este admisă în condiţiile </w:t>
      </w:r>
      <w:r>
        <w:rPr>
          <w:b/>
          <w:sz w:val="24"/>
          <w:szCs w:val="24"/>
        </w:rPr>
        <w:t>alin. (1)</w:t>
      </w:r>
      <w:r>
        <w:rPr>
          <w:sz w:val="24"/>
          <w:szCs w:val="24"/>
        </w:rPr>
        <w:t>, iar elementele de c</w:t>
      </w:r>
      <w:r>
        <w:rPr>
          <w:sz w:val="24"/>
          <w:szCs w:val="24"/>
          <w:lang w:eastAsia="ro-RO"/>
        </w:rPr>
        <w:t xml:space="preserve">onstrucţie structurale, utilizate la realizarea mansardei sunt din </w:t>
      </w:r>
      <w:r>
        <w:rPr>
          <w:sz w:val="24"/>
          <w:szCs w:val="24"/>
          <w:lang w:val="en-GB" w:eastAsia="ro-RO"/>
        </w:rPr>
        <w:t xml:space="preserve">minimum </w:t>
      </w:r>
      <w:r>
        <w:rPr>
          <w:sz w:val="24"/>
          <w:szCs w:val="24"/>
        </w:rPr>
        <w:t>clasa de reactie la foc</w:t>
      </w:r>
      <w:r>
        <w:rPr>
          <w:b/>
          <w:sz w:val="24"/>
          <w:szCs w:val="24"/>
        </w:rPr>
        <w:t xml:space="preserve"> B-s1d0.</w:t>
      </w:r>
    </w:p>
    <w:p w:rsidR="00381D10" w:rsidRDefault="00D46E23">
      <w:pPr>
        <w:ind w:firstLine="720"/>
        <w:jc w:val="both"/>
        <w:rPr>
          <w:sz w:val="24"/>
          <w:szCs w:val="24"/>
        </w:rPr>
      </w:pPr>
      <w:r>
        <w:rPr>
          <w:b/>
          <w:sz w:val="24"/>
          <w:szCs w:val="24"/>
        </w:rPr>
        <w:t xml:space="preserve">(3) </w:t>
      </w:r>
      <w:r>
        <w:rPr>
          <w:sz w:val="24"/>
          <w:szCs w:val="24"/>
        </w:rPr>
        <w:t xml:space="preserve">În clădirile de nivelul de stabilitate la incendiu </w:t>
      </w:r>
      <w:r>
        <w:rPr>
          <w:b/>
          <w:sz w:val="24"/>
          <w:szCs w:val="24"/>
        </w:rPr>
        <w:t>IV-V</w:t>
      </w:r>
      <w:r>
        <w:rPr>
          <w:sz w:val="24"/>
          <w:szCs w:val="24"/>
        </w:rPr>
        <w:t xml:space="preserve">, mansardarea este admisă în condiţiile respectării </w:t>
      </w:r>
      <w:r>
        <w:rPr>
          <w:b/>
          <w:sz w:val="24"/>
          <w:szCs w:val="24"/>
        </w:rPr>
        <w:t>Tabelului</w:t>
      </w:r>
      <w:r>
        <w:rPr>
          <w:sz w:val="24"/>
          <w:szCs w:val="24"/>
        </w:rPr>
        <w:t xml:space="preserve"> </w:t>
      </w:r>
      <w:r>
        <w:rPr>
          <w:b/>
          <w:sz w:val="24"/>
          <w:szCs w:val="24"/>
        </w:rPr>
        <w:t>32</w:t>
      </w:r>
      <w:r>
        <w:rPr>
          <w:sz w:val="24"/>
          <w:szCs w:val="24"/>
        </w:rPr>
        <w:t>.</w:t>
      </w:r>
    </w:p>
    <w:p w:rsidR="00381D10" w:rsidRDefault="00381D10">
      <w:pPr>
        <w:ind w:firstLine="2160"/>
        <w:jc w:val="both"/>
        <w:rPr>
          <w:sz w:val="24"/>
          <w:szCs w:val="24"/>
        </w:rPr>
      </w:pPr>
    </w:p>
    <w:p w:rsidR="00381D10" w:rsidRDefault="00D46E23">
      <w:pPr>
        <w:pStyle w:val="BodyTextIndent3"/>
        <w:spacing w:after="0"/>
        <w:ind w:left="0"/>
        <w:jc w:val="both"/>
        <w:rPr>
          <w:sz w:val="24"/>
          <w:szCs w:val="24"/>
        </w:rPr>
      </w:pPr>
      <w:r>
        <w:rPr>
          <w:b/>
          <w:sz w:val="24"/>
          <w:szCs w:val="24"/>
        </w:rPr>
        <w:tab/>
        <w:t xml:space="preserve">Art. </w:t>
      </w:r>
      <w:r>
        <w:rPr>
          <w:b/>
          <w:caps/>
          <w:sz w:val="24"/>
          <w:szCs w:val="24"/>
        </w:rPr>
        <w:t>3.1.2.</w:t>
      </w:r>
      <w:r>
        <w:rPr>
          <w:b/>
          <w:sz w:val="24"/>
          <w:szCs w:val="24"/>
        </w:rPr>
        <w:t>9.</w:t>
      </w:r>
      <w:r>
        <w:rPr>
          <w:b/>
          <w:sz w:val="24"/>
          <w:szCs w:val="24"/>
          <w:lang w:val="en-GB"/>
        </w:rPr>
        <w:t xml:space="preserve"> </w:t>
      </w:r>
      <w:r>
        <w:rPr>
          <w:sz w:val="24"/>
          <w:szCs w:val="24"/>
        </w:rPr>
        <w:t>Depozitarea mărfurilor şi substanţelor cu pericol de explozie în clădirile civile, precum şi amplasarea atelierelor în care se utilizează astfel de materiale, nu este admisă decât în cazurile menţionate şi cu respectarea prevederilor normativului.</w:t>
      </w:r>
    </w:p>
    <w:p w:rsidR="00381D10" w:rsidRDefault="00381D10">
      <w:pPr>
        <w:pStyle w:val="BodyTextIndent3"/>
        <w:spacing w:after="0"/>
        <w:ind w:left="0"/>
        <w:jc w:val="both"/>
        <w:rPr>
          <w:sz w:val="24"/>
          <w:szCs w:val="24"/>
        </w:rPr>
      </w:pPr>
    </w:p>
    <w:p w:rsidR="00381D10" w:rsidRDefault="00D46E23">
      <w:pPr>
        <w:jc w:val="both"/>
        <w:rPr>
          <w:b/>
          <w:sz w:val="28"/>
          <w:szCs w:val="28"/>
        </w:rPr>
      </w:pPr>
      <w:r>
        <w:rPr>
          <w:b/>
          <w:sz w:val="28"/>
          <w:szCs w:val="28"/>
        </w:rPr>
        <w:t>3.1.</w:t>
      </w:r>
      <w:r>
        <w:rPr>
          <w:b/>
          <w:sz w:val="28"/>
          <w:szCs w:val="28"/>
          <w:lang w:val="en-GB"/>
        </w:rPr>
        <w:t>3</w:t>
      </w:r>
      <w:r>
        <w:rPr>
          <w:b/>
          <w:sz w:val="28"/>
          <w:szCs w:val="28"/>
        </w:rPr>
        <w:t>. LIMITAREA PROPAGĂRII INCENDIILOR</w:t>
      </w:r>
    </w:p>
    <w:p w:rsidR="00381D10" w:rsidRDefault="00381D10">
      <w:pPr>
        <w:jc w:val="both"/>
        <w:rPr>
          <w:sz w:val="24"/>
          <w:szCs w:val="24"/>
        </w:rPr>
      </w:pPr>
    </w:p>
    <w:p w:rsidR="00381D10" w:rsidRDefault="00D46E23">
      <w:pPr>
        <w:tabs>
          <w:tab w:val="left" w:pos="1843"/>
          <w:tab w:val="left" w:pos="6663"/>
        </w:tabs>
        <w:ind w:firstLine="720"/>
        <w:jc w:val="both"/>
        <w:rPr>
          <w:sz w:val="24"/>
          <w:szCs w:val="24"/>
        </w:rPr>
      </w:pPr>
      <w:r>
        <w:rPr>
          <w:b/>
          <w:sz w:val="24"/>
          <w:szCs w:val="24"/>
        </w:rPr>
        <w:t>Art. 3.1.</w:t>
      </w:r>
      <w:r>
        <w:rPr>
          <w:b/>
          <w:sz w:val="24"/>
          <w:szCs w:val="24"/>
          <w:lang w:val="en-GB"/>
        </w:rPr>
        <w:t>3</w:t>
      </w:r>
      <w:r>
        <w:rPr>
          <w:b/>
          <w:sz w:val="24"/>
          <w:szCs w:val="24"/>
        </w:rPr>
        <w:t xml:space="preserve">.1. </w:t>
      </w:r>
      <w:r>
        <w:rPr>
          <w:sz w:val="24"/>
          <w:szCs w:val="24"/>
        </w:rPr>
        <w:t xml:space="preserve">În cadrul construcţiilor civile, se asigură separarea încăperilor de restul construcţiei potrivit prevederilor privind performanțele comune şi specifice, iar atunci când norma nu dispune, prin pereţi neportanți despărţitori interiori cu rol de limitare a propagării focului  potrivit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w:t>
      </w:r>
      <w:r>
        <w:rPr>
          <w:sz w:val="24"/>
          <w:szCs w:val="24"/>
        </w:rPr>
        <w:t xml:space="preserve"> </w:t>
      </w:r>
      <w:r>
        <w:rPr>
          <w:b/>
          <w:sz w:val="24"/>
          <w:szCs w:val="24"/>
        </w:rPr>
        <w:t>2</w:t>
      </w:r>
      <w:r>
        <w:rPr>
          <w:b/>
          <w:bCs/>
          <w:sz w:val="24"/>
          <w:szCs w:val="24"/>
        </w:rPr>
        <w:t>.</w:t>
      </w:r>
    </w:p>
    <w:p w:rsidR="00381D10" w:rsidRDefault="00381D10">
      <w:pPr>
        <w:jc w:val="both"/>
        <w:rPr>
          <w:b/>
          <w:sz w:val="24"/>
          <w:szCs w:val="24"/>
        </w:rPr>
      </w:pPr>
    </w:p>
    <w:p w:rsidR="00381D10" w:rsidRDefault="00D46E23">
      <w:pPr>
        <w:jc w:val="both"/>
        <w:rPr>
          <w:sz w:val="24"/>
          <w:szCs w:val="24"/>
        </w:rPr>
      </w:pPr>
      <w:r>
        <w:rPr>
          <w:b/>
          <w:sz w:val="24"/>
          <w:szCs w:val="24"/>
        </w:rPr>
        <w:tab/>
        <w:t>Art. 3.1.</w:t>
      </w:r>
      <w:r>
        <w:rPr>
          <w:b/>
          <w:sz w:val="24"/>
          <w:szCs w:val="24"/>
          <w:lang w:val="en-GB"/>
        </w:rPr>
        <w:t>3</w:t>
      </w:r>
      <w:r>
        <w:rPr>
          <w:b/>
          <w:sz w:val="24"/>
          <w:szCs w:val="24"/>
        </w:rPr>
        <w:t xml:space="preserve">.2. </w:t>
      </w:r>
      <w:r>
        <w:rPr>
          <w:sz w:val="24"/>
          <w:szCs w:val="24"/>
        </w:rPr>
        <w:t>Măsurile de securitate la incendiu pentru construcţiile civile supraterane cu înălţimi obişnuite, se stabilesc şi se asigură în funcţie de nivelul de stabilitate la incendiu asigurat, destinaţie, riscuri de incendiu, numărul de niveluri, densităţile sarcinilor termice (q) şi tip de clădire, conform prevederilor normativului.</w:t>
      </w:r>
    </w:p>
    <w:p w:rsidR="00381D10" w:rsidRDefault="00D46E23">
      <w:pPr>
        <w:jc w:val="both"/>
        <w:rPr>
          <w:sz w:val="24"/>
          <w:szCs w:val="24"/>
        </w:rPr>
      </w:pPr>
      <w:r>
        <w:rPr>
          <w:sz w:val="24"/>
          <w:szCs w:val="24"/>
        </w:rPr>
        <w:tab/>
      </w:r>
    </w:p>
    <w:p w:rsidR="00381D10" w:rsidRDefault="00D46E23">
      <w:pPr>
        <w:pStyle w:val="BodyText"/>
        <w:rPr>
          <w:b w:val="0"/>
          <w:bCs w:val="0"/>
          <w:sz w:val="24"/>
        </w:rPr>
      </w:pPr>
      <w:r>
        <w:rPr>
          <w:sz w:val="24"/>
        </w:rPr>
        <w:tab/>
        <w:t>Art. 3.1.</w:t>
      </w:r>
      <w:r>
        <w:rPr>
          <w:sz w:val="24"/>
          <w:lang w:val="en-GB"/>
        </w:rPr>
        <w:t>3</w:t>
      </w:r>
      <w:r>
        <w:rPr>
          <w:sz w:val="24"/>
        </w:rPr>
        <w:t>.3.</w:t>
      </w:r>
      <w:r>
        <w:rPr>
          <w:sz w:val="24"/>
          <w:lang w:val="en-GB"/>
        </w:rPr>
        <w:t xml:space="preserve"> </w:t>
      </w:r>
      <w:r>
        <w:rPr>
          <w:bCs w:val="0"/>
          <w:sz w:val="24"/>
        </w:rPr>
        <w:t>(1)</w:t>
      </w:r>
      <w:r>
        <w:rPr>
          <w:b w:val="0"/>
          <w:bCs w:val="0"/>
          <w:sz w:val="24"/>
        </w:rPr>
        <w:t xml:space="preserve"> Pentru limitarea propagării incendiului în interiorul unui compartiment de incendiu se prevăd pereţi despărţitori</w:t>
      </w:r>
      <w:r>
        <w:rPr>
          <w:b w:val="0"/>
          <w:bCs w:val="0"/>
          <w:sz w:val="24"/>
          <w:lang w:val="en-GB"/>
        </w:rPr>
        <w:t xml:space="preserve"> </w:t>
      </w:r>
      <w:r>
        <w:rPr>
          <w:b w:val="0"/>
          <w:bCs w:val="0"/>
          <w:sz w:val="24"/>
        </w:rPr>
        <w:t xml:space="preserve">cu rol de sectorizare </w:t>
      </w:r>
      <w:hyperlink r:id="rId125" w:history="1">
        <w:r>
          <w:rPr>
            <w:b w:val="0"/>
            <w:bCs w:val="0"/>
            <w:sz w:val="24"/>
            <w:lang w:val="en-GB"/>
          </w:rPr>
          <w:t>de</w:t>
        </w:r>
      </w:hyperlink>
      <w:r>
        <w:rPr>
          <w:b w:val="0"/>
          <w:bCs w:val="0"/>
          <w:sz w:val="24"/>
          <w:lang w:val="en-GB"/>
        </w:rPr>
        <w:t> </w:t>
      </w:r>
      <w:hyperlink r:id="rId126" w:history="1">
        <w:r>
          <w:rPr>
            <w:b w:val="0"/>
            <w:bCs w:val="0"/>
            <w:sz w:val="24"/>
            <w:lang w:val="en-GB"/>
          </w:rPr>
          <w:t>protecţie</w:t>
        </w:r>
      </w:hyperlink>
      <w:r>
        <w:rPr>
          <w:b w:val="0"/>
          <w:bCs w:val="0"/>
          <w:sz w:val="24"/>
          <w:lang w:val="en-GB"/>
        </w:rPr>
        <w:t> </w:t>
      </w:r>
      <w:hyperlink r:id="rId127" w:history="1">
        <w:r>
          <w:rPr>
            <w:b w:val="0"/>
            <w:bCs w:val="0"/>
            <w:sz w:val="24"/>
            <w:lang w:val="en-GB"/>
          </w:rPr>
          <w:t>contra</w:t>
        </w:r>
      </w:hyperlink>
      <w:r>
        <w:rPr>
          <w:b w:val="0"/>
          <w:bCs w:val="0"/>
          <w:sz w:val="24"/>
          <w:lang w:val="en-GB"/>
        </w:rPr>
        <w:t> </w:t>
      </w:r>
      <w:hyperlink r:id="rId128" w:history="1">
        <w:r>
          <w:rPr>
            <w:b w:val="0"/>
            <w:bCs w:val="0"/>
            <w:sz w:val="24"/>
            <w:lang w:val="en-GB"/>
          </w:rPr>
          <w:t>incendiilor</w:t>
        </w:r>
      </w:hyperlink>
      <w:r>
        <w:rPr>
          <w:b w:val="0"/>
          <w:bCs w:val="0"/>
          <w:sz w:val="24"/>
          <w:lang w:val="en-GB"/>
        </w:rPr>
        <w:t xml:space="preserve"> care limitează propagarea in interiorul compartimentelor de incendiu</w:t>
      </w:r>
      <w:r>
        <w:rPr>
          <w:b w:val="0"/>
          <w:bCs w:val="0"/>
          <w:sz w:val="24"/>
        </w:rPr>
        <w:t xml:space="preserve"> care secţioneaza transversal clădirea civilă (pot avea traseu sinuos şi pot fi decalaţi în plan vertical). </w:t>
      </w:r>
    </w:p>
    <w:p w:rsidR="00381D10" w:rsidRDefault="00D46E23">
      <w:pPr>
        <w:pStyle w:val="BodyText"/>
        <w:ind w:firstLine="720"/>
        <w:rPr>
          <w:b w:val="0"/>
          <w:bCs w:val="0"/>
          <w:sz w:val="24"/>
        </w:rPr>
      </w:pPr>
      <w:r>
        <w:rPr>
          <w:bCs w:val="0"/>
          <w:sz w:val="24"/>
        </w:rPr>
        <w:t>(2)</w:t>
      </w:r>
      <w:r>
        <w:rPr>
          <w:b w:val="0"/>
          <w:bCs w:val="0"/>
          <w:sz w:val="24"/>
        </w:rPr>
        <w:t xml:space="preserve"> </w:t>
      </w:r>
      <w:r>
        <w:rPr>
          <w:sz w:val="24"/>
          <w:lang w:val="en-GB"/>
        </w:rPr>
        <w:t xml:space="preserve"> </w:t>
      </w:r>
      <w:r>
        <w:rPr>
          <w:b w:val="0"/>
          <w:bCs w:val="0"/>
          <w:sz w:val="24"/>
          <w:lang w:eastAsia="ro-RO"/>
        </w:rPr>
        <w:t xml:space="preserve">Condiţiile minime pe care trebuie să le îndeplinească </w:t>
      </w:r>
      <w:r>
        <w:rPr>
          <w:b w:val="0"/>
          <w:bCs w:val="0"/>
          <w:sz w:val="24"/>
        </w:rPr>
        <w:t>pereţii și uşile</w:t>
      </w:r>
      <w:r>
        <w:rPr>
          <w:sz w:val="24"/>
        </w:rPr>
        <w:t xml:space="preserve"> </w:t>
      </w:r>
      <w:r>
        <w:rPr>
          <w:b w:val="0"/>
          <w:bCs w:val="0"/>
          <w:sz w:val="24"/>
        </w:rPr>
        <w:t>pereţiilor despărţitori cu rol de sectorizare prevăzuţi pentru limitarea propagării incendiului în interiorul unui compartiment de incendiu</w:t>
      </w:r>
      <w:r>
        <w:rPr>
          <w:sz w:val="24"/>
          <w:lang w:eastAsia="ro-RO"/>
        </w:rPr>
        <w:t xml:space="preserve"> </w:t>
      </w:r>
      <w:r>
        <w:rPr>
          <w:b w:val="0"/>
          <w:bCs w:val="0"/>
          <w:sz w:val="24"/>
          <w:lang w:eastAsia="ro-RO"/>
        </w:rPr>
        <w:t xml:space="preserve">sunt precizate în </w:t>
      </w:r>
      <w:r>
        <w:rPr>
          <w:sz w:val="24"/>
          <w:lang w:eastAsia="ro-RO"/>
        </w:rPr>
        <w:t>Tabel</w:t>
      </w:r>
      <w:r>
        <w:rPr>
          <w:sz w:val="24"/>
          <w:lang w:val="en-US" w:eastAsia="ro-RO"/>
        </w:rPr>
        <w:t>ul</w:t>
      </w:r>
      <w:r>
        <w:rPr>
          <w:sz w:val="24"/>
          <w:lang w:eastAsia="ro-RO"/>
        </w:rPr>
        <w:t xml:space="preserve"> </w:t>
      </w:r>
      <w:r>
        <w:rPr>
          <w:sz w:val="24"/>
          <w:lang w:val="en-US" w:eastAsia="ro-RO"/>
        </w:rPr>
        <w:t>33.</w:t>
      </w:r>
      <w:r>
        <w:rPr>
          <w:sz w:val="24"/>
          <w:lang w:eastAsia="ro-RO"/>
        </w:rPr>
        <w:t xml:space="preserve"> </w:t>
      </w:r>
      <w:r>
        <w:rPr>
          <w:b w:val="0"/>
          <w:bCs w:val="0"/>
          <w:sz w:val="24"/>
        </w:rPr>
        <w:t xml:space="preserve"> </w:t>
      </w:r>
    </w:p>
    <w:p w:rsidR="00381D10" w:rsidRDefault="00D46E23">
      <w:pPr>
        <w:pStyle w:val="BodyText"/>
        <w:rPr>
          <w:b w:val="0"/>
          <w:bCs w:val="0"/>
          <w:sz w:val="24"/>
        </w:rPr>
      </w:pPr>
      <w:r>
        <w:rPr>
          <w:b w:val="0"/>
          <w:bCs w:val="0"/>
          <w:sz w:val="24"/>
        </w:rPr>
        <w:tab/>
      </w:r>
      <w:r>
        <w:rPr>
          <w:bCs w:val="0"/>
          <w:sz w:val="24"/>
        </w:rPr>
        <w:t>(3)</w:t>
      </w:r>
      <w:r>
        <w:rPr>
          <w:b w:val="0"/>
          <w:bCs w:val="0"/>
          <w:sz w:val="24"/>
        </w:rPr>
        <w:t xml:space="preserve"> </w:t>
      </w:r>
      <w:r>
        <w:rPr>
          <w:b w:val="0"/>
          <w:sz w:val="24"/>
        </w:rPr>
        <w:t>În clădirile civile</w:t>
      </w:r>
      <w:r>
        <w:rPr>
          <w:b w:val="0"/>
          <w:sz w:val="24"/>
          <w:lang w:val="en-GB"/>
        </w:rPr>
        <w:t xml:space="preserve"> a</w:t>
      </w:r>
      <w:r>
        <w:rPr>
          <w:b w:val="0"/>
          <w:bCs w:val="0"/>
          <w:sz w:val="24"/>
        </w:rPr>
        <w:t>ceşti pereţi cu rol de sectorizare prevăzuţi pentru limitarea propagării incendiului în interiorul unui compartiment de incendiu, se amplasează la cel mult:</w:t>
      </w:r>
    </w:p>
    <w:p w:rsidR="00381D10" w:rsidRDefault="00D46E23">
      <w:pPr>
        <w:pStyle w:val="BodyTextIndent2"/>
        <w:numPr>
          <w:ilvl w:val="0"/>
          <w:numId w:val="39"/>
        </w:numPr>
        <w:tabs>
          <w:tab w:val="clear" w:pos="1500"/>
          <w:tab w:val="left" w:pos="1134"/>
        </w:tabs>
        <w:suppressAutoHyphens w:val="0"/>
        <w:spacing w:after="0" w:line="240" w:lineRule="auto"/>
        <w:ind w:left="1554" w:right="-181" w:firstLine="0"/>
        <w:jc w:val="both"/>
        <w:rPr>
          <w:sz w:val="24"/>
          <w:szCs w:val="24"/>
        </w:rPr>
      </w:pPr>
      <w:r>
        <w:rPr>
          <w:b/>
          <w:bCs/>
          <w:sz w:val="24"/>
          <w:szCs w:val="24"/>
        </w:rPr>
        <w:t xml:space="preserve">130 </w:t>
      </w:r>
      <w:r>
        <w:rPr>
          <w:bCs/>
          <w:sz w:val="24"/>
          <w:szCs w:val="24"/>
        </w:rPr>
        <w:t>m</w:t>
      </w:r>
      <w:r>
        <w:rPr>
          <w:sz w:val="24"/>
          <w:szCs w:val="24"/>
        </w:rPr>
        <w:t xml:space="preserve"> distanţă în construcţiile civile cu nivelul de stabilitate la incendiu </w:t>
      </w:r>
      <w:r>
        <w:rPr>
          <w:b/>
          <w:sz w:val="24"/>
          <w:szCs w:val="24"/>
        </w:rPr>
        <w:t>I</w:t>
      </w:r>
      <w:r>
        <w:rPr>
          <w:sz w:val="24"/>
          <w:szCs w:val="24"/>
        </w:rPr>
        <w:t>;</w:t>
      </w:r>
    </w:p>
    <w:p w:rsidR="00381D10" w:rsidRDefault="00D46E23">
      <w:pPr>
        <w:pStyle w:val="BodyTextIndent2"/>
        <w:numPr>
          <w:ilvl w:val="0"/>
          <w:numId w:val="39"/>
        </w:numPr>
        <w:tabs>
          <w:tab w:val="clear" w:pos="1500"/>
          <w:tab w:val="left" w:pos="1134"/>
        </w:tabs>
        <w:suppressAutoHyphens w:val="0"/>
        <w:spacing w:after="0" w:line="240" w:lineRule="auto"/>
        <w:ind w:left="1554" w:right="-181" w:firstLine="0"/>
        <w:jc w:val="both"/>
        <w:rPr>
          <w:sz w:val="24"/>
          <w:szCs w:val="24"/>
        </w:rPr>
      </w:pPr>
      <w:r>
        <w:rPr>
          <w:b/>
          <w:bCs/>
          <w:sz w:val="24"/>
          <w:szCs w:val="24"/>
        </w:rPr>
        <w:t xml:space="preserve">110 </w:t>
      </w:r>
      <w:r>
        <w:rPr>
          <w:bCs/>
          <w:sz w:val="24"/>
          <w:szCs w:val="24"/>
        </w:rPr>
        <w:t>m</w:t>
      </w:r>
      <w:r>
        <w:rPr>
          <w:sz w:val="24"/>
          <w:szCs w:val="24"/>
        </w:rPr>
        <w:t xml:space="preserve"> distanţă în construcţiile civile cu nivelul de stabilitate la incendiu </w:t>
      </w:r>
      <w:r>
        <w:rPr>
          <w:b/>
          <w:sz w:val="24"/>
          <w:szCs w:val="24"/>
        </w:rPr>
        <w:t>II</w:t>
      </w:r>
      <w:r>
        <w:rPr>
          <w:sz w:val="24"/>
          <w:szCs w:val="24"/>
        </w:rPr>
        <w:t>;</w:t>
      </w:r>
    </w:p>
    <w:p w:rsidR="00381D10" w:rsidRDefault="00D46E23">
      <w:pPr>
        <w:pStyle w:val="BodyTextIndent2"/>
        <w:numPr>
          <w:ilvl w:val="0"/>
          <w:numId w:val="39"/>
        </w:numPr>
        <w:tabs>
          <w:tab w:val="clear" w:pos="1500"/>
          <w:tab w:val="left" w:pos="1134"/>
        </w:tabs>
        <w:suppressAutoHyphens w:val="0"/>
        <w:spacing w:after="0" w:line="240" w:lineRule="auto"/>
        <w:ind w:left="1554" w:right="-181" w:firstLine="0"/>
        <w:jc w:val="both"/>
        <w:rPr>
          <w:sz w:val="24"/>
          <w:szCs w:val="24"/>
        </w:rPr>
      </w:pPr>
      <w:r>
        <w:rPr>
          <w:b/>
          <w:bCs/>
          <w:sz w:val="24"/>
          <w:szCs w:val="24"/>
        </w:rPr>
        <w:t xml:space="preserve">90 </w:t>
      </w:r>
      <w:r>
        <w:rPr>
          <w:bCs/>
          <w:sz w:val="24"/>
          <w:szCs w:val="24"/>
        </w:rPr>
        <w:t>m</w:t>
      </w:r>
      <w:r>
        <w:rPr>
          <w:sz w:val="24"/>
          <w:szCs w:val="24"/>
        </w:rPr>
        <w:t xml:space="preserve"> distanţă în construcţiile civile cu nivelul de stabilitate la incendiu </w:t>
      </w:r>
      <w:r>
        <w:rPr>
          <w:b/>
          <w:sz w:val="24"/>
          <w:szCs w:val="24"/>
        </w:rPr>
        <w:t>III</w:t>
      </w:r>
      <w:r>
        <w:rPr>
          <w:sz w:val="24"/>
          <w:szCs w:val="24"/>
        </w:rPr>
        <w:t>;</w:t>
      </w:r>
    </w:p>
    <w:p w:rsidR="00381D10" w:rsidRDefault="00D46E23">
      <w:pPr>
        <w:pStyle w:val="BodyTextIndent2"/>
        <w:numPr>
          <w:ilvl w:val="0"/>
          <w:numId w:val="39"/>
        </w:numPr>
        <w:tabs>
          <w:tab w:val="clear" w:pos="1500"/>
          <w:tab w:val="left" w:pos="1134"/>
        </w:tabs>
        <w:suppressAutoHyphens w:val="0"/>
        <w:spacing w:after="0" w:line="240" w:lineRule="auto"/>
        <w:ind w:left="1554" w:right="-181" w:firstLine="0"/>
        <w:jc w:val="both"/>
        <w:rPr>
          <w:sz w:val="24"/>
          <w:szCs w:val="24"/>
        </w:rPr>
      </w:pPr>
      <w:r>
        <w:rPr>
          <w:b/>
          <w:bCs/>
          <w:sz w:val="24"/>
          <w:szCs w:val="24"/>
        </w:rPr>
        <w:t xml:space="preserve">70 </w:t>
      </w:r>
      <w:r>
        <w:rPr>
          <w:bCs/>
          <w:sz w:val="24"/>
          <w:szCs w:val="24"/>
        </w:rPr>
        <w:t>m</w:t>
      </w:r>
      <w:r>
        <w:rPr>
          <w:sz w:val="24"/>
          <w:szCs w:val="24"/>
        </w:rPr>
        <w:t xml:space="preserve"> distanţă în construcţiile civile cu nivelul de stabilitate la incendiu </w:t>
      </w:r>
      <w:r>
        <w:rPr>
          <w:b/>
          <w:sz w:val="24"/>
          <w:szCs w:val="24"/>
        </w:rPr>
        <w:t>IV</w:t>
      </w:r>
      <w:r>
        <w:rPr>
          <w:sz w:val="24"/>
          <w:szCs w:val="24"/>
        </w:rPr>
        <w:t>;</w:t>
      </w:r>
    </w:p>
    <w:p w:rsidR="00381D10" w:rsidRDefault="00D46E23">
      <w:pPr>
        <w:pStyle w:val="BodyTextIndent2"/>
        <w:numPr>
          <w:ilvl w:val="0"/>
          <w:numId w:val="39"/>
        </w:numPr>
        <w:tabs>
          <w:tab w:val="clear" w:pos="1500"/>
          <w:tab w:val="left" w:pos="1134"/>
        </w:tabs>
        <w:suppressAutoHyphens w:val="0"/>
        <w:spacing w:after="0" w:line="240" w:lineRule="auto"/>
        <w:ind w:left="1554" w:right="-181" w:firstLine="0"/>
        <w:jc w:val="both"/>
        <w:rPr>
          <w:sz w:val="24"/>
          <w:szCs w:val="24"/>
        </w:rPr>
      </w:pPr>
      <w:r>
        <w:rPr>
          <w:b/>
          <w:bCs/>
          <w:sz w:val="24"/>
          <w:szCs w:val="24"/>
        </w:rPr>
        <w:t xml:space="preserve">50 </w:t>
      </w:r>
      <w:r>
        <w:rPr>
          <w:bCs/>
          <w:sz w:val="24"/>
          <w:szCs w:val="24"/>
        </w:rPr>
        <w:t>m</w:t>
      </w:r>
      <w:r>
        <w:rPr>
          <w:sz w:val="24"/>
          <w:szCs w:val="24"/>
        </w:rPr>
        <w:t xml:space="preserve"> distanţă în construcţiile civile cu nivelul de stabilitate la incendiu </w:t>
      </w:r>
      <w:r>
        <w:rPr>
          <w:b/>
          <w:sz w:val="24"/>
          <w:szCs w:val="24"/>
        </w:rPr>
        <w:t>V</w:t>
      </w:r>
      <w:r>
        <w:rPr>
          <w:sz w:val="24"/>
          <w:szCs w:val="24"/>
        </w:rPr>
        <w:t>.</w:t>
      </w:r>
    </w:p>
    <w:p w:rsidR="00381D10" w:rsidRDefault="00D46E23">
      <w:pPr>
        <w:pStyle w:val="BodyTextIndent2"/>
        <w:spacing w:after="0" w:line="240" w:lineRule="auto"/>
        <w:ind w:left="0" w:right="91" w:firstLine="720"/>
        <w:jc w:val="both"/>
        <w:rPr>
          <w:sz w:val="24"/>
          <w:szCs w:val="24"/>
          <w:lang w:val="en-GB"/>
        </w:rPr>
      </w:pPr>
      <w:r>
        <w:rPr>
          <w:b/>
          <w:sz w:val="24"/>
          <w:szCs w:val="24"/>
        </w:rPr>
        <w:t>(4)</w:t>
      </w:r>
      <w:r>
        <w:rPr>
          <w:sz w:val="24"/>
          <w:szCs w:val="24"/>
        </w:rPr>
        <w:t xml:space="preserve"> La clădirile de locuit separarea se face între apartamente, cu pereţi rezistenţi la foc conform dispozitiilor specifice.</w:t>
      </w:r>
      <w:r>
        <w:rPr>
          <w:sz w:val="24"/>
          <w:szCs w:val="24"/>
          <w:lang w:val="en-GB"/>
        </w:rPr>
        <w:t xml:space="preserve"> </w:t>
      </w:r>
    </w:p>
    <w:p w:rsidR="00381D10" w:rsidRDefault="00D46E23">
      <w:pPr>
        <w:pStyle w:val="BodyTextIndent2"/>
        <w:spacing w:after="0" w:line="240" w:lineRule="auto"/>
        <w:ind w:left="0" w:right="91" w:firstLine="720"/>
        <w:jc w:val="both"/>
        <w:rPr>
          <w:sz w:val="24"/>
          <w:szCs w:val="24"/>
        </w:rPr>
      </w:pPr>
      <w:r>
        <w:rPr>
          <w:b/>
          <w:sz w:val="24"/>
          <w:szCs w:val="24"/>
        </w:rPr>
        <w:t xml:space="preserve">(5) </w:t>
      </w:r>
      <w:r>
        <w:rPr>
          <w:bCs/>
          <w:sz w:val="24"/>
          <w:szCs w:val="24"/>
        </w:rPr>
        <w:t xml:space="preserve">La clădirile cu pod, pereţii despărţitori </w:t>
      </w:r>
      <w:r>
        <w:rPr>
          <w:sz w:val="24"/>
          <w:szCs w:val="24"/>
        </w:rPr>
        <w:t>cu rol de sectorizare prevăzuţi pentru limitarea propagării incendiului în interiorul unui compartiment de incendiu</w:t>
      </w:r>
      <w:r>
        <w:rPr>
          <w:bCs/>
          <w:sz w:val="24"/>
          <w:szCs w:val="24"/>
        </w:rPr>
        <w:t xml:space="preserve"> trebuie să separe şi volumul podului</w:t>
      </w:r>
      <w:r>
        <w:rPr>
          <w:sz w:val="24"/>
          <w:szCs w:val="24"/>
        </w:rPr>
        <w:t>.</w:t>
      </w:r>
    </w:p>
    <w:p w:rsidR="00381D10" w:rsidRDefault="00D46E23">
      <w:pPr>
        <w:pStyle w:val="BodyTextIndent2"/>
        <w:spacing w:after="0" w:line="240" w:lineRule="auto"/>
        <w:ind w:left="0" w:right="91" w:firstLine="720"/>
        <w:jc w:val="both"/>
        <w:rPr>
          <w:sz w:val="24"/>
          <w:szCs w:val="24"/>
          <w:lang w:val="en-GB"/>
        </w:rPr>
      </w:pPr>
      <w:r>
        <w:rPr>
          <w:b/>
          <w:bCs/>
          <w:sz w:val="24"/>
          <w:szCs w:val="24"/>
          <w:lang w:val="en-GB"/>
        </w:rPr>
        <w:t>(6)</w:t>
      </w:r>
      <w:r>
        <w:rPr>
          <w:sz w:val="24"/>
          <w:szCs w:val="24"/>
          <w:lang w:val="en-GB"/>
        </w:rPr>
        <w:t xml:space="preserve"> </w:t>
      </w:r>
      <w:r>
        <w:rPr>
          <w:bCs/>
          <w:sz w:val="24"/>
          <w:szCs w:val="24"/>
        </w:rPr>
        <w:t>La clădirile</w:t>
      </w:r>
      <w:r>
        <w:rPr>
          <w:bCs/>
          <w:sz w:val="24"/>
          <w:szCs w:val="24"/>
          <w:lang w:val="en-GB"/>
        </w:rPr>
        <w:t xml:space="preserve"> de productie/ depozitare se respect</w:t>
      </w:r>
      <w:r>
        <w:rPr>
          <w:bCs/>
          <w:sz w:val="24"/>
          <w:szCs w:val="24"/>
        </w:rPr>
        <w:t>ă</w:t>
      </w:r>
      <w:r>
        <w:rPr>
          <w:bCs/>
          <w:sz w:val="24"/>
          <w:szCs w:val="24"/>
          <w:lang w:val="en-GB"/>
        </w:rPr>
        <w:t xml:space="preserve"> dispozi</w:t>
      </w:r>
      <w:r>
        <w:rPr>
          <w:bCs/>
          <w:sz w:val="24"/>
          <w:szCs w:val="24"/>
        </w:rPr>
        <w:t>ț</w:t>
      </w:r>
      <w:r>
        <w:rPr>
          <w:bCs/>
          <w:sz w:val="24"/>
          <w:szCs w:val="24"/>
          <w:lang w:val="en-GB"/>
        </w:rPr>
        <w:t>iile specifice.</w:t>
      </w:r>
    </w:p>
    <w:p w:rsidR="00381D10" w:rsidRDefault="00381D10">
      <w:pPr>
        <w:pStyle w:val="BodyText"/>
        <w:rPr>
          <w:sz w:val="24"/>
        </w:rPr>
      </w:pPr>
    </w:p>
    <w:p w:rsidR="00381D10" w:rsidRDefault="00D46E23">
      <w:pPr>
        <w:suppressAutoHyphens w:val="0"/>
        <w:autoSpaceDE w:val="0"/>
        <w:autoSpaceDN w:val="0"/>
        <w:adjustRightInd w:val="0"/>
        <w:jc w:val="both"/>
        <w:rPr>
          <w:b/>
          <w:sz w:val="24"/>
          <w:szCs w:val="24"/>
        </w:rPr>
      </w:pPr>
      <w:r>
        <w:rPr>
          <w:b/>
          <w:sz w:val="24"/>
          <w:szCs w:val="24"/>
        </w:rPr>
        <w:t>Tabelul 33. - Comportare la foc a pereţilor și uşilor pereţilor cu rol de sectorizare prevăzuţi pentru limitarea propagării incendiului în interiorul unui compartiment de incendiu</w:t>
      </w:r>
    </w:p>
    <w:p w:rsidR="00381D10" w:rsidRDefault="00381D10">
      <w:pPr>
        <w:suppressAutoHyphens w:val="0"/>
        <w:autoSpaceDE w:val="0"/>
        <w:autoSpaceDN w:val="0"/>
        <w:adjustRightInd w:val="0"/>
        <w:jc w:val="both"/>
        <w:rPr>
          <w:sz w:val="24"/>
          <w:szCs w:val="24"/>
        </w:rPr>
      </w:pPr>
    </w:p>
    <w:p w:rsidR="00381D10" w:rsidRDefault="00381D10">
      <w:pPr>
        <w:suppressAutoHyphens w:val="0"/>
        <w:autoSpaceDE w:val="0"/>
        <w:autoSpaceDN w:val="0"/>
        <w:adjustRightInd w:val="0"/>
        <w:jc w:val="both"/>
        <w:rPr>
          <w:sz w:val="24"/>
          <w:szCs w:val="24"/>
        </w:rPr>
      </w:pPr>
    </w:p>
    <w:p w:rsidR="00381D10" w:rsidRDefault="00381D10">
      <w:pPr>
        <w:suppressAutoHyphens w:val="0"/>
        <w:autoSpaceDE w:val="0"/>
        <w:autoSpaceDN w:val="0"/>
        <w:adjustRightInd w:val="0"/>
        <w:jc w:val="both"/>
        <w:rPr>
          <w:sz w:val="24"/>
          <w:szCs w:val="24"/>
        </w:rPr>
      </w:pPr>
    </w:p>
    <w:p w:rsidR="00381D10" w:rsidRDefault="00381D10">
      <w:pPr>
        <w:suppressAutoHyphens w:val="0"/>
        <w:autoSpaceDE w:val="0"/>
        <w:autoSpaceDN w:val="0"/>
        <w:adjustRightInd w:val="0"/>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3"/>
        <w:gridCol w:w="1382"/>
        <w:gridCol w:w="1862"/>
        <w:gridCol w:w="1710"/>
        <w:gridCol w:w="1765"/>
        <w:gridCol w:w="1641"/>
      </w:tblGrid>
      <w:tr w:rsidR="00381D10">
        <w:trPr>
          <w:tblHeader/>
        </w:trPr>
        <w:tc>
          <w:tcPr>
            <w:tcW w:w="1243" w:type="dxa"/>
            <w:vMerge w:val="restart"/>
            <w:tcBorders>
              <w:top w:val="single" w:sz="4" w:space="0" w:color="auto"/>
              <w:left w:val="single" w:sz="4" w:space="0" w:color="auto"/>
              <w:bottom w:val="single" w:sz="4" w:space="0" w:color="auto"/>
              <w:right w:val="single" w:sz="4" w:space="0" w:color="auto"/>
            </w:tcBorders>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60" w:type="dxa"/>
            <w:gridSpan w:val="5"/>
            <w:tcBorders>
              <w:top w:val="single" w:sz="4" w:space="0" w:color="auto"/>
              <w:left w:val="single" w:sz="4" w:space="0" w:color="auto"/>
              <w:bottom w:val="single" w:sz="4" w:space="0" w:color="auto"/>
              <w:right w:val="single" w:sz="4" w:space="0" w:color="auto"/>
            </w:tcBorders>
            <w:shd w:val="clear" w:color="auto" w:fill="BFBFBF"/>
          </w:tcPr>
          <w:p w:rsidR="00381D10" w:rsidRDefault="00D46E23">
            <w:pPr>
              <w:jc w:val="center"/>
              <w:rPr>
                <w:b/>
                <w:bCs/>
                <w:sz w:val="24"/>
                <w:szCs w:val="24"/>
              </w:rPr>
            </w:pPr>
            <w:r>
              <w:rPr>
                <w:b/>
                <w:bCs/>
                <w:sz w:val="24"/>
                <w:szCs w:val="24"/>
              </w:rPr>
              <w:t>Niveluri de comportare la foc admise la pereţi despărţitori</w:t>
            </w:r>
            <w:r>
              <w:rPr>
                <w:b/>
                <w:bCs/>
                <w:sz w:val="24"/>
                <w:szCs w:val="24"/>
                <w:lang w:val="en-GB"/>
              </w:rPr>
              <w:t xml:space="preserve"> </w:t>
            </w:r>
            <w:r>
              <w:rPr>
                <w:b/>
                <w:bCs/>
                <w:sz w:val="24"/>
                <w:szCs w:val="24"/>
              </w:rPr>
              <w:t xml:space="preserve">cu rol de sectorizare </w:t>
            </w:r>
            <w:hyperlink r:id="rId129" w:history="1">
              <w:r>
                <w:rPr>
                  <w:b/>
                  <w:bCs/>
                  <w:sz w:val="24"/>
                  <w:szCs w:val="24"/>
                  <w:lang w:val="en-GB"/>
                </w:rPr>
                <w:t>de</w:t>
              </w:r>
            </w:hyperlink>
            <w:r>
              <w:rPr>
                <w:b/>
                <w:bCs/>
                <w:sz w:val="24"/>
                <w:szCs w:val="24"/>
                <w:lang w:val="en-GB"/>
              </w:rPr>
              <w:t> </w:t>
            </w:r>
            <w:hyperlink r:id="rId130" w:history="1">
              <w:r>
                <w:rPr>
                  <w:b/>
                  <w:bCs/>
                  <w:sz w:val="24"/>
                  <w:szCs w:val="24"/>
                  <w:lang w:val="en-GB"/>
                </w:rPr>
                <w:t>protecţie</w:t>
              </w:r>
            </w:hyperlink>
            <w:r>
              <w:rPr>
                <w:b/>
                <w:bCs/>
                <w:sz w:val="24"/>
                <w:szCs w:val="24"/>
                <w:lang w:val="en-GB"/>
              </w:rPr>
              <w:t> </w:t>
            </w:r>
            <w:hyperlink r:id="rId131" w:history="1">
              <w:r>
                <w:rPr>
                  <w:b/>
                  <w:bCs/>
                  <w:sz w:val="24"/>
                  <w:szCs w:val="24"/>
                  <w:lang w:val="en-GB"/>
                </w:rPr>
                <w:t>contra</w:t>
              </w:r>
            </w:hyperlink>
            <w:r>
              <w:rPr>
                <w:b/>
                <w:bCs/>
                <w:sz w:val="24"/>
                <w:szCs w:val="24"/>
                <w:lang w:val="en-GB"/>
              </w:rPr>
              <w:t> </w:t>
            </w:r>
            <w:hyperlink r:id="rId132" w:history="1">
              <w:r>
                <w:rPr>
                  <w:b/>
                  <w:bCs/>
                  <w:sz w:val="24"/>
                  <w:szCs w:val="24"/>
                  <w:lang w:val="en-GB"/>
                </w:rPr>
                <w:t>incendiilor</w:t>
              </w:r>
            </w:hyperlink>
            <w:r>
              <w:rPr>
                <w:b/>
                <w:bCs/>
                <w:sz w:val="24"/>
                <w:szCs w:val="24"/>
                <w:lang w:val="en-GB"/>
              </w:rPr>
              <w:t xml:space="preserve"> care limitează propagarea in interiorul compartimentelor de incendiu</w:t>
            </w:r>
          </w:p>
        </w:tc>
      </w:tr>
      <w:tr w:rsidR="00381D10">
        <w:trPr>
          <w:tblHeader/>
        </w:trPr>
        <w:tc>
          <w:tcPr>
            <w:tcW w:w="1243" w:type="dxa"/>
            <w:vMerge/>
            <w:tcBorders>
              <w:top w:val="single" w:sz="4" w:space="0" w:color="auto"/>
              <w:left w:val="single" w:sz="4" w:space="0" w:color="auto"/>
              <w:bottom w:val="single" w:sz="4" w:space="0" w:color="auto"/>
              <w:right w:val="single" w:sz="4" w:space="0" w:color="auto"/>
            </w:tcBorders>
            <w:shd w:val="clear" w:color="auto" w:fill="BFBFBF"/>
          </w:tcPr>
          <w:p w:rsidR="00381D10" w:rsidRDefault="00381D10">
            <w:pPr>
              <w:jc w:val="center"/>
              <w:rPr>
                <w:sz w:val="24"/>
                <w:szCs w:val="24"/>
              </w:rPr>
            </w:pPr>
          </w:p>
        </w:tc>
        <w:tc>
          <w:tcPr>
            <w:tcW w:w="3244" w:type="dxa"/>
            <w:gridSpan w:val="2"/>
            <w:vMerge w:val="restart"/>
            <w:tcBorders>
              <w:top w:val="single" w:sz="4" w:space="0" w:color="auto"/>
              <w:left w:val="single" w:sz="4" w:space="0" w:color="auto"/>
              <w:bottom w:val="single" w:sz="4" w:space="0" w:color="auto"/>
              <w:right w:val="single" w:sz="4" w:space="0" w:color="auto"/>
            </w:tcBorders>
            <w:shd w:val="clear" w:color="auto" w:fill="BFBFBF"/>
          </w:tcPr>
          <w:p w:rsidR="00381D10" w:rsidRDefault="00D46E23">
            <w:pPr>
              <w:jc w:val="center"/>
              <w:rPr>
                <w:sz w:val="24"/>
                <w:szCs w:val="24"/>
              </w:rPr>
            </w:pPr>
            <w:r>
              <w:rPr>
                <w:b/>
                <w:bCs/>
                <w:sz w:val="24"/>
                <w:szCs w:val="24"/>
              </w:rPr>
              <w:t>Pereţi</w:t>
            </w:r>
          </w:p>
        </w:tc>
        <w:tc>
          <w:tcPr>
            <w:tcW w:w="3475" w:type="dxa"/>
            <w:gridSpan w:val="2"/>
            <w:tcBorders>
              <w:top w:val="single" w:sz="4" w:space="0" w:color="auto"/>
              <w:left w:val="single" w:sz="4" w:space="0" w:color="auto"/>
              <w:bottom w:val="single" w:sz="4" w:space="0" w:color="auto"/>
              <w:right w:val="single" w:sz="4" w:space="0" w:color="auto"/>
            </w:tcBorders>
            <w:shd w:val="clear" w:color="auto" w:fill="BFBFBF"/>
          </w:tcPr>
          <w:p w:rsidR="00381D10" w:rsidRDefault="00D46E23">
            <w:pPr>
              <w:jc w:val="center"/>
              <w:rPr>
                <w:sz w:val="24"/>
                <w:szCs w:val="24"/>
              </w:rPr>
            </w:pPr>
            <w:r>
              <w:rPr>
                <w:b/>
                <w:bCs/>
                <w:sz w:val="24"/>
                <w:szCs w:val="24"/>
              </w:rPr>
              <w:t>Sectorizare pe lungimea unei clădiri civile (secţionează transversal clădirea civilă)</w:t>
            </w:r>
          </w:p>
        </w:tc>
        <w:tc>
          <w:tcPr>
            <w:tcW w:w="1641" w:type="dxa"/>
            <w:tcBorders>
              <w:top w:val="single" w:sz="4" w:space="0" w:color="auto"/>
              <w:left w:val="single" w:sz="4" w:space="0" w:color="auto"/>
              <w:bottom w:val="single" w:sz="4" w:space="0" w:color="auto"/>
              <w:right w:val="single" w:sz="4" w:space="0" w:color="auto"/>
            </w:tcBorders>
            <w:shd w:val="clear" w:color="auto" w:fill="BFBFBF"/>
          </w:tcPr>
          <w:p w:rsidR="00381D10" w:rsidRDefault="00D46E23">
            <w:pPr>
              <w:jc w:val="center"/>
              <w:rPr>
                <w:b/>
                <w:bCs/>
                <w:sz w:val="24"/>
                <w:szCs w:val="24"/>
              </w:rPr>
            </w:pPr>
            <w:r>
              <w:rPr>
                <w:b/>
                <w:bCs/>
                <w:sz w:val="24"/>
                <w:szCs w:val="24"/>
              </w:rPr>
              <w:t>Sectorizare funcțională</w:t>
            </w:r>
          </w:p>
        </w:tc>
      </w:tr>
      <w:tr w:rsidR="00381D10">
        <w:trPr>
          <w:tblHeader/>
        </w:trPr>
        <w:tc>
          <w:tcPr>
            <w:tcW w:w="124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81D10" w:rsidRDefault="00381D10">
            <w:pPr>
              <w:pStyle w:val="BodyText"/>
              <w:jc w:val="center"/>
              <w:rPr>
                <w:bCs w:val="0"/>
                <w:sz w:val="24"/>
              </w:rPr>
            </w:pPr>
          </w:p>
        </w:tc>
        <w:tc>
          <w:tcPr>
            <w:tcW w:w="3244" w:type="dxa"/>
            <w:gridSpan w:val="2"/>
            <w:vMerge/>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81D10" w:rsidRDefault="00381D10">
            <w:pPr>
              <w:jc w:val="center"/>
              <w:rPr>
                <w:sz w:val="24"/>
                <w:szCs w:val="24"/>
              </w:rPr>
            </w:pP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81D10" w:rsidRDefault="00D46E23">
            <w:pPr>
              <w:jc w:val="center"/>
              <w:rPr>
                <w:b/>
                <w:sz w:val="24"/>
                <w:szCs w:val="24"/>
              </w:rPr>
            </w:pPr>
            <w:r>
              <w:rPr>
                <w:b/>
                <w:sz w:val="24"/>
                <w:szCs w:val="24"/>
              </w:rPr>
              <w:t>Distantă între ele (m)</w:t>
            </w:r>
          </w:p>
        </w:tc>
        <w:tc>
          <w:tcPr>
            <w:tcW w:w="17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81D10" w:rsidRDefault="00D46E23">
            <w:pPr>
              <w:jc w:val="center"/>
              <w:rPr>
                <w:sz w:val="24"/>
                <w:szCs w:val="24"/>
              </w:rPr>
            </w:pPr>
            <w:r>
              <w:rPr>
                <w:b/>
                <w:bCs/>
                <w:sz w:val="24"/>
                <w:szCs w:val="24"/>
              </w:rPr>
              <w:t xml:space="preserve">Uşi </w:t>
            </w:r>
          </w:p>
        </w:tc>
        <w:tc>
          <w:tcPr>
            <w:tcW w:w="164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381D10" w:rsidRDefault="00D46E23">
            <w:pPr>
              <w:jc w:val="center"/>
              <w:rPr>
                <w:sz w:val="24"/>
                <w:szCs w:val="24"/>
              </w:rPr>
            </w:pPr>
            <w:r>
              <w:rPr>
                <w:b/>
                <w:bCs/>
                <w:sz w:val="24"/>
                <w:szCs w:val="24"/>
              </w:rPr>
              <w:t xml:space="preserve">Uşi </w:t>
            </w:r>
          </w:p>
        </w:tc>
      </w:tr>
      <w:tr w:rsidR="00381D10">
        <w:tc>
          <w:tcPr>
            <w:tcW w:w="1243" w:type="dxa"/>
            <w:tcBorders>
              <w:top w:val="single" w:sz="4" w:space="0" w:color="auto"/>
            </w:tcBorders>
          </w:tcPr>
          <w:p w:rsidR="00381D10" w:rsidRDefault="00D46E23">
            <w:pPr>
              <w:pStyle w:val="BodyText"/>
              <w:jc w:val="center"/>
              <w:rPr>
                <w:bCs w:val="0"/>
                <w:sz w:val="24"/>
              </w:rPr>
            </w:pPr>
            <w:r>
              <w:rPr>
                <w:bCs w:val="0"/>
                <w:sz w:val="24"/>
              </w:rPr>
              <w:t>I</w:t>
            </w:r>
          </w:p>
          <w:p w:rsidR="00381D10" w:rsidRDefault="00381D10">
            <w:pPr>
              <w:pStyle w:val="BodyText"/>
              <w:jc w:val="center"/>
              <w:rPr>
                <w:bCs w:val="0"/>
                <w:sz w:val="24"/>
                <w:lang w:val="en-GB"/>
              </w:rPr>
            </w:pPr>
          </w:p>
        </w:tc>
        <w:tc>
          <w:tcPr>
            <w:tcW w:w="1382" w:type="dxa"/>
            <w:tcBorders>
              <w:top w:val="single" w:sz="4" w:space="0" w:color="auto"/>
            </w:tcBorders>
          </w:tcPr>
          <w:p w:rsidR="00381D10" w:rsidRDefault="00D46E23">
            <w:pPr>
              <w:jc w:val="center"/>
              <w:rPr>
                <w:b/>
                <w:sz w:val="24"/>
                <w:szCs w:val="24"/>
              </w:rPr>
            </w:pPr>
            <w:r>
              <w:rPr>
                <w:b/>
                <w:sz w:val="24"/>
                <w:szCs w:val="24"/>
              </w:rPr>
              <w:t xml:space="preserve">EI/REI 120 </w:t>
            </w:r>
          </w:p>
          <w:p w:rsidR="00381D10" w:rsidRDefault="00381D10">
            <w:pPr>
              <w:jc w:val="center"/>
              <w:rPr>
                <w:b/>
                <w:sz w:val="24"/>
                <w:szCs w:val="24"/>
              </w:rPr>
            </w:pPr>
          </w:p>
        </w:tc>
        <w:tc>
          <w:tcPr>
            <w:tcW w:w="1862" w:type="dxa"/>
            <w:tcBorders>
              <w:top w:val="single" w:sz="4" w:space="0" w:color="auto"/>
            </w:tcBorders>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0" w:type="dxa"/>
            <w:tcBorders>
              <w:top w:val="single" w:sz="4" w:space="0" w:color="auto"/>
            </w:tcBorders>
          </w:tcPr>
          <w:p w:rsidR="00381D10" w:rsidRDefault="00D46E23">
            <w:pPr>
              <w:jc w:val="center"/>
              <w:rPr>
                <w:b/>
                <w:sz w:val="24"/>
                <w:szCs w:val="24"/>
              </w:rPr>
            </w:pPr>
            <w:r>
              <w:rPr>
                <w:b/>
                <w:sz w:val="24"/>
                <w:szCs w:val="24"/>
              </w:rPr>
              <w:t xml:space="preserve">130 </w:t>
            </w:r>
          </w:p>
        </w:tc>
        <w:tc>
          <w:tcPr>
            <w:tcW w:w="1765" w:type="dxa"/>
            <w:tcBorders>
              <w:top w:val="single" w:sz="4" w:space="0" w:color="auto"/>
            </w:tcBorders>
          </w:tcPr>
          <w:p w:rsidR="00381D10" w:rsidRDefault="00D46E23">
            <w:pPr>
              <w:jc w:val="center"/>
              <w:rPr>
                <w:b/>
                <w:bCs/>
                <w:sz w:val="24"/>
                <w:szCs w:val="24"/>
              </w:rPr>
            </w:pPr>
            <w:r>
              <w:rPr>
                <w:b/>
                <w:bCs/>
                <w:sz w:val="24"/>
                <w:szCs w:val="24"/>
              </w:rPr>
              <w:t>EI</w:t>
            </w:r>
            <w:r>
              <w:rPr>
                <w:b/>
                <w:bCs/>
                <w:sz w:val="24"/>
                <w:szCs w:val="24"/>
                <w:vertAlign w:val="subscript"/>
              </w:rPr>
              <w:t>2</w:t>
            </w:r>
            <w:r>
              <w:rPr>
                <w:b/>
                <w:bCs/>
                <w:sz w:val="24"/>
                <w:szCs w:val="24"/>
              </w:rPr>
              <w:t xml:space="preserve"> 60-C5S</w:t>
            </w:r>
            <w:r>
              <w:rPr>
                <w:b/>
                <w:bCs/>
                <w:sz w:val="24"/>
                <w:szCs w:val="24"/>
                <w:vertAlign w:val="subscript"/>
                <w:lang w:val="en-GB"/>
              </w:rPr>
              <w:t>200</w:t>
            </w:r>
          </w:p>
        </w:tc>
        <w:tc>
          <w:tcPr>
            <w:tcW w:w="1641" w:type="dxa"/>
            <w:tcBorders>
              <w:top w:val="single" w:sz="4" w:space="0" w:color="auto"/>
            </w:tcBorders>
          </w:tcPr>
          <w:p w:rsidR="00381D10" w:rsidRDefault="00D46E23">
            <w:pPr>
              <w:jc w:val="center"/>
              <w:rPr>
                <w:b/>
                <w:bCs/>
                <w:sz w:val="24"/>
                <w:szCs w:val="24"/>
              </w:rPr>
            </w:pPr>
            <w:r>
              <w:rPr>
                <w:b/>
                <w:bCs/>
                <w:sz w:val="24"/>
                <w:szCs w:val="24"/>
              </w:rPr>
              <w:t>EI</w:t>
            </w:r>
            <w:r>
              <w:rPr>
                <w:b/>
                <w:bCs/>
                <w:sz w:val="24"/>
                <w:szCs w:val="24"/>
                <w:vertAlign w:val="subscript"/>
              </w:rPr>
              <w:t>2</w:t>
            </w:r>
            <w:r>
              <w:rPr>
                <w:b/>
                <w:bCs/>
                <w:sz w:val="24"/>
                <w:szCs w:val="24"/>
              </w:rPr>
              <w:t xml:space="preserve"> 60-C5S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II</w:t>
            </w:r>
          </w:p>
        </w:tc>
        <w:tc>
          <w:tcPr>
            <w:tcW w:w="1382" w:type="dxa"/>
          </w:tcPr>
          <w:p w:rsidR="00381D10" w:rsidRDefault="00D46E23">
            <w:pPr>
              <w:jc w:val="center"/>
              <w:rPr>
                <w:b/>
                <w:sz w:val="24"/>
                <w:szCs w:val="24"/>
              </w:rPr>
            </w:pPr>
            <w:r>
              <w:rPr>
                <w:b/>
                <w:sz w:val="24"/>
                <w:szCs w:val="24"/>
              </w:rPr>
              <w:t>EI/REI 90</w:t>
            </w:r>
          </w:p>
          <w:p w:rsidR="00381D10" w:rsidRDefault="00381D10">
            <w:pPr>
              <w:jc w:val="center"/>
              <w:rPr>
                <w:b/>
                <w:sz w:val="24"/>
                <w:szCs w:val="24"/>
              </w:rPr>
            </w:pPr>
          </w:p>
        </w:tc>
        <w:tc>
          <w:tcPr>
            <w:tcW w:w="186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0" w:type="dxa"/>
          </w:tcPr>
          <w:p w:rsidR="00381D10" w:rsidRDefault="00D46E23">
            <w:pPr>
              <w:jc w:val="center"/>
              <w:rPr>
                <w:b/>
                <w:sz w:val="24"/>
                <w:szCs w:val="24"/>
                <w:lang w:val="en-GB"/>
              </w:rPr>
            </w:pPr>
            <w:r>
              <w:rPr>
                <w:b/>
                <w:sz w:val="24"/>
                <w:szCs w:val="24"/>
              </w:rPr>
              <w:t xml:space="preserve">110  </w:t>
            </w:r>
          </w:p>
        </w:tc>
        <w:tc>
          <w:tcPr>
            <w:tcW w:w="1765" w:type="dxa"/>
          </w:tcPr>
          <w:p w:rsidR="00381D10" w:rsidRDefault="00D46E23">
            <w:pPr>
              <w:jc w:val="center"/>
              <w:rPr>
                <w:b/>
                <w:bCs/>
                <w:sz w:val="24"/>
                <w:szCs w:val="24"/>
              </w:rPr>
            </w:pPr>
            <w:r>
              <w:rPr>
                <w:b/>
                <w:bCs/>
                <w:sz w:val="24"/>
                <w:szCs w:val="24"/>
              </w:rPr>
              <w:t>EI</w:t>
            </w:r>
            <w:r>
              <w:rPr>
                <w:b/>
                <w:bCs/>
                <w:sz w:val="24"/>
                <w:szCs w:val="24"/>
                <w:vertAlign w:val="subscript"/>
              </w:rPr>
              <w:t>2</w:t>
            </w:r>
            <w:r>
              <w:rPr>
                <w:b/>
                <w:bCs/>
                <w:sz w:val="24"/>
                <w:szCs w:val="24"/>
              </w:rPr>
              <w:t xml:space="preserve"> 60-C5S</w:t>
            </w:r>
            <w:r>
              <w:rPr>
                <w:b/>
                <w:bCs/>
                <w:sz w:val="24"/>
                <w:szCs w:val="24"/>
                <w:vertAlign w:val="subscript"/>
                <w:lang w:val="en-GB"/>
              </w:rPr>
              <w:t>200</w:t>
            </w:r>
          </w:p>
        </w:tc>
        <w:tc>
          <w:tcPr>
            <w:tcW w:w="1641" w:type="dxa"/>
          </w:tcPr>
          <w:p w:rsidR="00381D10" w:rsidRDefault="00D46E23">
            <w:pPr>
              <w:pStyle w:val="BodyText"/>
              <w:widowControl w:val="0"/>
              <w:jc w:val="center"/>
              <w:rPr>
                <w:sz w:val="24"/>
              </w:rPr>
            </w:pPr>
            <w:r>
              <w:rPr>
                <w:sz w:val="24"/>
              </w:rPr>
              <w:t>EI</w:t>
            </w:r>
            <w:r>
              <w:rPr>
                <w:sz w:val="24"/>
                <w:vertAlign w:val="subscript"/>
              </w:rPr>
              <w:t>2</w:t>
            </w:r>
            <w:r>
              <w:rPr>
                <w:sz w:val="24"/>
              </w:rPr>
              <w:t xml:space="preserve"> 45-C5S</w:t>
            </w:r>
            <w:r>
              <w:rPr>
                <w:sz w:val="24"/>
                <w:vertAlign w:val="subscript"/>
                <w:lang w:val="en-GB"/>
              </w:rPr>
              <w:t>200</w:t>
            </w:r>
          </w:p>
          <w:p w:rsidR="00381D10" w:rsidRDefault="00381D10">
            <w:pPr>
              <w:jc w:val="center"/>
              <w:rPr>
                <w:b/>
                <w:bCs/>
                <w:sz w:val="24"/>
                <w:szCs w:val="24"/>
              </w:rPr>
            </w:pPr>
          </w:p>
        </w:tc>
      </w:tr>
      <w:tr w:rsidR="00381D10">
        <w:tc>
          <w:tcPr>
            <w:tcW w:w="1243" w:type="dxa"/>
          </w:tcPr>
          <w:p w:rsidR="00381D10" w:rsidRDefault="00D46E23">
            <w:pPr>
              <w:pStyle w:val="BodyText"/>
              <w:jc w:val="center"/>
              <w:rPr>
                <w:bCs w:val="0"/>
                <w:sz w:val="24"/>
              </w:rPr>
            </w:pPr>
            <w:r>
              <w:rPr>
                <w:bCs w:val="0"/>
                <w:sz w:val="24"/>
              </w:rPr>
              <w:t>III</w:t>
            </w:r>
          </w:p>
        </w:tc>
        <w:tc>
          <w:tcPr>
            <w:tcW w:w="1382"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862"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10" w:type="dxa"/>
          </w:tcPr>
          <w:p w:rsidR="00381D10" w:rsidRDefault="00D46E23">
            <w:pPr>
              <w:jc w:val="center"/>
              <w:rPr>
                <w:b/>
                <w:sz w:val="24"/>
                <w:szCs w:val="24"/>
                <w:lang w:val="en-GB"/>
              </w:rPr>
            </w:pPr>
            <w:r>
              <w:rPr>
                <w:b/>
                <w:sz w:val="24"/>
                <w:szCs w:val="24"/>
              </w:rPr>
              <w:t xml:space="preserve">90 </w:t>
            </w:r>
          </w:p>
        </w:tc>
        <w:tc>
          <w:tcPr>
            <w:tcW w:w="1765" w:type="dxa"/>
          </w:tcPr>
          <w:p w:rsidR="00381D10" w:rsidRDefault="00D46E23">
            <w:pPr>
              <w:jc w:val="center"/>
              <w:rPr>
                <w:b/>
                <w:bCs/>
                <w:sz w:val="24"/>
                <w:szCs w:val="24"/>
              </w:rPr>
            </w:pPr>
            <w:r>
              <w:rPr>
                <w:b/>
                <w:bCs/>
                <w:sz w:val="24"/>
                <w:szCs w:val="24"/>
              </w:rPr>
              <w:t>E 45-C5S</w:t>
            </w:r>
            <w:r>
              <w:rPr>
                <w:b/>
                <w:bCs/>
                <w:sz w:val="24"/>
                <w:szCs w:val="24"/>
                <w:vertAlign w:val="subscript"/>
              </w:rPr>
              <w:t>a</w:t>
            </w:r>
          </w:p>
        </w:tc>
        <w:tc>
          <w:tcPr>
            <w:tcW w:w="1641" w:type="dxa"/>
          </w:tcPr>
          <w:p w:rsidR="00381D10" w:rsidRDefault="00D46E23">
            <w:pPr>
              <w:jc w:val="center"/>
              <w:rPr>
                <w:b/>
                <w:bCs/>
                <w:strike/>
                <w:sz w:val="24"/>
                <w:szCs w:val="24"/>
              </w:rPr>
            </w:pPr>
            <w:r>
              <w:rPr>
                <w:b/>
                <w:bCs/>
                <w:sz w:val="24"/>
                <w:szCs w:val="24"/>
              </w:rPr>
              <w:t>E 30-C5S</w:t>
            </w:r>
            <w:r>
              <w:rPr>
                <w:b/>
                <w:bCs/>
                <w:sz w:val="24"/>
                <w:szCs w:val="24"/>
                <w:vertAlign w:val="subscript"/>
              </w:rPr>
              <w:t>a</w:t>
            </w:r>
          </w:p>
        </w:tc>
      </w:tr>
      <w:tr w:rsidR="00381D10">
        <w:tc>
          <w:tcPr>
            <w:tcW w:w="1243" w:type="dxa"/>
          </w:tcPr>
          <w:p w:rsidR="00381D10" w:rsidRDefault="00D46E23">
            <w:pPr>
              <w:pStyle w:val="BodyText"/>
              <w:jc w:val="center"/>
              <w:rPr>
                <w:bCs w:val="0"/>
                <w:sz w:val="24"/>
              </w:rPr>
            </w:pPr>
            <w:r>
              <w:rPr>
                <w:bCs w:val="0"/>
                <w:sz w:val="24"/>
              </w:rPr>
              <w:t>IV</w:t>
            </w:r>
          </w:p>
        </w:tc>
        <w:tc>
          <w:tcPr>
            <w:tcW w:w="1382" w:type="dxa"/>
          </w:tcPr>
          <w:p w:rsidR="00381D10" w:rsidRDefault="00D46E23">
            <w:pPr>
              <w:jc w:val="center"/>
              <w:rPr>
                <w:b/>
                <w:sz w:val="24"/>
                <w:szCs w:val="24"/>
              </w:rPr>
            </w:pPr>
            <w:r>
              <w:rPr>
                <w:b/>
                <w:sz w:val="24"/>
                <w:szCs w:val="24"/>
              </w:rPr>
              <w:t xml:space="preserve">EI/REI 30 </w:t>
            </w:r>
          </w:p>
          <w:p w:rsidR="00381D10" w:rsidRDefault="00381D10">
            <w:pPr>
              <w:jc w:val="center"/>
              <w:rPr>
                <w:b/>
                <w:strike/>
                <w:sz w:val="24"/>
                <w:szCs w:val="24"/>
              </w:rPr>
            </w:pPr>
          </w:p>
        </w:tc>
        <w:tc>
          <w:tcPr>
            <w:tcW w:w="1862" w:type="dxa"/>
          </w:tcPr>
          <w:p w:rsidR="00381D10" w:rsidRDefault="00D46E23">
            <w:pPr>
              <w:jc w:val="center"/>
              <w:rPr>
                <w:sz w:val="24"/>
                <w:szCs w:val="24"/>
              </w:rPr>
            </w:pPr>
            <w:r>
              <w:rPr>
                <w:b/>
                <w:sz w:val="24"/>
                <w:szCs w:val="24"/>
              </w:rPr>
              <w:t>B-s1d0</w:t>
            </w:r>
          </w:p>
        </w:tc>
        <w:tc>
          <w:tcPr>
            <w:tcW w:w="1710" w:type="dxa"/>
          </w:tcPr>
          <w:p w:rsidR="00381D10" w:rsidRDefault="00D46E23">
            <w:pPr>
              <w:jc w:val="center"/>
              <w:rPr>
                <w:b/>
                <w:sz w:val="24"/>
                <w:szCs w:val="24"/>
              </w:rPr>
            </w:pPr>
            <w:r>
              <w:rPr>
                <w:b/>
                <w:sz w:val="24"/>
                <w:szCs w:val="24"/>
              </w:rPr>
              <w:t xml:space="preserve">70 </w:t>
            </w:r>
          </w:p>
        </w:tc>
        <w:tc>
          <w:tcPr>
            <w:tcW w:w="1765" w:type="dxa"/>
          </w:tcPr>
          <w:p w:rsidR="00381D10" w:rsidRDefault="00D46E23">
            <w:pPr>
              <w:jc w:val="center"/>
              <w:rPr>
                <w:b/>
                <w:bCs/>
                <w:sz w:val="24"/>
                <w:szCs w:val="24"/>
              </w:rPr>
            </w:pPr>
            <w:r>
              <w:rPr>
                <w:b/>
                <w:bCs/>
                <w:sz w:val="24"/>
                <w:szCs w:val="24"/>
              </w:rPr>
              <w:t>E 30-C5S</w:t>
            </w:r>
            <w:r>
              <w:rPr>
                <w:b/>
                <w:bCs/>
                <w:sz w:val="24"/>
                <w:szCs w:val="24"/>
                <w:vertAlign w:val="subscript"/>
              </w:rPr>
              <w:t>a</w:t>
            </w:r>
          </w:p>
        </w:tc>
        <w:tc>
          <w:tcPr>
            <w:tcW w:w="1641" w:type="dxa"/>
          </w:tcPr>
          <w:p w:rsidR="00381D10" w:rsidRDefault="00D46E23">
            <w:pPr>
              <w:jc w:val="center"/>
              <w:rPr>
                <w:b/>
                <w:bCs/>
                <w:sz w:val="24"/>
                <w:szCs w:val="24"/>
              </w:rPr>
            </w:pPr>
            <w:r>
              <w:rPr>
                <w:b/>
                <w:bCs/>
                <w:sz w:val="24"/>
                <w:szCs w:val="24"/>
              </w:rPr>
              <w:t>E 15-C5S</w:t>
            </w:r>
            <w:r>
              <w:rPr>
                <w:b/>
                <w:bCs/>
                <w:sz w:val="24"/>
                <w:szCs w:val="24"/>
                <w:vertAlign w:val="subscript"/>
              </w:rPr>
              <w:t>a</w:t>
            </w:r>
          </w:p>
        </w:tc>
      </w:tr>
      <w:tr w:rsidR="00381D10">
        <w:tc>
          <w:tcPr>
            <w:tcW w:w="1243" w:type="dxa"/>
          </w:tcPr>
          <w:p w:rsidR="00381D10" w:rsidRDefault="00D46E23">
            <w:pPr>
              <w:pStyle w:val="BodyText"/>
              <w:jc w:val="center"/>
              <w:rPr>
                <w:bCs w:val="0"/>
                <w:sz w:val="24"/>
              </w:rPr>
            </w:pPr>
            <w:r>
              <w:rPr>
                <w:bCs w:val="0"/>
                <w:sz w:val="24"/>
              </w:rPr>
              <w:t>V</w:t>
            </w:r>
          </w:p>
        </w:tc>
        <w:tc>
          <w:tcPr>
            <w:tcW w:w="1382" w:type="dxa"/>
          </w:tcPr>
          <w:p w:rsidR="00381D10" w:rsidRDefault="00D46E23">
            <w:pPr>
              <w:jc w:val="center"/>
              <w:rPr>
                <w:b/>
                <w:sz w:val="24"/>
                <w:szCs w:val="24"/>
                <w:lang w:val="en-GB"/>
              </w:rPr>
            </w:pPr>
            <w:r>
              <w:rPr>
                <w:b/>
                <w:sz w:val="24"/>
                <w:szCs w:val="24"/>
              </w:rPr>
              <w:t xml:space="preserve">EI/REI </w:t>
            </w:r>
            <w:r>
              <w:rPr>
                <w:b/>
                <w:sz w:val="24"/>
                <w:szCs w:val="24"/>
                <w:lang w:val="en-GB"/>
              </w:rPr>
              <w:t>15</w:t>
            </w:r>
          </w:p>
          <w:p w:rsidR="00381D10" w:rsidRDefault="00381D10">
            <w:pPr>
              <w:jc w:val="center"/>
              <w:rPr>
                <w:b/>
                <w:strike/>
                <w:sz w:val="24"/>
                <w:szCs w:val="24"/>
              </w:rPr>
            </w:pPr>
          </w:p>
        </w:tc>
        <w:tc>
          <w:tcPr>
            <w:tcW w:w="1862" w:type="dxa"/>
          </w:tcPr>
          <w:p w:rsidR="00381D10" w:rsidRDefault="00D46E23">
            <w:pPr>
              <w:jc w:val="center"/>
              <w:rPr>
                <w:sz w:val="24"/>
                <w:szCs w:val="24"/>
              </w:rPr>
            </w:pPr>
            <w:r>
              <w:rPr>
                <w:b/>
                <w:bCs/>
                <w:sz w:val="24"/>
                <w:szCs w:val="24"/>
              </w:rPr>
              <w:t>C-s1d0</w:t>
            </w:r>
          </w:p>
        </w:tc>
        <w:tc>
          <w:tcPr>
            <w:tcW w:w="1710" w:type="dxa"/>
          </w:tcPr>
          <w:p w:rsidR="00381D10" w:rsidRDefault="00D46E23">
            <w:pPr>
              <w:jc w:val="center"/>
              <w:rPr>
                <w:b/>
                <w:sz w:val="24"/>
                <w:szCs w:val="24"/>
              </w:rPr>
            </w:pPr>
            <w:r>
              <w:rPr>
                <w:b/>
                <w:sz w:val="24"/>
                <w:szCs w:val="24"/>
              </w:rPr>
              <w:t xml:space="preserve">50 </w:t>
            </w:r>
          </w:p>
        </w:tc>
        <w:tc>
          <w:tcPr>
            <w:tcW w:w="1765" w:type="dxa"/>
          </w:tcPr>
          <w:p w:rsidR="00381D10" w:rsidRDefault="00D46E23">
            <w:pPr>
              <w:jc w:val="center"/>
              <w:rPr>
                <w:b/>
                <w:bCs/>
                <w:sz w:val="24"/>
                <w:szCs w:val="24"/>
              </w:rPr>
            </w:pPr>
            <w:r>
              <w:rPr>
                <w:b/>
                <w:bCs/>
                <w:sz w:val="24"/>
                <w:szCs w:val="24"/>
              </w:rPr>
              <w:t>E 15-C5S</w:t>
            </w:r>
            <w:r>
              <w:rPr>
                <w:b/>
                <w:bCs/>
                <w:sz w:val="24"/>
                <w:szCs w:val="24"/>
                <w:vertAlign w:val="subscript"/>
              </w:rPr>
              <w:t>a</w:t>
            </w:r>
          </w:p>
        </w:tc>
        <w:tc>
          <w:tcPr>
            <w:tcW w:w="1641" w:type="dxa"/>
          </w:tcPr>
          <w:p w:rsidR="00381D10" w:rsidRDefault="00D46E23">
            <w:pPr>
              <w:jc w:val="center"/>
              <w:rPr>
                <w:b/>
                <w:bCs/>
                <w:strike/>
                <w:sz w:val="24"/>
                <w:szCs w:val="24"/>
              </w:rPr>
            </w:pPr>
            <w:r>
              <w:rPr>
                <w:b/>
                <w:bCs/>
                <w:sz w:val="24"/>
                <w:szCs w:val="24"/>
                <w:lang w:val="en-GB"/>
              </w:rPr>
              <w:t>C5</w:t>
            </w:r>
          </w:p>
        </w:tc>
      </w:tr>
    </w:tbl>
    <w:p w:rsidR="00381D10" w:rsidRDefault="00381D10">
      <w:pPr>
        <w:suppressAutoHyphens w:val="0"/>
        <w:autoSpaceDE w:val="0"/>
        <w:autoSpaceDN w:val="0"/>
        <w:adjustRightInd w:val="0"/>
        <w:jc w:val="both"/>
        <w:rPr>
          <w:b/>
          <w:sz w:val="24"/>
          <w:szCs w:val="24"/>
        </w:rPr>
      </w:pPr>
    </w:p>
    <w:p w:rsidR="00381D10" w:rsidRDefault="00D46E23">
      <w:pPr>
        <w:suppressAutoHyphens w:val="0"/>
        <w:autoSpaceDE w:val="0"/>
        <w:autoSpaceDN w:val="0"/>
        <w:adjustRightInd w:val="0"/>
        <w:jc w:val="both"/>
        <w:rPr>
          <w:strike/>
          <w:sz w:val="24"/>
          <w:szCs w:val="24"/>
          <w:lang w:eastAsia="ro-RO"/>
        </w:rPr>
      </w:pPr>
      <w:r>
        <w:rPr>
          <w:b/>
          <w:sz w:val="24"/>
          <w:szCs w:val="24"/>
        </w:rPr>
        <w:tab/>
        <w:t>Art. 3.1.</w:t>
      </w:r>
      <w:r>
        <w:rPr>
          <w:b/>
          <w:sz w:val="24"/>
          <w:szCs w:val="24"/>
          <w:lang w:val="en-GB"/>
        </w:rPr>
        <w:t>3</w:t>
      </w:r>
      <w:r>
        <w:rPr>
          <w:b/>
          <w:sz w:val="24"/>
          <w:szCs w:val="24"/>
        </w:rPr>
        <w:t>.5.</w:t>
      </w:r>
      <w:r>
        <w:rPr>
          <w:b/>
          <w:sz w:val="24"/>
          <w:szCs w:val="24"/>
          <w:lang w:val="en-GB"/>
        </w:rPr>
        <w:t xml:space="preserve"> </w:t>
      </w:r>
      <w:r>
        <w:rPr>
          <w:sz w:val="24"/>
          <w:szCs w:val="24"/>
          <w:lang w:eastAsia="ro-RO"/>
        </w:rPr>
        <w:t xml:space="preserve">Condiţiile minime pe care trebuie să le îndeplinească </w:t>
      </w:r>
      <w:r>
        <w:rPr>
          <w:sz w:val="24"/>
          <w:szCs w:val="24"/>
        </w:rPr>
        <w:t>pereţii, uşile şi planşeele de separare a caselor de scări închise, a coridoarelor şi holurilor din clădirile</w:t>
      </w:r>
      <w:r>
        <w:rPr>
          <w:sz w:val="24"/>
          <w:szCs w:val="24"/>
          <w:lang w:eastAsia="ro-RO"/>
        </w:rPr>
        <w:t xml:space="preserve"> civile</w:t>
      </w:r>
      <w:r>
        <w:rPr>
          <w:sz w:val="24"/>
          <w:szCs w:val="24"/>
        </w:rPr>
        <w:t xml:space="preserve"> cu înălţimi obişnuite, atunci când nu se regăsesc în destinaţiile specifice detaliate în normativ,</w:t>
      </w:r>
      <w:r>
        <w:rPr>
          <w:sz w:val="24"/>
          <w:szCs w:val="24"/>
          <w:lang w:eastAsia="ro-RO"/>
        </w:rPr>
        <w:t xml:space="preserve"> sunt precizate în </w:t>
      </w:r>
      <w:r>
        <w:rPr>
          <w:b/>
          <w:sz w:val="24"/>
          <w:szCs w:val="24"/>
          <w:lang w:eastAsia="ro-RO"/>
        </w:rPr>
        <w:t>Tabelele</w:t>
      </w:r>
      <w:r>
        <w:rPr>
          <w:sz w:val="24"/>
          <w:szCs w:val="24"/>
          <w:lang w:eastAsia="ro-RO"/>
        </w:rPr>
        <w:t xml:space="preserve"> </w:t>
      </w:r>
      <w:r>
        <w:rPr>
          <w:b/>
          <w:sz w:val="24"/>
          <w:szCs w:val="24"/>
          <w:lang w:val="en-GB" w:eastAsia="ro-RO"/>
        </w:rPr>
        <w:t>3</w:t>
      </w:r>
      <w:r>
        <w:rPr>
          <w:b/>
          <w:sz w:val="24"/>
          <w:szCs w:val="24"/>
          <w:lang w:val="en-US" w:eastAsia="ro-RO"/>
        </w:rPr>
        <w:t>4</w:t>
      </w:r>
      <w:r>
        <w:rPr>
          <w:sz w:val="24"/>
          <w:szCs w:val="24"/>
          <w:lang w:eastAsia="ro-RO"/>
        </w:rPr>
        <w:t xml:space="preserve"> şi </w:t>
      </w:r>
      <w:r>
        <w:rPr>
          <w:b/>
          <w:sz w:val="24"/>
          <w:szCs w:val="24"/>
          <w:lang w:val="en-GB" w:eastAsia="ro-RO"/>
        </w:rPr>
        <w:t>3</w:t>
      </w:r>
      <w:r>
        <w:rPr>
          <w:b/>
          <w:sz w:val="24"/>
          <w:szCs w:val="24"/>
          <w:lang w:val="en-US" w:eastAsia="ro-RO"/>
        </w:rPr>
        <w:t>5</w:t>
      </w:r>
      <w:r>
        <w:rPr>
          <w:sz w:val="24"/>
          <w:szCs w:val="24"/>
          <w:lang w:eastAsia="ro-RO"/>
        </w:rPr>
        <w:t xml:space="preserve">. </w:t>
      </w:r>
    </w:p>
    <w:p w:rsidR="00381D10" w:rsidRDefault="00381D10">
      <w:pPr>
        <w:suppressAutoHyphens w:val="0"/>
        <w:autoSpaceDE w:val="0"/>
        <w:autoSpaceDN w:val="0"/>
        <w:adjustRightInd w:val="0"/>
        <w:jc w:val="both"/>
        <w:rPr>
          <w:strike/>
          <w:sz w:val="24"/>
          <w:szCs w:val="24"/>
          <w:lang w:eastAsia="ro-RO"/>
        </w:rPr>
      </w:pPr>
    </w:p>
    <w:p w:rsidR="00381D10" w:rsidRDefault="00D46E23">
      <w:pPr>
        <w:suppressAutoHyphens w:val="0"/>
        <w:autoSpaceDE w:val="0"/>
        <w:autoSpaceDN w:val="0"/>
        <w:adjustRightInd w:val="0"/>
        <w:jc w:val="both"/>
        <w:rPr>
          <w:b/>
          <w:sz w:val="24"/>
          <w:szCs w:val="24"/>
        </w:rPr>
      </w:pPr>
      <w:r>
        <w:rPr>
          <w:b/>
          <w:sz w:val="24"/>
          <w:szCs w:val="24"/>
        </w:rPr>
        <w:t>Tabelul 34. - Comportare la foc a pereţilor, uşilor şi planşeelor de separare a caselor de scări închise din clădiri</w:t>
      </w:r>
      <w:r>
        <w:rPr>
          <w:b/>
          <w:sz w:val="24"/>
          <w:szCs w:val="24"/>
          <w:lang w:eastAsia="ro-RO"/>
        </w:rPr>
        <w:t xml:space="preserve"> civile</w:t>
      </w:r>
      <w:r>
        <w:rPr>
          <w:b/>
          <w:sz w:val="24"/>
          <w:szCs w:val="24"/>
        </w:rPr>
        <w:t xml:space="preserve"> cu înălţimi obişnuite, atunci când nu se regăsesc în destinaţiile specifice detaliate în normativ.</w:t>
      </w:r>
    </w:p>
    <w:p w:rsidR="00381D10" w:rsidRDefault="00381D10">
      <w:pPr>
        <w:suppressAutoHyphens w:val="0"/>
        <w:autoSpaceDE w:val="0"/>
        <w:autoSpaceDN w:val="0"/>
        <w:adjustRightInd w:val="0"/>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3"/>
        <w:gridCol w:w="1971"/>
        <w:gridCol w:w="1597"/>
        <w:gridCol w:w="1386"/>
        <w:gridCol w:w="1696"/>
        <w:gridCol w:w="1710"/>
      </w:tblGrid>
      <w:tr w:rsidR="00381D10">
        <w:trPr>
          <w:tblHeader/>
        </w:trPr>
        <w:tc>
          <w:tcPr>
            <w:tcW w:w="1243"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8"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151" w:type="dxa"/>
            <w:vMerge/>
            <w:shd w:val="clear" w:color="auto" w:fill="BFBFBF"/>
          </w:tcPr>
          <w:p w:rsidR="00381D10" w:rsidRDefault="00381D10">
            <w:pPr>
              <w:jc w:val="center"/>
              <w:rPr>
                <w:sz w:val="24"/>
                <w:szCs w:val="24"/>
              </w:rPr>
            </w:pPr>
          </w:p>
        </w:tc>
        <w:tc>
          <w:tcPr>
            <w:tcW w:w="3568" w:type="dxa"/>
            <w:gridSpan w:val="2"/>
            <w:shd w:val="clear" w:color="auto" w:fill="BFBFBF"/>
          </w:tcPr>
          <w:p w:rsidR="00381D10" w:rsidRDefault="00D46E23">
            <w:pPr>
              <w:jc w:val="center"/>
              <w:rPr>
                <w:sz w:val="24"/>
                <w:szCs w:val="24"/>
              </w:rPr>
            </w:pPr>
            <w:r>
              <w:rPr>
                <w:b/>
                <w:bCs/>
                <w:sz w:val="24"/>
                <w:szCs w:val="24"/>
              </w:rPr>
              <w:t>Pereţi</w:t>
            </w:r>
          </w:p>
        </w:tc>
        <w:tc>
          <w:tcPr>
            <w:tcW w:w="3082"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10" w:type="dxa"/>
            <w:shd w:val="clear" w:color="auto" w:fill="BFBFBF"/>
          </w:tcPr>
          <w:p w:rsidR="00381D10" w:rsidRDefault="00D46E23">
            <w:pPr>
              <w:jc w:val="center"/>
              <w:rPr>
                <w:b/>
                <w:bCs/>
                <w:sz w:val="24"/>
                <w:szCs w:val="24"/>
              </w:rPr>
            </w:pPr>
            <w:r>
              <w:rPr>
                <w:b/>
                <w:bCs/>
                <w:sz w:val="24"/>
                <w:szCs w:val="24"/>
              </w:rPr>
              <w:t xml:space="preserve">Uşi </w:t>
            </w:r>
            <w:r>
              <w:rPr>
                <w:bCs/>
                <w:sz w:val="24"/>
                <w:szCs w:val="24"/>
              </w:rPr>
              <w:t>(cu excepţia uşilor de apartament)</w:t>
            </w:r>
          </w:p>
        </w:tc>
      </w:tr>
      <w:tr w:rsidR="00381D10">
        <w:tc>
          <w:tcPr>
            <w:tcW w:w="1151"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971"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597"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6"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96"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0"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II</w:t>
            </w:r>
          </w:p>
        </w:tc>
        <w:tc>
          <w:tcPr>
            <w:tcW w:w="1962"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59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1"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6"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59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1"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6"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III</w:t>
            </w:r>
          </w:p>
        </w:tc>
        <w:tc>
          <w:tcPr>
            <w:tcW w:w="196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59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1"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6"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3"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59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1"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6"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3" w:type="dxa"/>
          </w:tcPr>
          <w:p w:rsidR="00381D10" w:rsidRDefault="00D46E23">
            <w:pPr>
              <w:pStyle w:val="BodyText"/>
              <w:jc w:val="center"/>
              <w:rPr>
                <w:bCs w:val="0"/>
                <w:sz w:val="24"/>
              </w:rPr>
            </w:pPr>
            <w:r>
              <w:rPr>
                <w:bCs w:val="0"/>
                <w:sz w:val="24"/>
              </w:rPr>
              <w:t>IV</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59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1"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6" w:type="dxa"/>
          </w:tcPr>
          <w:p w:rsidR="00381D10" w:rsidRDefault="00D46E23">
            <w:pPr>
              <w:jc w:val="center"/>
              <w:rPr>
                <w:sz w:val="24"/>
                <w:szCs w:val="24"/>
              </w:rPr>
            </w:pPr>
            <w:r>
              <w:rPr>
                <w:b/>
                <w:bCs/>
                <w:sz w:val="24"/>
                <w:szCs w:val="24"/>
              </w:rPr>
              <w:t xml:space="preserve">C5 </w:t>
            </w:r>
          </w:p>
        </w:tc>
      </w:tr>
      <w:tr w:rsidR="00381D10">
        <w:tc>
          <w:tcPr>
            <w:tcW w:w="1243" w:type="dxa"/>
          </w:tcPr>
          <w:p w:rsidR="00381D10" w:rsidRDefault="00D46E23">
            <w:pPr>
              <w:pStyle w:val="BodyText"/>
              <w:jc w:val="center"/>
              <w:rPr>
                <w:bCs w:val="0"/>
                <w:sz w:val="24"/>
              </w:rPr>
            </w:pPr>
            <w:r>
              <w:rPr>
                <w:bCs w:val="0"/>
                <w:sz w:val="24"/>
              </w:rPr>
              <w:t>V</w:t>
            </w:r>
          </w:p>
        </w:tc>
        <w:tc>
          <w:tcPr>
            <w:tcW w:w="1962"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59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381"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706" w:type="dxa"/>
          </w:tcPr>
          <w:p w:rsidR="00381D10" w:rsidRDefault="00D46E23">
            <w:pPr>
              <w:jc w:val="center"/>
              <w:rPr>
                <w:strike/>
                <w:sz w:val="24"/>
                <w:szCs w:val="24"/>
              </w:rPr>
            </w:pPr>
            <w:r>
              <w:rPr>
                <w:b/>
                <w:bCs/>
                <w:sz w:val="24"/>
                <w:szCs w:val="24"/>
              </w:rPr>
              <w:t>C5</w:t>
            </w:r>
          </w:p>
        </w:tc>
      </w:tr>
    </w:tbl>
    <w:p w:rsidR="00381D10" w:rsidRDefault="00381D10">
      <w:pPr>
        <w:jc w:val="both"/>
        <w:rPr>
          <w:b/>
          <w:sz w:val="24"/>
          <w:szCs w:val="24"/>
        </w:rPr>
      </w:pPr>
    </w:p>
    <w:p w:rsidR="00381D10" w:rsidRDefault="00D46E23">
      <w:pPr>
        <w:jc w:val="both"/>
        <w:rPr>
          <w:b/>
          <w:sz w:val="24"/>
          <w:szCs w:val="24"/>
        </w:rPr>
      </w:pPr>
      <w:r>
        <w:rPr>
          <w:b/>
          <w:sz w:val="24"/>
          <w:szCs w:val="24"/>
        </w:rPr>
        <w:lastRenderedPageBreak/>
        <w:t xml:space="preserve">Tabelul </w:t>
      </w:r>
      <w:r>
        <w:rPr>
          <w:b/>
          <w:sz w:val="24"/>
          <w:szCs w:val="24"/>
          <w:lang w:val="en-GB"/>
        </w:rPr>
        <w:t>3</w:t>
      </w:r>
      <w:r>
        <w:rPr>
          <w:b/>
          <w:sz w:val="24"/>
          <w:szCs w:val="24"/>
        </w:rPr>
        <w:t>5. - Comportare la foc a pereţilor, uşilor şi planşeelor de separare a căilor de circulaţie funcţională şi de evacuare orizontale (coridoare şi holuri) din clădiri</w:t>
      </w:r>
      <w:r>
        <w:rPr>
          <w:b/>
          <w:sz w:val="24"/>
          <w:szCs w:val="24"/>
          <w:lang w:eastAsia="ro-RO"/>
        </w:rPr>
        <w:t xml:space="preserve"> civile</w:t>
      </w:r>
      <w:r>
        <w:rPr>
          <w:b/>
          <w:sz w:val="24"/>
          <w:szCs w:val="24"/>
        </w:rPr>
        <w:t xml:space="preserve"> cu înălţimi obişnuite, atunci când nu se regăsesc în destinaţiile specifice detaliate în normativ.</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602"/>
        <w:gridCol w:w="1731"/>
        <w:gridCol w:w="1503"/>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Niveluri de comportare la foc admise la coridoare şi la holuri</w:t>
            </w:r>
          </w:p>
        </w:tc>
      </w:tr>
      <w:tr w:rsidR="00381D10">
        <w:trPr>
          <w:tblHeader/>
        </w:trPr>
        <w:tc>
          <w:tcPr>
            <w:tcW w:w="1262" w:type="dxa"/>
            <w:vMerge/>
            <w:shd w:val="clear" w:color="auto" w:fill="BFBFBF"/>
          </w:tcPr>
          <w:p w:rsidR="00381D10" w:rsidRDefault="00381D10">
            <w:pPr>
              <w:jc w:val="center"/>
              <w:rPr>
                <w:sz w:val="24"/>
                <w:szCs w:val="24"/>
              </w:rPr>
            </w:pPr>
          </w:p>
        </w:tc>
        <w:tc>
          <w:tcPr>
            <w:tcW w:w="3333"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364"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60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30 - C5 Sa</w:t>
            </w:r>
          </w:p>
        </w:tc>
      </w:tr>
      <w:tr w:rsidR="00381D10">
        <w:tc>
          <w:tcPr>
            <w:tcW w:w="1262" w:type="dxa"/>
          </w:tcPr>
          <w:p w:rsidR="00381D10" w:rsidRDefault="00D46E23">
            <w:pPr>
              <w:pStyle w:val="BodyText"/>
              <w:jc w:val="center"/>
              <w:rPr>
                <w:bCs w:val="0"/>
                <w:sz w:val="24"/>
              </w:rPr>
            </w:pPr>
            <w:r>
              <w:rPr>
                <w:bCs w:val="0"/>
                <w:sz w:val="24"/>
              </w:rPr>
              <w:t>II</w:t>
            </w:r>
          </w:p>
        </w:tc>
        <w:tc>
          <w:tcPr>
            <w:tcW w:w="1602"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62" w:type="dxa"/>
          </w:tcPr>
          <w:p w:rsidR="00381D10" w:rsidRDefault="00D46E23">
            <w:pPr>
              <w:pStyle w:val="BodyText"/>
              <w:jc w:val="center"/>
              <w:rPr>
                <w:bCs w:val="0"/>
                <w:sz w:val="24"/>
              </w:rPr>
            </w:pPr>
            <w:r>
              <w:rPr>
                <w:bCs w:val="0"/>
                <w:sz w:val="24"/>
              </w:rPr>
              <w:t>III</w:t>
            </w:r>
          </w:p>
        </w:tc>
        <w:tc>
          <w:tcPr>
            <w:tcW w:w="1602"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73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sz w:val="24"/>
                <w:szCs w:val="24"/>
              </w:rPr>
            </w:pPr>
            <w:r>
              <w:rPr>
                <w:b/>
                <w:bCs/>
                <w:sz w:val="24"/>
                <w:szCs w:val="24"/>
              </w:rPr>
              <w:t>C5</w:t>
            </w:r>
          </w:p>
          <w:p w:rsidR="00381D10" w:rsidRDefault="00381D10">
            <w:pPr>
              <w:jc w:val="center"/>
              <w:rPr>
                <w:b/>
                <w:bCs/>
                <w:sz w:val="24"/>
                <w:szCs w:val="24"/>
              </w:rPr>
            </w:pPr>
          </w:p>
        </w:tc>
      </w:tr>
      <w:tr w:rsidR="00381D10">
        <w:tc>
          <w:tcPr>
            <w:tcW w:w="1262" w:type="dxa"/>
          </w:tcPr>
          <w:p w:rsidR="00381D10" w:rsidRDefault="00D46E23">
            <w:pPr>
              <w:pStyle w:val="BodyText"/>
              <w:jc w:val="center"/>
              <w:rPr>
                <w:bCs w:val="0"/>
                <w:sz w:val="24"/>
              </w:rPr>
            </w:pPr>
            <w:r>
              <w:rPr>
                <w:bCs w:val="0"/>
                <w:sz w:val="24"/>
              </w:rPr>
              <w:t>IV</w:t>
            </w:r>
          </w:p>
        </w:tc>
        <w:tc>
          <w:tcPr>
            <w:tcW w:w="1602"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602"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3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539" w:type="dxa"/>
          </w:tcPr>
          <w:p w:rsidR="00381D10" w:rsidRDefault="00D46E23">
            <w:pPr>
              <w:jc w:val="center"/>
              <w:rPr>
                <w:b/>
                <w:bCs/>
                <w:sz w:val="24"/>
                <w:szCs w:val="24"/>
              </w:rPr>
            </w:pPr>
            <w:r>
              <w:rPr>
                <w:b/>
                <w:bCs/>
                <w:sz w:val="24"/>
                <w:szCs w:val="24"/>
              </w:rPr>
              <w:t>-</w:t>
            </w:r>
          </w:p>
        </w:tc>
      </w:tr>
    </w:tbl>
    <w:p w:rsidR="00381D10" w:rsidRDefault="00D46E23">
      <w:pPr>
        <w:jc w:val="both"/>
        <w:rPr>
          <w:iCs/>
          <w:u w:val="single"/>
        </w:rPr>
      </w:pPr>
      <w:r>
        <w:rPr>
          <w:iCs/>
          <w:u w:val="single"/>
        </w:rPr>
        <w:t>Note</w:t>
      </w:r>
      <w:r>
        <w:rPr>
          <w:iCs/>
          <w:u w:val="single"/>
          <w:lang w:val="en-GB"/>
        </w:rPr>
        <w:t>:</w:t>
      </w:r>
    </w:p>
    <w:p w:rsidR="00381D10" w:rsidRDefault="00D46E23">
      <w:pPr>
        <w:numPr>
          <w:ilvl w:val="0"/>
          <w:numId w:val="40"/>
        </w:numPr>
        <w:jc w:val="both"/>
        <w:rPr>
          <w:b/>
          <w:iCs/>
        </w:rPr>
      </w:pPr>
      <w:r>
        <w:rPr>
          <w:iCs/>
        </w:rPr>
        <w:t>În cazul pereților vitrați cu profil metalic care separă coridoarele și holurile de încăperile adiacente nu se ia în considerare clasa de reacție la foc.</w:t>
      </w:r>
    </w:p>
    <w:p w:rsidR="00381D10" w:rsidRDefault="00D46E23">
      <w:pPr>
        <w:rPr>
          <w:b/>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381D10">
      <w:pPr>
        <w:suppressAutoHyphens w:val="0"/>
        <w:autoSpaceDE w:val="0"/>
        <w:autoSpaceDN w:val="0"/>
        <w:adjustRightInd w:val="0"/>
        <w:jc w:val="both"/>
        <w:rPr>
          <w:b/>
          <w:i/>
          <w:sz w:val="24"/>
          <w:szCs w:val="24"/>
        </w:rPr>
      </w:pPr>
    </w:p>
    <w:p w:rsidR="00381D10" w:rsidRDefault="00D46E23">
      <w:pPr>
        <w:suppressAutoHyphens w:val="0"/>
        <w:autoSpaceDE w:val="0"/>
        <w:autoSpaceDN w:val="0"/>
        <w:adjustRightInd w:val="0"/>
        <w:jc w:val="both"/>
        <w:rPr>
          <w:sz w:val="24"/>
          <w:szCs w:val="24"/>
          <w:lang w:eastAsia="ro-RO"/>
        </w:rPr>
      </w:pPr>
      <w:r>
        <w:rPr>
          <w:b/>
          <w:sz w:val="24"/>
          <w:szCs w:val="24"/>
        </w:rPr>
        <w:tab/>
        <w:t>Art. 3.1.</w:t>
      </w:r>
      <w:r>
        <w:rPr>
          <w:b/>
          <w:sz w:val="24"/>
          <w:szCs w:val="24"/>
          <w:lang w:val="en-GB"/>
        </w:rPr>
        <w:t>3</w:t>
      </w:r>
      <w:r>
        <w:rPr>
          <w:b/>
          <w:sz w:val="24"/>
          <w:szCs w:val="24"/>
        </w:rPr>
        <w:t>.6.</w:t>
      </w:r>
      <w:r>
        <w:rPr>
          <w:b/>
          <w:sz w:val="24"/>
          <w:szCs w:val="24"/>
          <w:lang w:val="en-GB"/>
        </w:rPr>
        <w:t xml:space="preserve"> </w:t>
      </w:r>
      <w:r>
        <w:rPr>
          <w:b/>
          <w:sz w:val="24"/>
          <w:szCs w:val="24"/>
        </w:rPr>
        <w:t xml:space="preserve">(1) </w:t>
      </w:r>
      <w:r>
        <w:rPr>
          <w:sz w:val="24"/>
          <w:szCs w:val="24"/>
          <w:lang w:eastAsia="ro-RO"/>
        </w:rPr>
        <w:t xml:space="preserve">Funcţiunile cu diferite  riscuri de incendiu comasate într-o clădire civilă (publică) se separă de restul construcţiei prin pereţi, planşee şi goluri protejate, în conformitate cu prevederile generale, </w:t>
      </w:r>
      <w:r>
        <w:rPr>
          <w:sz w:val="24"/>
          <w:szCs w:val="24"/>
        </w:rPr>
        <w:t>performanțele comune şi</w:t>
      </w:r>
      <w:r>
        <w:rPr>
          <w:sz w:val="24"/>
          <w:szCs w:val="24"/>
          <w:lang w:eastAsia="ro-RO"/>
        </w:rPr>
        <w:t xml:space="preserve"> specifice stabilite în normativ.</w:t>
      </w:r>
    </w:p>
    <w:p w:rsidR="00381D10" w:rsidRDefault="00D46E23">
      <w:pPr>
        <w:suppressAutoHyphens w:val="0"/>
        <w:autoSpaceDE w:val="0"/>
        <w:autoSpaceDN w:val="0"/>
        <w:adjustRightInd w:val="0"/>
        <w:ind w:firstLine="720"/>
        <w:jc w:val="both"/>
        <w:rPr>
          <w:sz w:val="24"/>
          <w:szCs w:val="24"/>
        </w:rPr>
      </w:pPr>
      <w:r>
        <w:rPr>
          <w:b/>
          <w:sz w:val="24"/>
          <w:szCs w:val="24"/>
        </w:rPr>
        <w:t xml:space="preserve">(2) </w:t>
      </w:r>
      <w:r>
        <w:rPr>
          <w:sz w:val="24"/>
          <w:szCs w:val="24"/>
        </w:rPr>
        <w:t xml:space="preserve">Bucătăriile şi zonele destinate preparărilor calde vor fi izolate de spaţiile accesibile publicului, vor fi delimitate prin pereţi </w:t>
      </w:r>
      <w:r>
        <w:rPr>
          <w:sz w:val="24"/>
          <w:szCs w:val="24"/>
          <w:lang w:val="en-GB"/>
        </w:rPr>
        <w:t xml:space="preserve"> </w:t>
      </w:r>
      <w:r>
        <w:rPr>
          <w:b/>
          <w:sz w:val="24"/>
          <w:szCs w:val="24"/>
        </w:rPr>
        <w:t>A1, A2-s1,d0</w:t>
      </w:r>
      <w:r>
        <w:rPr>
          <w:sz w:val="24"/>
          <w:szCs w:val="24"/>
        </w:rPr>
        <w:t xml:space="preserve">, </w:t>
      </w:r>
      <w:r>
        <w:rPr>
          <w:sz w:val="24"/>
          <w:szCs w:val="24"/>
          <w:lang w:val="en-GB"/>
        </w:rPr>
        <w:t xml:space="preserve">minimum </w:t>
      </w:r>
      <w:r>
        <w:rPr>
          <w:b/>
          <w:sz w:val="24"/>
          <w:szCs w:val="24"/>
        </w:rPr>
        <w:t>EI</w:t>
      </w:r>
      <w:r>
        <w:rPr>
          <w:b/>
          <w:sz w:val="24"/>
          <w:szCs w:val="24"/>
          <w:lang w:val="en-GB"/>
        </w:rPr>
        <w:t>/ REI</w:t>
      </w:r>
      <w:r>
        <w:rPr>
          <w:b/>
          <w:sz w:val="24"/>
          <w:szCs w:val="24"/>
        </w:rPr>
        <w:t xml:space="preserve"> 60</w:t>
      </w:r>
      <w:r>
        <w:rPr>
          <w:b/>
          <w:sz w:val="24"/>
          <w:szCs w:val="24"/>
          <w:lang w:val="en-GB"/>
        </w:rPr>
        <w:t xml:space="preserve"> </w:t>
      </w:r>
      <w:r>
        <w:rPr>
          <w:sz w:val="24"/>
          <w:szCs w:val="24"/>
        </w:rPr>
        <w:t xml:space="preserve">şi planşee </w:t>
      </w:r>
      <w:r>
        <w:rPr>
          <w:b/>
          <w:sz w:val="24"/>
          <w:szCs w:val="24"/>
        </w:rPr>
        <w:t>A1, A2-s1,d0</w:t>
      </w:r>
      <w:r>
        <w:rPr>
          <w:sz w:val="24"/>
          <w:szCs w:val="24"/>
        </w:rPr>
        <w:t xml:space="preserve">, </w:t>
      </w:r>
      <w:r>
        <w:rPr>
          <w:sz w:val="24"/>
          <w:szCs w:val="24"/>
          <w:lang w:val="en-GB"/>
        </w:rPr>
        <w:t xml:space="preserve">minimum </w:t>
      </w:r>
      <w:r>
        <w:rPr>
          <w:b/>
          <w:bCs/>
          <w:sz w:val="24"/>
          <w:szCs w:val="24"/>
          <w:lang w:val="en-GB"/>
        </w:rPr>
        <w:t>R</w:t>
      </w:r>
      <w:r>
        <w:rPr>
          <w:b/>
          <w:sz w:val="24"/>
          <w:szCs w:val="24"/>
        </w:rPr>
        <w:t>EI 60</w:t>
      </w:r>
      <w:r>
        <w:rPr>
          <w:sz w:val="24"/>
          <w:szCs w:val="24"/>
        </w:rPr>
        <w:t xml:space="preserve">, iar uşile de comunicare vor fi minumum </w:t>
      </w:r>
      <w:r>
        <w:rPr>
          <w:b/>
          <w:sz w:val="24"/>
          <w:szCs w:val="24"/>
        </w:rPr>
        <w:t>E15</w:t>
      </w:r>
      <w:r>
        <w:rPr>
          <w:sz w:val="24"/>
          <w:szCs w:val="24"/>
        </w:rPr>
        <w:t>. La clădirile de locuit se respectă dispozițiile specifice.</w:t>
      </w:r>
    </w:p>
    <w:p w:rsidR="00381D10" w:rsidRDefault="00D46E23">
      <w:pPr>
        <w:suppressAutoHyphens w:val="0"/>
        <w:autoSpaceDE w:val="0"/>
        <w:autoSpaceDN w:val="0"/>
        <w:adjustRightInd w:val="0"/>
        <w:ind w:firstLine="720"/>
        <w:jc w:val="both"/>
        <w:rPr>
          <w:sz w:val="24"/>
          <w:szCs w:val="24"/>
        </w:rPr>
      </w:pPr>
      <w:r>
        <w:rPr>
          <w:b/>
          <w:sz w:val="24"/>
          <w:szCs w:val="24"/>
        </w:rPr>
        <w:t xml:space="preserve">(3) </w:t>
      </w:r>
      <w:r>
        <w:rPr>
          <w:sz w:val="24"/>
          <w:szCs w:val="24"/>
        </w:rPr>
        <w:t xml:space="preserve">Bucătăriile şi zonele destinate preparărilor calde dispuse liber în spaţiile publice vor fi delimitate cu ecrane de minimum </w:t>
      </w:r>
      <w:r>
        <w:rPr>
          <w:b/>
          <w:sz w:val="24"/>
          <w:szCs w:val="24"/>
        </w:rPr>
        <w:t>0,50 m,</w:t>
      </w:r>
      <w:r>
        <w:rPr>
          <w:sz w:val="24"/>
          <w:szCs w:val="24"/>
        </w:rPr>
        <w:t xml:space="preserve"> dispuse sub plafon, realizate din materiale </w:t>
      </w:r>
      <w:r>
        <w:rPr>
          <w:b/>
          <w:sz w:val="24"/>
          <w:szCs w:val="24"/>
        </w:rPr>
        <w:t xml:space="preserve">A1, A2-s1,d0 </w:t>
      </w:r>
      <w:r>
        <w:rPr>
          <w:sz w:val="24"/>
          <w:szCs w:val="24"/>
        </w:rPr>
        <w:t xml:space="preserve">cu rezistenţa la foc </w:t>
      </w:r>
      <w:r>
        <w:rPr>
          <w:b/>
          <w:sz w:val="24"/>
          <w:szCs w:val="24"/>
        </w:rPr>
        <w:t>DH 30</w:t>
      </w:r>
      <w:r>
        <w:rPr>
          <w:sz w:val="24"/>
          <w:szCs w:val="24"/>
        </w:rPr>
        <w:t xml:space="preserve"> şi puse în depresiune faţă de spaţiul în care sunt amplasate.</w:t>
      </w:r>
    </w:p>
    <w:p w:rsidR="00381D10" w:rsidRDefault="00D46E23">
      <w:pPr>
        <w:suppressAutoHyphens w:val="0"/>
        <w:autoSpaceDE w:val="0"/>
        <w:autoSpaceDN w:val="0"/>
        <w:adjustRightInd w:val="0"/>
        <w:ind w:firstLine="720"/>
        <w:jc w:val="both"/>
        <w:rPr>
          <w:sz w:val="24"/>
          <w:szCs w:val="24"/>
        </w:rPr>
      </w:pPr>
      <w:r>
        <w:rPr>
          <w:b/>
          <w:sz w:val="24"/>
          <w:szCs w:val="24"/>
        </w:rPr>
        <w:t>(4)</w:t>
      </w:r>
      <w:r>
        <w:rPr>
          <w:sz w:val="24"/>
          <w:szCs w:val="24"/>
        </w:rPr>
        <w:t xml:space="preserve"> La bucătăriile situate în clădirile înalte, foarte înalte sau cu săli aglomerate, hotele se prevăd cu instalaţii speciale de stingere.</w:t>
      </w:r>
    </w:p>
    <w:p w:rsidR="00381D10" w:rsidRDefault="00D46E23">
      <w:pPr>
        <w:suppressAutoHyphens w:val="0"/>
        <w:autoSpaceDE w:val="0"/>
        <w:autoSpaceDN w:val="0"/>
        <w:adjustRightInd w:val="0"/>
        <w:ind w:firstLine="720"/>
        <w:jc w:val="both"/>
        <w:rPr>
          <w:b/>
          <w:sz w:val="24"/>
          <w:szCs w:val="24"/>
        </w:rPr>
      </w:pPr>
      <w:r>
        <w:rPr>
          <w:b/>
          <w:sz w:val="24"/>
          <w:szCs w:val="24"/>
        </w:rPr>
        <w:t xml:space="preserve">(5) </w:t>
      </w:r>
      <w:r>
        <w:rPr>
          <w:sz w:val="24"/>
          <w:szCs w:val="24"/>
        </w:rPr>
        <w:t xml:space="preserve">Bucătăriile, cu excepția celor dispuse în clădiri de locuit, se dotează cu cel puțin </w:t>
      </w:r>
      <w:r>
        <w:rPr>
          <w:b/>
          <w:bCs/>
          <w:sz w:val="24"/>
          <w:szCs w:val="24"/>
        </w:rPr>
        <w:t xml:space="preserve">2 </w:t>
      </w:r>
      <w:r>
        <w:rPr>
          <w:sz w:val="24"/>
          <w:szCs w:val="24"/>
        </w:rPr>
        <w:t>(două) stingătoare de incendiu portative cu performanța de stingere cel puțin</w:t>
      </w:r>
      <w:r>
        <w:rPr>
          <w:b/>
          <w:sz w:val="24"/>
          <w:szCs w:val="24"/>
        </w:rPr>
        <w:t xml:space="preserve"> 75F.</w:t>
      </w:r>
    </w:p>
    <w:p w:rsidR="00381D10" w:rsidRDefault="00D46E23">
      <w:pPr>
        <w:suppressAutoHyphens w:val="0"/>
        <w:autoSpaceDE w:val="0"/>
        <w:autoSpaceDN w:val="0"/>
        <w:adjustRightInd w:val="0"/>
        <w:ind w:firstLine="720"/>
        <w:jc w:val="both"/>
        <w:rPr>
          <w:bCs/>
          <w:sz w:val="24"/>
          <w:szCs w:val="24"/>
        </w:rPr>
      </w:pPr>
      <w:r>
        <w:rPr>
          <w:b/>
          <w:sz w:val="24"/>
          <w:szCs w:val="24"/>
        </w:rPr>
        <w:t>(6)</w:t>
      </w:r>
      <w:r>
        <w:rPr>
          <w:bCs/>
          <w:sz w:val="24"/>
          <w:szCs w:val="24"/>
        </w:rPr>
        <w:t xml:space="preserve"> Indiferent de funcțiunea clădirii, separarea circulațiilor comune orizontale de evacuare care sunt luate în calculul lungimilor căilor de evacuare faţă de grupurile sanitare adiacente (băi, duşuri, W.C.), se poate realiza conform condiţiilor normate pentru încadrarea în nivelul de stabilitate la incendiu. Delimitarea grupurilor sanitare față de alte spații (cu excepția circulațiilor comune orizontale de evacuare) se face prin pereti cu minimum rezistența la foc necesară circulațiilor comune orizontale de evacuare (coridoare, holuri), daca spațiile adiacente grupurilor </w:t>
      </w:r>
      <w:r>
        <w:rPr>
          <w:bCs/>
          <w:sz w:val="24"/>
          <w:szCs w:val="24"/>
        </w:rPr>
        <w:lastRenderedPageBreak/>
        <w:t>sanitare nu generează performanțe mai mari ale pereților. Nu este necesară delimitarea prin elemente cu performantă la foc a grupurilor sanitare către încăperi cu destinație de dormitor, salon de spital, birou, etc. Atunci când grupurile sanitare debușează în spații ale circulațiilor comune orizontale de evacuare prevazute cu suprapresiune, se poate aplica regula delimitării cu pereți prevăzută la alineatul precedent iar ușile cor fi prevăzute cu autoinchidere (</w:t>
      </w:r>
      <w:r>
        <w:rPr>
          <w:b/>
          <w:sz w:val="24"/>
          <w:szCs w:val="24"/>
        </w:rPr>
        <w:t>-C</w:t>
      </w:r>
      <w:r>
        <w:rPr>
          <w:bCs/>
          <w:sz w:val="24"/>
          <w:szCs w:val="24"/>
        </w:rPr>
        <w:t>).</w:t>
      </w:r>
    </w:p>
    <w:p w:rsidR="00381D10" w:rsidRDefault="00381D10">
      <w:pPr>
        <w:suppressAutoHyphens w:val="0"/>
        <w:autoSpaceDE w:val="0"/>
        <w:autoSpaceDN w:val="0"/>
        <w:adjustRightInd w:val="0"/>
        <w:ind w:firstLine="720"/>
        <w:jc w:val="both"/>
        <w:rPr>
          <w:b/>
          <w:sz w:val="24"/>
          <w:szCs w:val="24"/>
        </w:rPr>
      </w:pPr>
    </w:p>
    <w:p w:rsidR="00381D10" w:rsidRDefault="00D46E23">
      <w:pPr>
        <w:jc w:val="both"/>
        <w:rPr>
          <w:b/>
          <w:i/>
          <w:strike/>
          <w:sz w:val="24"/>
          <w:szCs w:val="24"/>
        </w:rPr>
      </w:pPr>
      <w:r>
        <w:rPr>
          <w:b/>
          <w:sz w:val="24"/>
          <w:szCs w:val="24"/>
        </w:rPr>
        <w:tab/>
        <w:t>Art. 3.1.</w:t>
      </w:r>
      <w:r>
        <w:rPr>
          <w:b/>
          <w:sz w:val="24"/>
          <w:szCs w:val="24"/>
          <w:lang w:val="en-GB"/>
        </w:rPr>
        <w:t>3</w:t>
      </w:r>
      <w:r>
        <w:rPr>
          <w:b/>
          <w:sz w:val="24"/>
          <w:szCs w:val="24"/>
        </w:rPr>
        <w:t>.7.</w:t>
      </w:r>
      <w:r>
        <w:rPr>
          <w:b/>
          <w:sz w:val="24"/>
          <w:szCs w:val="24"/>
        </w:rPr>
        <w:tab/>
      </w:r>
      <w:r>
        <w:rPr>
          <w:bCs/>
          <w:sz w:val="24"/>
          <w:szCs w:val="24"/>
        </w:rPr>
        <w:t>S</w:t>
      </w:r>
      <w:r>
        <w:rPr>
          <w:sz w:val="24"/>
          <w:szCs w:val="24"/>
          <w:lang w:eastAsia="ro-RO"/>
        </w:rPr>
        <w:t>paţiile accesibile publicului vor fi astfel realizate şi protejate încât să fie ferite de fum în caz de incendiu, respectându-se condiţiile specifice stabilite prin normativ şi alte reglementari specifice.</w:t>
      </w:r>
    </w:p>
    <w:p w:rsidR="00381D10" w:rsidRDefault="00381D10">
      <w:pPr>
        <w:jc w:val="both"/>
        <w:rPr>
          <w:b/>
          <w:caps/>
          <w:sz w:val="24"/>
          <w:szCs w:val="24"/>
        </w:rPr>
      </w:pPr>
    </w:p>
    <w:p w:rsidR="00381D10" w:rsidRDefault="00D46E23">
      <w:pPr>
        <w:rPr>
          <w:b/>
          <w:bCs/>
          <w:sz w:val="28"/>
          <w:szCs w:val="28"/>
        </w:rPr>
      </w:pPr>
      <w:r>
        <w:rPr>
          <w:b/>
          <w:caps/>
          <w:sz w:val="28"/>
          <w:szCs w:val="28"/>
        </w:rPr>
        <w:t>3.1.</w:t>
      </w:r>
      <w:r>
        <w:rPr>
          <w:b/>
          <w:caps/>
          <w:sz w:val="28"/>
          <w:szCs w:val="28"/>
          <w:lang w:val="en-GB"/>
        </w:rPr>
        <w:t>4</w:t>
      </w:r>
      <w:r>
        <w:rPr>
          <w:b/>
          <w:caps/>
          <w:sz w:val="28"/>
          <w:szCs w:val="28"/>
        </w:rPr>
        <w:t xml:space="preserve">. Alcătuiri constructive </w:t>
      </w:r>
    </w:p>
    <w:p w:rsidR="00381D10" w:rsidRDefault="00381D10">
      <w:pPr>
        <w:jc w:val="both"/>
        <w:rPr>
          <w:sz w:val="24"/>
          <w:szCs w:val="24"/>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w:t>
      </w:r>
      <w:r>
        <w:rPr>
          <w:b/>
          <w:caps/>
          <w:sz w:val="24"/>
          <w:szCs w:val="24"/>
          <w:lang w:val="en-GB"/>
        </w:rPr>
        <w:t>4</w:t>
      </w:r>
      <w:r>
        <w:rPr>
          <w:b/>
          <w:caps/>
          <w:sz w:val="24"/>
          <w:szCs w:val="24"/>
        </w:rPr>
        <w:t>.</w:t>
      </w:r>
      <w:r>
        <w:rPr>
          <w:b/>
          <w:sz w:val="24"/>
          <w:szCs w:val="24"/>
        </w:rPr>
        <w:t>1.</w:t>
      </w:r>
      <w:r>
        <w:rPr>
          <w:b/>
          <w:sz w:val="24"/>
          <w:szCs w:val="24"/>
          <w:lang w:val="en-GB"/>
        </w:rPr>
        <w:t xml:space="preserve"> </w:t>
      </w:r>
      <w:r>
        <w:rPr>
          <w:b/>
          <w:sz w:val="24"/>
          <w:szCs w:val="24"/>
        </w:rPr>
        <w:t xml:space="preserve">(1) </w:t>
      </w:r>
      <w:r>
        <w:rPr>
          <w:sz w:val="24"/>
          <w:szCs w:val="24"/>
          <w:lang w:eastAsia="ro-RO"/>
        </w:rPr>
        <w:t xml:space="preserve">Construcţiile civile se alcătuiesc corespunzător prevederilor normativului, îndeplinind performanţele generale şi specifice ale acestora. Se recomandă utilizarea materialelor de construcţie </w:t>
      </w:r>
      <w:r>
        <w:rPr>
          <w:sz w:val="24"/>
          <w:szCs w:val="24"/>
        </w:rPr>
        <w:t>clasa</w:t>
      </w:r>
      <w:r>
        <w:rPr>
          <w:b/>
          <w:sz w:val="24"/>
          <w:szCs w:val="24"/>
        </w:rPr>
        <w:t xml:space="preserve"> A1 </w:t>
      </w:r>
      <w:r>
        <w:rPr>
          <w:sz w:val="24"/>
          <w:szCs w:val="24"/>
        </w:rPr>
        <w:t>sau</w:t>
      </w:r>
      <w:r>
        <w:rPr>
          <w:b/>
          <w:sz w:val="24"/>
          <w:szCs w:val="24"/>
        </w:rPr>
        <w:t xml:space="preserve"> A2-s1d0.</w:t>
      </w:r>
    </w:p>
    <w:p w:rsidR="00381D10" w:rsidRDefault="00D46E23">
      <w:pPr>
        <w:suppressAutoHyphens w:val="0"/>
        <w:autoSpaceDE w:val="0"/>
        <w:autoSpaceDN w:val="0"/>
        <w:adjustRightInd w:val="0"/>
        <w:jc w:val="both"/>
        <w:rPr>
          <w:sz w:val="24"/>
          <w:szCs w:val="24"/>
          <w:lang w:eastAsia="ro-RO"/>
        </w:rPr>
      </w:pPr>
      <w:r>
        <w:rPr>
          <w:b/>
          <w:bCs/>
          <w:sz w:val="24"/>
          <w:szCs w:val="24"/>
          <w:lang w:eastAsia="ro-RO"/>
        </w:rPr>
        <w:tab/>
        <w:t xml:space="preserve">(2) </w:t>
      </w:r>
      <w:r>
        <w:rPr>
          <w:sz w:val="24"/>
          <w:szCs w:val="24"/>
          <w:lang w:eastAsia="ro-RO"/>
        </w:rPr>
        <w:t xml:space="preserve">Atunci când conform prevederilor normativului se pot utiliza materiale şi elemente din alte clase de reacţie la foc (exceptând </w:t>
      </w:r>
      <w:r>
        <w:rPr>
          <w:sz w:val="24"/>
          <w:szCs w:val="24"/>
        </w:rPr>
        <w:t>clasa</w:t>
      </w:r>
      <w:r>
        <w:rPr>
          <w:b/>
          <w:sz w:val="24"/>
          <w:szCs w:val="24"/>
        </w:rPr>
        <w:t xml:space="preserve"> A1 sau A2-s1d0</w:t>
      </w:r>
      <w:r>
        <w:rPr>
          <w:sz w:val="24"/>
          <w:szCs w:val="24"/>
          <w:lang w:eastAsia="ro-RO"/>
        </w:rPr>
        <w:t>), în funcţie de condiţiile specifice şi scenariile de securitate la incendiu elaborate, precum şi de rolul pe care îl au în caz de incendiu, se asigură măsurile de protecţie corespunzătoare, potrivit normativului.</w:t>
      </w:r>
    </w:p>
    <w:p w:rsidR="00381D10" w:rsidRDefault="00D46E23">
      <w:pPr>
        <w:suppressAutoHyphens w:val="0"/>
        <w:autoSpaceDE w:val="0"/>
        <w:autoSpaceDN w:val="0"/>
        <w:adjustRightInd w:val="0"/>
        <w:jc w:val="both"/>
        <w:rPr>
          <w:sz w:val="24"/>
          <w:szCs w:val="24"/>
          <w:lang w:eastAsia="ro-RO"/>
        </w:rPr>
      </w:pPr>
      <w:r>
        <w:rPr>
          <w:b/>
          <w:bCs/>
          <w:sz w:val="24"/>
          <w:szCs w:val="24"/>
          <w:lang w:eastAsia="ro-RO"/>
        </w:rPr>
        <w:tab/>
        <w:t xml:space="preserve">(3) </w:t>
      </w:r>
      <w:r>
        <w:rPr>
          <w:sz w:val="24"/>
          <w:szCs w:val="24"/>
          <w:lang w:eastAsia="ro-RO"/>
        </w:rPr>
        <w:t>Prin modul de alcătuire şi realizare, elementele de construcţie utilizate nu trebuie să propage focul cu uşurinţă.</w:t>
      </w:r>
    </w:p>
    <w:p w:rsidR="00381D10" w:rsidRDefault="00381D10">
      <w:pPr>
        <w:suppressAutoHyphens w:val="0"/>
        <w:autoSpaceDE w:val="0"/>
        <w:autoSpaceDN w:val="0"/>
        <w:adjustRightInd w:val="0"/>
        <w:jc w:val="both"/>
        <w:rPr>
          <w:sz w:val="24"/>
          <w:szCs w:val="24"/>
          <w:lang w:eastAsia="ro-RO"/>
        </w:rPr>
      </w:pPr>
    </w:p>
    <w:p w:rsidR="00381D10" w:rsidRDefault="00D46E23">
      <w:pPr>
        <w:suppressAutoHyphens w:val="0"/>
        <w:autoSpaceDE w:val="0"/>
        <w:autoSpaceDN w:val="0"/>
        <w:adjustRightInd w:val="0"/>
        <w:jc w:val="both"/>
        <w:rPr>
          <w:sz w:val="24"/>
          <w:szCs w:val="24"/>
        </w:rPr>
      </w:pPr>
      <w:r>
        <w:rPr>
          <w:b/>
          <w:sz w:val="24"/>
          <w:szCs w:val="24"/>
        </w:rPr>
        <w:tab/>
        <w:t xml:space="preserve">Art. </w:t>
      </w:r>
      <w:r>
        <w:rPr>
          <w:b/>
          <w:caps/>
          <w:sz w:val="24"/>
          <w:szCs w:val="24"/>
        </w:rPr>
        <w:t>3.1.</w:t>
      </w:r>
      <w:r>
        <w:rPr>
          <w:b/>
          <w:caps/>
          <w:sz w:val="24"/>
          <w:szCs w:val="24"/>
          <w:lang w:val="en-GB"/>
        </w:rPr>
        <w:t>4</w:t>
      </w:r>
      <w:r>
        <w:rPr>
          <w:b/>
          <w:caps/>
          <w:sz w:val="24"/>
          <w:szCs w:val="24"/>
        </w:rPr>
        <w:t>.</w:t>
      </w:r>
      <w:r>
        <w:rPr>
          <w:b/>
          <w:sz w:val="24"/>
          <w:szCs w:val="24"/>
        </w:rPr>
        <w:t>2.</w:t>
      </w:r>
      <w:r>
        <w:rPr>
          <w:b/>
          <w:sz w:val="24"/>
          <w:szCs w:val="24"/>
        </w:rPr>
        <w:tab/>
      </w:r>
      <w:r>
        <w:rPr>
          <w:sz w:val="24"/>
          <w:szCs w:val="24"/>
        </w:rPr>
        <w:t>Circulaţiile verticale (scări, rampe) şi orizontale prevăzute pentru circulaţia funcţională normală şi evacuarea în caz de incendiu a utilizatorilor construcţiei, trebuie să îndeplinească condiţiile normate de dispunere, alcătuire, dimensionare şi rezistenţă la foc, conform prevederilor normate privind performanțele comune şi specifice destinaţiei şi tipului clădirilor.</w:t>
      </w:r>
    </w:p>
    <w:p w:rsidR="00381D10" w:rsidRDefault="00381D10">
      <w:pPr>
        <w:jc w:val="both"/>
        <w:rPr>
          <w:sz w:val="24"/>
          <w:szCs w:val="24"/>
        </w:rPr>
      </w:pPr>
    </w:p>
    <w:p w:rsidR="00381D10" w:rsidRDefault="00D46E23">
      <w:pPr>
        <w:pStyle w:val="BodyText"/>
        <w:ind w:firstLine="720"/>
        <w:rPr>
          <w:b w:val="0"/>
          <w:bCs w:val="0"/>
          <w:sz w:val="24"/>
        </w:rPr>
      </w:pPr>
      <w:r>
        <w:rPr>
          <w:sz w:val="24"/>
        </w:rPr>
        <w:t xml:space="preserve">Art. </w:t>
      </w:r>
      <w:r>
        <w:rPr>
          <w:caps/>
          <w:sz w:val="24"/>
        </w:rPr>
        <w:t>3.1.</w:t>
      </w:r>
      <w:r>
        <w:rPr>
          <w:caps/>
          <w:sz w:val="24"/>
          <w:lang w:val="en-GB"/>
        </w:rPr>
        <w:t>4</w:t>
      </w:r>
      <w:r>
        <w:rPr>
          <w:caps/>
          <w:sz w:val="24"/>
        </w:rPr>
        <w:t>.</w:t>
      </w:r>
      <w:r>
        <w:rPr>
          <w:sz w:val="24"/>
        </w:rPr>
        <w:t>3.</w:t>
      </w:r>
      <w:r>
        <w:rPr>
          <w:sz w:val="24"/>
          <w:lang w:val="en-GB"/>
        </w:rPr>
        <w:t xml:space="preserve"> </w:t>
      </w:r>
      <w:r>
        <w:rPr>
          <w:sz w:val="24"/>
        </w:rPr>
        <w:t>(1)</w:t>
      </w:r>
      <w:r>
        <w:rPr>
          <w:b w:val="0"/>
          <w:sz w:val="24"/>
        </w:rPr>
        <w:t xml:space="preserve"> Ascensoarele (pentru circulaţia funcţională, de marfă, pentru transportul bolnavilor cu targa ori căruciorul sau a persoanelor cu dizabilităţi, </w:t>
      </w:r>
      <w:r>
        <w:rPr>
          <w:b w:val="0"/>
          <w:bCs w:val="0"/>
          <w:sz w:val="24"/>
        </w:rPr>
        <w:t>de pompieri, mici de materiale etc.</w:t>
      </w:r>
      <w:r>
        <w:rPr>
          <w:b w:val="0"/>
          <w:sz w:val="24"/>
        </w:rPr>
        <w:t>) şi în general, sistemele de transport pe verticală din  construcţii civile, inclusiv încăperile pentru maşinile aferente acestora, se separă de restul clădirii prin pereţi rezistenţi la foc (</w:t>
      </w:r>
      <w:r>
        <w:rPr>
          <w:sz w:val="24"/>
        </w:rPr>
        <w:t>EI</w:t>
      </w:r>
      <w:r>
        <w:rPr>
          <w:b w:val="0"/>
          <w:sz w:val="24"/>
        </w:rPr>
        <w:t xml:space="preserve">, după caz  </w:t>
      </w:r>
      <w:r>
        <w:rPr>
          <w:sz w:val="24"/>
        </w:rPr>
        <w:t>REI</w:t>
      </w:r>
      <w:r>
        <w:rPr>
          <w:b w:val="0"/>
          <w:sz w:val="24"/>
        </w:rPr>
        <w:t>)  şi planşee rezistente la foc (</w:t>
      </w:r>
      <w:r>
        <w:rPr>
          <w:sz w:val="24"/>
        </w:rPr>
        <w:t>REI</w:t>
      </w:r>
      <w:r>
        <w:rPr>
          <w:b w:val="0"/>
          <w:sz w:val="24"/>
        </w:rPr>
        <w:t>), potrivit prevederilor privind performanțele comune ale normativului.</w:t>
      </w:r>
    </w:p>
    <w:p w:rsidR="00381D10" w:rsidRDefault="00D46E23">
      <w:pPr>
        <w:suppressAutoHyphens w:val="0"/>
        <w:autoSpaceDE w:val="0"/>
        <w:autoSpaceDN w:val="0"/>
        <w:adjustRightInd w:val="0"/>
        <w:ind w:firstLine="720"/>
        <w:jc w:val="both"/>
        <w:rPr>
          <w:sz w:val="24"/>
          <w:szCs w:val="24"/>
        </w:rPr>
      </w:pPr>
      <w:r>
        <w:rPr>
          <w:b/>
          <w:sz w:val="24"/>
          <w:szCs w:val="24"/>
        </w:rPr>
        <w:t xml:space="preserve">(2) </w:t>
      </w:r>
      <w:r>
        <w:rPr>
          <w:sz w:val="24"/>
          <w:szCs w:val="24"/>
        </w:rPr>
        <w:t>Golurile de palier prin care utilizatorii au acces la ascensoare de marfă din construcţiile civile, se protejează cu:</w:t>
      </w:r>
    </w:p>
    <w:p w:rsidR="00381D10" w:rsidRDefault="00D46E23">
      <w:pPr>
        <w:pStyle w:val="BodyText25"/>
        <w:numPr>
          <w:ilvl w:val="0"/>
          <w:numId w:val="41"/>
        </w:numPr>
        <w:tabs>
          <w:tab w:val="clear" w:pos="2500"/>
        </w:tabs>
        <w:overflowPunct/>
        <w:ind w:left="1413" w:firstLine="141"/>
        <w:textAlignment w:val="auto"/>
        <w:rPr>
          <w:rFonts w:ascii="Times New Roman" w:eastAsia="Times New Roman" w:hAnsi="Times New Roman" w:cs="Times New Roman"/>
          <w:b/>
        </w:rPr>
      </w:pPr>
      <w:r>
        <w:rPr>
          <w:rFonts w:ascii="Times New Roman" w:hAnsi="Times New Roman" w:cs="Times New Roman"/>
        </w:rPr>
        <w:t xml:space="preserve">uşi rezistente la foc </w:t>
      </w:r>
      <w:r>
        <w:rPr>
          <w:rFonts w:ascii="Times New Roman" w:eastAsia="Times New Roman" w:hAnsi="Times New Roman" w:cs="Times New Roman"/>
        </w:rPr>
        <w:t>minimum</w:t>
      </w:r>
      <w:r>
        <w:rPr>
          <w:rFonts w:ascii="Times New Roman" w:hAnsi="Times New Roman" w:cs="Times New Roman"/>
          <w:b/>
          <w:bCs/>
        </w:rPr>
        <w:t xml:space="preserve"> EI 90 </w:t>
      </w:r>
      <w:r>
        <w:rPr>
          <w:rFonts w:ascii="Times New Roman" w:eastAsia="Times New Roman" w:hAnsi="Times New Roman" w:cs="Times New Roman"/>
        </w:rPr>
        <w:t xml:space="preserve">pentru nivelul </w:t>
      </w:r>
      <w:r>
        <w:rPr>
          <w:rFonts w:ascii="Times New Roman" w:eastAsia="Times New Roman" w:hAnsi="Times New Roman" w:cs="Times New Roman"/>
          <w:b/>
        </w:rPr>
        <w:t>I</w:t>
      </w:r>
      <w:r>
        <w:rPr>
          <w:rFonts w:ascii="Times New Roman" w:eastAsia="Times New Roman" w:hAnsi="Times New Roman" w:cs="Times New Roman"/>
        </w:rPr>
        <w:t xml:space="preserve"> de stabilitate la foc; </w:t>
      </w:r>
    </w:p>
    <w:p w:rsidR="00381D10" w:rsidRDefault="00D46E23">
      <w:pPr>
        <w:pStyle w:val="BodyText25"/>
        <w:numPr>
          <w:ilvl w:val="0"/>
          <w:numId w:val="41"/>
        </w:numPr>
        <w:tabs>
          <w:tab w:val="clear" w:pos="2500"/>
        </w:tabs>
        <w:overflowPunct/>
        <w:ind w:left="1413" w:firstLine="141"/>
        <w:textAlignment w:val="auto"/>
        <w:rPr>
          <w:rFonts w:ascii="Times New Roman" w:eastAsia="Times New Roman" w:hAnsi="Times New Roman" w:cs="Times New Roman"/>
        </w:rPr>
      </w:pPr>
      <w:r>
        <w:rPr>
          <w:rFonts w:ascii="Times New Roman" w:hAnsi="Times New Roman" w:cs="Times New Roman"/>
        </w:rPr>
        <w:t xml:space="preserve">uşi rezistente la foc </w:t>
      </w:r>
      <w:r>
        <w:rPr>
          <w:rFonts w:ascii="Times New Roman" w:eastAsia="Times New Roman" w:hAnsi="Times New Roman" w:cs="Times New Roman"/>
        </w:rPr>
        <w:t>minimum</w:t>
      </w:r>
      <w:r>
        <w:rPr>
          <w:rFonts w:ascii="Times New Roman" w:hAnsi="Times New Roman" w:cs="Times New Roman"/>
          <w:b/>
          <w:bCs/>
        </w:rPr>
        <w:t xml:space="preserve"> EI 60 </w:t>
      </w:r>
      <w:r>
        <w:rPr>
          <w:rFonts w:ascii="Times New Roman" w:eastAsia="Times New Roman" w:hAnsi="Times New Roman" w:cs="Times New Roman"/>
        </w:rPr>
        <w:t xml:space="preserve">pentru nivelul </w:t>
      </w:r>
      <w:r>
        <w:rPr>
          <w:rFonts w:ascii="Times New Roman" w:eastAsia="Times New Roman" w:hAnsi="Times New Roman" w:cs="Times New Roman"/>
          <w:b/>
        </w:rPr>
        <w:t>II</w:t>
      </w:r>
      <w:r>
        <w:rPr>
          <w:rFonts w:ascii="Times New Roman" w:eastAsia="Times New Roman" w:hAnsi="Times New Roman" w:cs="Times New Roman"/>
        </w:rPr>
        <w:t xml:space="preserve"> de stabilitate la foc; </w:t>
      </w:r>
    </w:p>
    <w:p w:rsidR="00381D10" w:rsidRDefault="00D46E23">
      <w:pPr>
        <w:pStyle w:val="BodyText25"/>
        <w:numPr>
          <w:ilvl w:val="0"/>
          <w:numId w:val="41"/>
        </w:numPr>
        <w:tabs>
          <w:tab w:val="clear" w:pos="2500"/>
        </w:tabs>
        <w:overflowPunct/>
        <w:ind w:left="1413" w:firstLine="141"/>
        <w:textAlignment w:val="auto"/>
        <w:rPr>
          <w:rFonts w:ascii="Times New Roman" w:hAnsi="Times New Roman" w:cs="Times New Roman"/>
          <w:b/>
        </w:rPr>
      </w:pPr>
      <w:r>
        <w:rPr>
          <w:rFonts w:ascii="Times New Roman" w:hAnsi="Times New Roman" w:cs="Times New Roman"/>
        </w:rPr>
        <w:t xml:space="preserve">uşi rezistente la foc </w:t>
      </w:r>
      <w:r>
        <w:rPr>
          <w:rFonts w:ascii="Times New Roman" w:eastAsia="Times New Roman" w:hAnsi="Times New Roman" w:cs="Times New Roman"/>
        </w:rPr>
        <w:t>minimum</w:t>
      </w:r>
      <w:r>
        <w:rPr>
          <w:rFonts w:ascii="Times New Roman" w:hAnsi="Times New Roman" w:cs="Times New Roman"/>
          <w:b/>
          <w:bCs/>
        </w:rPr>
        <w:t xml:space="preserve"> EI 30 </w:t>
      </w:r>
      <w:r>
        <w:rPr>
          <w:rFonts w:ascii="Times New Roman" w:eastAsia="Times New Roman" w:hAnsi="Times New Roman" w:cs="Times New Roman"/>
        </w:rPr>
        <w:t xml:space="preserve">pentru nivelul </w:t>
      </w:r>
      <w:r>
        <w:rPr>
          <w:rFonts w:ascii="Times New Roman" w:eastAsia="Times New Roman" w:hAnsi="Times New Roman" w:cs="Times New Roman"/>
          <w:b/>
        </w:rPr>
        <w:t>III</w:t>
      </w:r>
      <w:r>
        <w:rPr>
          <w:rFonts w:ascii="Times New Roman" w:eastAsia="Times New Roman" w:hAnsi="Times New Roman" w:cs="Times New Roman"/>
        </w:rPr>
        <w:t xml:space="preserve"> de stabilitate la foc;</w:t>
      </w:r>
    </w:p>
    <w:p w:rsidR="00381D10" w:rsidRDefault="00D46E23">
      <w:pPr>
        <w:pStyle w:val="BodyText25"/>
        <w:numPr>
          <w:ilvl w:val="0"/>
          <w:numId w:val="41"/>
        </w:numPr>
        <w:tabs>
          <w:tab w:val="clear" w:pos="2500"/>
        </w:tabs>
        <w:overflowPunct/>
        <w:ind w:left="1413" w:firstLine="141"/>
        <w:textAlignment w:val="auto"/>
        <w:rPr>
          <w:rFonts w:ascii="Times New Roman" w:hAnsi="Times New Roman" w:cs="Times New Roman"/>
          <w:b/>
        </w:rPr>
      </w:pPr>
      <w:r>
        <w:rPr>
          <w:rFonts w:ascii="Times New Roman" w:hAnsi="Times New Roman" w:cs="Times New Roman"/>
        </w:rPr>
        <w:t xml:space="preserve">uşi etanşe la foc </w:t>
      </w:r>
      <w:r>
        <w:rPr>
          <w:rFonts w:ascii="Times New Roman" w:eastAsia="Times New Roman" w:hAnsi="Times New Roman" w:cs="Times New Roman"/>
        </w:rPr>
        <w:t>minimum</w:t>
      </w:r>
      <w:r>
        <w:rPr>
          <w:rFonts w:ascii="Times New Roman" w:hAnsi="Times New Roman" w:cs="Times New Roman"/>
          <w:b/>
          <w:bCs/>
        </w:rPr>
        <w:t xml:space="preserve"> E 15 </w:t>
      </w:r>
      <w:r>
        <w:rPr>
          <w:rFonts w:ascii="Times New Roman" w:eastAsia="Times New Roman" w:hAnsi="Times New Roman" w:cs="Times New Roman"/>
        </w:rPr>
        <w:t xml:space="preserve">pentru nivelul </w:t>
      </w:r>
      <w:r>
        <w:rPr>
          <w:rFonts w:ascii="Times New Roman" w:eastAsia="Times New Roman" w:hAnsi="Times New Roman" w:cs="Times New Roman"/>
          <w:b/>
        </w:rPr>
        <w:t>IV</w:t>
      </w:r>
      <w:r>
        <w:rPr>
          <w:rFonts w:ascii="Times New Roman" w:eastAsia="Times New Roman" w:hAnsi="Times New Roman" w:cs="Times New Roman"/>
        </w:rPr>
        <w:t xml:space="preserve"> de stabilitate la foc.</w:t>
      </w:r>
    </w:p>
    <w:p w:rsidR="00381D10" w:rsidRDefault="00D46E23">
      <w:pPr>
        <w:ind w:firstLine="720"/>
        <w:jc w:val="both"/>
        <w:rPr>
          <w:b/>
          <w:sz w:val="24"/>
          <w:szCs w:val="24"/>
        </w:rPr>
      </w:pPr>
      <w:r>
        <w:rPr>
          <w:b/>
          <w:sz w:val="24"/>
          <w:szCs w:val="24"/>
        </w:rPr>
        <w:t xml:space="preserve">(3) </w:t>
      </w:r>
      <w:r>
        <w:rPr>
          <w:sz w:val="24"/>
          <w:szCs w:val="24"/>
        </w:rPr>
        <w:t>Ascensoarele pentru  intervenţie în caz de incendiu (de pompieri), se prevăd în situaţiile stabilite în normativ şi se realizează conform prevederilor privind performanțele comune şi şi specifice destinaţiei şi tipului clădirilor civile, fiind dispuse în puţuri proprii.</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3.1.</w:t>
      </w:r>
      <w:r>
        <w:rPr>
          <w:b/>
          <w:caps/>
          <w:sz w:val="24"/>
          <w:szCs w:val="24"/>
          <w:lang w:val="en-GB"/>
        </w:rPr>
        <w:t>4</w:t>
      </w:r>
      <w:r>
        <w:rPr>
          <w:b/>
          <w:caps/>
          <w:sz w:val="24"/>
          <w:szCs w:val="24"/>
        </w:rPr>
        <w:t>.</w:t>
      </w:r>
      <w:r>
        <w:rPr>
          <w:b/>
          <w:sz w:val="24"/>
          <w:szCs w:val="24"/>
        </w:rPr>
        <w:t>4.</w:t>
      </w:r>
      <w:r>
        <w:rPr>
          <w:b/>
          <w:sz w:val="24"/>
          <w:szCs w:val="24"/>
          <w:lang w:val="en-GB"/>
        </w:rPr>
        <w:t xml:space="preserve"> </w:t>
      </w:r>
      <w:r>
        <w:rPr>
          <w:sz w:val="24"/>
          <w:szCs w:val="24"/>
        </w:rPr>
        <w:t xml:space="preserve">Plafoanele </w:t>
      </w:r>
      <w:r>
        <w:rPr>
          <w:sz w:val="24"/>
          <w:szCs w:val="24"/>
          <w:lang w:val="en-GB"/>
        </w:rPr>
        <w:t xml:space="preserve">autoportante sau </w:t>
      </w:r>
      <w:r>
        <w:rPr>
          <w:sz w:val="24"/>
          <w:szCs w:val="24"/>
        </w:rPr>
        <w:t xml:space="preserve">suspendate, pardoselile supraînălţate, finisajele,  tratamentele termice şi fonice, </w:t>
      </w:r>
      <w:r>
        <w:rPr>
          <w:sz w:val="24"/>
          <w:szCs w:val="24"/>
          <w:lang w:val="it-IT"/>
        </w:rPr>
        <w:t xml:space="preserve">panourile de tâmplărie, uşile, ferestrele, </w:t>
      </w:r>
      <w:r>
        <w:rPr>
          <w:sz w:val="24"/>
          <w:szCs w:val="24"/>
        </w:rPr>
        <w:t>pereţii cortină, faţadele ventilate</w:t>
      </w:r>
      <w:r>
        <w:rPr>
          <w:sz w:val="24"/>
          <w:szCs w:val="24"/>
          <w:lang w:val="it-IT"/>
        </w:rPr>
        <w:t xml:space="preserve"> şi </w:t>
      </w:r>
      <w:r>
        <w:rPr>
          <w:sz w:val="24"/>
          <w:szCs w:val="24"/>
        </w:rPr>
        <w:t xml:space="preserve">faţadele duble - „double skin”, acoperişurile, galeriile, canalele, estacadele, ghenele pentru instalaţii, coşurile, încăperile şi spaţiile destinate instalaţiilor utilitare aferente construcţiilor, camerele de pubele, compactoarele şi crematoriile pentru deşeuri, încăperile de depozitare, panourile publicitare </w:t>
      </w:r>
      <w:r>
        <w:rPr>
          <w:iCs/>
          <w:sz w:val="24"/>
          <w:szCs w:val="24"/>
        </w:rPr>
        <w:t xml:space="preserve">amplasate pe faţadele clădirilor, </w:t>
      </w:r>
      <w:r>
        <w:rPr>
          <w:sz w:val="24"/>
          <w:szCs w:val="24"/>
        </w:rPr>
        <w:t>instalaţiile şi echipamentele specifice energiei regenerabile, precum şi alte materiale, produse sau elemente de construcţie utilizate la clădiri civile, se realizeaza conform prevederilor privind performanțele comune şi  specifice destinaţiei şi tipului clădirilor civile.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3.1.</w:t>
      </w:r>
      <w:r>
        <w:rPr>
          <w:b/>
          <w:caps/>
          <w:sz w:val="24"/>
          <w:szCs w:val="24"/>
          <w:lang w:val="en-GB"/>
        </w:rPr>
        <w:t>4</w:t>
      </w:r>
      <w:r>
        <w:rPr>
          <w:b/>
          <w:caps/>
          <w:sz w:val="24"/>
          <w:szCs w:val="24"/>
        </w:rPr>
        <w:t>.</w:t>
      </w:r>
      <w:r>
        <w:rPr>
          <w:b/>
          <w:sz w:val="24"/>
          <w:szCs w:val="24"/>
        </w:rPr>
        <w:t>5.</w:t>
      </w:r>
      <w:r>
        <w:rPr>
          <w:b/>
          <w:sz w:val="24"/>
          <w:szCs w:val="24"/>
          <w:lang w:val="en-GB"/>
        </w:rPr>
        <w:t xml:space="preserve"> </w:t>
      </w:r>
      <w:r>
        <w:rPr>
          <w:sz w:val="24"/>
          <w:szCs w:val="24"/>
        </w:rPr>
        <w:t>Finisajele, pe căile comune de circulaţie funcţională şi de evacuare a utilizatorilor construcţiilor cu înălţime obișnuită, se realizează potrivit prevederilor privind performanțele comune construcțiilor cu orice destinație.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3.1.</w:t>
      </w:r>
      <w:r>
        <w:rPr>
          <w:b/>
          <w:caps/>
          <w:sz w:val="24"/>
          <w:szCs w:val="24"/>
          <w:lang w:val="en-GB"/>
        </w:rPr>
        <w:t>4</w:t>
      </w:r>
      <w:r>
        <w:rPr>
          <w:b/>
          <w:caps/>
          <w:sz w:val="24"/>
          <w:szCs w:val="24"/>
        </w:rPr>
        <w:t>.</w:t>
      </w:r>
      <w:r>
        <w:rPr>
          <w:b/>
          <w:sz w:val="24"/>
          <w:szCs w:val="24"/>
        </w:rPr>
        <w:t>6.</w:t>
      </w:r>
      <w:r>
        <w:rPr>
          <w:b/>
          <w:sz w:val="24"/>
          <w:szCs w:val="24"/>
          <w:lang w:val="en-GB"/>
        </w:rPr>
        <w:t xml:space="preserve"> </w:t>
      </w:r>
      <w:r>
        <w:rPr>
          <w:b/>
          <w:sz w:val="24"/>
          <w:szCs w:val="24"/>
        </w:rPr>
        <w:t xml:space="preserve">(1) </w:t>
      </w:r>
      <w:r>
        <w:rPr>
          <w:sz w:val="24"/>
          <w:szCs w:val="24"/>
        </w:rPr>
        <w:t>Clasele de performanţă privind reacţia la foc a produselor folosite pentru finisarea interioară a caselor de scări închise şi a căilor de circulaţie funcţională şi de evacuare orizontale (coridoare şi holuri) din clădirile supraterane cu înălţimi obişnuite, trebuie să corespundă prevederilor normate specifice destinaţiei şi tipului clădirilor.</w:t>
      </w:r>
    </w:p>
    <w:p w:rsidR="00381D10" w:rsidRDefault="00D46E23">
      <w:pPr>
        <w:jc w:val="both"/>
        <w:rPr>
          <w:sz w:val="24"/>
          <w:szCs w:val="24"/>
        </w:rPr>
      </w:pPr>
      <w:r>
        <w:rPr>
          <w:sz w:val="24"/>
          <w:szCs w:val="24"/>
        </w:rPr>
        <w:tab/>
      </w:r>
      <w:r>
        <w:rPr>
          <w:b/>
          <w:sz w:val="24"/>
          <w:szCs w:val="24"/>
        </w:rPr>
        <w:t>(2)</w:t>
      </w:r>
      <w:r>
        <w:rPr>
          <w:sz w:val="24"/>
          <w:szCs w:val="24"/>
        </w:rPr>
        <w:t xml:space="preserve"> În cazul în care nu se regăsesc în prevederile normate pentru destinaţiile specifice clădirilor detaliate în normativ (conform prevederilor privind performanțele specifice destinaţiei clădirilor), clasele de performanţă privind reacţia la foc a produselor folosite pentru finisarea interioară a caselor de scări închise şi a căilor de circulaţie funcţională şi de evacuare orizontale (coridoare şi holuri) din clădirile supraterane cu înălţimi obişnuite trebuie să corespundă prevederilor </w:t>
      </w:r>
      <w:r>
        <w:rPr>
          <w:b/>
          <w:sz w:val="24"/>
          <w:szCs w:val="24"/>
        </w:rPr>
        <w:t>Tabelului</w:t>
      </w:r>
      <w:r>
        <w:rPr>
          <w:sz w:val="24"/>
          <w:szCs w:val="24"/>
        </w:rPr>
        <w:t xml:space="preserve"> </w:t>
      </w:r>
      <w:r>
        <w:rPr>
          <w:b/>
          <w:sz w:val="24"/>
          <w:szCs w:val="24"/>
          <w:lang w:val="en-GB"/>
        </w:rPr>
        <w:t>3</w:t>
      </w:r>
      <w:r>
        <w:rPr>
          <w:b/>
          <w:sz w:val="24"/>
          <w:szCs w:val="24"/>
        </w:rPr>
        <w:t>6</w:t>
      </w:r>
      <w:r>
        <w:rPr>
          <w:sz w:val="24"/>
          <w:szCs w:val="24"/>
        </w:rPr>
        <w:t>.</w:t>
      </w:r>
    </w:p>
    <w:p w:rsidR="00381D10" w:rsidRDefault="00D46E23">
      <w:pPr>
        <w:jc w:val="both"/>
        <w:rPr>
          <w:sz w:val="24"/>
          <w:szCs w:val="24"/>
        </w:rPr>
      </w:pPr>
      <w:r>
        <w:rPr>
          <w:b/>
          <w:sz w:val="24"/>
          <w:szCs w:val="24"/>
        </w:rPr>
        <w:tab/>
        <w:t xml:space="preserve">(3) </w:t>
      </w:r>
      <w:r>
        <w:rPr>
          <w:sz w:val="24"/>
          <w:szCs w:val="24"/>
        </w:rPr>
        <w:t>Clasele de performanţă privind reacţia la foc a produselor folosite pentru finisarea interioară a caselor de scări închise şi a căilor de circulaţie funcţională şi de evacuare orizontale (coridoare şi holuri) din clădirile înalte, foarte înalte sau cu săli aglomerate, trebuie să corespundă şi prevederilor privind performanțele specifice acestora.</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3</w:t>
      </w:r>
      <w:r>
        <w:rPr>
          <w:b/>
          <w:sz w:val="24"/>
          <w:szCs w:val="24"/>
        </w:rPr>
        <w:t>6. - Clase de performanţă privind reacţia la foc a produselor folosite pentru finisajele interioare la casele de scări închise şi a căilor de circulaţie funcţională şi de evacuare orizontale (coridoare şi holuri, tuneluri, degajamente protejate etc.) în clădiri supraterane cu înălţimi obişnuite.</w:t>
      </w:r>
    </w:p>
    <w:p w:rsidR="00381D10" w:rsidRDefault="00381D10">
      <w:pPr>
        <w:jc w:val="both"/>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4"/>
        <w:gridCol w:w="1518"/>
        <w:gridCol w:w="1405"/>
        <w:gridCol w:w="1410"/>
        <w:gridCol w:w="1401"/>
        <w:gridCol w:w="1542"/>
        <w:gridCol w:w="1549"/>
      </w:tblGrid>
      <w:tr w:rsidR="00381D10">
        <w:trPr>
          <w:tblHeader/>
        </w:trPr>
        <w:tc>
          <w:tcPr>
            <w:tcW w:w="1064" w:type="dxa"/>
            <w:vMerge w:val="restart"/>
            <w:shd w:val="clear" w:color="auto" w:fill="BFBFBF"/>
          </w:tcPr>
          <w:p w:rsidR="00381D10" w:rsidRDefault="00D46E23">
            <w:pPr>
              <w:pStyle w:val="BodyText"/>
              <w:jc w:val="center"/>
              <w:rPr>
                <w:bCs w:val="0"/>
                <w:sz w:val="20"/>
                <w:szCs w:val="20"/>
              </w:rPr>
            </w:pPr>
            <w:r>
              <w:rPr>
                <w:bCs w:val="0"/>
                <w:sz w:val="20"/>
                <w:szCs w:val="20"/>
              </w:rPr>
              <w:t>Nivel de stabilitate</w:t>
            </w:r>
          </w:p>
          <w:p w:rsidR="00381D10" w:rsidRDefault="00D46E23">
            <w:pPr>
              <w:jc w:val="center"/>
              <w:rPr>
                <w:b/>
                <w:sz w:val="24"/>
                <w:szCs w:val="24"/>
              </w:rPr>
            </w:pPr>
            <w:r>
              <w:rPr>
                <w:b/>
              </w:rPr>
              <w:t>la incendiu</w:t>
            </w:r>
          </w:p>
        </w:tc>
        <w:tc>
          <w:tcPr>
            <w:tcW w:w="8825" w:type="dxa"/>
            <w:gridSpan w:val="6"/>
            <w:shd w:val="clear" w:color="auto" w:fill="BFBFBF"/>
          </w:tcPr>
          <w:p w:rsidR="00381D10" w:rsidRDefault="00D46E23">
            <w:pPr>
              <w:jc w:val="center"/>
              <w:rPr>
                <w:b/>
                <w:sz w:val="24"/>
                <w:szCs w:val="24"/>
              </w:rPr>
            </w:pPr>
            <w:r>
              <w:rPr>
                <w:b/>
                <w:sz w:val="24"/>
                <w:szCs w:val="24"/>
              </w:rPr>
              <w:t>Finisaje</w:t>
            </w:r>
          </w:p>
        </w:tc>
      </w:tr>
      <w:tr w:rsidR="00381D10">
        <w:trPr>
          <w:tblHeader/>
        </w:trPr>
        <w:tc>
          <w:tcPr>
            <w:tcW w:w="1064" w:type="dxa"/>
            <w:vMerge/>
            <w:shd w:val="clear" w:color="auto" w:fill="BFBFBF"/>
          </w:tcPr>
          <w:p w:rsidR="00381D10" w:rsidRDefault="00381D10">
            <w:pPr>
              <w:jc w:val="center"/>
              <w:rPr>
                <w:sz w:val="24"/>
                <w:szCs w:val="24"/>
              </w:rPr>
            </w:pPr>
          </w:p>
        </w:tc>
        <w:tc>
          <w:tcPr>
            <w:tcW w:w="4333" w:type="dxa"/>
            <w:gridSpan w:val="3"/>
            <w:shd w:val="clear" w:color="auto" w:fill="BFBFBF"/>
          </w:tcPr>
          <w:p w:rsidR="00381D10" w:rsidRDefault="00D46E23">
            <w:pPr>
              <w:jc w:val="center"/>
              <w:rPr>
                <w:b/>
                <w:sz w:val="24"/>
                <w:szCs w:val="24"/>
              </w:rPr>
            </w:pPr>
            <w:r>
              <w:rPr>
                <w:b/>
                <w:bCs/>
                <w:sz w:val="24"/>
                <w:szCs w:val="24"/>
              </w:rPr>
              <w:t>la coridoare şi la holuri</w:t>
            </w:r>
          </w:p>
        </w:tc>
        <w:tc>
          <w:tcPr>
            <w:tcW w:w="4492" w:type="dxa"/>
            <w:gridSpan w:val="3"/>
            <w:shd w:val="clear" w:color="auto" w:fill="BFBFBF"/>
          </w:tcPr>
          <w:p w:rsidR="00381D10" w:rsidRDefault="00D46E23">
            <w:pPr>
              <w:jc w:val="center"/>
              <w:rPr>
                <w:b/>
                <w:sz w:val="24"/>
                <w:szCs w:val="24"/>
              </w:rPr>
            </w:pPr>
            <w:r>
              <w:rPr>
                <w:b/>
                <w:bCs/>
                <w:sz w:val="24"/>
                <w:szCs w:val="24"/>
              </w:rPr>
              <w:t>la case de scări închise</w:t>
            </w:r>
          </w:p>
        </w:tc>
      </w:tr>
      <w:tr w:rsidR="00381D10">
        <w:trPr>
          <w:tblHeader/>
        </w:trPr>
        <w:tc>
          <w:tcPr>
            <w:tcW w:w="1064" w:type="dxa"/>
            <w:vMerge/>
            <w:shd w:val="clear" w:color="auto" w:fill="BFBFBF"/>
          </w:tcPr>
          <w:p w:rsidR="00381D10" w:rsidRDefault="00381D10">
            <w:pPr>
              <w:jc w:val="center"/>
              <w:rPr>
                <w:sz w:val="24"/>
                <w:szCs w:val="24"/>
              </w:rPr>
            </w:pPr>
          </w:p>
        </w:tc>
        <w:tc>
          <w:tcPr>
            <w:tcW w:w="1518" w:type="dxa"/>
            <w:shd w:val="clear" w:color="auto" w:fill="BFBFBF"/>
          </w:tcPr>
          <w:p w:rsidR="00381D10" w:rsidRDefault="00D46E23">
            <w:pPr>
              <w:jc w:val="both"/>
              <w:rPr>
                <w:b/>
                <w:sz w:val="24"/>
                <w:szCs w:val="24"/>
              </w:rPr>
            </w:pPr>
            <w:r>
              <w:rPr>
                <w:b/>
                <w:sz w:val="24"/>
                <w:szCs w:val="24"/>
              </w:rPr>
              <w:t>Pereţi</w:t>
            </w:r>
          </w:p>
        </w:tc>
        <w:tc>
          <w:tcPr>
            <w:tcW w:w="1405" w:type="dxa"/>
            <w:shd w:val="clear" w:color="auto" w:fill="BFBFBF"/>
          </w:tcPr>
          <w:p w:rsidR="00381D10" w:rsidRDefault="00D46E23">
            <w:pPr>
              <w:jc w:val="both"/>
              <w:rPr>
                <w:b/>
                <w:sz w:val="24"/>
                <w:szCs w:val="24"/>
              </w:rPr>
            </w:pPr>
            <w:r>
              <w:rPr>
                <w:b/>
                <w:sz w:val="24"/>
                <w:szCs w:val="24"/>
              </w:rPr>
              <w:t>Tavane</w:t>
            </w:r>
          </w:p>
        </w:tc>
        <w:tc>
          <w:tcPr>
            <w:tcW w:w="1410" w:type="dxa"/>
            <w:shd w:val="clear" w:color="auto" w:fill="BFBFBF"/>
          </w:tcPr>
          <w:p w:rsidR="00381D10" w:rsidRDefault="00D46E23">
            <w:pPr>
              <w:jc w:val="both"/>
              <w:rPr>
                <w:b/>
                <w:sz w:val="24"/>
                <w:szCs w:val="24"/>
              </w:rPr>
            </w:pPr>
            <w:r>
              <w:rPr>
                <w:b/>
                <w:sz w:val="24"/>
                <w:szCs w:val="24"/>
              </w:rPr>
              <w:t>Pardoseli</w:t>
            </w:r>
          </w:p>
        </w:tc>
        <w:tc>
          <w:tcPr>
            <w:tcW w:w="1401" w:type="dxa"/>
            <w:shd w:val="clear" w:color="auto" w:fill="BFBFBF"/>
          </w:tcPr>
          <w:p w:rsidR="00381D10" w:rsidRDefault="00D46E23">
            <w:pPr>
              <w:jc w:val="both"/>
              <w:rPr>
                <w:b/>
                <w:sz w:val="24"/>
                <w:szCs w:val="24"/>
              </w:rPr>
            </w:pPr>
            <w:r>
              <w:rPr>
                <w:b/>
                <w:sz w:val="24"/>
                <w:szCs w:val="24"/>
              </w:rPr>
              <w:t>Pereţi</w:t>
            </w:r>
          </w:p>
        </w:tc>
        <w:tc>
          <w:tcPr>
            <w:tcW w:w="1542" w:type="dxa"/>
            <w:shd w:val="clear" w:color="auto" w:fill="BFBFBF"/>
          </w:tcPr>
          <w:p w:rsidR="00381D10" w:rsidRDefault="00D46E23">
            <w:pPr>
              <w:jc w:val="both"/>
              <w:rPr>
                <w:b/>
                <w:sz w:val="24"/>
                <w:szCs w:val="24"/>
              </w:rPr>
            </w:pPr>
            <w:r>
              <w:rPr>
                <w:b/>
                <w:sz w:val="24"/>
                <w:szCs w:val="24"/>
              </w:rPr>
              <w:t>Tavane</w:t>
            </w:r>
          </w:p>
        </w:tc>
        <w:tc>
          <w:tcPr>
            <w:tcW w:w="1549" w:type="dxa"/>
            <w:shd w:val="clear" w:color="auto" w:fill="BFBFBF"/>
          </w:tcPr>
          <w:p w:rsidR="00381D10" w:rsidRDefault="00D46E23">
            <w:pPr>
              <w:jc w:val="both"/>
              <w:rPr>
                <w:b/>
                <w:sz w:val="24"/>
                <w:szCs w:val="24"/>
              </w:rPr>
            </w:pPr>
            <w:r>
              <w:rPr>
                <w:b/>
                <w:sz w:val="24"/>
                <w:szCs w:val="24"/>
              </w:rPr>
              <w:t>Pardoseli</w:t>
            </w:r>
          </w:p>
        </w:tc>
      </w:tr>
      <w:tr w:rsidR="00381D10">
        <w:tc>
          <w:tcPr>
            <w:tcW w:w="1064" w:type="dxa"/>
          </w:tcPr>
          <w:p w:rsidR="00381D10" w:rsidRDefault="00D46E23">
            <w:pPr>
              <w:pStyle w:val="BodyText"/>
              <w:jc w:val="center"/>
              <w:rPr>
                <w:bCs w:val="0"/>
                <w:sz w:val="24"/>
              </w:rPr>
            </w:pPr>
            <w:r>
              <w:rPr>
                <w:bCs w:val="0"/>
                <w:sz w:val="24"/>
              </w:rPr>
              <w:t>I</w:t>
            </w:r>
          </w:p>
        </w:tc>
        <w:tc>
          <w:tcPr>
            <w:tcW w:w="15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05"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0" w:type="dxa"/>
          </w:tcPr>
          <w:p w:rsidR="00381D10" w:rsidRDefault="00D46E23">
            <w:pPr>
              <w:jc w:val="both"/>
              <w:rPr>
                <w:b/>
                <w:bCs/>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c>
          <w:tcPr>
            <w:tcW w:w="1401"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42"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49" w:type="dxa"/>
          </w:tcPr>
          <w:p w:rsidR="00381D10" w:rsidRDefault="00D46E23">
            <w:pPr>
              <w:jc w:val="both"/>
              <w:rPr>
                <w:b/>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r>
      <w:tr w:rsidR="00381D10">
        <w:tc>
          <w:tcPr>
            <w:tcW w:w="1064" w:type="dxa"/>
          </w:tcPr>
          <w:p w:rsidR="00381D10" w:rsidRDefault="00D46E23">
            <w:pPr>
              <w:pStyle w:val="BodyText"/>
              <w:jc w:val="center"/>
              <w:rPr>
                <w:bCs w:val="0"/>
                <w:sz w:val="24"/>
              </w:rPr>
            </w:pPr>
            <w:r>
              <w:rPr>
                <w:bCs w:val="0"/>
                <w:sz w:val="24"/>
              </w:rPr>
              <w:t>II</w:t>
            </w:r>
          </w:p>
        </w:tc>
        <w:tc>
          <w:tcPr>
            <w:tcW w:w="15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05"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0" w:type="dxa"/>
          </w:tcPr>
          <w:p w:rsidR="00381D10" w:rsidRDefault="00D46E23">
            <w:pPr>
              <w:jc w:val="both"/>
              <w:rPr>
                <w:b/>
                <w:bCs/>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c>
          <w:tcPr>
            <w:tcW w:w="1401"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42"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49" w:type="dxa"/>
          </w:tcPr>
          <w:p w:rsidR="00381D10" w:rsidRDefault="00D46E23">
            <w:pPr>
              <w:jc w:val="both"/>
              <w:rPr>
                <w:b/>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r>
      <w:tr w:rsidR="00381D10">
        <w:tc>
          <w:tcPr>
            <w:tcW w:w="1064" w:type="dxa"/>
          </w:tcPr>
          <w:p w:rsidR="00381D10" w:rsidRDefault="00D46E23">
            <w:pPr>
              <w:pStyle w:val="BodyText"/>
              <w:jc w:val="center"/>
              <w:rPr>
                <w:bCs w:val="0"/>
                <w:sz w:val="24"/>
              </w:rPr>
            </w:pPr>
            <w:r>
              <w:rPr>
                <w:bCs w:val="0"/>
                <w:sz w:val="24"/>
              </w:rPr>
              <w:t>III</w:t>
            </w:r>
          </w:p>
        </w:tc>
        <w:tc>
          <w:tcPr>
            <w:tcW w:w="1518" w:type="dxa"/>
          </w:tcPr>
          <w:p w:rsidR="00381D10" w:rsidRDefault="00D46E23">
            <w:pPr>
              <w:rPr>
                <w:b/>
                <w:sz w:val="24"/>
                <w:szCs w:val="24"/>
              </w:rPr>
            </w:pPr>
            <w:r>
              <w:rPr>
                <w:b/>
                <w:sz w:val="24"/>
                <w:szCs w:val="24"/>
              </w:rPr>
              <w:t>min B-s1d0</w:t>
            </w:r>
          </w:p>
        </w:tc>
        <w:tc>
          <w:tcPr>
            <w:tcW w:w="1405" w:type="dxa"/>
          </w:tcPr>
          <w:p w:rsidR="00381D10" w:rsidRDefault="00D46E23">
            <w:pPr>
              <w:rPr>
                <w:b/>
                <w:sz w:val="24"/>
                <w:szCs w:val="24"/>
              </w:rPr>
            </w:pPr>
            <w:r>
              <w:rPr>
                <w:b/>
                <w:sz w:val="24"/>
                <w:szCs w:val="24"/>
              </w:rPr>
              <w:t>min B-s1d0</w:t>
            </w:r>
          </w:p>
        </w:tc>
        <w:tc>
          <w:tcPr>
            <w:tcW w:w="1410" w:type="dxa"/>
          </w:tcPr>
          <w:p w:rsidR="00381D10" w:rsidRDefault="00D46E23">
            <w:pPr>
              <w:rPr>
                <w:b/>
                <w:sz w:val="24"/>
                <w:szCs w:val="24"/>
              </w:rPr>
            </w:pPr>
            <w:r>
              <w:rPr>
                <w:b/>
                <w:sz w:val="24"/>
                <w:szCs w:val="24"/>
              </w:rPr>
              <w:t>min B</w:t>
            </w:r>
            <w:r>
              <w:rPr>
                <w:b/>
                <w:sz w:val="24"/>
                <w:szCs w:val="24"/>
                <w:vertAlign w:val="subscript"/>
              </w:rPr>
              <w:t>FL</w:t>
            </w:r>
            <w:r>
              <w:rPr>
                <w:b/>
                <w:sz w:val="24"/>
                <w:szCs w:val="24"/>
              </w:rPr>
              <w:t>-s1</w:t>
            </w:r>
          </w:p>
        </w:tc>
        <w:tc>
          <w:tcPr>
            <w:tcW w:w="1401" w:type="dxa"/>
          </w:tcPr>
          <w:p w:rsidR="00381D10" w:rsidRDefault="00D46E23">
            <w:pPr>
              <w:jc w:val="center"/>
              <w:rPr>
                <w:b/>
                <w:sz w:val="24"/>
                <w:szCs w:val="24"/>
              </w:rPr>
            </w:pPr>
            <w:r>
              <w:rPr>
                <w:b/>
                <w:sz w:val="24"/>
                <w:szCs w:val="24"/>
              </w:rPr>
              <w:t>min B-s1d0</w:t>
            </w:r>
          </w:p>
        </w:tc>
        <w:tc>
          <w:tcPr>
            <w:tcW w:w="1542" w:type="dxa"/>
          </w:tcPr>
          <w:p w:rsidR="00381D10" w:rsidRDefault="00D46E23">
            <w:pPr>
              <w:jc w:val="both"/>
              <w:rPr>
                <w:b/>
                <w:sz w:val="24"/>
                <w:szCs w:val="24"/>
              </w:rPr>
            </w:pPr>
            <w:r>
              <w:rPr>
                <w:b/>
                <w:sz w:val="24"/>
                <w:szCs w:val="24"/>
              </w:rPr>
              <w:t>min B-s1d0</w:t>
            </w:r>
          </w:p>
        </w:tc>
        <w:tc>
          <w:tcPr>
            <w:tcW w:w="1549" w:type="dxa"/>
          </w:tcPr>
          <w:p w:rsidR="00381D10" w:rsidRDefault="00D46E23">
            <w:pPr>
              <w:jc w:val="both"/>
              <w:rPr>
                <w:b/>
                <w:sz w:val="24"/>
                <w:szCs w:val="24"/>
              </w:rPr>
            </w:pPr>
            <w:r>
              <w:rPr>
                <w:b/>
                <w:bCs/>
                <w:sz w:val="24"/>
                <w:szCs w:val="24"/>
              </w:rPr>
              <w:t>min B</w:t>
            </w:r>
            <w:r>
              <w:rPr>
                <w:b/>
                <w:bCs/>
                <w:sz w:val="24"/>
                <w:szCs w:val="24"/>
                <w:vertAlign w:val="subscript"/>
              </w:rPr>
              <w:t>FL</w:t>
            </w:r>
            <w:r>
              <w:rPr>
                <w:b/>
                <w:bCs/>
                <w:sz w:val="24"/>
                <w:szCs w:val="24"/>
              </w:rPr>
              <w:t>-s1</w:t>
            </w:r>
          </w:p>
        </w:tc>
      </w:tr>
      <w:tr w:rsidR="00381D10">
        <w:tc>
          <w:tcPr>
            <w:tcW w:w="1064" w:type="dxa"/>
          </w:tcPr>
          <w:p w:rsidR="00381D10" w:rsidRDefault="00D46E23">
            <w:pPr>
              <w:pStyle w:val="BodyText"/>
              <w:jc w:val="center"/>
              <w:rPr>
                <w:bCs w:val="0"/>
                <w:sz w:val="24"/>
              </w:rPr>
            </w:pPr>
            <w:r>
              <w:rPr>
                <w:bCs w:val="0"/>
                <w:sz w:val="24"/>
              </w:rPr>
              <w:t>IV</w:t>
            </w:r>
          </w:p>
        </w:tc>
        <w:tc>
          <w:tcPr>
            <w:tcW w:w="1518" w:type="dxa"/>
          </w:tcPr>
          <w:p w:rsidR="00381D10" w:rsidRDefault="00D46E23">
            <w:pPr>
              <w:jc w:val="both"/>
              <w:rPr>
                <w:b/>
                <w:sz w:val="24"/>
                <w:szCs w:val="24"/>
              </w:rPr>
            </w:pPr>
            <w:r>
              <w:rPr>
                <w:b/>
                <w:sz w:val="24"/>
                <w:szCs w:val="24"/>
              </w:rPr>
              <w:t xml:space="preserve">min </w:t>
            </w:r>
            <w:r>
              <w:rPr>
                <w:bCs/>
                <w:sz w:val="24"/>
                <w:szCs w:val="24"/>
              </w:rPr>
              <w:t>C</w:t>
            </w:r>
            <w:r>
              <w:rPr>
                <w:b/>
                <w:sz w:val="24"/>
                <w:szCs w:val="24"/>
              </w:rPr>
              <w:t>-s1d0</w:t>
            </w:r>
          </w:p>
        </w:tc>
        <w:tc>
          <w:tcPr>
            <w:tcW w:w="1405" w:type="dxa"/>
          </w:tcPr>
          <w:p w:rsidR="00381D10" w:rsidRDefault="00D46E23">
            <w:pPr>
              <w:jc w:val="both"/>
              <w:rPr>
                <w:b/>
                <w:sz w:val="24"/>
                <w:szCs w:val="24"/>
              </w:rPr>
            </w:pPr>
            <w:r>
              <w:rPr>
                <w:b/>
                <w:sz w:val="24"/>
                <w:szCs w:val="24"/>
              </w:rPr>
              <w:t xml:space="preserve">min C-s1d0 </w:t>
            </w:r>
          </w:p>
        </w:tc>
        <w:tc>
          <w:tcPr>
            <w:tcW w:w="1410" w:type="dxa"/>
          </w:tcPr>
          <w:p w:rsidR="00381D10" w:rsidRDefault="00D46E23">
            <w:pPr>
              <w:jc w:val="both"/>
              <w:rPr>
                <w:b/>
                <w:sz w:val="24"/>
                <w:szCs w:val="24"/>
              </w:rPr>
            </w:pPr>
            <w:r>
              <w:rPr>
                <w:b/>
                <w:bCs/>
                <w:sz w:val="24"/>
                <w:szCs w:val="24"/>
              </w:rPr>
              <w:t>min C</w:t>
            </w:r>
            <w:r>
              <w:rPr>
                <w:b/>
                <w:bCs/>
                <w:sz w:val="24"/>
                <w:szCs w:val="24"/>
                <w:vertAlign w:val="subscript"/>
              </w:rPr>
              <w:t>FL</w:t>
            </w:r>
            <w:r>
              <w:rPr>
                <w:b/>
                <w:bCs/>
                <w:sz w:val="24"/>
                <w:szCs w:val="24"/>
              </w:rPr>
              <w:t>-s1</w:t>
            </w:r>
          </w:p>
        </w:tc>
        <w:tc>
          <w:tcPr>
            <w:tcW w:w="1401" w:type="dxa"/>
          </w:tcPr>
          <w:p w:rsidR="00381D10" w:rsidRDefault="00D46E23">
            <w:pPr>
              <w:jc w:val="center"/>
              <w:rPr>
                <w:b/>
                <w:sz w:val="24"/>
                <w:szCs w:val="24"/>
              </w:rPr>
            </w:pPr>
            <w:r>
              <w:rPr>
                <w:b/>
                <w:sz w:val="24"/>
                <w:szCs w:val="24"/>
              </w:rPr>
              <w:t>min C-s1d0</w:t>
            </w:r>
          </w:p>
        </w:tc>
        <w:tc>
          <w:tcPr>
            <w:tcW w:w="1542" w:type="dxa"/>
          </w:tcPr>
          <w:p w:rsidR="00381D10" w:rsidRDefault="00D46E23">
            <w:pPr>
              <w:jc w:val="both"/>
              <w:rPr>
                <w:b/>
                <w:sz w:val="24"/>
                <w:szCs w:val="24"/>
              </w:rPr>
            </w:pPr>
            <w:r>
              <w:rPr>
                <w:b/>
                <w:sz w:val="24"/>
                <w:szCs w:val="24"/>
              </w:rPr>
              <w:t>min C-s1d0</w:t>
            </w:r>
          </w:p>
        </w:tc>
        <w:tc>
          <w:tcPr>
            <w:tcW w:w="1549" w:type="dxa"/>
          </w:tcPr>
          <w:p w:rsidR="00381D10" w:rsidRDefault="00D46E23">
            <w:pPr>
              <w:jc w:val="both"/>
              <w:rPr>
                <w:b/>
                <w:sz w:val="24"/>
                <w:szCs w:val="24"/>
              </w:rPr>
            </w:pPr>
            <w:r>
              <w:rPr>
                <w:b/>
                <w:bCs/>
                <w:sz w:val="24"/>
                <w:szCs w:val="24"/>
              </w:rPr>
              <w:t>min C</w:t>
            </w:r>
            <w:r>
              <w:rPr>
                <w:b/>
                <w:bCs/>
                <w:sz w:val="24"/>
                <w:szCs w:val="24"/>
                <w:vertAlign w:val="subscript"/>
              </w:rPr>
              <w:t>FL</w:t>
            </w:r>
            <w:r>
              <w:rPr>
                <w:b/>
                <w:bCs/>
                <w:sz w:val="24"/>
                <w:szCs w:val="24"/>
              </w:rPr>
              <w:t>-s1</w:t>
            </w:r>
          </w:p>
        </w:tc>
      </w:tr>
      <w:tr w:rsidR="00381D10">
        <w:tc>
          <w:tcPr>
            <w:tcW w:w="1064" w:type="dxa"/>
          </w:tcPr>
          <w:p w:rsidR="00381D10" w:rsidRDefault="00D46E23">
            <w:pPr>
              <w:pStyle w:val="BodyText"/>
              <w:jc w:val="center"/>
              <w:rPr>
                <w:bCs w:val="0"/>
                <w:sz w:val="24"/>
              </w:rPr>
            </w:pPr>
            <w:r>
              <w:rPr>
                <w:bCs w:val="0"/>
                <w:sz w:val="24"/>
              </w:rPr>
              <w:t>V</w:t>
            </w:r>
          </w:p>
        </w:tc>
        <w:tc>
          <w:tcPr>
            <w:tcW w:w="1518" w:type="dxa"/>
          </w:tcPr>
          <w:p w:rsidR="00381D10" w:rsidRDefault="00D46E23">
            <w:pPr>
              <w:jc w:val="both"/>
              <w:rPr>
                <w:b/>
                <w:sz w:val="24"/>
                <w:szCs w:val="24"/>
              </w:rPr>
            </w:pPr>
            <w:r>
              <w:rPr>
                <w:b/>
                <w:sz w:val="24"/>
                <w:szCs w:val="24"/>
              </w:rPr>
              <w:t>min D-s1d0</w:t>
            </w:r>
          </w:p>
        </w:tc>
        <w:tc>
          <w:tcPr>
            <w:tcW w:w="1405" w:type="dxa"/>
          </w:tcPr>
          <w:p w:rsidR="00381D10" w:rsidRDefault="00D46E23">
            <w:pPr>
              <w:jc w:val="both"/>
              <w:rPr>
                <w:b/>
                <w:strike/>
                <w:sz w:val="24"/>
                <w:szCs w:val="24"/>
              </w:rPr>
            </w:pPr>
            <w:r>
              <w:rPr>
                <w:b/>
                <w:sz w:val="24"/>
                <w:szCs w:val="24"/>
              </w:rPr>
              <w:t>min D-s1d0</w:t>
            </w:r>
          </w:p>
        </w:tc>
        <w:tc>
          <w:tcPr>
            <w:tcW w:w="1410" w:type="dxa"/>
          </w:tcPr>
          <w:p w:rsidR="00381D10" w:rsidRDefault="00D46E23">
            <w:pPr>
              <w:jc w:val="both"/>
              <w:rPr>
                <w:b/>
                <w:sz w:val="24"/>
                <w:szCs w:val="24"/>
              </w:rPr>
            </w:pPr>
            <w:r>
              <w:rPr>
                <w:b/>
                <w:bCs/>
                <w:sz w:val="24"/>
                <w:szCs w:val="24"/>
              </w:rPr>
              <w:t>min D</w:t>
            </w:r>
            <w:r>
              <w:rPr>
                <w:b/>
                <w:bCs/>
                <w:sz w:val="24"/>
                <w:szCs w:val="24"/>
                <w:vertAlign w:val="subscript"/>
              </w:rPr>
              <w:t>FL</w:t>
            </w:r>
            <w:r>
              <w:rPr>
                <w:b/>
                <w:bCs/>
                <w:sz w:val="24"/>
                <w:szCs w:val="24"/>
              </w:rPr>
              <w:t>-s1</w:t>
            </w:r>
          </w:p>
        </w:tc>
        <w:tc>
          <w:tcPr>
            <w:tcW w:w="1401" w:type="dxa"/>
          </w:tcPr>
          <w:p w:rsidR="00381D10" w:rsidRDefault="00D46E23">
            <w:pPr>
              <w:jc w:val="center"/>
              <w:rPr>
                <w:b/>
                <w:sz w:val="24"/>
                <w:szCs w:val="24"/>
              </w:rPr>
            </w:pPr>
            <w:r>
              <w:rPr>
                <w:b/>
                <w:sz w:val="24"/>
                <w:szCs w:val="24"/>
              </w:rPr>
              <w:t>min D-s1d0</w:t>
            </w:r>
          </w:p>
        </w:tc>
        <w:tc>
          <w:tcPr>
            <w:tcW w:w="1542" w:type="dxa"/>
          </w:tcPr>
          <w:p w:rsidR="00381D10" w:rsidRDefault="00D46E23">
            <w:pPr>
              <w:jc w:val="both"/>
              <w:rPr>
                <w:b/>
                <w:sz w:val="24"/>
                <w:szCs w:val="24"/>
              </w:rPr>
            </w:pPr>
            <w:r>
              <w:rPr>
                <w:b/>
                <w:sz w:val="24"/>
                <w:szCs w:val="24"/>
              </w:rPr>
              <w:t>min D-s1d0</w:t>
            </w:r>
          </w:p>
        </w:tc>
        <w:tc>
          <w:tcPr>
            <w:tcW w:w="1549" w:type="dxa"/>
          </w:tcPr>
          <w:p w:rsidR="00381D10" w:rsidRDefault="00D46E23">
            <w:pPr>
              <w:jc w:val="both"/>
              <w:rPr>
                <w:b/>
                <w:sz w:val="24"/>
                <w:szCs w:val="24"/>
              </w:rPr>
            </w:pPr>
            <w:r>
              <w:rPr>
                <w:b/>
                <w:bCs/>
                <w:sz w:val="24"/>
                <w:szCs w:val="24"/>
              </w:rPr>
              <w:t>min D</w:t>
            </w:r>
            <w:r>
              <w:rPr>
                <w:b/>
                <w:bCs/>
                <w:sz w:val="24"/>
                <w:szCs w:val="24"/>
                <w:vertAlign w:val="subscript"/>
              </w:rPr>
              <w:t>FL</w:t>
            </w:r>
            <w:r>
              <w:rPr>
                <w:b/>
                <w:bCs/>
                <w:sz w:val="24"/>
                <w:szCs w:val="24"/>
              </w:rPr>
              <w:t>-s1</w:t>
            </w:r>
          </w:p>
        </w:tc>
      </w:tr>
    </w:tbl>
    <w:p w:rsidR="00381D10" w:rsidRDefault="00D46E23">
      <w:pPr>
        <w:jc w:val="both"/>
        <w:rPr>
          <w:iCs/>
          <w:u w:val="single"/>
        </w:rPr>
      </w:pPr>
      <w:r>
        <w:rPr>
          <w:iCs/>
          <w:u w:val="single"/>
        </w:rPr>
        <w:t>Note</w:t>
      </w:r>
      <w:r>
        <w:rPr>
          <w:iCs/>
          <w:u w:val="single"/>
          <w:lang w:val="en-GB"/>
        </w:rPr>
        <w:t>:</w:t>
      </w:r>
    </w:p>
    <w:p w:rsidR="00381D10" w:rsidRDefault="00D46E23">
      <w:pPr>
        <w:numPr>
          <w:ilvl w:val="0"/>
          <w:numId w:val="42"/>
        </w:numPr>
        <w:jc w:val="both"/>
        <w:rPr>
          <w:b/>
          <w:iCs/>
        </w:rPr>
      </w:pPr>
      <w:r>
        <w:rPr>
          <w:iCs/>
        </w:rPr>
        <w:t xml:space="preserve">Pe căile comune de circulaţie funcţională şi de evacuare a utilizatorilor construcţiilor cu înălţime obişnuită se admit şi finisaje din folii cu grosimea de maxim </w:t>
      </w:r>
      <w:r>
        <w:rPr>
          <w:b/>
          <w:iCs/>
        </w:rPr>
        <w:t>0,5</w:t>
      </w:r>
      <w:r>
        <w:rPr>
          <w:iCs/>
        </w:rPr>
        <w:t xml:space="preserve"> cm care se lipesc pe suport </w:t>
      </w:r>
      <w:r>
        <w:rPr>
          <w:b/>
          <w:iCs/>
        </w:rPr>
        <w:t>A1</w:t>
      </w:r>
      <w:r>
        <w:rPr>
          <w:iCs/>
        </w:rPr>
        <w:t xml:space="preserve"> sau </w:t>
      </w:r>
      <w:r>
        <w:rPr>
          <w:b/>
          <w:iCs/>
        </w:rPr>
        <w:t xml:space="preserve">A2-s1d0 </w:t>
      </w:r>
      <w:r>
        <w:rPr>
          <w:iCs/>
        </w:rPr>
        <w:t xml:space="preserve">şi mochete sau lemn, cu grosimea de maxim </w:t>
      </w:r>
      <w:r>
        <w:rPr>
          <w:b/>
          <w:iCs/>
        </w:rPr>
        <w:t>2</w:t>
      </w:r>
      <w:r>
        <w:rPr>
          <w:iCs/>
        </w:rPr>
        <w:t xml:space="preserve"> cm,</w:t>
      </w:r>
      <w:r>
        <w:rPr>
          <w:b/>
          <w:bCs/>
          <w:iCs/>
        </w:rPr>
        <w:t xml:space="preserve"> </w:t>
      </w:r>
      <w:r>
        <w:rPr>
          <w:bCs/>
          <w:iCs/>
          <w:lang w:val="en-GB"/>
        </w:rPr>
        <w:t xml:space="preserve">minimum </w:t>
      </w:r>
      <w:r>
        <w:rPr>
          <w:b/>
          <w:bCs/>
          <w:iCs/>
        </w:rPr>
        <w:t>C</w:t>
      </w:r>
      <w:r>
        <w:rPr>
          <w:b/>
          <w:bCs/>
          <w:iCs/>
          <w:vertAlign w:val="subscript"/>
        </w:rPr>
        <w:t>FL</w:t>
      </w:r>
      <w:r>
        <w:rPr>
          <w:b/>
          <w:bCs/>
          <w:iCs/>
        </w:rPr>
        <w:t>-s1,</w:t>
      </w:r>
      <w:r>
        <w:rPr>
          <w:iCs/>
        </w:rPr>
        <w:t xml:space="preserve"> montate direct sau pe un strat fonoizolator la zgomot de impact, care se lipesc sau se aşează liber pe suport </w:t>
      </w:r>
      <w:r>
        <w:rPr>
          <w:b/>
          <w:iCs/>
        </w:rPr>
        <w:t>A1</w:t>
      </w:r>
      <w:r>
        <w:rPr>
          <w:iCs/>
        </w:rPr>
        <w:t xml:space="preserve"> sau </w:t>
      </w:r>
      <w:r>
        <w:rPr>
          <w:b/>
          <w:iCs/>
        </w:rPr>
        <w:t>A2-s1d0.</w:t>
      </w:r>
    </w:p>
    <w:p w:rsidR="00381D10" w:rsidRDefault="00D46E23">
      <w:pPr>
        <w:numPr>
          <w:ilvl w:val="0"/>
          <w:numId w:val="42"/>
        </w:numPr>
        <w:jc w:val="both"/>
        <w:rPr>
          <w:b/>
          <w:iCs/>
        </w:rPr>
      </w:pPr>
      <w:r>
        <w:rPr>
          <w:iCs/>
        </w:rPr>
        <w:t>În cazul pereților vitrați cu profil metalic care separă coridoarele și holurile de încăperile adiacente nu se ia în considerare clasa de reacție la foc.</w:t>
      </w:r>
    </w:p>
    <w:p w:rsidR="00381D10" w:rsidRDefault="00381D10">
      <w:pPr>
        <w:jc w:val="both"/>
        <w:rPr>
          <w:b/>
          <w:caps/>
          <w:sz w:val="24"/>
          <w:szCs w:val="24"/>
        </w:rPr>
      </w:pPr>
    </w:p>
    <w:p w:rsidR="00381D10" w:rsidRDefault="00D46E23">
      <w:pPr>
        <w:jc w:val="both"/>
        <w:rPr>
          <w:b/>
          <w:caps/>
          <w:sz w:val="28"/>
          <w:szCs w:val="28"/>
        </w:rPr>
      </w:pPr>
      <w:r>
        <w:rPr>
          <w:b/>
          <w:caps/>
          <w:sz w:val="28"/>
          <w:szCs w:val="28"/>
        </w:rPr>
        <w:t>3.1.5. Căi de evacuare a utilizatorilor în caz de incendiu</w:t>
      </w:r>
    </w:p>
    <w:p w:rsidR="00381D10" w:rsidRDefault="00381D10">
      <w:pPr>
        <w:jc w:val="both"/>
        <w:rPr>
          <w:b/>
          <w:sz w:val="24"/>
          <w:szCs w:val="24"/>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3.1.5.</w:t>
      </w:r>
      <w:r>
        <w:rPr>
          <w:b/>
          <w:sz w:val="24"/>
          <w:szCs w:val="24"/>
        </w:rPr>
        <w:t>1.</w:t>
      </w:r>
      <w:r>
        <w:rPr>
          <w:b/>
          <w:sz w:val="24"/>
          <w:szCs w:val="24"/>
          <w:lang w:val="en-GB"/>
        </w:rPr>
        <w:t xml:space="preserve"> </w:t>
      </w:r>
      <w:r>
        <w:rPr>
          <w:b/>
          <w:sz w:val="24"/>
          <w:szCs w:val="24"/>
        </w:rPr>
        <w:t xml:space="preserve">(1) </w:t>
      </w:r>
      <w:r>
        <w:rPr>
          <w:sz w:val="24"/>
          <w:szCs w:val="24"/>
          <w:lang w:eastAsia="ro-RO"/>
        </w:rPr>
        <w:t>Clădirile civile vor avea asigurat numărul necesar de căi de evacuare a utlizatorilor în caz de incendiu, corespunzător dispuse, alcătuite şi dimensionate, potrivit prevederilor normativului (</w:t>
      </w:r>
      <w:r>
        <w:rPr>
          <w:sz w:val="24"/>
          <w:szCs w:val="24"/>
        </w:rPr>
        <w:t>conform prevederilor generale precum și privind performanțele comune şi cele specifice</w:t>
      </w:r>
      <w:r>
        <w:rPr>
          <w:sz w:val="24"/>
          <w:szCs w:val="24"/>
          <w:lang w:eastAsia="ro-RO"/>
        </w:rPr>
        <w:t>).</w:t>
      </w:r>
    </w:p>
    <w:p w:rsidR="00381D10" w:rsidRDefault="00D46E23">
      <w:pPr>
        <w:pStyle w:val="BodyText"/>
        <w:ind w:firstLine="680"/>
        <w:rPr>
          <w:b w:val="0"/>
          <w:bCs w:val="0"/>
          <w:sz w:val="24"/>
        </w:rPr>
      </w:pPr>
      <w:r>
        <w:rPr>
          <w:sz w:val="24"/>
        </w:rPr>
        <w:tab/>
        <w:t xml:space="preserve">(2) </w:t>
      </w:r>
      <w:r>
        <w:rPr>
          <w:b w:val="0"/>
          <w:sz w:val="24"/>
        </w:rPr>
        <w:t xml:space="preserve">În </w:t>
      </w:r>
      <w:r>
        <w:rPr>
          <w:b w:val="0"/>
          <w:bCs w:val="0"/>
          <w:sz w:val="24"/>
        </w:rPr>
        <w:t xml:space="preserve">clădirile civile golurile de acces la casele de scări respectă </w:t>
      </w:r>
      <w:r>
        <w:rPr>
          <w:b w:val="0"/>
          <w:sz w:val="24"/>
        </w:rPr>
        <w:t>prevederile privind performanțele  specifice destinaţiei şi tipului de clădiri civile.</w:t>
      </w:r>
    </w:p>
    <w:p w:rsidR="00381D10" w:rsidRDefault="00D46E23">
      <w:pPr>
        <w:suppressAutoHyphens w:val="0"/>
        <w:autoSpaceDE w:val="0"/>
        <w:autoSpaceDN w:val="0"/>
        <w:adjustRightInd w:val="0"/>
        <w:jc w:val="both"/>
        <w:rPr>
          <w:sz w:val="24"/>
          <w:szCs w:val="24"/>
          <w:lang w:eastAsia="ro-RO"/>
        </w:rPr>
      </w:pPr>
      <w:r>
        <w:rPr>
          <w:b/>
          <w:sz w:val="24"/>
          <w:szCs w:val="24"/>
        </w:rPr>
        <w:lastRenderedPageBreak/>
        <w:tab/>
        <w:t xml:space="preserve">(3) </w:t>
      </w:r>
      <w:r>
        <w:rPr>
          <w:sz w:val="24"/>
          <w:szCs w:val="24"/>
          <w:lang w:eastAsia="ro-RO"/>
        </w:rPr>
        <w:t xml:space="preserve">În clădirile civile care nu sunt înalte sau foarte înalte, de sănătate sau învăţământ, golurile de acces la casele de scări pot avea uşi cu autoînchidere </w:t>
      </w:r>
      <w:r>
        <w:rPr>
          <w:b/>
          <w:sz w:val="24"/>
          <w:szCs w:val="24"/>
          <w:lang w:eastAsia="ro-RO"/>
        </w:rPr>
        <w:t>C5</w:t>
      </w:r>
      <w:r>
        <w:rPr>
          <w:sz w:val="24"/>
          <w:szCs w:val="24"/>
          <w:vertAlign w:val="subscript"/>
          <w:lang w:eastAsia="ro-RO"/>
        </w:rPr>
        <w:t xml:space="preserve">, </w:t>
      </w:r>
      <w:r>
        <w:rPr>
          <w:sz w:val="24"/>
          <w:szCs w:val="24"/>
          <w:lang w:eastAsia="ro-RO"/>
        </w:rPr>
        <w:t>spre coridoare, vestibuluri de etaj şi holuri, dacă normativul nu dispune altfel şi se îndeplinesc următoarele condiţii:</w:t>
      </w:r>
    </w:p>
    <w:p w:rsidR="00381D10" w:rsidRDefault="00D46E23">
      <w:pPr>
        <w:suppressAutoHyphens w:val="0"/>
        <w:autoSpaceDE w:val="0"/>
        <w:autoSpaceDN w:val="0"/>
        <w:adjustRightInd w:val="0"/>
        <w:ind w:left="1701"/>
        <w:jc w:val="both"/>
        <w:rPr>
          <w:sz w:val="24"/>
          <w:szCs w:val="24"/>
          <w:lang w:eastAsia="ro-RO"/>
        </w:rPr>
      </w:pPr>
      <w:r>
        <w:rPr>
          <w:b/>
          <w:sz w:val="24"/>
          <w:szCs w:val="24"/>
          <w:lang w:eastAsia="ro-RO"/>
        </w:rPr>
        <w:t>a)</w:t>
      </w:r>
      <w:r>
        <w:rPr>
          <w:sz w:val="24"/>
          <w:szCs w:val="24"/>
          <w:lang w:eastAsia="ro-RO"/>
        </w:rPr>
        <w:t xml:space="preserve"> pereţii şi planşeele coridoarelor, vestibulurilor, holurilor au aceeaşi rezistenţă la foc cu cele ale caselor de scări;</w:t>
      </w:r>
    </w:p>
    <w:p w:rsidR="00381D10" w:rsidRDefault="00D46E23">
      <w:pPr>
        <w:suppressAutoHyphens w:val="0"/>
        <w:autoSpaceDE w:val="0"/>
        <w:autoSpaceDN w:val="0"/>
        <w:adjustRightInd w:val="0"/>
        <w:ind w:left="1701"/>
        <w:jc w:val="both"/>
        <w:rPr>
          <w:sz w:val="24"/>
          <w:szCs w:val="24"/>
          <w:lang w:eastAsia="ro-RO"/>
        </w:rPr>
      </w:pPr>
      <w:r>
        <w:rPr>
          <w:b/>
          <w:sz w:val="24"/>
          <w:szCs w:val="24"/>
          <w:lang w:eastAsia="ro-RO"/>
        </w:rPr>
        <w:t>b)</w:t>
      </w:r>
      <w:r>
        <w:rPr>
          <w:sz w:val="24"/>
          <w:szCs w:val="24"/>
          <w:lang w:eastAsia="ro-RO"/>
        </w:rPr>
        <w:t xml:space="preserve"> între coridoare, vestibuluri sau holuri şi încăperile adiacente, inclusiv alte case de scări, se prevăd uşi </w:t>
      </w:r>
      <w:r>
        <w:rPr>
          <w:b/>
          <w:sz w:val="24"/>
          <w:szCs w:val="24"/>
          <w:lang w:eastAsia="ro-RO"/>
        </w:rPr>
        <w:t xml:space="preserve">C5, </w:t>
      </w:r>
      <w:r>
        <w:rPr>
          <w:sz w:val="24"/>
          <w:szCs w:val="24"/>
        </w:rPr>
        <w:t>iar aceste uşi ale încăperilor adiacente trebuie să aibă performanţa la foc cel puţin egală cu acea a uşilor folosite la case de scări închise, corespunzatoare prevederilor privind performanțele specifice fiecărei destinaţii şi tip de clădire;</w:t>
      </w:r>
    </w:p>
    <w:p w:rsidR="00381D10" w:rsidRDefault="00D46E23">
      <w:pPr>
        <w:suppressAutoHyphens w:val="0"/>
        <w:autoSpaceDE w:val="0"/>
        <w:autoSpaceDN w:val="0"/>
        <w:adjustRightInd w:val="0"/>
        <w:ind w:left="1701"/>
        <w:jc w:val="both"/>
        <w:rPr>
          <w:sz w:val="24"/>
          <w:szCs w:val="24"/>
          <w:lang w:eastAsia="ro-RO"/>
        </w:rPr>
      </w:pPr>
      <w:r>
        <w:rPr>
          <w:b/>
          <w:sz w:val="24"/>
          <w:szCs w:val="24"/>
          <w:lang w:eastAsia="ro-RO"/>
        </w:rPr>
        <w:t>c)</w:t>
      </w:r>
      <w:r>
        <w:rPr>
          <w:sz w:val="24"/>
          <w:szCs w:val="24"/>
          <w:lang w:eastAsia="ro-RO"/>
        </w:rPr>
        <w:t xml:space="preserve"> eventualele ferestre pentru iluminarea indirectă a coridoarelor de etaj sau a holurilor ori vestibulurilor, practicate în pereţii ce le separă de încăperile adiacente, sunt protejate conform </w:t>
      </w:r>
      <w:r>
        <w:rPr>
          <w:b/>
          <w:sz w:val="24"/>
          <w:szCs w:val="24"/>
          <w:lang w:eastAsia="ro-RO"/>
        </w:rPr>
        <w:t>Art.</w:t>
      </w:r>
      <w:r>
        <w:rPr>
          <w:sz w:val="24"/>
          <w:szCs w:val="24"/>
          <w:lang w:eastAsia="ro-RO"/>
        </w:rPr>
        <w:t xml:space="preserve"> </w:t>
      </w:r>
      <w:r>
        <w:rPr>
          <w:b/>
          <w:sz w:val="24"/>
          <w:szCs w:val="24"/>
        </w:rPr>
        <w:t>2.5.6.2.2</w:t>
      </w:r>
      <w:r>
        <w:rPr>
          <w:sz w:val="24"/>
          <w:szCs w:val="24"/>
          <w:lang w:eastAsia="ro-RO"/>
        </w:rPr>
        <w:t>.</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3.1.5.</w:t>
      </w:r>
      <w:r>
        <w:rPr>
          <w:b/>
          <w:sz w:val="24"/>
          <w:szCs w:val="24"/>
        </w:rPr>
        <w:t xml:space="preserve">2. (1) </w:t>
      </w:r>
      <w:r>
        <w:rPr>
          <w:sz w:val="24"/>
          <w:szCs w:val="24"/>
        </w:rPr>
        <w:t>Pereţii şi planşeele de separare ale caselor de scări închise şi a circulaţiilor comune orizontale funcţionale şi de evacuare din clădiri civile şi golurile de circulaţie funcţională şi de evacuare a utilizatorilor, practicate în pereţii care separă de restul construcţiei civile casele de scări, căile lor de ieşire în exterior la nivelul terenului sau al carosabilului adiacent şi circulaţiile comune orizontale funcţionale şi de evacuare din clădiri civile, vor corespunde prevederilor privind performanțele specifice destinaţiei şi tipului acestor clădiri.</w:t>
      </w:r>
    </w:p>
    <w:p w:rsidR="00381D10" w:rsidRDefault="00D46E23">
      <w:pPr>
        <w:jc w:val="both"/>
        <w:rPr>
          <w:b/>
          <w:sz w:val="24"/>
          <w:szCs w:val="24"/>
        </w:rPr>
      </w:pPr>
      <w:r>
        <w:rPr>
          <w:b/>
          <w:sz w:val="24"/>
          <w:szCs w:val="24"/>
        </w:rPr>
        <w:tab/>
        <w:t xml:space="preserve">(2) </w:t>
      </w:r>
      <w:r>
        <w:rPr>
          <w:sz w:val="24"/>
          <w:szCs w:val="24"/>
          <w:lang w:eastAsia="ro-RO"/>
        </w:rPr>
        <w:t>Sunt admise scări de evacuare interioare deschise în construcţiile civile, dacă servesc la evacuare utilizatorilor a cel mult două niveluri supraterane succesive.</w:t>
      </w:r>
    </w:p>
    <w:p w:rsidR="00381D10" w:rsidRDefault="00D46E23">
      <w:pPr>
        <w:jc w:val="both"/>
        <w:rPr>
          <w:sz w:val="24"/>
          <w:szCs w:val="24"/>
          <w:lang w:val="en-US" w:eastAsia="ro-RO"/>
        </w:rPr>
      </w:pPr>
      <w:r>
        <w:rPr>
          <w:b/>
          <w:sz w:val="24"/>
          <w:szCs w:val="24"/>
        </w:rPr>
        <w:tab/>
        <w:t xml:space="preserve">(3) </w:t>
      </w:r>
      <w:r>
        <w:rPr>
          <w:sz w:val="24"/>
          <w:szCs w:val="24"/>
          <w:lang w:eastAsia="ro-RO"/>
        </w:rPr>
        <w:t>Scările amplasate în volumul atriumului şi neînchise în case de scări proprii, nu constituie căi de evacuare în caz de incendiu. Fac excepţie atriumurile cu înălţimea de maximum patru niveluri ale construcţiei, unde se consideră că pe scara deschisă în atrium, se poate asigura trecerea unui singur flux de evacuare, chiar dacă lăţimea rampelor asigură mai multe fluxuri.</w:t>
      </w:r>
      <w:r>
        <w:rPr>
          <w:sz w:val="24"/>
          <w:szCs w:val="24"/>
          <w:lang w:val="en-US" w:eastAsia="ro-RO"/>
        </w:rPr>
        <w:t xml:space="preserve"> </w:t>
      </w:r>
    </w:p>
    <w:p w:rsidR="00381D10" w:rsidRDefault="00381D10">
      <w:pPr>
        <w:jc w:val="both"/>
        <w:rPr>
          <w:sz w:val="24"/>
          <w:szCs w:val="24"/>
          <w:lang w:eastAsia="ro-RO"/>
        </w:rPr>
      </w:pPr>
    </w:p>
    <w:p w:rsidR="00381D10" w:rsidRDefault="00D46E23">
      <w:pPr>
        <w:autoSpaceDE w:val="0"/>
        <w:jc w:val="both"/>
        <w:rPr>
          <w:b/>
          <w:bCs/>
          <w:sz w:val="24"/>
          <w:szCs w:val="24"/>
          <w:vertAlign w:val="subscript"/>
        </w:rPr>
      </w:pPr>
      <w:r>
        <w:rPr>
          <w:b/>
          <w:sz w:val="24"/>
          <w:szCs w:val="24"/>
        </w:rPr>
        <w:tab/>
        <w:t xml:space="preserve">Art. </w:t>
      </w:r>
      <w:r>
        <w:rPr>
          <w:b/>
          <w:caps/>
          <w:sz w:val="24"/>
          <w:szCs w:val="24"/>
        </w:rPr>
        <w:t>3.1.5.</w:t>
      </w:r>
      <w:r>
        <w:rPr>
          <w:b/>
          <w:sz w:val="24"/>
          <w:szCs w:val="24"/>
        </w:rPr>
        <w:t xml:space="preserve">3. </w:t>
      </w:r>
      <w:r>
        <w:rPr>
          <w:sz w:val="24"/>
          <w:szCs w:val="24"/>
        </w:rPr>
        <w:t xml:space="preserve">Dispunerea, alcătuirea, gabaritele şi numărul căilor de evacuare, lungimea de evacuare, traseele prevăzute şi numărul unităţilor de trecere (fluxuri) de evacuare asigurate, numărul normat de utilizatori pe unitatea de trecere (flux) de evacuare </w:t>
      </w:r>
      <w:r>
        <w:rPr>
          <w:b/>
          <w:bCs/>
          <w:sz w:val="24"/>
          <w:szCs w:val="24"/>
        </w:rPr>
        <w:t>(U</w:t>
      </w:r>
      <w:r>
        <w:rPr>
          <w:b/>
          <w:bCs/>
          <w:sz w:val="24"/>
          <w:szCs w:val="24"/>
          <w:vertAlign w:val="subscript"/>
        </w:rPr>
        <w:t>f</w:t>
      </w:r>
      <w:r>
        <w:rPr>
          <w:b/>
          <w:bCs/>
          <w:sz w:val="24"/>
          <w:szCs w:val="24"/>
        </w:rPr>
        <w:t>)</w:t>
      </w:r>
      <w:r>
        <w:rPr>
          <w:sz w:val="24"/>
          <w:szCs w:val="24"/>
        </w:rPr>
        <w:t>, trebuie să îndeplinească condiţiile de circulaţie şi evacuare a utilizatorilor construcţiei, stabilite în prevederile generale precum și performanțele comune şi cele specifice destinaţiei şi tipului de clădiri civile, astfel încât să îndeplinească performanţele corespunzătoare destinaţiei, tipului de construcţie, riscului de incendiu şi nivelului de stabilitate la incendiu asigurat.</w:t>
      </w:r>
    </w:p>
    <w:p w:rsidR="00381D10" w:rsidRDefault="00381D10">
      <w:pPr>
        <w:suppressAutoHyphens w:val="0"/>
        <w:autoSpaceDE w:val="0"/>
        <w:autoSpaceDN w:val="0"/>
        <w:adjustRightInd w:val="0"/>
        <w:jc w:val="both"/>
        <w:rPr>
          <w:b/>
          <w:sz w:val="24"/>
          <w:szCs w:val="24"/>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3.1.5.</w:t>
      </w:r>
      <w:r>
        <w:rPr>
          <w:b/>
          <w:sz w:val="24"/>
          <w:szCs w:val="24"/>
        </w:rPr>
        <w:t xml:space="preserve">4. (1) </w:t>
      </w:r>
      <w:r>
        <w:rPr>
          <w:sz w:val="24"/>
          <w:szCs w:val="24"/>
          <w:lang w:val="en-US" w:eastAsia="ro-RO"/>
        </w:rPr>
        <w:t>L</w:t>
      </w:r>
      <w:r>
        <w:rPr>
          <w:sz w:val="24"/>
          <w:szCs w:val="24"/>
          <w:lang w:eastAsia="ro-RO"/>
        </w:rPr>
        <w:t>ungimile maximum admise ale căilor de evacuare din clădirile civile</w:t>
      </w:r>
      <w:r>
        <w:rPr>
          <w:sz w:val="24"/>
          <w:szCs w:val="24"/>
          <w:lang w:val="en-US" w:eastAsia="ro-RO"/>
        </w:rPr>
        <w:t xml:space="preserve"> obisnuite </w:t>
      </w:r>
      <w:r>
        <w:rPr>
          <w:sz w:val="24"/>
          <w:szCs w:val="24"/>
        </w:rPr>
        <w:t>(cu excepţia clădirilor înalte şi foarte înalte)</w:t>
      </w:r>
      <w:r>
        <w:rPr>
          <w:sz w:val="24"/>
          <w:szCs w:val="24"/>
          <w:lang w:eastAsia="ro-RO"/>
        </w:rPr>
        <w:t>, sunt ce</w:t>
      </w:r>
      <w:r>
        <w:rPr>
          <w:sz w:val="24"/>
          <w:szCs w:val="24"/>
          <w:lang w:val="en-US" w:eastAsia="ro-RO"/>
        </w:rPr>
        <w:t>le</w:t>
      </w:r>
      <w:r>
        <w:rPr>
          <w:sz w:val="24"/>
          <w:szCs w:val="24"/>
          <w:lang w:eastAsia="ro-RO"/>
        </w:rPr>
        <w:t xml:space="preserve"> prevăz</w:t>
      </w:r>
      <w:r>
        <w:rPr>
          <w:sz w:val="24"/>
          <w:szCs w:val="24"/>
          <w:lang w:val="en-US" w:eastAsia="ro-RO"/>
        </w:rPr>
        <w:t>ute</w:t>
      </w:r>
      <w:r>
        <w:rPr>
          <w:sz w:val="24"/>
          <w:szCs w:val="24"/>
          <w:lang w:eastAsia="ro-RO"/>
        </w:rPr>
        <w:t xml:space="preserve"> în prevederile</w:t>
      </w:r>
      <w:r>
        <w:rPr>
          <w:sz w:val="24"/>
          <w:szCs w:val="24"/>
          <w:lang w:val="en-US" w:eastAsia="ro-RO"/>
        </w:rPr>
        <w:t xml:space="preserve"> </w:t>
      </w:r>
      <w:r>
        <w:rPr>
          <w:sz w:val="24"/>
          <w:szCs w:val="24"/>
        </w:rPr>
        <w:t>privind performanțele</w:t>
      </w:r>
      <w:r>
        <w:rPr>
          <w:sz w:val="24"/>
          <w:szCs w:val="24"/>
          <w:lang w:eastAsia="ro-RO"/>
        </w:rPr>
        <w:t xml:space="preserve"> specifice </w:t>
      </w:r>
      <w:r>
        <w:rPr>
          <w:sz w:val="24"/>
          <w:szCs w:val="24"/>
        </w:rPr>
        <w:t>destinaţiei şi tipului de clădiri civile</w:t>
      </w:r>
      <w:r>
        <w:rPr>
          <w:sz w:val="24"/>
          <w:szCs w:val="24"/>
          <w:lang w:eastAsia="ro-RO"/>
        </w:rPr>
        <w:t xml:space="preserve">, iar pentru atriumuri conform tabelului </w:t>
      </w:r>
      <w:r>
        <w:rPr>
          <w:b/>
          <w:sz w:val="24"/>
          <w:szCs w:val="24"/>
          <w:lang w:eastAsia="ro-RO"/>
        </w:rPr>
        <w:t>3</w:t>
      </w:r>
      <w:r>
        <w:rPr>
          <w:b/>
          <w:sz w:val="24"/>
          <w:szCs w:val="24"/>
          <w:lang w:val="en-US" w:eastAsia="ro-RO"/>
        </w:rPr>
        <w:t>7</w:t>
      </w:r>
      <w:r>
        <w:rPr>
          <w:sz w:val="24"/>
          <w:szCs w:val="24"/>
          <w:lang w:eastAsia="ro-RO"/>
        </w:rPr>
        <w:t>.</w:t>
      </w:r>
    </w:p>
    <w:p w:rsidR="00381D10" w:rsidRDefault="00D46E23">
      <w:pPr>
        <w:suppressAutoHyphens w:val="0"/>
        <w:autoSpaceDE w:val="0"/>
        <w:autoSpaceDN w:val="0"/>
        <w:adjustRightInd w:val="0"/>
        <w:ind w:firstLine="720"/>
        <w:jc w:val="both"/>
        <w:rPr>
          <w:sz w:val="24"/>
          <w:szCs w:val="24"/>
          <w:lang w:eastAsia="ro-RO"/>
        </w:rPr>
      </w:pPr>
      <w:r>
        <w:rPr>
          <w:b/>
          <w:sz w:val="24"/>
          <w:szCs w:val="24"/>
        </w:rPr>
        <w:t xml:space="preserve">(2) </w:t>
      </w:r>
      <w:r>
        <w:rPr>
          <w:sz w:val="24"/>
          <w:szCs w:val="24"/>
          <w:lang w:val="en-US" w:eastAsia="ro-RO"/>
        </w:rPr>
        <w:t>L</w:t>
      </w:r>
      <w:r>
        <w:rPr>
          <w:sz w:val="24"/>
          <w:szCs w:val="24"/>
          <w:lang w:eastAsia="ro-RO"/>
        </w:rPr>
        <w:t>ungimile maximum admise ale căilor de evacuare din clădirile civile</w:t>
      </w:r>
      <w:r>
        <w:rPr>
          <w:sz w:val="24"/>
          <w:szCs w:val="24"/>
        </w:rPr>
        <w:t xml:space="preserve"> înalte şi foarte înalte pe circulatiile comune orizontale deschise spre atriumuri se vor reduce cu </w:t>
      </w:r>
      <w:r>
        <w:rPr>
          <w:b/>
          <w:bCs/>
          <w:sz w:val="24"/>
          <w:szCs w:val="24"/>
        </w:rPr>
        <w:t>25%</w:t>
      </w:r>
      <w:r>
        <w:rPr>
          <w:sz w:val="24"/>
          <w:szCs w:val="24"/>
        </w:rPr>
        <w:t xml:space="preserve"> fata de lungimile de evacuare specifice acestor cladiri. Pentru încăperile de dormit din hoteluri, moteluri, cãmine, spitale, locuinţe şi altele similare</w:t>
      </w:r>
      <w:r>
        <w:rPr>
          <w:sz w:val="24"/>
          <w:szCs w:val="24"/>
          <w:lang w:eastAsia="ro-RO"/>
        </w:rPr>
        <w:t xml:space="preserve"> din clădirile civile</w:t>
      </w:r>
      <w:r>
        <w:rPr>
          <w:sz w:val="24"/>
          <w:szCs w:val="24"/>
        </w:rPr>
        <w:t xml:space="preserve"> înalte şi foarte înalte, lungimile căilor de evacuare de evacuare pe circulaţiile comune orizontale deschise spre atriumuri se reduc cu </w:t>
      </w:r>
      <w:r>
        <w:rPr>
          <w:b/>
          <w:bCs/>
          <w:sz w:val="24"/>
          <w:szCs w:val="24"/>
        </w:rPr>
        <w:t>50%.</w:t>
      </w:r>
    </w:p>
    <w:p w:rsidR="00381D10" w:rsidRDefault="00381D10">
      <w:pPr>
        <w:suppressAutoHyphens w:val="0"/>
        <w:autoSpaceDE w:val="0"/>
        <w:autoSpaceDN w:val="0"/>
        <w:adjustRightInd w:val="0"/>
        <w:jc w:val="both"/>
        <w:rPr>
          <w:sz w:val="24"/>
          <w:szCs w:val="24"/>
          <w:lang w:eastAsia="ro-RO"/>
        </w:rPr>
      </w:pPr>
    </w:p>
    <w:p w:rsidR="00381D10" w:rsidRDefault="00D46E23">
      <w:pPr>
        <w:jc w:val="both"/>
        <w:rPr>
          <w:b/>
          <w:sz w:val="24"/>
          <w:szCs w:val="24"/>
        </w:rPr>
      </w:pPr>
      <w:r>
        <w:rPr>
          <w:b/>
          <w:sz w:val="24"/>
          <w:szCs w:val="24"/>
        </w:rPr>
        <w:t>Tabelul 37. - Lungimi de evacuare pe circulaţiile comune orizontale deschise spre atriumuri.</w:t>
      </w:r>
    </w:p>
    <w:p w:rsidR="00381D10" w:rsidRDefault="00381D10">
      <w:pPr>
        <w:jc w:val="both"/>
        <w:rPr>
          <w:sz w:val="24"/>
          <w:szCs w:val="24"/>
        </w:rPr>
      </w:pPr>
    </w:p>
    <w:tbl>
      <w:tblPr>
        <w:tblW w:w="0" w:type="auto"/>
        <w:tblInd w:w="176" w:type="dxa"/>
        <w:tblLook w:val="04A0" w:firstRow="1" w:lastRow="0" w:firstColumn="1" w:lastColumn="0" w:noHBand="0" w:noVBand="1"/>
      </w:tblPr>
      <w:tblGrid>
        <w:gridCol w:w="614"/>
        <w:gridCol w:w="1445"/>
        <w:gridCol w:w="1575"/>
        <w:gridCol w:w="1554"/>
        <w:gridCol w:w="1725"/>
        <w:gridCol w:w="2767"/>
      </w:tblGrid>
      <w:tr w:rsidR="00381D10">
        <w:tc>
          <w:tcPr>
            <w:tcW w:w="0" w:type="auto"/>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0" w:type="auto"/>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 xml:space="preserve">Clădiri </w:t>
            </w:r>
          </w:p>
          <w:p w:rsidR="00381D10" w:rsidRDefault="00D46E23">
            <w:pPr>
              <w:jc w:val="center"/>
              <w:rPr>
                <w:sz w:val="24"/>
                <w:szCs w:val="24"/>
              </w:rPr>
            </w:pPr>
            <w:r>
              <w:rPr>
                <w:b/>
                <w:sz w:val="24"/>
                <w:szCs w:val="24"/>
              </w:rPr>
              <w:t xml:space="preserve">civile </w:t>
            </w:r>
          </w:p>
          <w:p w:rsidR="00381D10" w:rsidRDefault="00381D10">
            <w:pPr>
              <w:jc w:val="center"/>
              <w:rPr>
                <w:sz w:val="24"/>
                <w:szCs w:val="24"/>
              </w:rPr>
            </w:pPr>
          </w:p>
        </w:tc>
        <w:tc>
          <w:tcPr>
            <w:tcW w:w="0" w:type="auto"/>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279"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767" w:type="dxa"/>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0" w:type="auto"/>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554"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725"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767"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0" w:type="auto"/>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554"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725"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767" w:type="dxa"/>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c>
          <w:tcPr>
            <w:tcW w:w="0" w:type="auto"/>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1.</w:t>
            </w:r>
          </w:p>
        </w:tc>
        <w:tc>
          <w:tcPr>
            <w:tcW w:w="0" w:type="auto"/>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Circulaţii comune deschise spre atrium</w:t>
            </w:r>
          </w:p>
        </w:tc>
        <w:tc>
          <w:tcPr>
            <w:tcW w:w="0" w:type="auto"/>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I şi II</w:t>
            </w:r>
          </w:p>
        </w:tc>
        <w:tc>
          <w:tcPr>
            <w:tcW w:w="1554"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35</w:t>
            </w:r>
          </w:p>
        </w:tc>
        <w:tc>
          <w:tcPr>
            <w:tcW w:w="1725"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20</w:t>
            </w:r>
          </w:p>
        </w:tc>
        <w:tc>
          <w:tcPr>
            <w:tcW w:w="2767"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Pentru încăperile de dormit din hoteluri, moteluri, cãmine, spitale, locuinţe şi altele similare, lungimile căilor de evacuare de evacuare pe circulaţiile comune orizontale deschise spre atriumuri se reduc cu 50%.</w:t>
            </w:r>
          </w:p>
        </w:tc>
      </w:tr>
      <w:tr w:rsidR="00381D10">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III</w:t>
            </w:r>
          </w:p>
        </w:tc>
        <w:tc>
          <w:tcPr>
            <w:tcW w:w="1554"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25</w:t>
            </w:r>
          </w:p>
        </w:tc>
        <w:tc>
          <w:tcPr>
            <w:tcW w:w="1725"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15</w:t>
            </w:r>
          </w:p>
        </w:tc>
        <w:tc>
          <w:tcPr>
            <w:tcW w:w="276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IV</w:t>
            </w:r>
          </w:p>
        </w:tc>
        <w:tc>
          <w:tcPr>
            <w:tcW w:w="1554"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16</w:t>
            </w:r>
          </w:p>
        </w:tc>
        <w:tc>
          <w:tcPr>
            <w:tcW w:w="1725"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12</w:t>
            </w:r>
          </w:p>
        </w:tc>
        <w:tc>
          <w:tcPr>
            <w:tcW w:w="276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0" w:type="auto"/>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V</w:t>
            </w:r>
          </w:p>
        </w:tc>
        <w:tc>
          <w:tcPr>
            <w:tcW w:w="1554"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10</w:t>
            </w:r>
          </w:p>
        </w:tc>
        <w:tc>
          <w:tcPr>
            <w:tcW w:w="1725"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10</w:t>
            </w:r>
          </w:p>
        </w:tc>
        <w:tc>
          <w:tcPr>
            <w:tcW w:w="276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381D10">
      <w:pPr>
        <w:jc w:val="both"/>
        <w:rPr>
          <w:b/>
          <w:dstrike/>
          <w:sz w:val="24"/>
          <w:szCs w:val="24"/>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3.1.5.</w:t>
      </w:r>
      <w:r>
        <w:rPr>
          <w:b/>
          <w:sz w:val="24"/>
          <w:szCs w:val="24"/>
        </w:rPr>
        <w:t>5.</w:t>
      </w:r>
      <w:r>
        <w:rPr>
          <w:b/>
          <w:sz w:val="24"/>
          <w:szCs w:val="24"/>
          <w:lang w:val="en-GB"/>
        </w:rPr>
        <w:t xml:space="preserve"> </w:t>
      </w:r>
      <w:r>
        <w:rPr>
          <w:b/>
          <w:sz w:val="24"/>
          <w:szCs w:val="24"/>
        </w:rPr>
        <w:t xml:space="preserve">(1) </w:t>
      </w:r>
      <w:r>
        <w:rPr>
          <w:sz w:val="24"/>
          <w:szCs w:val="24"/>
          <w:lang w:eastAsia="ro-RO"/>
        </w:rPr>
        <w:t xml:space="preserve">Circulaţiile comune orizontale deschise spre atrium (platforme, supante etc), pot constitui căi de evacuare pentru persoanele aflate în încăperile adiacente, atunci când </w:t>
      </w:r>
      <w:r>
        <w:rPr>
          <w:sz w:val="24"/>
          <w:szCs w:val="24"/>
          <w:lang w:val="en-US" w:eastAsia="ro-RO"/>
        </w:rPr>
        <w:t>lungimea</w:t>
      </w:r>
      <w:r>
        <w:rPr>
          <w:sz w:val="24"/>
          <w:szCs w:val="24"/>
          <w:lang w:eastAsia="ro-RO"/>
        </w:rPr>
        <w:t xml:space="preserve"> de evacuare, nu depăşeşte valorile maxime admise în </w:t>
      </w:r>
      <w:r>
        <w:rPr>
          <w:b/>
          <w:sz w:val="24"/>
          <w:szCs w:val="24"/>
        </w:rPr>
        <w:t xml:space="preserve">Art. </w:t>
      </w:r>
      <w:r>
        <w:rPr>
          <w:b/>
          <w:caps/>
          <w:sz w:val="24"/>
          <w:szCs w:val="24"/>
        </w:rPr>
        <w:t>3.1.5.</w:t>
      </w:r>
      <w:r>
        <w:rPr>
          <w:b/>
          <w:sz w:val="24"/>
          <w:szCs w:val="24"/>
        </w:rPr>
        <w:t xml:space="preserve">4. </w:t>
      </w:r>
      <w:r>
        <w:rPr>
          <w:bCs/>
          <w:sz w:val="24"/>
          <w:szCs w:val="24"/>
        </w:rPr>
        <w:t xml:space="preserve">si </w:t>
      </w:r>
      <w:r>
        <w:rPr>
          <w:b/>
          <w:sz w:val="24"/>
          <w:szCs w:val="24"/>
          <w:lang w:eastAsia="ro-RO"/>
        </w:rPr>
        <w:t>Tabelul</w:t>
      </w:r>
      <w:r>
        <w:rPr>
          <w:sz w:val="24"/>
          <w:szCs w:val="24"/>
          <w:lang w:eastAsia="ro-RO"/>
        </w:rPr>
        <w:t xml:space="preserve"> </w:t>
      </w:r>
      <w:r>
        <w:rPr>
          <w:b/>
          <w:sz w:val="24"/>
          <w:szCs w:val="24"/>
          <w:lang w:eastAsia="ro-RO"/>
        </w:rPr>
        <w:t>3</w:t>
      </w:r>
      <w:r>
        <w:rPr>
          <w:b/>
          <w:sz w:val="24"/>
          <w:szCs w:val="24"/>
          <w:lang w:val="en-US" w:eastAsia="ro-RO"/>
        </w:rPr>
        <w:t>7</w:t>
      </w:r>
      <w:r>
        <w:rPr>
          <w:sz w:val="24"/>
          <w:szCs w:val="24"/>
          <w:lang w:eastAsia="ro-RO"/>
        </w:rPr>
        <w:t>, de la uşa acestora până la o casă de scări de evacuare (măsurată în axul căilor), în funcţie de nivelul de stabilitate la incendiu al construcţiei.</w:t>
      </w:r>
    </w:p>
    <w:p w:rsidR="00381D10" w:rsidRDefault="00D46E23">
      <w:pPr>
        <w:suppressAutoHyphens w:val="0"/>
        <w:autoSpaceDE w:val="0"/>
        <w:autoSpaceDN w:val="0"/>
        <w:adjustRightInd w:val="0"/>
        <w:jc w:val="both"/>
        <w:rPr>
          <w:sz w:val="24"/>
          <w:szCs w:val="24"/>
          <w:lang w:eastAsia="ro-RO"/>
        </w:rPr>
      </w:pPr>
      <w:r>
        <w:rPr>
          <w:b/>
          <w:sz w:val="24"/>
          <w:szCs w:val="24"/>
        </w:rPr>
        <w:tab/>
        <w:t xml:space="preserve">(2) </w:t>
      </w:r>
      <w:r>
        <w:rPr>
          <w:sz w:val="24"/>
          <w:szCs w:val="24"/>
          <w:lang w:eastAsia="ro-RO"/>
        </w:rPr>
        <w:t>Uşile încăperilor care debuşează în circulaţiile comune orizontale deschise spre atrium, se alcătuiesc şi echipează conform prevederilor normativului referitoare la comunicarea între spaţii cu destinaţii diferite şi căi de evacuare.</w:t>
      </w:r>
    </w:p>
    <w:p w:rsidR="00381D10" w:rsidRDefault="00381D10">
      <w:pPr>
        <w:suppressAutoHyphens w:val="0"/>
        <w:autoSpaceDE w:val="0"/>
        <w:autoSpaceDN w:val="0"/>
        <w:adjustRightInd w:val="0"/>
        <w:jc w:val="both"/>
        <w:rPr>
          <w:sz w:val="24"/>
          <w:szCs w:val="24"/>
          <w:lang w:eastAsia="ro-RO"/>
        </w:rPr>
      </w:pPr>
    </w:p>
    <w:p w:rsidR="00381D10" w:rsidRDefault="00D46E23">
      <w:pPr>
        <w:jc w:val="both"/>
        <w:rPr>
          <w:b/>
          <w:bCs/>
          <w:sz w:val="24"/>
          <w:szCs w:val="24"/>
          <w:vertAlign w:val="subscript"/>
        </w:rPr>
      </w:pPr>
      <w:r>
        <w:rPr>
          <w:b/>
          <w:sz w:val="24"/>
          <w:szCs w:val="24"/>
        </w:rPr>
        <w:tab/>
        <w:t xml:space="preserve">Art. </w:t>
      </w:r>
      <w:r>
        <w:rPr>
          <w:b/>
          <w:caps/>
          <w:sz w:val="24"/>
          <w:szCs w:val="24"/>
        </w:rPr>
        <w:t>3.1.5.</w:t>
      </w:r>
      <w:r>
        <w:rPr>
          <w:b/>
          <w:sz w:val="24"/>
          <w:szCs w:val="24"/>
        </w:rPr>
        <w:t>6.</w:t>
      </w:r>
      <w:r>
        <w:rPr>
          <w:sz w:val="24"/>
          <w:szCs w:val="24"/>
        </w:rPr>
        <w:t xml:space="preserve"> </w:t>
      </w:r>
      <w:r>
        <w:rPr>
          <w:rFonts w:eastAsia="ArialMT"/>
          <w:sz w:val="24"/>
          <w:szCs w:val="24"/>
        </w:rPr>
        <w:t xml:space="preserve">Numărul normat de utilizatori pe unitatea de trecere (flux) de evacuare </w:t>
      </w:r>
      <w:r>
        <w:rPr>
          <w:rFonts w:eastAsia="Arial-BoldMT"/>
          <w:b/>
          <w:sz w:val="24"/>
          <w:szCs w:val="24"/>
        </w:rPr>
        <w:t>(Uf)</w:t>
      </w:r>
      <w:r>
        <w:rPr>
          <w:sz w:val="24"/>
          <w:szCs w:val="24"/>
        </w:rPr>
        <w:t xml:space="preserve"> din construcţiile civile cu înălţimi obişnuite, sunt precizate în </w:t>
      </w:r>
      <w:r>
        <w:rPr>
          <w:b/>
          <w:sz w:val="24"/>
          <w:szCs w:val="24"/>
        </w:rPr>
        <w:t>Tabelul</w:t>
      </w:r>
      <w:r>
        <w:rPr>
          <w:sz w:val="24"/>
          <w:szCs w:val="24"/>
        </w:rPr>
        <w:t xml:space="preserve"> </w:t>
      </w:r>
      <w:r>
        <w:rPr>
          <w:b/>
          <w:sz w:val="24"/>
          <w:szCs w:val="24"/>
        </w:rPr>
        <w:t>38</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 xml:space="preserve">Tabelul 38. - Număr </w:t>
      </w:r>
      <w:r>
        <w:rPr>
          <w:rFonts w:eastAsia="ArialMT"/>
          <w:b/>
          <w:sz w:val="24"/>
          <w:szCs w:val="24"/>
        </w:rPr>
        <w:t xml:space="preserve">normat de utilizatori pe unitatea de trecere (flux) de evacuare </w:t>
      </w:r>
      <w:r>
        <w:rPr>
          <w:rFonts w:eastAsia="Arial-BoldMT"/>
          <w:b/>
          <w:sz w:val="24"/>
          <w:szCs w:val="24"/>
        </w:rPr>
        <w:t>(Uf)</w:t>
      </w:r>
      <w:r>
        <w:rPr>
          <w:b/>
          <w:sz w:val="24"/>
          <w:szCs w:val="24"/>
        </w:rPr>
        <w:t xml:space="preserve"> din construcţiile </w:t>
      </w:r>
      <w:r>
        <w:rPr>
          <w:b/>
          <w:sz w:val="24"/>
          <w:szCs w:val="24"/>
          <w:lang w:val="en-GB"/>
        </w:rPr>
        <w:t xml:space="preserve">civile </w:t>
      </w:r>
      <w:r>
        <w:rPr>
          <w:b/>
          <w:sz w:val="24"/>
          <w:szCs w:val="24"/>
        </w:rPr>
        <w:t>cu înălţimi obişnuite.</w:t>
      </w:r>
    </w:p>
    <w:p w:rsidR="00381D10" w:rsidRDefault="00381D10">
      <w:pPr>
        <w:jc w:val="both"/>
        <w:rPr>
          <w:sz w:val="24"/>
          <w:szCs w:val="24"/>
        </w:rPr>
      </w:pPr>
    </w:p>
    <w:tbl>
      <w:tblPr>
        <w:tblW w:w="9498" w:type="dxa"/>
        <w:tblInd w:w="108" w:type="dxa"/>
        <w:tblLayout w:type="fixed"/>
        <w:tblLook w:val="04A0" w:firstRow="1" w:lastRow="0" w:firstColumn="1" w:lastColumn="0" w:noHBand="0" w:noVBand="1"/>
      </w:tblPr>
      <w:tblGrid>
        <w:gridCol w:w="709"/>
        <w:gridCol w:w="7015"/>
        <w:gridCol w:w="1774"/>
      </w:tblGrid>
      <w:tr w:rsidR="00381D10">
        <w:trPr>
          <w:tblHeader/>
        </w:trPr>
        <w:tc>
          <w:tcPr>
            <w:tcW w:w="709" w:type="dxa"/>
            <w:tcBorders>
              <w:top w:val="single" w:sz="8" w:space="0" w:color="000000"/>
              <w:left w:val="single" w:sz="8" w:space="0" w:color="000000"/>
              <w:bottom w:val="single" w:sz="8" w:space="0" w:color="000000"/>
            </w:tcBorders>
            <w:shd w:val="clear" w:color="auto" w:fill="BFBFBF"/>
          </w:tcPr>
          <w:p w:rsidR="00381D10" w:rsidRDefault="00381D10">
            <w:pPr>
              <w:snapToGrid w:val="0"/>
              <w:jc w:val="center"/>
              <w:rPr>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7015" w:type="dxa"/>
            <w:tcBorders>
              <w:top w:val="single" w:sz="8" w:space="0" w:color="000000"/>
              <w:left w:val="single" w:sz="4" w:space="0" w:color="000000"/>
              <w:bottom w:val="single" w:sz="8" w:space="0" w:color="000000"/>
            </w:tcBorders>
            <w:shd w:val="clear" w:color="auto" w:fill="BFBFBF"/>
          </w:tcPr>
          <w:p w:rsidR="00381D10" w:rsidRDefault="00381D10">
            <w:pPr>
              <w:snapToGrid w:val="0"/>
              <w:jc w:val="both"/>
              <w:rPr>
                <w:sz w:val="24"/>
                <w:szCs w:val="24"/>
              </w:rPr>
            </w:pPr>
          </w:p>
          <w:p w:rsidR="00381D10" w:rsidRDefault="00D46E23">
            <w:pPr>
              <w:jc w:val="center"/>
              <w:rPr>
                <w:b/>
                <w:sz w:val="24"/>
                <w:szCs w:val="24"/>
              </w:rPr>
            </w:pPr>
            <w:r>
              <w:rPr>
                <w:b/>
                <w:sz w:val="24"/>
                <w:szCs w:val="24"/>
              </w:rPr>
              <w:t>Destinaţia construcţiei sau a porţiunii de construcţie din care se  evacuează utilizatorii</w:t>
            </w:r>
          </w:p>
        </w:tc>
        <w:tc>
          <w:tcPr>
            <w:tcW w:w="1774" w:type="dxa"/>
            <w:tcBorders>
              <w:top w:val="single" w:sz="8" w:space="0" w:color="000000"/>
              <w:left w:val="single" w:sz="4" w:space="0" w:color="000000"/>
              <w:bottom w:val="single" w:sz="8" w:space="0" w:color="000000"/>
              <w:right w:val="single" w:sz="8" w:space="0" w:color="000000"/>
            </w:tcBorders>
            <w:shd w:val="clear" w:color="auto" w:fill="BFBFBF"/>
          </w:tcPr>
          <w:p w:rsidR="00381D10" w:rsidRDefault="00D46E23">
            <w:pPr>
              <w:jc w:val="center"/>
              <w:rPr>
                <w:sz w:val="24"/>
                <w:szCs w:val="24"/>
              </w:rPr>
            </w:pPr>
            <w:r>
              <w:rPr>
                <w:rFonts w:eastAsia="ArialMT"/>
                <w:b/>
                <w:bCs/>
                <w:sz w:val="24"/>
                <w:szCs w:val="24"/>
              </w:rPr>
              <w:t xml:space="preserve">Număr normat </w:t>
            </w:r>
            <w:r>
              <w:rPr>
                <w:rFonts w:eastAsia="ArialMT"/>
                <w:sz w:val="24"/>
                <w:szCs w:val="24"/>
              </w:rPr>
              <w:t xml:space="preserve">de utilizatori pe unitatea de trecere (flux) de evacuare </w:t>
            </w:r>
            <w:r>
              <w:rPr>
                <w:rFonts w:eastAsia="Arial-BoldMT"/>
                <w:b/>
                <w:sz w:val="24"/>
                <w:szCs w:val="24"/>
              </w:rPr>
              <w:t>(Uf)</w:t>
            </w:r>
            <w:r>
              <w:rPr>
                <w:b/>
                <w:sz w:val="24"/>
                <w:szCs w:val="24"/>
              </w:rPr>
              <w:t xml:space="preserve"> </w:t>
            </w:r>
          </w:p>
        </w:tc>
      </w:tr>
      <w:tr w:rsidR="00381D10">
        <w:tc>
          <w:tcPr>
            <w:tcW w:w="709" w:type="dxa"/>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7015" w:type="dxa"/>
            <w:tcBorders>
              <w:top w:val="single" w:sz="8" w:space="0" w:color="000000"/>
              <w:left w:val="single" w:sz="4" w:space="0" w:color="000000"/>
              <w:bottom w:val="single" w:sz="4" w:space="0" w:color="000000"/>
            </w:tcBorders>
          </w:tcPr>
          <w:p w:rsidR="00381D10" w:rsidRDefault="00D46E23">
            <w:pPr>
              <w:jc w:val="both"/>
              <w:rPr>
                <w:b/>
                <w:sz w:val="24"/>
                <w:szCs w:val="24"/>
              </w:rPr>
            </w:pPr>
            <w:r>
              <w:rPr>
                <w:sz w:val="24"/>
                <w:szCs w:val="24"/>
              </w:rPr>
              <w:t xml:space="preserve">Destinate persoanelor care nu se pot evacua singure [clădiri pentru copii de vârstă preşcolară / clădiri de învăţământ </w:t>
            </w:r>
            <w:r>
              <w:rPr>
                <w:i/>
                <w:iCs/>
                <w:sz w:val="24"/>
                <w:szCs w:val="24"/>
              </w:rPr>
              <w:t>antepreşcolar (0 - 3 ani)</w:t>
            </w:r>
            <w:r>
              <w:rPr>
                <w:sz w:val="24"/>
                <w:szCs w:val="24"/>
              </w:rPr>
              <w:t xml:space="preserve"> (creșe și case de copii),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w:t>
            </w:r>
            <w:r>
              <w:rPr>
                <w:sz w:val="24"/>
                <w:szCs w:val="24"/>
              </w:rPr>
              <w:t>, etc.</w:t>
            </w:r>
          </w:p>
        </w:tc>
        <w:tc>
          <w:tcPr>
            <w:tcW w:w="1774" w:type="dxa"/>
            <w:tcBorders>
              <w:top w:val="single" w:sz="8" w:space="0" w:color="000000"/>
              <w:left w:val="single" w:sz="4" w:space="0" w:color="000000"/>
              <w:bottom w:val="single" w:sz="4" w:space="0" w:color="000000"/>
              <w:right w:val="single" w:sz="4"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50</w:t>
            </w:r>
          </w:p>
        </w:tc>
      </w:tr>
      <w:tr w:rsidR="00381D10">
        <w:tc>
          <w:tcPr>
            <w:tcW w:w="709"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2</w:t>
            </w:r>
          </w:p>
        </w:tc>
        <w:tc>
          <w:tcPr>
            <w:tcW w:w="7015" w:type="dxa"/>
            <w:tcBorders>
              <w:top w:val="single" w:sz="4" w:space="0" w:color="000000"/>
              <w:left w:val="single" w:sz="4" w:space="0" w:color="000000"/>
              <w:bottom w:val="single" w:sz="4" w:space="0" w:color="000000"/>
            </w:tcBorders>
          </w:tcPr>
          <w:p w:rsidR="00381D10" w:rsidRDefault="00D46E23">
            <w:pPr>
              <w:jc w:val="both"/>
              <w:rPr>
                <w:b/>
                <w:sz w:val="24"/>
                <w:szCs w:val="24"/>
              </w:rPr>
            </w:pPr>
            <w:r>
              <w:rPr>
                <w:sz w:val="24"/>
                <w:szCs w:val="24"/>
              </w:rPr>
              <w:t>Pentru învăţământ de toate gradele (cu excepția celor enumerate la nr. crt. 1),cultură, cult, administrative, sociale, laboratoare, studiouri cinematografice şi de radio, săli de adunări, auditorii, comerţ, expoziţii, alimentaţie publică, de lectură, sport, aşteptare, parcaje pentru autoturisme etc.</w:t>
            </w:r>
          </w:p>
        </w:tc>
        <w:tc>
          <w:tcPr>
            <w:tcW w:w="1774" w:type="dxa"/>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70</w:t>
            </w:r>
          </w:p>
        </w:tc>
      </w:tr>
      <w:tr w:rsidR="00381D10">
        <w:tc>
          <w:tcPr>
            <w:tcW w:w="709"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w:t>
            </w:r>
          </w:p>
        </w:tc>
        <w:tc>
          <w:tcPr>
            <w:tcW w:w="7015" w:type="dxa"/>
            <w:tcBorders>
              <w:top w:val="single" w:sz="4" w:space="0" w:color="000000"/>
              <w:left w:val="single" w:sz="4" w:space="0" w:color="000000"/>
              <w:bottom w:val="single" w:sz="4" w:space="0" w:color="000000"/>
            </w:tcBorders>
          </w:tcPr>
          <w:p w:rsidR="00381D10" w:rsidRDefault="00D46E23">
            <w:pPr>
              <w:jc w:val="both"/>
              <w:rPr>
                <w:b/>
                <w:sz w:val="24"/>
                <w:szCs w:val="24"/>
              </w:rPr>
            </w:pPr>
            <w:r>
              <w:rPr>
                <w:sz w:val="24"/>
                <w:szCs w:val="24"/>
              </w:rPr>
              <w:t>Pentru locuit,  hoteluri, cămine, cabane, pensiuni etc.</w:t>
            </w:r>
          </w:p>
        </w:tc>
        <w:tc>
          <w:tcPr>
            <w:tcW w:w="1774"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80</w:t>
            </w:r>
          </w:p>
        </w:tc>
      </w:tr>
    </w:tbl>
    <w:p w:rsidR="00381D10" w:rsidRDefault="00D46E23">
      <w:pPr>
        <w:jc w:val="both"/>
        <w:rPr>
          <w:iCs/>
          <w:u w:val="single"/>
          <w:lang w:val="en-GB"/>
        </w:rPr>
      </w:pPr>
      <w:r>
        <w:rPr>
          <w:iCs/>
          <w:u w:val="single"/>
        </w:rPr>
        <w:t>Notă</w:t>
      </w:r>
      <w:r>
        <w:rPr>
          <w:iCs/>
          <w:u w:val="single"/>
          <w:lang w:val="en-GB"/>
        </w:rPr>
        <w:t>:</w:t>
      </w:r>
    </w:p>
    <w:p w:rsidR="00381D10" w:rsidRDefault="00D46E23">
      <w:pPr>
        <w:jc w:val="both"/>
        <w:rPr>
          <w:b/>
          <w:iCs/>
        </w:rPr>
      </w:pPr>
      <w:r>
        <w:rPr>
          <w:rFonts w:eastAsia="ArialMT"/>
          <w:iCs/>
        </w:rPr>
        <w:t xml:space="preserve">Numărul normat de utilizatori pe unitatea de trecere (flux) de evacuare </w:t>
      </w:r>
      <w:r>
        <w:rPr>
          <w:rFonts w:eastAsia="Arial-BoldMT"/>
          <w:b/>
          <w:iCs/>
        </w:rPr>
        <w:t>(Uf)</w:t>
      </w:r>
      <w:r>
        <w:rPr>
          <w:iCs/>
        </w:rPr>
        <w:t xml:space="preserve"> din clădiri supraterane înalte, foarte înalte sau cu săli aglomerate</w:t>
      </w:r>
      <w:r>
        <w:rPr>
          <w:iCs/>
          <w:lang w:val="en-GB"/>
        </w:rPr>
        <w:t xml:space="preserve"> si din clădirile civile subterane independente</w:t>
      </w:r>
      <w:r>
        <w:rPr>
          <w:iCs/>
        </w:rPr>
        <w:t xml:space="preserve"> este precizat în prevederile privind performanțele specifice acestora.</w:t>
      </w:r>
    </w:p>
    <w:p w:rsidR="00381D10" w:rsidRDefault="00381D10">
      <w:pPr>
        <w:rPr>
          <w:b/>
          <w:caps/>
          <w:sz w:val="24"/>
          <w:szCs w:val="24"/>
        </w:rPr>
      </w:pPr>
    </w:p>
    <w:p w:rsidR="00381D10" w:rsidRDefault="00D46E23">
      <w:pPr>
        <w:jc w:val="both"/>
        <w:rPr>
          <w:sz w:val="28"/>
          <w:szCs w:val="28"/>
        </w:rPr>
      </w:pPr>
      <w:r>
        <w:rPr>
          <w:b/>
          <w:caps/>
          <w:sz w:val="28"/>
          <w:szCs w:val="28"/>
        </w:rPr>
        <w:lastRenderedPageBreak/>
        <w:t>3.1.6. Condiţii de acces, intervenţie şi salvare în caz de incendiu</w:t>
      </w:r>
    </w:p>
    <w:p w:rsidR="00381D10" w:rsidRDefault="00381D10">
      <w:pPr>
        <w:jc w:val="both"/>
        <w:rPr>
          <w:sz w:val="24"/>
          <w:szCs w:val="24"/>
          <w:lang w:eastAsia="ro-RO"/>
        </w:rPr>
      </w:pPr>
    </w:p>
    <w:p w:rsidR="00381D10" w:rsidRDefault="00D46E23">
      <w:pPr>
        <w:jc w:val="both"/>
        <w:rPr>
          <w:sz w:val="24"/>
          <w:szCs w:val="24"/>
          <w:lang w:eastAsia="ro-RO"/>
        </w:rPr>
      </w:pPr>
      <w:r>
        <w:rPr>
          <w:b/>
          <w:sz w:val="24"/>
          <w:szCs w:val="24"/>
        </w:rPr>
        <w:tab/>
        <w:t xml:space="preserve">Art. </w:t>
      </w:r>
      <w:r>
        <w:rPr>
          <w:b/>
          <w:caps/>
          <w:sz w:val="24"/>
          <w:szCs w:val="24"/>
        </w:rPr>
        <w:t>3.1.6.</w:t>
      </w:r>
      <w:r>
        <w:rPr>
          <w:b/>
          <w:sz w:val="24"/>
          <w:szCs w:val="24"/>
        </w:rPr>
        <w:t xml:space="preserve">1. (1) </w:t>
      </w:r>
      <w:r>
        <w:rPr>
          <w:sz w:val="24"/>
          <w:szCs w:val="24"/>
        </w:rPr>
        <w:t>Construcţiile civile supraterane cu înălţimi obişnuite vor avea asigurate condiţii de acces şi intervenţie a autospecialelor de stingere în caz de incendiu, potrivit prevederilor normativului.</w:t>
      </w:r>
    </w:p>
    <w:p w:rsidR="00381D10" w:rsidRDefault="00D46E23">
      <w:pPr>
        <w:suppressAutoHyphens w:val="0"/>
        <w:autoSpaceDE w:val="0"/>
        <w:autoSpaceDN w:val="0"/>
        <w:adjustRightInd w:val="0"/>
        <w:jc w:val="both"/>
        <w:rPr>
          <w:sz w:val="24"/>
          <w:szCs w:val="24"/>
          <w:lang w:eastAsia="ro-RO"/>
        </w:rPr>
      </w:pPr>
      <w:r>
        <w:rPr>
          <w:b/>
          <w:sz w:val="24"/>
          <w:szCs w:val="24"/>
        </w:rPr>
        <w:tab/>
        <w:t xml:space="preserve">(2) </w:t>
      </w:r>
      <w:r>
        <w:rPr>
          <w:sz w:val="24"/>
          <w:szCs w:val="24"/>
          <w:lang w:eastAsia="ro-RO"/>
        </w:rPr>
        <w:t>Căile de acces, intervenţie şi salvare, vor fi corespunzător alcătuite dimensionate şi marcate, astfel încât să poată fi utilizate de către personalul care intervine în caz de incendiu.</w:t>
      </w:r>
    </w:p>
    <w:p w:rsidR="00381D10" w:rsidRDefault="00D46E23">
      <w:pPr>
        <w:suppressAutoHyphens w:val="0"/>
        <w:autoSpaceDE w:val="0"/>
        <w:autoSpaceDN w:val="0"/>
        <w:adjustRightInd w:val="0"/>
        <w:jc w:val="both"/>
        <w:rPr>
          <w:sz w:val="24"/>
          <w:szCs w:val="24"/>
          <w:lang w:eastAsia="ro-RO"/>
        </w:rPr>
      </w:pPr>
      <w:r>
        <w:rPr>
          <w:b/>
          <w:sz w:val="24"/>
          <w:szCs w:val="24"/>
        </w:rPr>
        <w:tab/>
        <w:t xml:space="preserve">(3) </w:t>
      </w:r>
      <w:r>
        <w:rPr>
          <w:sz w:val="24"/>
          <w:szCs w:val="24"/>
          <w:lang w:eastAsia="ro-RO"/>
        </w:rPr>
        <w:t>Căile de intervenţie exterioare vor permite accesul uşor al autospecialelor de intervenţie ale pompierilor, fiind marcate şi menţinute permanent libere. De regulă, vor asigura intervenţia cel puţin la o faţadă a clădirii, cu excepţia situaţiilor precizate în normativ</w:t>
      </w:r>
      <w:r>
        <w:rPr>
          <w:sz w:val="24"/>
          <w:szCs w:val="24"/>
          <w:lang w:val="en-US" w:eastAsia="ro-RO"/>
        </w:rPr>
        <w:t>, la capitolul dedicat intervenției.</w:t>
      </w:r>
      <w:r>
        <w:rPr>
          <w:sz w:val="24"/>
          <w:szCs w:val="24"/>
          <w:lang w:eastAsia="ro-RO"/>
        </w:rPr>
        <w:t>.</w:t>
      </w:r>
    </w:p>
    <w:p w:rsidR="00381D10" w:rsidRDefault="00D46E23">
      <w:pPr>
        <w:suppressAutoHyphens w:val="0"/>
        <w:autoSpaceDE w:val="0"/>
        <w:autoSpaceDN w:val="0"/>
        <w:adjustRightInd w:val="0"/>
        <w:jc w:val="both"/>
        <w:rPr>
          <w:sz w:val="24"/>
          <w:szCs w:val="24"/>
          <w:lang w:eastAsia="ro-RO"/>
        </w:rPr>
      </w:pPr>
      <w:r>
        <w:rPr>
          <w:b/>
          <w:sz w:val="24"/>
          <w:szCs w:val="24"/>
        </w:rPr>
        <w:tab/>
        <w:t xml:space="preserve">(4) </w:t>
      </w:r>
      <w:r>
        <w:rPr>
          <w:sz w:val="24"/>
          <w:szCs w:val="24"/>
          <w:lang w:eastAsia="ro-RO"/>
        </w:rPr>
        <w:t>În interiorul construcţiilor civile, căile de intervenţie ale pompierilor, marcate corespunzător, vor permite accesul uşor la principalele circulaţii funcţionale (orizontale şi verticale), precum şi la spaţiile cu risc sau pericol de incendiu.</w:t>
      </w:r>
    </w:p>
    <w:p w:rsidR="00381D10" w:rsidRDefault="00D46E23">
      <w:pPr>
        <w:suppressAutoHyphens w:val="0"/>
        <w:autoSpaceDE w:val="0"/>
        <w:autoSpaceDN w:val="0"/>
        <w:adjustRightInd w:val="0"/>
        <w:ind w:firstLine="720"/>
        <w:jc w:val="both"/>
        <w:rPr>
          <w:sz w:val="24"/>
          <w:szCs w:val="24"/>
          <w:lang w:eastAsia="ro-RO"/>
        </w:rPr>
      </w:pPr>
      <w:r>
        <w:rPr>
          <w:b/>
          <w:bCs/>
          <w:sz w:val="24"/>
          <w:szCs w:val="24"/>
        </w:rPr>
        <w:t>(5)</w:t>
      </w:r>
      <w:r>
        <w:rPr>
          <w:sz w:val="24"/>
          <w:szCs w:val="24"/>
        </w:rPr>
        <w:t xml:space="preserve"> În cazul construcţiilor civile supraterane cu înălţimi obişnuite cu forme atipice se va asigura accesul şi intervenţia autospecialelor de stingere în caz de incendiu, cel puţin pentru procentul (%) din perimetrul pereților exteriori  indicat la fiecare functiune in parte</w:t>
      </w:r>
    </w:p>
    <w:p w:rsidR="00381D10" w:rsidRDefault="00D46E23">
      <w:pPr>
        <w:jc w:val="both"/>
        <w:rPr>
          <w:b/>
          <w:sz w:val="24"/>
          <w:szCs w:val="24"/>
        </w:rPr>
      </w:pPr>
      <w:r>
        <w:rPr>
          <w:sz w:val="24"/>
          <w:szCs w:val="24"/>
        </w:rPr>
        <w:tab/>
      </w:r>
      <w:r>
        <w:rPr>
          <w:sz w:val="24"/>
          <w:szCs w:val="24"/>
        </w:rPr>
        <w:tab/>
      </w:r>
    </w:p>
    <w:p w:rsidR="00381D10" w:rsidRDefault="00D46E23">
      <w:pPr>
        <w:jc w:val="both"/>
        <w:rPr>
          <w:b/>
          <w:caps/>
          <w:sz w:val="28"/>
          <w:szCs w:val="28"/>
        </w:rPr>
      </w:pPr>
      <w:r>
        <w:rPr>
          <w:b/>
          <w:caps/>
          <w:sz w:val="28"/>
          <w:szCs w:val="28"/>
        </w:rPr>
        <w:t>3.1.7. ECHIPAREA CONSTRUCŢIILOR CU INSTALAŢII ŞI alte MIJLOACE DE STINGERE A INCENDIILOR, SERVICIUL PENTRU SITUAŢII DE URGENŢĂ</w:t>
      </w:r>
    </w:p>
    <w:p w:rsidR="00381D10" w:rsidRDefault="00381D10">
      <w:pPr>
        <w:suppressAutoHyphens w:val="0"/>
        <w:autoSpaceDE w:val="0"/>
        <w:autoSpaceDN w:val="0"/>
        <w:adjustRightInd w:val="0"/>
        <w:rPr>
          <w:b/>
          <w:bCs/>
          <w:sz w:val="24"/>
          <w:szCs w:val="24"/>
          <w:lang w:eastAsia="ro-RO"/>
        </w:rPr>
      </w:pPr>
    </w:p>
    <w:p w:rsidR="00381D10" w:rsidRDefault="00D46E23">
      <w:pPr>
        <w:suppressAutoHyphens w:val="0"/>
        <w:autoSpaceDE w:val="0"/>
        <w:autoSpaceDN w:val="0"/>
        <w:adjustRightInd w:val="0"/>
        <w:jc w:val="both"/>
        <w:rPr>
          <w:sz w:val="24"/>
          <w:szCs w:val="24"/>
          <w:lang w:eastAsia="ro-RO"/>
        </w:rPr>
      </w:pPr>
      <w:r>
        <w:rPr>
          <w:b/>
          <w:sz w:val="24"/>
          <w:szCs w:val="24"/>
        </w:rPr>
        <w:tab/>
        <w:t xml:space="preserve">Art. </w:t>
      </w:r>
      <w:r>
        <w:rPr>
          <w:b/>
          <w:caps/>
          <w:sz w:val="24"/>
          <w:szCs w:val="24"/>
        </w:rPr>
        <w:t>3.1.7.</w:t>
      </w:r>
      <w:r>
        <w:rPr>
          <w:b/>
          <w:sz w:val="24"/>
          <w:szCs w:val="24"/>
        </w:rPr>
        <w:t xml:space="preserve">1. </w:t>
      </w:r>
      <w:r>
        <w:rPr>
          <w:sz w:val="24"/>
          <w:szCs w:val="24"/>
          <w:lang w:eastAsia="ro-RO"/>
        </w:rPr>
        <w:t>Serviciul pentru situaţii de urgenţă se prevede în situaţiile stabilite de reglementarea specifică.</w:t>
      </w:r>
    </w:p>
    <w:p w:rsidR="00381D10" w:rsidRDefault="00381D10">
      <w:pPr>
        <w:jc w:val="both"/>
        <w:rPr>
          <w:sz w:val="24"/>
          <w:szCs w:val="24"/>
        </w:rPr>
      </w:pPr>
    </w:p>
    <w:p w:rsidR="00381D10" w:rsidRDefault="00D46E23">
      <w:pPr>
        <w:ind w:firstLine="720"/>
        <w:jc w:val="both"/>
        <w:rPr>
          <w:sz w:val="24"/>
          <w:szCs w:val="24"/>
        </w:rPr>
      </w:pPr>
      <w:r>
        <w:rPr>
          <w:b/>
          <w:sz w:val="24"/>
          <w:szCs w:val="24"/>
        </w:rPr>
        <w:t xml:space="preserve">Art. </w:t>
      </w:r>
      <w:r>
        <w:rPr>
          <w:b/>
          <w:caps/>
          <w:sz w:val="24"/>
          <w:szCs w:val="24"/>
        </w:rPr>
        <w:t>3.1.7.</w:t>
      </w:r>
      <w:r>
        <w:rPr>
          <w:b/>
          <w:sz w:val="24"/>
          <w:szCs w:val="24"/>
        </w:rPr>
        <w:t>2.</w:t>
      </w:r>
      <w:r>
        <w:rPr>
          <w:sz w:val="24"/>
          <w:szCs w:val="24"/>
        </w:rPr>
        <w:t xml:space="preserve"> Clădirile civile se prevăd cu stingătoare, asigurând un stingător portativ cu performanţa de stingere minimă </w:t>
      </w:r>
      <w:r>
        <w:rPr>
          <w:b/>
          <w:sz w:val="24"/>
          <w:szCs w:val="24"/>
        </w:rPr>
        <w:t xml:space="preserve">21A </w:t>
      </w:r>
      <w:r>
        <w:rPr>
          <w:sz w:val="24"/>
          <w:szCs w:val="24"/>
        </w:rPr>
        <w:t xml:space="preserve">şi </w:t>
      </w:r>
      <w:r>
        <w:rPr>
          <w:b/>
          <w:sz w:val="24"/>
          <w:szCs w:val="24"/>
        </w:rPr>
        <w:t xml:space="preserve">113B </w:t>
      </w:r>
      <w:r>
        <w:rPr>
          <w:sz w:val="24"/>
          <w:szCs w:val="24"/>
        </w:rPr>
        <w:t xml:space="preserve">pentru o arie desfăşurată de maximum </w:t>
      </w:r>
      <w:r>
        <w:rPr>
          <w:b/>
          <w:sz w:val="24"/>
          <w:szCs w:val="24"/>
        </w:rPr>
        <w:t xml:space="preserve">250 </w:t>
      </w:r>
      <w:r>
        <w:rPr>
          <w:bCs/>
          <w:sz w:val="24"/>
          <w:szCs w:val="24"/>
        </w:rPr>
        <w:t>m</w:t>
      </w:r>
      <w:r>
        <w:rPr>
          <w:bCs/>
          <w:sz w:val="24"/>
          <w:szCs w:val="24"/>
          <w:vertAlign w:val="superscript"/>
        </w:rPr>
        <w:t>2</w:t>
      </w:r>
      <w:r>
        <w:rPr>
          <w:sz w:val="24"/>
          <w:szCs w:val="24"/>
        </w:rPr>
        <w:t>, dar minimum două stingătoare pe fiecare nivel al clădirii.</w:t>
      </w:r>
    </w:p>
    <w:p w:rsidR="00381D10" w:rsidRDefault="00381D10">
      <w:pPr>
        <w:ind w:firstLine="720"/>
        <w:jc w:val="both"/>
        <w:rPr>
          <w:b/>
          <w:caps/>
          <w:sz w:val="24"/>
          <w:szCs w:val="24"/>
        </w:rPr>
      </w:pPr>
    </w:p>
    <w:p w:rsidR="00381D10" w:rsidRDefault="00D46E23">
      <w:pPr>
        <w:jc w:val="both"/>
        <w:rPr>
          <w:b/>
          <w:sz w:val="24"/>
          <w:szCs w:val="24"/>
        </w:rPr>
      </w:pPr>
      <w:r>
        <w:rPr>
          <w:b/>
          <w:sz w:val="24"/>
          <w:szCs w:val="24"/>
        </w:rPr>
        <w:tab/>
        <w:t xml:space="preserve">Art. </w:t>
      </w:r>
      <w:r>
        <w:rPr>
          <w:b/>
          <w:caps/>
          <w:sz w:val="24"/>
          <w:szCs w:val="24"/>
        </w:rPr>
        <w:t>3.1.7.</w:t>
      </w:r>
      <w:r>
        <w:rPr>
          <w:b/>
          <w:sz w:val="24"/>
          <w:szCs w:val="24"/>
        </w:rPr>
        <w:t>3.</w:t>
      </w:r>
      <w:r>
        <w:rPr>
          <w:b/>
          <w:sz w:val="24"/>
          <w:szCs w:val="24"/>
          <w:lang w:val="en-GB"/>
        </w:rPr>
        <w:t xml:space="preserve"> </w:t>
      </w:r>
      <w:r>
        <w:rPr>
          <w:b/>
          <w:sz w:val="24"/>
          <w:szCs w:val="24"/>
        </w:rPr>
        <w:t xml:space="preserve">(1) </w:t>
      </w:r>
      <w:r>
        <w:rPr>
          <w:sz w:val="24"/>
          <w:szCs w:val="24"/>
        </w:rPr>
        <w:t xml:space="preserve">Construcţiile civile, </w:t>
      </w:r>
      <w:r>
        <w:rPr>
          <w:bCs/>
          <w:sz w:val="24"/>
          <w:szCs w:val="24"/>
        </w:rPr>
        <w:t xml:space="preserve">se </w:t>
      </w:r>
      <w:r>
        <w:rPr>
          <w:sz w:val="24"/>
          <w:szCs w:val="24"/>
        </w:rPr>
        <w:t>echipează cu mijloace tehnice de apărare împotriva incendiilor, potrivit prevederilor normativului şi ale reglementărilor tehnice de specialitate.</w:t>
      </w:r>
    </w:p>
    <w:p w:rsidR="00381D10" w:rsidRDefault="00D46E23">
      <w:pPr>
        <w:jc w:val="both"/>
        <w:rPr>
          <w:sz w:val="24"/>
          <w:szCs w:val="24"/>
        </w:rPr>
      </w:pPr>
      <w:r>
        <w:rPr>
          <w:b/>
          <w:sz w:val="24"/>
          <w:szCs w:val="24"/>
        </w:rPr>
        <w:tab/>
        <w:t xml:space="preserve">(2) </w:t>
      </w:r>
      <w:r>
        <w:rPr>
          <w:sz w:val="24"/>
          <w:szCs w:val="24"/>
        </w:rPr>
        <w:t xml:space="preserve">În cazurile în care, la subsolul (subsolurile) construcţiilor civile cu înălţimi obişnuite se prevăd parcaje pentru mai mult de 10 autoturisme sau alte destinaţii cu riscuri </w:t>
      </w:r>
      <w:r>
        <w:rPr>
          <w:bCs/>
          <w:sz w:val="24"/>
          <w:szCs w:val="24"/>
        </w:rPr>
        <w:t xml:space="preserve">mari sau foarte mari </w:t>
      </w:r>
      <w:r>
        <w:rPr>
          <w:sz w:val="24"/>
          <w:szCs w:val="24"/>
        </w:rPr>
        <w:t>de incendiu, acestea se alcătuiesc, compartimentează şi echipează cu instalaţii de semnalizare şi de stingere, potrivit reglementărilor tehnice de specialitate.</w:t>
      </w:r>
    </w:p>
    <w:p w:rsidR="00381D10" w:rsidRDefault="00D46E23">
      <w:pPr>
        <w:jc w:val="both"/>
        <w:rPr>
          <w:sz w:val="24"/>
          <w:szCs w:val="24"/>
        </w:rPr>
      </w:pPr>
      <w:r>
        <w:rPr>
          <w:b/>
          <w:sz w:val="24"/>
          <w:szCs w:val="24"/>
        </w:rPr>
        <w:tab/>
        <w:t>(3)</w:t>
      </w:r>
      <w:r>
        <w:rPr>
          <w:sz w:val="24"/>
          <w:szCs w:val="24"/>
          <w:lang w:eastAsia="ro-RO"/>
        </w:rPr>
        <w:t xml:space="preserve"> În clădirile cu atrium, spaţiile adiacente acestuia care sunt destinate magazinelor comerciale, expoziţiilor cu exponate combustibile şi, în general, a unor funcţiuni cu riscuri mari de incendiu, se echipează obligatoriu cu </w:t>
      </w:r>
      <w:r>
        <w:rPr>
          <w:sz w:val="24"/>
          <w:szCs w:val="24"/>
        </w:rPr>
        <w:t>instalaţii de detectare, semnalizare şi alarmare a incendiului şi instalaţii automate de stingere cu apă a incendiilor</w:t>
      </w:r>
      <w:r>
        <w:rPr>
          <w:sz w:val="24"/>
          <w:szCs w:val="24"/>
          <w:lang w:eastAsia="ro-RO"/>
        </w:rPr>
        <w:t>.</w:t>
      </w:r>
    </w:p>
    <w:p w:rsidR="00381D10" w:rsidRDefault="00381D10">
      <w:pPr>
        <w:jc w:val="both"/>
        <w:rPr>
          <w:sz w:val="24"/>
          <w:szCs w:val="24"/>
        </w:rPr>
      </w:pPr>
    </w:p>
    <w:p w:rsidR="00381D10" w:rsidRDefault="00381D10">
      <w:pPr>
        <w:jc w:val="both"/>
        <w:rPr>
          <w:sz w:val="24"/>
          <w:szCs w:val="24"/>
        </w:rPr>
      </w:pPr>
    </w:p>
    <w:p w:rsidR="00381D10" w:rsidRDefault="00D46E23">
      <w:pPr>
        <w:jc w:val="center"/>
        <w:rPr>
          <w:b/>
          <w:caps/>
          <w:sz w:val="32"/>
          <w:szCs w:val="32"/>
        </w:rPr>
      </w:pPr>
      <w:r>
        <w:rPr>
          <w:b/>
          <w:sz w:val="32"/>
          <w:szCs w:val="32"/>
        </w:rPr>
        <w:t>SECŢIUNEA II</w:t>
      </w:r>
    </w:p>
    <w:p w:rsidR="00381D10" w:rsidRDefault="00D46E23">
      <w:pPr>
        <w:jc w:val="center"/>
        <w:rPr>
          <w:sz w:val="32"/>
          <w:szCs w:val="32"/>
        </w:rPr>
      </w:pPr>
      <w:r>
        <w:rPr>
          <w:b/>
          <w:caps/>
          <w:sz w:val="32"/>
          <w:szCs w:val="32"/>
        </w:rPr>
        <w:t xml:space="preserve">3.2. Performanţe specifice </w:t>
      </w:r>
    </w:p>
    <w:p w:rsidR="00381D10" w:rsidRDefault="00381D10">
      <w:pPr>
        <w:jc w:val="both"/>
        <w:rPr>
          <w:sz w:val="24"/>
          <w:szCs w:val="24"/>
        </w:rPr>
      </w:pPr>
    </w:p>
    <w:p w:rsidR="00381D10" w:rsidRDefault="00D46E23">
      <w:pPr>
        <w:rPr>
          <w:sz w:val="28"/>
          <w:szCs w:val="28"/>
        </w:rPr>
      </w:pPr>
      <w:r>
        <w:rPr>
          <w:b/>
          <w:bCs/>
          <w:sz w:val="28"/>
          <w:szCs w:val="28"/>
        </w:rPr>
        <w:t>3.2.1. Clădiri de locuit supraterane</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1. </w:t>
      </w:r>
      <w:r>
        <w:rPr>
          <w:sz w:val="24"/>
          <w:szCs w:val="24"/>
        </w:rPr>
        <w:t>Clădirile de locuit supraterane cu înălţimi obişnuite, individuale (familiale) sau colective (blocuri de locuinţe), dispuse independent sau comasate în limitele ariilor compartimentelor de incendiu normate pentru clădirile civile, se amplasează la distanţe de siguranţă sau se compartimentează faţă de clădirile învecinate conform prevederilor normativului.</w:t>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2. </w:t>
      </w:r>
      <w:r>
        <w:rPr>
          <w:sz w:val="24"/>
          <w:szCs w:val="24"/>
        </w:rPr>
        <w:t xml:space="preserve">Clădirile de locuit supraterane cu înălţimi obişnuite, individuale sau colective, se realizează din produse şi elemente de construcţie care asigură îndeplinirea condiţiilor normate de conformare şi corelarea între destinaţie, nivelul de stabilitate la incendiu asigurat, numărul de niveluri ale clădiri şi aria compartimentului de incendiu. </w:t>
      </w:r>
      <w:r>
        <w:rPr>
          <w:sz w:val="24"/>
          <w:szCs w:val="24"/>
        </w:rPr>
        <w:tab/>
      </w:r>
    </w:p>
    <w:p w:rsidR="00381D10" w:rsidRDefault="00D46E23">
      <w:pPr>
        <w:ind w:firstLine="567"/>
        <w:jc w:val="both"/>
        <w:rPr>
          <w:sz w:val="24"/>
          <w:szCs w:val="24"/>
        </w:rPr>
      </w:pPr>
      <w:r>
        <w:rPr>
          <w:sz w:val="24"/>
          <w:szCs w:val="24"/>
        </w:rPr>
        <w:tab/>
      </w:r>
    </w:p>
    <w:p w:rsidR="00381D10" w:rsidRDefault="00D46E23">
      <w:pPr>
        <w:ind w:firstLine="720"/>
        <w:jc w:val="both"/>
        <w:rPr>
          <w:sz w:val="24"/>
          <w:szCs w:val="24"/>
        </w:rPr>
      </w:pPr>
      <w:r>
        <w:rPr>
          <w:b/>
          <w:sz w:val="24"/>
          <w:szCs w:val="24"/>
        </w:rPr>
        <w:t xml:space="preserve">Art. </w:t>
      </w:r>
      <w:r>
        <w:rPr>
          <w:b/>
          <w:bCs/>
          <w:sz w:val="24"/>
          <w:szCs w:val="24"/>
        </w:rPr>
        <w:t>3.2.1.</w:t>
      </w:r>
      <w:r>
        <w:rPr>
          <w:b/>
          <w:sz w:val="24"/>
          <w:szCs w:val="24"/>
        </w:rPr>
        <w:t>3.</w:t>
      </w:r>
      <w:r>
        <w:rPr>
          <w:sz w:val="24"/>
          <w:szCs w:val="24"/>
        </w:rPr>
        <w:t xml:space="preserve"> Materialele, produsele şi/sau elementele de construcţie utilizate la clădiri de locuit supraterane, se realizează conform prevederilor generale precum și prevederilor privind performanțele comune şi cele specifice specifice destinaţiei şi tipului clădirilor civile.</w:t>
      </w:r>
    </w:p>
    <w:p w:rsidR="00381D10" w:rsidRDefault="00381D10">
      <w:pPr>
        <w:ind w:firstLine="567"/>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4. (1) </w:t>
      </w:r>
      <w:r>
        <w:rPr>
          <w:sz w:val="24"/>
          <w:szCs w:val="24"/>
        </w:rPr>
        <w:t xml:space="preserve">Clasele de performanţă privind reacţia la foc a produselor folosite pentru finisarea interioara a caselor de scări închise şi a căilor de circulaţie funcţionlă şi de evacuare orizontale (coridoare şi holuri) din clădirile de locuit supraterane cu înălţimi obişnuite, trebuie să corespundă prevederilor </w:t>
      </w:r>
      <w:r>
        <w:rPr>
          <w:b/>
          <w:sz w:val="24"/>
          <w:szCs w:val="24"/>
        </w:rPr>
        <w:t>Tabelului</w:t>
      </w:r>
      <w:r>
        <w:rPr>
          <w:sz w:val="24"/>
          <w:szCs w:val="24"/>
        </w:rPr>
        <w:t xml:space="preserve"> </w:t>
      </w:r>
      <w:r>
        <w:rPr>
          <w:b/>
          <w:sz w:val="24"/>
          <w:szCs w:val="24"/>
        </w:rPr>
        <w:t>39</w:t>
      </w:r>
      <w:r>
        <w:rPr>
          <w:sz w:val="24"/>
          <w:szCs w:val="24"/>
        </w:rPr>
        <w:t>.</w:t>
      </w:r>
    </w:p>
    <w:p w:rsidR="00381D10" w:rsidRDefault="00D46E23">
      <w:pPr>
        <w:ind w:firstLine="567"/>
        <w:jc w:val="both"/>
        <w:rPr>
          <w:sz w:val="24"/>
          <w:szCs w:val="24"/>
        </w:rPr>
      </w:pPr>
      <w:r>
        <w:rPr>
          <w:b/>
          <w:sz w:val="24"/>
          <w:szCs w:val="24"/>
        </w:rPr>
        <w:t xml:space="preserve">(2) </w:t>
      </w:r>
      <w:r>
        <w:rPr>
          <w:sz w:val="24"/>
          <w:szCs w:val="24"/>
        </w:rPr>
        <w:t>Clasele de performanţă privind reacţia la foc a produselor folosite pentru finisarea interioară a caselor de scări închise şi a căilor de circulaţie funcţională şi de evacuare orizontale (coridoare şi holuri) din clădirile de locuit înalte, foarte înalte sau cu săli aglomerate, trebuie să corespundă şi prevederilor privind performanțele specifice acestora.</w:t>
      </w:r>
    </w:p>
    <w:p w:rsidR="00381D10" w:rsidRDefault="00381D10">
      <w:pPr>
        <w:jc w:val="both"/>
        <w:rPr>
          <w:b/>
          <w:sz w:val="24"/>
          <w:szCs w:val="24"/>
        </w:rPr>
      </w:pPr>
    </w:p>
    <w:p w:rsidR="00381D10" w:rsidRDefault="00D46E23">
      <w:pPr>
        <w:jc w:val="both"/>
        <w:rPr>
          <w:b/>
          <w:sz w:val="24"/>
          <w:szCs w:val="24"/>
        </w:rPr>
      </w:pPr>
      <w:r>
        <w:rPr>
          <w:b/>
          <w:sz w:val="24"/>
          <w:szCs w:val="24"/>
        </w:rPr>
        <w:t>Tabelul 39. - Clase de performanţă privind reacţia la foc a produselor folosite pentru finisajele interioare ale circulaţiilor funcţionale şi de evacuare din clădiri de locuit supraterane cu înălţimi obişnuite.</w:t>
      </w:r>
    </w:p>
    <w:p w:rsidR="00381D10" w:rsidRDefault="00381D10">
      <w:pPr>
        <w:jc w:val="both"/>
        <w:rPr>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1"/>
        <w:gridCol w:w="1352"/>
        <w:gridCol w:w="1405"/>
        <w:gridCol w:w="1410"/>
        <w:gridCol w:w="1401"/>
        <w:gridCol w:w="1542"/>
        <w:gridCol w:w="1548"/>
      </w:tblGrid>
      <w:tr w:rsidR="00381D10">
        <w:trPr>
          <w:tblHeader/>
        </w:trPr>
        <w:tc>
          <w:tcPr>
            <w:tcW w:w="1150"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b/>
                <w:sz w:val="24"/>
                <w:szCs w:val="24"/>
              </w:rPr>
            </w:pPr>
            <w:r>
              <w:rPr>
                <w:b/>
                <w:sz w:val="24"/>
                <w:szCs w:val="24"/>
              </w:rPr>
              <w:t>la incendiu</w:t>
            </w:r>
          </w:p>
        </w:tc>
        <w:tc>
          <w:tcPr>
            <w:tcW w:w="8739" w:type="dxa"/>
            <w:gridSpan w:val="6"/>
            <w:shd w:val="clear" w:color="auto" w:fill="BFBFBF"/>
          </w:tcPr>
          <w:p w:rsidR="00381D10" w:rsidRDefault="00D46E23">
            <w:pPr>
              <w:jc w:val="center"/>
              <w:rPr>
                <w:b/>
                <w:sz w:val="24"/>
                <w:szCs w:val="24"/>
              </w:rPr>
            </w:pPr>
            <w:r>
              <w:rPr>
                <w:b/>
                <w:sz w:val="24"/>
                <w:szCs w:val="24"/>
              </w:rPr>
              <w:t>Finisaje</w:t>
            </w:r>
          </w:p>
        </w:tc>
      </w:tr>
      <w:tr w:rsidR="00381D10">
        <w:trPr>
          <w:tblHeader/>
        </w:trPr>
        <w:tc>
          <w:tcPr>
            <w:tcW w:w="1150" w:type="dxa"/>
            <w:vMerge/>
            <w:shd w:val="clear" w:color="auto" w:fill="BFBFBF"/>
          </w:tcPr>
          <w:p w:rsidR="00381D10" w:rsidRDefault="00381D10">
            <w:pPr>
              <w:jc w:val="center"/>
              <w:rPr>
                <w:sz w:val="24"/>
                <w:szCs w:val="24"/>
              </w:rPr>
            </w:pPr>
          </w:p>
        </w:tc>
        <w:tc>
          <w:tcPr>
            <w:tcW w:w="4203" w:type="dxa"/>
            <w:gridSpan w:val="3"/>
            <w:shd w:val="clear" w:color="auto" w:fill="BFBFBF"/>
          </w:tcPr>
          <w:p w:rsidR="00381D10" w:rsidRDefault="00D46E23">
            <w:pPr>
              <w:jc w:val="center"/>
              <w:rPr>
                <w:b/>
                <w:sz w:val="24"/>
                <w:szCs w:val="24"/>
              </w:rPr>
            </w:pPr>
            <w:r>
              <w:rPr>
                <w:b/>
                <w:bCs/>
                <w:sz w:val="24"/>
                <w:szCs w:val="24"/>
              </w:rPr>
              <w:t>la coridoare şi la holuri</w:t>
            </w:r>
          </w:p>
        </w:tc>
        <w:tc>
          <w:tcPr>
            <w:tcW w:w="4536" w:type="dxa"/>
            <w:gridSpan w:val="3"/>
            <w:shd w:val="clear" w:color="auto" w:fill="BFBFBF"/>
          </w:tcPr>
          <w:p w:rsidR="00381D10" w:rsidRDefault="00D46E23">
            <w:pPr>
              <w:jc w:val="center"/>
              <w:rPr>
                <w:b/>
                <w:sz w:val="24"/>
                <w:szCs w:val="24"/>
              </w:rPr>
            </w:pPr>
            <w:r>
              <w:rPr>
                <w:b/>
                <w:bCs/>
                <w:sz w:val="24"/>
                <w:szCs w:val="24"/>
              </w:rPr>
              <w:t>la case de scări închise</w:t>
            </w:r>
          </w:p>
        </w:tc>
      </w:tr>
      <w:tr w:rsidR="00381D10">
        <w:trPr>
          <w:tblHeader/>
        </w:trPr>
        <w:tc>
          <w:tcPr>
            <w:tcW w:w="1150" w:type="dxa"/>
            <w:vMerge/>
            <w:shd w:val="clear" w:color="auto" w:fill="BFBFBF"/>
          </w:tcPr>
          <w:p w:rsidR="00381D10" w:rsidRDefault="00381D10">
            <w:pPr>
              <w:jc w:val="center"/>
              <w:rPr>
                <w:sz w:val="24"/>
                <w:szCs w:val="24"/>
              </w:rPr>
            </w:pPr>
          </w:p>
        </w:tc>
        <w:tc>
          <w:tcPr>
            <w:tcW w:w="1368" w:type="dxa"/>
            <w:shd w:val="clear" w:color="auto" w:fill="BFBFBF"/>
          </w:tcPr>
          <w:p w:rsidR="00381D10" w:rsidRDefault="00D46E23">
            <w:pPr>
              <w:jc w:val="both"/>
              <w:rPr>
                <w:b/>
                <w:sz w:val="24"/>
                <w:szCs w:val="24"/>
              </w:rPr>
            </w:pPr>
            <w:r>
              <w:rPr>
                <w:b/>
                <w:sz w:val="24"/>
                <w:szCs w:val="24"/>
              </w:rPr>
              <w:t>Pereţi</w:t>
            </w:r>
          </w:p>
        </w:tc>
        <w:tc>
          <w:tcPr>
            <w:tcW w:w="1418" w:type="dxa"/>
            <w:shd w:val="clear" w:color="auto" w:fill="BFBFBF"/>
          </w:tcPr>
          <w:p w:rsidR="00381D10" w:rsidRDefault="00D46E23">
            <w:pPr>
              <w:jc w:val="both"/>
              <w:rPr>
                <w:b/>
                <w:sz w:val="24"/>
                <w:szCs w:val="24"/>
              </w:rPr>
            </w:pPr>
            <w:r>
              <w:rPr>
                <w:b/>
                <w:sz w:val="24"/>
                <w:szCs w:val="24"/>
              </w:rPr>
              <w:t>Tavane</w:t>
            </w:r>
          </w:p>
        </w:tc>
        <w:tc>
          <w:tcPr>
            <w:tcW w:w="1417" w:type="dxa"/>
            <w:shd w:val="clear" w:color="auto" w:fill="BFBFBF"/>
          </w:tcPr>
          <w:p w:rsidR="00381D10" w:rsidRDefault="00D46E23">
            <w:pPr>
              <w:jc w:val="both"/>
              <w:rPr>
                <w:b/>
                <w:sz w:val="24"/>
                <w:szCs w:val="24"/>
              </w:rPr>
            </w:pPr>
            <w:r>
              <w:rPr>
                <w:b/>
                <w:sz w:val="24"/>
                <w:szCs w:val="24"/>
              </w:rPr>
              <w:t>Pardoseli</w:t>
            </w:r>
          </w:p>
        </w:tc>
        <w:tc>
          <w:tcPr>
            <w:tcW w:w="1418" w:type="dxa"/>
            <w:shd w:val="clear" w:color="auto" w:fill="BFBFBF"/>
          </w:tcPr>
          <w:p w:rsidR="00381D10" w:rsidRDefault="00D46E23">
            <w:pPr>
              <w:jc w:val="both"/>
              <w:rPr>
                <w:b/>
                <w:sz w:val="24"/>
                <w:szCs w:val="24"/>
              </w:rPr>
            </w:pPr>
            <w:r>
              <w:rPr>
                <w:b/>
                <w:sz w:val="24"/>
                <w:szCs w:val="24"/>
              </w:rPr>
              <w:t>Pereţi</w:t>
            </w:r>
          </w:p>
        </w:tc>
        <w:tc>
          <w:tcPr>
            <w:tcW w:w="1559" w:type="dxa"/>
            <w:shd w:val="clear" w:color="auto" w:fill="BFBFBF"/>
          </w:tcPr>
          <w:p w:rsidR="00381D10" w:rsidRDefault="00D46E23">
            <w:pPr>
              <w:jc w:val="both"/>
              <w:rPr>
                <w:b/>
                <w:sz w:val="24"/>
                <w:szCs w:val="24"/>
              </w:rPr>
            </w:pPr>
            <w:r>
              <w:rPr>
                <w:b/>
                <w:sz w:val="24"/>
                <w:szCs w:val="24"/>
              </w:rPr>
              <w:t>Tavane</w:t>
            </w:r>
          </w:p>
        </w:tc>
        <w:tc>
          <w:tcPr>
            <w:tcW w:w="1559" w:type="dxa"/>
            <w:shd w:val="clear" w:color="auto" w:fill="BFBFBF"/>
          </w:tcPr>
          <w:p w:rsidR="00381D10" w:rsidRDefault="00D46E23">
            <w:pPr>
              <w:jc w:val="both"/>
              <w:rPr>
                <w:b/>
                <w:sz w:val="24"/>
                <w:szCs w:val="24"/>
              </w:rPr>
            </w:pPr>
            <w:r>
              <w:rPr>
                <w:b/>
                <w:sz w:val="24"/>
                <w:szCs w:val="24"/>
              </w:rPr>
              <w:t>Pardoseli</w:t>
            </w:r>
          </w:p>
        </w:tc>
      </w:tr>
      <w:tr w:rsidR="00381D10">
        <w:tc>
          <w:tcPr>
            <w:tcW w:w="1150" w:type="dxa"/>
          </w:tcPr>
          <w:p w:rsidR="00381D10" w:rsidRDefault="00D46E23">
            <w:pPr>
              <w:pStyle w:val="BodyText"/>
              <w:jc w:val="center"/>
              <w:rPr>
                <w:bCs w:val="0"/>
                <w:sz w:val="24"/>
              </w:rPr>
            </w:pPr>
            <w:r>
              <w:rPr>
                <w:bCs w:val="0"/>
                <w:sz w:val="24"/>
              </w:rPr>
              <w:t>I</w:t>
            </w:r>
          </w:p>
        </w:tc>
        <w:tc>
          <w:tcPr>
            <w:tcW w:w="136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7" w:type="dxa"/>
          </w:tcPr>
          <w:p w:rsidR="00381D10" w:rsidRDefault="00D46E23">
            <w:pPr>
              <w:jc w:val="both"/>
              <w:rPr>
                <w:b/>
                <w:bCs/>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c>
          <w:tcPr>
            <w:tcW w:w="14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59"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59" w:type="dxa"/>
          </w:tcPr>
          <w:p w:rsidR="00381D10" w:rsidRDefault="00D46E23">
            <w:pPr>
              <w:jc w:val="both"/>
              <w:rPr>
                <w:b/>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r>
      <w:tr w:rsidR="00381D10">
        <w:tc>
          <w:tcPr>
            <w:tcW w:w="1150" w:type="dxa"/>
          </w:tcPr>
          <w:p w:rsidR="00381D10" w:rsidRDefault="00D46E23">
            <w:pPr>
              <w:pStyle w:val="BodyText"/>
              <w:jc w:val="center"/>
              <w:rPr>
                <w:bCs w:val="0"/>
                <w:sz w:val="24"/>
              </w:rPr>
            </w:pPr>
            <w:r>
              <w:rPr>
                <w:bCs w:val="0"/>
                <w:sz w:val="24"/>
              </w:rPr>
              <w:t>II</w:t>
            </w:r>
          </w:p>
        </w:tc>
        <w:tc>
          <w:tcPr>
            <w:tcW w:w="136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417" w:type="dxa"/>
          </w:tcPr>
          <w:p w:rsidR="00381D10" w:rsidRDefault="00D46E23">
            <w:pPr>
              <w:jc w:val="both"/>
              <w:rPr>
                <w:b/>
                <w:bCs/>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c>
          <w:tcPr>
            <w:tcW w:w="1418"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59" w:type="dxa"/>
          </w:tcPr>
          <w:p w:rsidR="00381D10" w:rsidRDefault="00D46E23">
            <w:pPr>
              <w:jc w:val="both"/>
              <w:rPr>
                <w:b/>
                <w:sz w:val="24"/>
                <w:szCs w:val="24"/>
              </w:rPr>
            </w:pPr>
            <w:r>
              <w:rPr>
                <w:b/>
                <w:sz w:val="24"/>
                <w:szCs w:val="24"/>
              </w:rPr>
              <w:t>A1</w:t>
            </w:r>
            <w:r>
              <w:rPr>
                <w:bCs/>
                <w:sz w:val="24"/>
                <w:szCs w:val="24"/>
              </w:rPr>
              <w:t xml:space="preserve">, </w:t>
            </w:r>
            <w:r>
              <w:rPr>
                <w:b/>
                <w:sz w:val="24"/>
                <w:szCs w:val="24"/>
              </w:rPr>
              <w:t>A2-s1d0</w:t>
            </w:r>
          </w:p>
        </w:tc>
        <w:tc>
          <w:tcPr>
            <w:tcW w:w="1559" w:type="dxa"/>
          </w:tcPr>
          <w:p w:rsidR="00381D10" w:rsidRDefault="00D46E23">
            <w:pPr>
              <w:jc w:val="both"/>
              <w:rPr>
                <w:b/>
                <w:sz w:val="24"/>
                <w:szCs w:val="24"/>
              </w:rPr>
            </w:pPr>
            <w:r>
              <w:rPr>
                <w:b/>
                <w:bCs/>
                <w:sz w:val="24"/>
                <w:szCs w:val="24"/>
              </w:rPr>
              <w:t>A1</w:t>
            </w:r>
            <w:r>
              <w:rPr>
                <w:b/>
                <w:bCs/>
                <w:sz w:val="24"/>
                <w:szCs w:val="24"/>
                <w:vertAlign w:val="subscript"/>
              </w:rPr>
              <w:t>FL</w:t>
            </w:r>
            <w:r>
              <w:rPr>
                <w:b/>
                <w:bCs/>
                <w:sz w:val="24"/>
                <w:szCs w:val="24"/>
              </w:rPr>
              <w:t>, A2</w:t>
            </w:r>
            <w:r>
              <w:rPr>
                <w:b/>
                <w:bCs/>
                <w:sz w:val="24"/>
                <w:szCs w:val="24"/>
                <w:vertAlign w:val="subscript"/>
              </w:rPr>
              <w:t>FL</w:t>
            </w:r>
            <w:r>
              <w:rPr>
                <w:b/>
                <w:bCs/>
                <w:sz w:val="24"/>
                <w:szCs w:val="24"/>
              </w:rPr>
              <w:t>-s1</w:t>
            </w:r>
          </w:p>
        </w:tc>
      </w:tr>
      <w:tr w:rsidR="00381D10">
        <w:tc>
          <w:tcPr>
            <w:tcW w:w="1150" w:type="dxa"/>
          </w:tcPr>
          <w:p w:rsidR="00381D10" w:rsidRDefault="00D46E23">
            <w:pPr>
              <w:pStyle w:val="BodyText"/>
              <w:jc w:val="center"/>
              <w:rPr>
                <w:bCs w:val="0"/>
                <w:sz w:val="24"/>
              </w:rPr>
            </w:pPr>
            <w:r>
              <w:rPr>
                <w:bCs w:val="0"/>
                <w:sz w:val="24"/>
              </w:rPr>
              <w:t>III</w:t>
            </w:r>
          </w:p>
        </w:tc>
        <w:tc>
          <w:tcPr>
            <w:tcW w:w="1368" w:type="dxa"/>
          </w:tcPr>
          <w:p w:rsidR="00381D10" w:rsidRDefault="00D46E23">
            <w:pPr>
              <w:rPr>
                <w:b/>
                <w:sz w:val="24"/>
                <w:szCs w:val="24"/>
              </w:rPr>
            </w:pPr>
            <w:r>
              <w:rPr>
                <w:b/>
                <w:sz w:val="24"/>
                <w:szCs w:val="24"/>
              </w:rPr>
              <w:t>min B-s1d0</w:t>
            </w:r>
          </w:p>
        </w:tc>
        <w:tc>
          <w:tcPr>
            <w:tcW w:w="1418" w:type="dxa"/>
          </w:tcPr>
          <w:p w:rsidR="00381D10" w:rsidRDefault="00D46E23">
            <w:pPr>
              <w:rPr>
                <w:b/>
                <w:sz w:val="24"/>
                <w:szCs w:val="24"/>
              </w:rPr>
            </w:pPr>
            <w:r>
              <w:rPr>
                <w:b/>
                <w:sz w:val="24"/>
                <w:szCs w:val="24"/>
              </w:rPr>
              <w:t>min B-s1d0</w:t>
            </w:r>
          </w:p>
        </w:tc>
        <w:tc>
          <w:tcPr>
            <w:tcW w:w="1417" w:type="dxa"/>
          </w:tcPr>
          <w:p w:rsidR="00381D10" w:rsidRDefault="00D46E23">
            <w:pPr>
              <w:rPr>
                <w:b/>
                <w:sz w:val="24"/>
                <w:szCs w:val="24"/>
              </w:rPr>
            </w:pPr>
            <w:r>
              <w:rPr>
                <w:b/>
                <w:sz w:val="24"/>
                <w:szCs w:val="24"/>
              </w:rPr>
              <w:t>min B</w:t>
            </w:r>
            <w:r>
              <w:rPr>
                <w:b/>
                <w:sz w:val="24"/>
                <w:szCs w:val="24"/>
                <w:vertAlign w:val="subscript"/>
              </w:rPr>
              <w:t>FL</w:t>
            </w:r>
            <w:r>
              <w:rPr>
                <w:b/>
                <w:sz w:val="24"/>
                <w:szCs w:val="24"/>
              </w:rPr>
              <w:t>-s1</w:t>
            </w:r>
          </w:p>
        </w:tc>
        <w:tc>
          <w:tcPr>
            <w:tcW w:w="1418" w:type="dxa"/>
          </w:tcPr>
          <w:p w:rsidR="00381D10" w:rsidRDefault="00D46E23">
            <w:pPr>
              <w:jc w:val="center"/>
              <w:rPr>
                <w:b/>
                <w:sz w:val="24"/>
                <w:szCs w:val="24"/>
              </w:rPr>
            </w:pPr>
            <w:r>
              <w:rPr>
                <w:b/>
                <w:sz w:val="24"/>
                <w:szCs w:val="24"/>
              </w:rPr>
              <w:t>min B-s1d0</w:t>
            </w:r>
          </w:p>
        </w:tc>
        <w:tc>
          <w:tcPr>
            <w:tcW w:w="1559" w:type="dxa"/>
          </w:tcPr>
          <w:p w:rsidR="00381D10" w:rsidRDefault="00D46E23">
            <w:pPr>
              <w:jc w:val="both"/>
              <w:rPr>
                <w:b/>
                <w:sz w:val="24"/>
                <w:szCs w:val="24"/>
              </w:rPr>
            </w:pPr>
            <w:r>
              <w:rPr>
                <w:b/>
                <w:sz w:val="24"/>
                <w:szCs w:val="24"/>
              </w:rPr>
              <w:t>min B-s1d0</w:t>
            </w:r>
          </w:p>
        </w:tc>
        <w:tc>
          <w:tcPr>
            <w:tcW w:w="1559" w:type="dxa"/>
          </w:tcPr>
          <w:p w:rsidR="00381D10" w:rsidRDefault="00D46E23">
            <w:pPr>
              <w:jc w:val="both"/>
              <w:rPr>
                <w:b/>
                <w:sz w:val="24"/>
                <w:szCs w:val="24"/>
              </w:rPr>
            </w:pPr>
            <w:r>
              <w:rPr>
                <w:b/>
                <w:bCs/>
                <w:sz w:val="24"/>
                <w:szCs w:val="24"/>
              </w:rPr>
              <w:t>min B</w:t>
            </w:r>
            <w:r>
              <w:rPr>
                <w:b/>
                <w:bCs/>
                <w:sz w:val="24"/>
                <w:szCs w:val="24"/>
                <w:vertAlign w:val="subscript"/>
              </w:rPr>
              <w:t>FL</w:t>
            </w:r>
            <w:r>
              <w:rPr>
                <w:b/>
                <w:bCs/>
                <w:sz w:val="24"/>
                <w:szCs w:val="24"/>
              </w:rPr>
              <w:t>-s1</w:t>
            </w:r>
          </w:p>
        </w:tc>
      </w:tr>
      <w:tr w:rsidR="00381D10">
        <w:tc>
          <w:tcPr>
            <w:tcW w:w="1150" w:type="dxa"/>
          </w:tcPr>
          <w:p w:rsidR="00381D10" w:rsidRDefault="00D46E23">
            <w:pPr>
              <w:pStyle w:val="BodyText"/>
              <w:jc w:val="center"/>
              <w:rPr>
                <w:bCs w:val="0"/>
                <w:sz w:val="24"/>
              </w:rPr>
            </w:pPr>
            <w:r>
              <w:rPr>
                <w:bCs w:val="0"/>
                <w:sz w:val="24"/>
              </w:rPr>
              <w:t>IV</w:t>
            </w:r>
          </w:p>
        </w:tc>
        <w:tc>
          <w:tcPr>
            <w:tcW w:w="1368" w:type="dxa"/>
          </w:tcPr>
          <w:p w:rsidR="00381D10" w:rsidRDefault="00D46E23">
            <w:pPr>
              <w:jc w:val="both"/>
              <w:rPr>
                <w:b/>
                <w:sz w:val="24"/>
                <w:szCs w:val="24"/>
              </w:rPr>
            </w:pPr>
            <w:r>
              <w:rPr>
                <w:b/>
                <w:sz w:val="24"/>
                <w:szCs w:val="24"/>
              </w:rPr>
              <w:t xml:space="preserve">min </w:t>
            </w:r>
            <w:r>
              <w:rPr>
                <w:bCs/>
                <w:sz w:val="24"/>
                <w:szCs w:val="24"/>
              </w:rPr>
              <w:t>C</w:t>
            </w:r>
            <w:r>
              <w:rPr>
                <w:b/>
                <w:sz w:val="24"/>
                <w:szCs w:val="24"/>
              </w:rPr>
              <w:t>-s1d0</w:t>
            </w:r>
          </w:p>
        </w:tc>
        <w:tc>
          <w:tcPr>
            <w:tcW w:w="1418" w:type="dxa"/>
          </w:tcPr>
          <w:p w:rsidR="00381D10" w:rsidRDefault="00D46E23">
            <w:pPr>
              <w:jc w:val="both"/>
              <w:rPr>
                <w:b/>
                <w:sz w:val="24"/>
                <w:szCs w:val="24"/>
              </w:rPr>
            </w:pPr>
            <w:r>
              <w:rPr>
                <w:b/>
                <w:sz w:val="24"/>
                <w:szCs w:val="24"/>
              </w:rPr>
              <w:t xml:space="preserve">min C-s1d0 </w:t>
            </w:r>
          </w:p>
        </w:tc>
        <w:tc>
          <w:tcPr>
            <w:tcW w:w="1417" w:type="dxa"/>
          </w:tcPr>
          <w:p w:rsidR="00381D10" w:rsidRDefault="00D46E23">
            <w:pPr>
              <w:jc w:val="both"/>
              <w:rPr>
                <w:b/>
                <w:sz w:val="24"/>
                <w:szCs w:val="24"/>
              </w:rPr>
            </w:pPr>
            <w:r>
              <w:rPr>
                <w:b/>
                <w:bCs/>
                <w:sz w:val="24"/>
                <w:szCs w:val="24"/>
              </w:rPr>
              <w:t>min C</w:t>
            </w:r>
            <w:r>
              <w:rPr>
                <w:b/>
                <w:bCs/>
                <w:sz w:val="24"/>
                <w:szCs w:val="24"/>
                <w:vertAlign w:val="subscript"/>
              </w:rPr>
              <w:t>FL</w:t>
            </w:r>
            <w:r>
              <w:rPr>
                <w:b/>
                <w:bCs/>
                <w:sz w:val="24"/>
                <w:szCs w:val="24"/>
              </w:rPr>
              <w:t>-s1</w:t>
            </w:r>
          </w:p>
        </w:tc>
        <w:tc>
          <w:tcPr>
            <w:tcW w:w="1418" w:type="dxa"/>
          </w:tcPr>
          <w:p w:rsidR="00381D10" w:rsidRDefault="00D46E23">
            <w:pPr>
              <w:jc w:val="center"/>
              <w:rPr>
                <w:b/>
                <w:sz w:val="24"/>
                <w:szCs w:val="24"/>
              </w:rPr>
            </w:pPr>
            <w:r>
              <w:rPr>
                <w:b/>
                <w:sz w:val="24"/>
                <w:szCs w:val="24"/>
              </w:rPr>
              <w:t>min C-s1d0</w:t>
            </w:r>
          </w:p>
        </w:tc>
        <w:tc>
          <w:tcPr>
            <w:tcW w:w="1559" w:type="dxa"/>
          </w:tcPr>
          <w:p w:rsidR="00381D10" w:rsidRDefault="00D46E23">
            <w:pPr>
              <w:jc w:val="both"/>
              <w:rPr>
                <w:b/>
                <w:sz w:val="24"/>
                <w:szCs w:val="24"/>
              </w:rPr>
            </w:pPr>
            <w:r>
              <w:rPr>
                <w:b/>
                <w:sz w:val="24"/>
                <w:szCs w:val="24"/>
              </w:rPr>
              <w:t>min C-s1d0</w:t>
            </w:r>
          </w:p>
        </w:tc>
        <w:tc>
          <w:tcPr>
            <w:tcW w:w="1559" w:type="dxa"/>
          </w:tcPr>
          <w:p w:rsidR="00381D10" w:rsidRDefault="00D46E23">
            <w:pPr>
              <w:jc w:val="both"/>
              <w:rPr>
                <w:b/>
                <w:sz w:val="24"/>
                <w:szCs w:val="24"/>
              </w:rPr>
            </w:pPr>
            <w:r>
              <w:rPr>
                <w:b/>
                <w:bCs/>
                <w:sz w:val="24"/>
                <w:szCs w:val="24"/>
              </w:rPr>
              <w:t>min C</w:t>
            </w:r>
            <w:r>
              <w:rPr>
                <w:b/>
                <w:bCs/>
                <w:sz w:val="24"/>
                <w:szCs w:val="24"/>
                <w:vertAlign w:val="subscript"/>
              </w:rPr>
              <w:t>FL</w:t>
            </w:r>
            <w:r>
              <w:rPr>
                <w:b/>
                <w:bCs/>
                <w:sz w:val="24"/>
                <w:szCs w:val="24"/>
              </w:rPr>
              <w:t>-s1</w:t>
            </w:r>
          </w:p>
        </w:tc>
      </w:tr>
      <w:tr w:rsidR="00381D10">
        <w:tc>
          <w:tcPr>
            <w:tcW w:w="1150" w:type="dxa"/>
          </w:tcPr>
          <w:p w:rsidR="00381D10" w:rsidRDefault="00D46E23">
            <w:pPr>
              <w:pStyle w:val="BodyText"/>
              <w:jc w:val="center"/>
              <w:rPr>
                <w:bCs w:val="0"/>
                <w:sz w:val="24"/>
              </w:rPr>
            </w:pPr>
            <w:r>
              <w:rPr>
                <w:bCs w:val="0"/>
                <w:sz w:val="24"/>
              </w:rPr>
              <w:t>V</w:t>
            </w:r>
          </w:p>
        </w:tc>
        <w:tc>
          <w:tcPr>
            <w:tcW w:w="1368" w:type="dxa"/>
          </w:tcPr>
          <w:p w:rsidR="00381D10" w:rsidRDefault="00D46E23">
            <w:pPr>
              <w:jc w:val="both"/>
              <w:rPr>
                <w:b/>
                <w:sz w:val="24"/>
                <w:szCs w:val="24"/>
              </w:rPr>
            </w:pPr>
            <w:r>
              <w:rPr>
                <w:b/>
                <w:sz w:val="24"/>
                <w:szCs w:val="24"/>
              </w:rPr>
              <w:t>min D-s1d0</w:t>
            </w:r>
          </w:p>
        </w:tc>
        <w:tc>
          <w:tcPr>
            <w:tcW w:w="1418" w:type="dxa"/>
          </w:tcPr>
          <w:p w:rsidR="00381D10" w:rsidRDefault="00D46E23">
            <w:pPr>
              <w:jc w:val="both"/>
              <w:rPr>
                <w:b/>
                <w:sz w:val="24"/>
                <w:szCs w:val="24"/>
              </w:rPr>
            </w:pPr>
            <w:r>
              <w:rPr>
                <w:b/>
                <w:sz w:val="24"/>
                <w:szCs w:val="24"/>
              </w:rPr>
              <w:t>min D-s1d0</w:t>
            </w:r>
          </w:p>
          <w:p w:rsidR="00381D10" w:rsidRDefault="00381D10">
            <w:pPr>
              <w:jc w:val="both"/>
              <w:rPr>
                <w:b/>
                <w:strike/>
                <w:sz w:val="24"/>
                <w:szCs w:val="24"/>
              </w:rPr>
            </w:pPr>
          </w:p>
        </w:tc>
        <w:tc>
          <w:tcPr>
            <w:tcW w:w="1417" w:type="dxa"/>
          </w:tcPr>
          <w:p w:rsidR="00381D10" w:rsidRDefault="00D46E23">
            <w:pPr>
              <w:jc w:val="both"/>
              <w:rPr>
                <w:b/>
                <w:sz w:val="24"/>
                <w:szCs w:val="24"/>
              </w:rPr>
            </w:pPr>
            <w:r>
              <w:rPr>
                <w:b/>
                <w:bCs/>
                <w:sz w:val="24"/>
                <w:szCs w:val="24"/>
              </w:rPr>
              <w:t>min D</w:t>
            </w:r>
            <w:r>
              <w:rPr>
                <w:b/>
                <w:bCs/>
                <w:sz w:val="24"/>
                <w:szCs w:val="24"/>
                <w:vertAlign w:val="subscript"/>
              </w:rPr>
              <w:t>FL</w:t>
            </w:r>
            <w:r>
              <w:rPr>
                <w:b/>
                <w:bCs/>
                <w:sz w:val="24"/>
                <w:szCs w:val="24"/>
              </w:rPr>
              <w:t>-s1</w:t>
            </w:r>
          </w:p>
        </w:tc>
        <w:tc>
          <w:tcPr>
            <w:tcW w:w="1418" w:type="dxa"/>
          </w:tcPr>
          <w:p w:rsidR="00381D10" w:rsidRDefault="00D46E23">
            <w:pPr>
              <w:jc w:val="both"/>
              <w:rPr>
                <w:b/>
                <w:sz w:val="24"/>
                <w:szCs w:val="24"/>
              </w:rPr>
            </w:pPr>
            <w:r>
              <w:rPr>
                <w:b/>
                <w:sz w:val="24"/>
                <w:szCs w:val="24"/>
              </w:rPr>
              <w:t>min D-s1d0</w:t>
            </w:r>
          </w:p>
        </w:tc>
        <w:tc>
          <w:tcPr>
            <w:tcW w:w="1559" w:type="dxa"/>
          </w:tcPr>
          <w:p w:rsidR="00381D10" w:rsidRDefault="00D46E23">
            <w:pPr>
              <w:jc w:val="both"/>
              <w:rPr>
                <w:b/>
                <w:sz w:val="24"/>
                <w:szCs w:val="24"/>
              </w:rPr>
            </w:pPr>
            <w:r>
              <w:rPr>
                <w:b/>
                <w:sz w:val="24"/>
                <w:szCs w:val="24"/>
              </w:rPr>
              <w:t>min D-s1d0</w:t>
            </w:r>
          </w:p>
        </w:tc>
        <w:tc>
          <w:tcPr>
            <w:tcW w:w="1559" w:type="dxa"/>
          </w:tcPr>
          <w:p w:rsidR="00381D10" w:rsidRDefault="00D46E23">
            <w:pPr>
              <w:jc w:val="both"/>
              <w:rPr>
                <w:b/>
                <w:sz w:val="24"/>
                <w:szCs w:val="24"/>
              </w:rPr>
            </w:pPr>
            <w:r>
              <w:rPr>
                <w:b/>
                <w:bCs/>
                <w:sz w:val="24"/>
                <w:szCs w:val="24"/>
              </w:rPr>
              <w:t>min D</w:t>
            </w:r>
            <w:r>
              <w:rPr>
                <w:b/>
                <w:bCs/>
                <w:sz w:val="24"/>
                <w:szCs w:val="24"/>
                <w:vertAlign w:val="subscript"/>
              </w:rPr>
              <w:t>FL</w:t>
            </w:r>
            <w:r>
              <w:rPr>
                <w:b/>
                <w:bCs/>
                <w:sz w:val="24"/>
                <w:szCs w:val="24"/>
              </w:rPr>
              <w:t>-s1</w:t>
            </w:r>
          </w:p>
        </w:tc>
      </w:tr>
    </w:tbl>
    <w:p w:rsidR="00381D10" w:rsidRDefault="00D46E23">
      <w:pPr>
        <w:jc w:val="both"/>
        <w:rPr>
          <w:iCs/>
          <w:u w:val="single"/>
        </w:rPr>
      </w:pPr>
      <w:r>
        <w:rPr>
          <w:iCs/>
          <w:u w:val="single"/>
        </w:rPr>
        <w:t>Notă</w:t>
      </w:r>
      <w:r>
        <w:rPr>
          <w:iCs/>
          <w:u w:val="single"/>
          <w:lang w:val="en-GB"/>
        </w:rPr>
        <w:t>:</w:t>
      </w:r>
    </w:p>
    <w:p w:rsidR="00381D10" w:rsidRDefault="00D46E23">
      <w:pPr>
        <w:jc w:val="both"/>
        <w:rPr>
          <w:iCs/>
          <w:u w:val="single"/>
        </w:rPr>
      </w:pPr>
      <w:r>
        <w:rPr>
          <w:iCs/>
        </w:rPr>
        <w:t xml:space="preserve">Pe căile comune de circulaţie funcţională şi de evacuare a utilizatorilor construcţiilor cu înălţime obişnuită se admit şi finisaje din folii cu grosimea de maxim </w:t>
      </w:r>
      <w:r>
        <w:rPr>
          <w:b/>
          <w:iCs/>
        </w:rPr>
        <w:t>0,5</w:t>
      </w:r>
      <w:r>
        <w:rPr>
          <w:iCs/>
        </w:rPr>
        <w:t xml:space="preserve"> cm care se lipesc pe suport </w:t>
      </w:r>
      <w:r>
        <w:rPr>
          <w:b/>
          <w:iCs/>
        </w:rPr>
        <w:t>A1</w:t>
      </w:r>
      <w:r>
        <w:rPr>
          <w:iCs/>
        </w:rPr>
        <w:t xml:space="preserve"> sau </w:t>
      </w:r>
      <w:r>
        <w:rPr>
          <w:b/>
          <w:iCs/>
        </w:rPr>
        <w:t xml:space="preserve">A2-s1d0 </w:t>
      </w:r>
      <w:r>
        <w:rPr>
          <w:iCs/>
        </w:rPr>
        <w:t xml:space="preserve">şi mochete sau lemn, cu grosimea de maxim </w:t>
      </w:r>
      <w:r>
        <w:rPr>
          <w:b/>
          <w:iCs/>
        </w:rPr>
        <w:t>2</w:t>
      </w:r>
      <w:r>
        <w:rPr>
          <w:iCs/>
        </w:rPr>
        <w:t xml:space="preserve"> cm,</w:t>
      </w:r>
      <w:r>
        <w:rPr>
          <w:bCs/>
          <w:iCs/>
        </w:rPr>
        <w:t xml:space="preserve"> </w:t>
      </w:r>
      <w:r>
        <w:rPr>
          <w:bCs/>
          <w:iCs/>
          <w:lang w:val="en-GB"/>
        </w:rPr>
        <w:t xml:space="preserve">minimum </w:t>
      </w:r>
      <w:r>
        <w:rPr>
          <w:b/>
          <w:bCs/>
          <w:iCs/>
        </w:rPr>
        <w:t>C</w:t>
      </w:r>
      <w:r>
        <w:rPr>
          <w:b/>
          <w:bCs/>
          <w:iCs/>
          <w:vertAlign w:val="subscript"/>
        </w:rPr>
        <w:t>FL</w:t>
      </w:r>
      <w:r>
        <w:rPr>
          <w:b/>
          <w:bCs/>
          <w:iCs/>
        </w:rPr>
        <w:t>-s1,</w:t>
      </w:r>
      <w:r>
        <w:rPr>
          <w:iCs/>
        </w:rPr>
        <w:t xml:space="preserve"> montate direct sau pe un strat fonoizolator la zgomot de impact, care se lipesc sau se aşează liber pe suport </w:t>
      </w:r>
      <w:r>
        <w:rPr>
          <w:b/>
          <w:iCs/>
        </w:rPr>
        <w:t>A1</w:t>
      </w:r>
      <w:r>
        <w:rPr>
          <w:iCs/>
        </w:rPr>
        <w:t xml:space="preserve"> sau </w:t>
      </w:r>
      <w:r>
        <w:rPr>
          <w:b/>
          <w:iCs/>
        </w:rPr>
        <w:t>A2-s1d0.</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5. </w:t>
      </w:r>
      <w:r>
        <w:rPr>
          <w:sz w:val="24"/>
          <w:szCs w:val="24"/>
        </w:rPr>
        <w:t xml:space="preserve">În subsolul sau demisolul clădirilor supraterane de locuit se pot realiza boxe gospodăreşti, cu condiţia ca densitatea de sarcină termică să nu depăşească </w:t>
      </w:r>
      <w:r>
        <w:rPr>
          <w:b/>
          <w:sz w:val="24"/>
          <w:szCs w:val="24"/>
        </w:rPr>
        <w:t xml:space="preserve">840 </w:t>
      </w:r>
      <w:r>
        <w:rPr>
          <w:sz w:val="24"/>
          <w:szCs w:val="24"/>
        </w:rPr>
        <w:t>MJ/m</w:t>
      </w:r>
      <w:r>
        <w:rPr>
          <w:sz w:val="24"/>
          <w:szCs w:val="24"/>
          <w:vertAlign w:val="superscript"/>
        </w:rPr>
        <w:t>2</w:t>
      </w:r>
      <w:r>
        <w:rPr>
          <w:sz w:val="24"/>
          <w:szCs w:val="24"/>
        </w:rPr>
        <w:t>.</w:t>
      </w:r>
    </w:p>
    <w:p w:rsidR="00381D10" w:rsidRDefault="00D46E23">
      <w:pPr>
        <w:jc w:val="both"/>
        <w:rPr>
          <w:sz w:val="24"/>
          <w:szCs w:val="24"/>
        </w:rPr>
      </w:pPr>
      <w:r>
        <w:rPr>
          <w:sz w:val="24"/>
          <w:szCs w:val="24"/>
        </w:rPr>
        <w:tab/>
      </w:r>
    </w:p>
    <w:p w:rsidR="00381D10" w:rsidRDefault="00D46E23">
      <w:pPr>
        <w:ind w:firstLine="567"/>
        <w:jc w:val="both"/>
        <w:rPr>
          <w:b/>
          <w:sz w:val="24"/>
          <w:szCs w:val="24"/>
        </w:rPr>
      </w:pPr>
      <w:r>
        <w:rPr>
          <w:b/>
          <w:sz w:val="24"/>
          <w:szCs w:val="24"/>
        </w:rPr>
        <w:t xml:space="preserve">Art. </w:t>
      </w:r>
      <w:r>
        <w:rPr>
          <w:b/>
          <w:bCs/>
          <w:sz w:val="24"/>
          <w:szCs w:val="24"/>
        </w:rPr>
        <w:t>3.2.1.</w:t>
      </w:r>
      <w:r>
        <w:rPr>
          <w:b/>
          <w:sz w:val="24"/>
          <w:szCs w:val="24"/>
        </w:rPr>
        <w:t xml:space="preserve">6. </w:t>
      </w:r>
      <w:r>
        <w:rPr>
          <w:sz w:val="24"/>
          <w:szCs w:val="24"/>
        </w:rPr>
        <w:t xml:space="preserve">Pereţii despărţitori din clădirile de locuit vor respecta prevederile </w:t>
      </w:r>
      <w:r>
        <w:rPr>
          <w:b/>
          <w:sz w:val="24"/>
          <w:szCs w:val="24"/>
        </w:rPr>
        <w:t>Tabelului</w:t>
      </w:r>
      <w:r>
        <w:rPr>
          <w:sz w:val="24"/>
          <w:szCs w:val="24"/>
        </w:rPr>
        <w:t xml:space="preserve"> </w:t>
      </w:r>
      <w:r>
        <w:rPr>
          <w:b/>
          <w:sz w:val="24"/>
          <w:szCs w:val="24"/>
        </w:rPr>
        <w:t>40</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40. - Condiţii pentru pereţii despărţitori din clădirile de locuit supraterane cu înălţimi obişnuite.</w:t>
      </w:r>
    </w:p>
    <w:p w:rsidR="00381D10" w:rsidRDefault="00381D10">
      <w:pPr>
        <w:jc w:val="both"/>
        <w:rPr>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8"/>
        <w:gridCol w:w="3041"/>
        <w:gridCol w:w="987"/>
        <w:gridCol w:w="1625"/>
        <w:gridCol w:w="3155"/>
      </w:tblGrid>
      <w:tr w:rsidR="00381D10">
        <w:trPr>
          <w:trHeight w:val="815"/>
          <w:tblHeader/>
        </w:trPr>
        <w:tc>
          <w:tcPr>
            <w:tcW w:w="798" w:type="dxa"/>
            <w:shd w:val="clear" w:color="auto" w:fill="BFBFBF"/>
            <w:vAlign w:val="center"/>
          </w:tcPr>
          <w:p w:rsidR="00381D10" w:rsidRDefault="00D46E23">
            <w:pPr>
              <w:pStyle w:val="BodyText"/>
              <w:jc w:val="center"/>
              <w:rPr>
                <w:bCs w:val="0"/>
                <w:sz w:val="24"/>
              </w:rPr>
            </w:pPr>
            <w:r>
              <w:rPr>
                <w:bCs w:val="0"/>
                <w:sz w:val="24"/>
              </w:rPr>
              <w:lastRenderedPageBreak/>
              <w:t>Nr.</w:t>
            </w:r>
          </w:p>
          <w:p w:rsidR="00381D10" w:rsidRDefault="00D46E23">
            <w:pPr>
              <w:pStyle w:val="BodyText"/>
              <w:jc w:val="center"/>
              <w:rPr>
                <w:bCs w:val="0"/>
                <w:sz w:val="24"/>
              </w:rPr>
            </w:pPr>
            <w:r>
              <w:rPr>
                <w:bCs w:val="0"/>
                <w:sz w:val="24"/>
              </w:rPr>
              <w:t>crt.</w:t>
            </w:r>
          </w:p>
        </w:tc>
        <w:tc>
          <w:tcPr>
            <w:tcW w:w="3041" w:type="dxa"/>
            <w:shd w:val="clear" w:color="auto" w:fill="BFBFBF"/>
            <w:vAlign w:val="center"/>
          </w:tcPr>
          <w:p w:rsidR="00381D10" w:rsidRDefault="00D46E23">
            <w:pPr>
              <w:pStyle w:val="BodyText"/>
              <w:jc w:val="center"/>
              <w:rPr>
                <w:bCs w:val="0"/>
                <w:sz w:val="24"/>
              </w:rPr>
            </w:pPr>
            <w:r>
              <w:rPr>
                <w:bCs w:val="0"/>
                <w:sz w:val="24"/>
              </w:rPr>
              <w:t>Denumire element</w:t>
            </w:r>
          </w:p>
        </w:tc>
        <w:tc>
          <w:tcPr>
            <w:tcW w:w="987" w:type="dxa"/>
            <w:shd w:val="clear" w:color="auto" w:fill="BFBFBF"/>
            <w:vAlign w:val="center"/>
          </w:tcPr>
          <w:p w:rsidR="00381D10" w:rsidRDefault="00D46E23">
            <w:pPr>
              <w:pStyle w:val="BodyText"/>
              <w:jc w:val="center"/>
              <w:rPr>
                <w:bCs w:val="0"/>
                <w:sz w:val="24"/>
              </w:rPr>
            </w:pPr>
            <w:r>
              <w:rPr>
                <w:bCs w:val="0"/>
                <w:sz w:val="22"/>
                <w:szCs w:val="22"/>
              </w:rPr>
              <w:t>Nivel de stab.la foc</w:t>
            </w:r>
          </w:p>
        </w:tc>
        <w:tc>
          <w:tcPr>
            <w:tcW w:w="1625" w:type="dxa"/>
            <w:shd w:val="clear" w:color="auto" w:fill="BFBFBF"/>
            <w:vAlign w:val="center"/>
          </w:tcPr>
          <w:p w:rsidR="00381D10" w:rsidRDefault="00D46E23">
            <w:pPr>
              <w:pStyle w:val="BodyText"/>
              <w:jc w:val="center"/>
              <w:rPr>
                <w:bCs w:val="0"/>
                <w:sz w:val="24"/>
              </w:rPr>
            </w:pPr>
            <w:r>
              <w:rPr>
                <w:bCs w:val="0"/>
                <w:sz w:val="24"/>
              </w:rPr>
              <w:t>Condiţii minime</w:t>
            </w:r>
          </w:p>
          <w:p w:rsidR="00381D10" w:rsidRDefault="00D46E23">
            <w:pPr>
              <w:pStyle w:val="BodyText"/>
              <w:jc w:val="center"/>
              <w:rPr>
                <w:bCs w:val="0"/>
                <w:sz w:val="24"/>
              </w:rPr>
            </w:pPr>
            <w:r>
              <w:rPr>
                <w:sz w:val="24"/>
              </w:rPr>
              <w:t>pereţi</w:t>
            </w:r>
          </w:p>
        </w:tc>
        <w:tc>
          <w:tcPr>
            <w:tcW w:w="3155" w:type="dxa"/>
            <w:shd w:val="clear" w:color="auto" w:fill="BFBFBF"/>
          </w:tcPr>
          <w:p w:rsidR="00381D10" w:rsidRDefault="00381D10">
            <w:pPr>
              <w:jc w:val="center"/>
              <w:rPr>
                <w:b/>
                <w:bCs/>
                <w:sz w:val="24"/>
                <w:szCs w:val="24"/>
              </w:rPr>
            </w:pPr>
          </w:p>
          <w:p w:rsidR="00381D10" w:rsidRDefault="00D46E23">
            <w:pPr>
              <w:jc w:val="center"/>
              <w:rPr>
                <w:b/>
                <w:sz w:val="24"/>
                <w:szCs w:val="24"/>
              </w:rPr>
            </w:pPr>
            <w:r>
              <w:rPr>
                <w:b/>
                <w:bCs/>
                <w:sz w:val="24"/>
                <w:szCs w:val="24"/>
              </w:rPr>
              <w:t>Observaţii</w:t>
            </w:r>
          </w:p>
        </w:tc>
      </w:tr>
      <w:tr w:rsidR="00381D10">
        <w:tc>
          <w:tcPr>
            <w:tcW w:w="798" w:type="dxa"/>
            <w:vMerge w:val="restart"/>
            <w:vAlign w:val="center"/>
          </w:tcPr>
          <w:p w:rsidR="00381D10" w:rsidRDefault="00D46E23">
            <w:pPr>
              <w:pStyle w:val="BodyText"/>
              <w:jc w:val="center"/>
              <w:rPr>
                <w:bCs w:val="0"/>
                <w:sz w:val="24"/>
              </w:rPr>
            </w:pPr>
            <w:r>
              <w:rPr>
                <w:bCs w:val="0"/>
                <w:sz w:val="24"/>
              </w:rPr>
              <w:t>1.</w:t>
            </w:r>
          </w:p>
        </w:tc>
        <w:tc>
          <w:tcPr>
            <w:tcW w:w="3041" w:type="dxa"/>
            <w:vMerge w:val="restart"/>
          </w:tcPr>
          <w:p w:rsidR="00381D10" w:rsidRDefault="00381D10">
            <w:pPr>
              <w:jc w:val="both"/>
              <w:rPr>
                <w:sz w:val="24"/>
                <w:szCs w:val="24"/>
              </w:rPr>
            </w:pPr>
          </w:p>
          <w:p w:rsidR="00381D10" w:rsidRDefault="00D46E23">
            <w:pPr>
              <w:rPr>
                <w:sz w:val="24"/>
                <w:szCs w:val="24"/>
              </w:rPr>
            </w:pPr>
            <w:r>
              <w:rPr>
                <w:sz w:val="24"/>
                <w:szCs w:val="24"/>
              </w:rPr>
              <w:t>Pereţi despărţitori între</w:t>
            </w:r>
            <w:r>
              <w:rPr>
                <w:sz w:val="24"/>
                <w:szCs w:val="24"/>
                <w:lang w:val="en-GB"/>
              </w:rPr>
              <w:t xml:space="preserve"> </w:t>
            </w:r>
            <w:r>
              <w:rPr>
                <w:sz w:val="24"/>
                <w:szCs w:val="24"/>
              </w:rPr>
              <w:t>tronsoane ale clădirii şi apartamente</w:t>
            </w:r>
          </w:p>
        </w:tc>
        <w:tc>
          <w:tcPr>
            <w:tcW w:w="987" w:type="dxa"/>
          </w:tcPr>
          <w:p w:rsidR="00381D10" w:rsidRDefault="00D46E23">
            <w:pPr>
              <w:jc w:val="center"/>
              <w:rPr>
                <w:b/>
                <w:sz w:val="24"/>
                <w:szCs w:val="24"/>
              </w:rPr>
            </w:pPr>
            <w:r>
              <w:rPr>
                <w:b/>
                <w:sz w:val="24"/>
                <w:szCs w:val="24"/>
              </w:rPr>
              <w:t>I</w:t>
            </w:r>
          </w:p>
        </w:tc>
        <w:tc>
          <w:tcPr>
            <w:tcW w:w="1625" w:type="dxa"/>
          </w:tcPr>
          <w:p w:rsidR="00381D10" w:rsidRDefault="00D46E23">
            <w:pPr>
              <w:pStyle w:val="BodyText"/>
              <w:jc w:val="center"/>
              <w:rPr>
                <w:bCs w:val="0"/>
                <w:sz w:val="24"/>
              </w:rPr>
            </w:pPr>
            <w:r>
              <w:rPr>
                <w:bCs w:val="0"/>
                <w:sz w:val="24"/>
              </w:rPr>
              <w:t>A1, A2-s1d0,</w:t>
            </w:r>
          </w:p>
          <w:p w:rsidR="00381D10" w:rsidRDefault="00D46E23">
            <w:pPr>
              <w:jc w:val="center"/>
              <w:rPr>
                <w:b/>
                <w:bCs/>
                <w:sz w:val="24"/>
                <w:szCs w:val="24"/>
              </w:rPr>
            </w:pPr>
            <w:r>
              <w:rPr>
                <w:b/>
                <w:bCs/>
                <w:sz w:val="24"/>
                <w:szCs w:val="24"/>
              </w:rPr>
              <w:t xml:space="preserve">EI/REI </w:t>
            </w:r>
            <w:r>
              <w:rPr>
                <w:b/>
                <w:bCs/>
                <w:sz w:val="24"/>
                <w:szCs w:val="24"/>
                <w:lang w:val="en-GB"/>
              </w:rPr>
              <w:t>9</w:t>
            </w:r>
            <w:r>
              <w:rPr>
                <w:b/>
                <w:bCs/>
                <w:sz w:val="24"/>
                <w:szCs w:val="24"/>
              </w:rPr>
              <w:t>0</w:t>
            </w:r>
          </w:p>
        </w:tc>
        <w:tc>
          <w:tcPr>
            <w:tcW w:w="3155" w:type="dxa"/>
            <w:vMerge w:val="restart"/>
          </w:tcPr>
          <w:p w:rsidR="00381D10" w:rsidRDefault="00381D10">
            <w:pPr>
              <w:jc w:val="both"/>
              <w:rPr>
                <w:sz w:val="24"/>
                <w:szCs w:val="24"/>
              </w:rPr>
            </w:pPr>
          </w:p>
          <w:p w:rsidR="00381D10" w:rsidRDefault="00D46E23">
            <w:pPr>
              <w:jc w:val="center"/>
              <w:rPr>
                <w:sz w:val="24"/>
                <w:szCs w:val="24"/>
                <w:lang w:val="en-GB"/>
              </w:rPr>
            </w:pPr>
            <w:r>
              <w:rPr>
                <w:sz w:val="24"/>
                <w:szCs w:val="24"/>
              </w:rPr>
              <w:t>La tronsoane ale clădirii şi apartamente</w:t>
            </w:r>
            <w:r>
              <w:rPr>
                <w:sz w:val="24"/>
                <w:szCs w:val="24"/>
                <w:lang w:val="en-GB"/>
              </w:rPr>
              <w:t xml:space="preserve"> situate la demisol</w:t>
            </w:r>
            <w:r>
              <w:rPr>
                <w:sz w:val="24"/>
                <w:szCs w:val="24"/>
              </w:rPr>
              <w:t xml:space="preserve"> separarea se face între apartamente, cu pereţi rezistenţi la foc </w:t>
            </w:r>
            <w:r>
              <w:rPr>
                <w:sz w:val="24"/>
                <w:szCs w:val="24"/>
                <w:lang w:val="en-GB"/>
              </w:rPr>
              <w:t>minimum A1, A2-s1d0,</w:t>
            </w:r>
          </w:p>
          <w:p w:rsidR="00381D10" w:rsidRDefault="00D46E23">
            <w:pPr>
              <w:jc w:val="center"/>
              <w:rPr>
                <w:sz w:val="24"/>
                <w:szCs w:val="24"/>
                <w:lang w:val="en-GB"/>
              </w:rPr>
            </w:pPr>
            <w:r>
              <w:rPr>
                <w:sz w:val="24"/>
                <w:szCs w:val="24"/>
                <w:lang w:val="en-GB"/>
              </w:rPr>
              <w:t>EI/REI 60 (cu exceptia incadrarii cladirii in niv. I de stabilitate unde acestia trebuie prevazuti minimum EI/REI 90)</w:t>
            </w:r>
          </w:p>
          <w:p w:rsidR="00381D10" w:rsidRDefault="00381D10">
            <w:pPr>
              <w:jc w:val="center"/>
              <w:rPr>
                <w:sz w:val="24"/>
                <w:szCs w:val="24"/>
                <w:lang w:val="en-GB"/>
              </w:rPr>
            </w:pP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II</w:t>
            </w:r>
          </w:p>
        </w:tc>
        <w:tc>
          <w:tcPr>
            <w:tcW w:w="1625" w:type="dxa"/>
          </w:tcPr>
          <w:p w:rsidR="00381D10" w:rsidRDefault="00D46E23">
            <w:pPr>
              <w:pStyle w:val="BodyText"/>
              <w:jc w:val="center"/>
              <w:rPr>
                <w:bCs w:val="0"/>
                <w:sz w:val="24"/>
              </w:rPr>
            </w:pPr>
            <w:r>
              <w:rPr>
                <w:bCs w:val="0"/>
                <w:sz w:val="24"/>
              </w:rPr>
              <w:t>A1, A2-s1d0,</w:t>
            </w:r>
          </w:p>
          <w:p w:rsidR="00381D10" w:rsidRDefault="00D46E23">
            <w:pPr>
              <w:jc w:val="center"/>
              <w:rPr>
                <w:b/>
                <w:sz w:val="24"/>
                <w:szCs w:val="24"/>
              </w:rPr>
            </w:pPr>
            <w:r>
              <w:rPr>
                <w:b/>
                <w:bCs/>
                <w:sz w:val="24"/>
                <w:szCs w:val="24"/>
              </w:rPr>
              <w:t>EI/REI 60</w:t>
            </w:r>
          </w:p>
        </w:tc>
        <w:tc>
          <w:tcPr>
            <w:tcW w:w="3155" w:type="dxa"/>
            <w:vMerge/>
          </w:tcPr>
          <w:p w:rsidR="00381D10" w:rsidRDefault="00381D10">
            <w:pPr>
              <w:jc w:val="both"/>
              <w:rPr>
                <w:sz w:val="24"/>
                <w:szCs w:val="24"/>
              </w:rPr>
            </w:pP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III</w:t>
            </w:r>
          </w:p>
        </w:tc>
        <w:tc>
          <w:tcPr>
            <w:tcW w:w="1625" w:type="dxa"/>
          </w:tcPr>
          <w:p w:rsidR="00381D10" w:rsidRDefault="00D46E23">
            <w:pPr>
              <w:pStyle w:val="BodyText"/>
              <w:jc w:val="center"/>
              <w:rPr>
                <w:bCs w:val="0"/>
                <w:sz w:val="24"/>
              </w:rPr>
            </w:pPr>
            <w:r>
              <w:rPr>
                <w:bCs w:val="0"/>
                <w:sz w:val="24"/>
              </w:rPr>
              <w:t>A1, A2-s1d0,</w:t>
            </w:r>
          </w:p>
          <w:p w:rsidR="00381D10" w:rsidRDefault="00D46E23">
            <w:pPr>
              <w:jc w:val="center"/>
              <w:rPr>
                <w:b/>
                <w:sz w:val="24"/>
                <w:szCs w:val="24"/>
              </w:rPr>
            </w:pPr>
            <w:r>
              <w:rPr>
                <w:b/>
                <w:bCs/>
                <w:sz w:val="24"/>
                <w:szCs w:val="24"/>
              </w:rPr>
              <w:t>EI/REI 60</w:t>
            </w:r>
          </w:p>
        </w:tc>
        <w:tc>
          <w:tcPr>
            <w:tcW w:w="3155" w:type="dxa"/>
            <w:vMerge/>
          </w:tcPr>
          <w:p w:rsidR="00381D10" w:rsidRDefault="00381D10">
            <w:pPr>
              <w:jc w:val="both"/>
              <w:rPr>
                <w:sz w:val="24"/>
                <w:szCs w:val="24"/>
              </w:rPr>
            </w:pP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IV</w:t>
            </w:r>
          </w:p>
        </w:tc>
        <w:tc>
          <w:tcPr>
            <w:tcW w:w="1625" w:type="dxa"/>
          </w:tcPr>
          <w:p w:rsidR="00381D10" w:rsidRDefault="00D46E23">
            <w:pPr>
              <w:jc w:val="center"/>
              <w:rPr>
                <w:b/>
                <w:sz w:val="24"/>
                <w:szCs w:val="24"/>
                <w:lang w:val="en-GB"/>
              </w:rPr>
            </w:pPr>
            <w:r>
              <w:rPr>
                <w:b/>
                <w:bCs/>
                <w:sz w:val="24"/>
                <w:szCs w:val="24"/>
              </w:rPr>
              <w:t xml:space="preserve">min B-s1d0, EI/REI </w:t>
            </w:r>
            <w:r>
              <w:rPr>
                <w:b/>
                <w:bCs/>
                <w:sz w:val="24"/>
                <w:szCs w:val="24"/>
                <w:lang w:val="en-GB"/>
              </w:rPr>
              <w:t xml:space="preserve">45/ </w:t>
            </w:r>
          </w:p>
        </w:tc>
        <w:tc>
          <w:tcPr>
            <w:tcW w:w="3155" w:type="dxa"/>
            <w:vMerge/>
          </w:tcPr>
          <w:p w:rsidR="00381D10" w:rsidRDefault="00381D10">
            <w:pPr>
              <w:jc w:val="both"/>
              <w:rPr>
                <w:sz w:val="24"/>
                <w:szCs w:val="24"/>
              </w:rPr>
            </w:pP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V</w:t>
            </w:r>
          </w:p>
        </w:tc>
        <w:tc>
          <w:tcPr>
            <w:tcW w:w="1625" w:type="dxa"/>
          </w:tcPr>
          <w:p w:rsidR="00381D10" w:rsidRDefault="00D46E23">
            <w:pPr>
              <w:jc w:val="center"/>
              <w:rPr>
                <w:b/>
                <w:sz w:val="24"/>
                <w:szCs w:val="24"/>
              </w:rPr>
            </w:pPr>
            <w:r>
              <w:rPr>
                <w:b/>
                <w:bCs/>
                <w:sz w:val="24"/>
                <w:szCs w:val="24"/>
              </w:rPr>
              <w:t>min D-s1d0, EI/REI 30</w:t>
            </w:r>
          </w:p>
        </w:tc>
        <w:tc>
          <w:tcPr>
            <w:tcW w:w="3155" w:type="dxa"/>
            <w:vMerge/>
          </w:tcPr>
          <w:p w:rsidR="00381D10" w:rsidRDefault="00381D10">
            <w:pPr>
              <w:jc w:val="both"/>
              <w:rPr>
                <w:sz w:val="24"/>
                <w:szCs w:val="24"/>
              </w:rPr>
            </w:pPr>
          </w:p>
        </w:tc>
      </w:tr>
      <w:tr w:rsidR="00381D10">
        <w:tc>
          <w:tcPr>
            <w:tcW w:w="798" w:type="dxa"/>
            <w:vMerge w:val="restart"/>
            <w:vAlign w:val="center"/>
          </w:tcPr>
          <w:p w:rsidR="00381D10" w:rsidRDefault="00D46E23">
            <w:pPr>
              <w:pStyle w:val="BodyText"/>
              <w:jc w:val="center"/>
              <w:rPr>
                <w:bCs w:val="0"/>
                <w:sz w:val="24"/>
              </w:rPr>
            </w:pPr>
            <w:r>
              <w:rPr>
                <w:bCs w:val="0"/>
                <w:sz w:val="24"/>
              </w:rPr>
              <w:t>2.</w:t>
            </w:r>
          </w:p>
        </w:tc>
        <w:tc>
          <w:tcPr>
            <w:tcW w:w="3041" w:type="dxa"/>
            <w:vMerge w:val="restart"/>
          </w:tcPr>
          <w:p w:rsidR="00381D10" w:rsidRDefault="00381D10">
            <w:pPr>
              <w:jc w:val="both"/>
              <w:rPr>
                <w:sz w:val="24"/>
                <w:szCs w:val="24"/>
              </w:rPr>
            </w:pPr>
          </w:p>
          <w:p w:rsidR="00381D10" w:rsidRDefault="00D46E23">
            <w:pPr>
              <w:rPr>
                <w:sz w:val="24"/>
                <w:szCs w:val="24"/>
              </w:rPr>
            </w:pPr>
            <w:r>
              <w:rPr>
                <w:sz w:val="24"/>
                <w:szCs w:val="24"/>
              </w:rPr>
              <w:t>Pereţi despărţitori între băi şi bucătării, faţă de celelalte încăperi ale apartamentului.</w:t>
            </w:r>
          </w:p>
        </w:tc>
        <w:tc>
          <w:tcPr>
            <w:tcW w:w="987" w:type="dxa"/>
          </w:tcPr>
          <w:p w:rsidR="00381D10" w:rsidRDefault="00D46E23">
            <w:pPr>
              <w:jc w:val="center"/>
              <w:rPr>
                <w:b/>
                <w:sz w:val="24"/>
                <w:szCs w:val="24"/>
              </w:rPr>
            </w:pPr>
            <w:r>
              <w:rPr>
                <w:b/>
                <w:sz w:val="24"/>
                <w:szCs w:val="24"/>
              </w:rPr>
              <w:t>I</w:t>
            </w:r>
          </w:p>
        </w:tc>
        <w:tc>
          <w:tcPr>
            <w:tcW w:w="1625" w:type="dxa"/>
          </w:tcPr>
          <w:p w:rsidR="00381D10" w:rsidRDefault="00381D10">
            <w:pPr>
              <w:pStyle w:val="BodyText"/>
              <w:jc w:val="center"/>
              <w:rPr>
                <w:bCs w:val="0"/>
                <w:sz w:val="24"/>
              </w:rPr>
            </w:pPr>
          </w:p>
          <w:p w:rsidR="00381D10" w:rsidRDefault="00D46E23">
            <w:pPr>
              <w:jc w:val="center"/>
              <w:rPr>
                <w:b/>
                <w:sz w:val="24"/>
                <w:szCs w:val="24"/>
              </w:rPr>
            </w:pPr>
            <w:r>
              <w:rPr>
                <w:b/>
                <w:bCs/>
                <w:sz w:val="24"/>
                <w:szCs w:val="24"/>
              </w:rPr>
              <w:t>EI/REI 60</w:t>
            </w:r>
          </w:p>
        </w:tc>
        <w:tc>
          <w:tcPr>
            <w:tcW w:w="3155" w:type="dxa"/>
          </w:tcPr>
          <w:p w:rsidR="00381D10" w:rsidRDefault="00D46E23">
            <w:pPr>
              <w:rPr>
                <w:sz w:val="24"/>
                <w:szCs w:val="24"/>
              </w:rPr>
            </w:pPr>
            <w:r>
              <w:rPr>
                <w:bCs/>
                <w:sz w:val="24"/>
                <w:szCs w:val="24"/>
              </w:rPr>
              <w:t xml:space="preserve">La bucătăriile deschise spre camera de zi trebuie prevăzut sub plafon </w:t>
            </w:r>
            <w:r>
              <w:rPr>
                <w:bCs/>
                <w:sz w:val="24"/>
                <w:szCs w:val="24"/>
                <w:lang w:val="en-GB"/>
              </w:rPr>
              <w:t xml:space="preserve">o bariera contra fumului </w:t>
            </w:r>
            <w:r>
              <w:rPr>
                <w:b/>
                <w:sz w:val="24"/>
                <w:szCs w:val="24"/>
                <w:lang w:val="en-GB"/>
              </w:rPr>
              <w:t>E30</w:t>
            </w:r>
            <w:r>
              <w:rPr>
                <w:bCs/>
                <w:sz w:val="24"/>
                <w:szCs w:val="24"/>
                <w:lang w:val="en-GB"/>
              </w:rPr>
              <w:t xml:space="preserve">, </w:t>
            </w:r>
            <w:r>
              <w:rPr>
                <w:bCs/>
                <w:sz w:val="24"/>
                <w:szCs w:val="24"/>
              </w:rPr>
              <w:t xml:space="preserve">cu înălţime de </w:t>
            </w:r>
            <w:r>
              <w:rPr>
                <w:b/>
                <w:bCs/>
                <w:sz w:val="24"/>
                <w:szCs w:val="24"/>
              </w:rPr>
              <w:t>0,50</w:t>
            </w:r>
            <w:r>
              <w:rPr>
                <w:bCs/>
                <w:sz w:val="24"/>
                <w:szCs w:val="24"/>
              </w:rPr>
              <w:t xml:space="preserve"> m (A1, A2-s1d0)</w:t>
            </w: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II</w:t>
            </w:r>
          </w:p>
        </w:tc>
        <w:tc>
          <w:tcPr>
            <w:tcW w:w="1625" w:type="dxa"/>
          </w:tcPr>
          <w:p w:rsidR="00381D10" w:rsidRDefault="00381D10">
            <w:pPr>
              <w:jc w:val="center"/>
              <w:rPr>
                <w:b/>
                <w:bCs/>
                <w:sz w:val="24"/>
                <w:szCs w:val="24"/>
              </w:rPr>
            </w:pPr>
          </w:p>
          <w:p w:rsidR="00381D10" w:rsidRDefault="00D46E23">
            <w:pPr>
              <w:pStyle w:val="BodyText"/>
              <w:jc w:val="center"/>
              <w:rPr>
                <w:sz w:val="24"/>
              </w:rPr>
            </w:pPr>
            <w:r>
              <w:rPr>
                <w:bCs w:val="0"/>
                <w:sz w:val="24"/>
              </w:rPr>
              <w:t>EI/REI 60</w:t>
            </w:r>
          </w:p>
        </w:tc>
        <w:tc>
          <w:tcPr>
            <w:tcW w:w="3155" w:type="dxa"/>
          </w:tcPr>
          <w:p w:rsidR="00381D10" w:rsidRDefault="00D46E23">
            <w:pPr>
              <w:rPr>
                <w:sz w:val="24"/>
                <w:szCs w:val="24"/>
              </w:rPr>
            </w:pPr>
            <w:r>
              <w:rPr>
                <w:bCs/>
                <w:sz w:val="24"/>
                <w:szCs w:val="24"/>
              </w:rPr>
              <w:t xml:space="preserve">La bucătăriile deschise spre camera de zi trebuie prevăzut sub plafon </w:t>
            </w:r>
            <w:r>
              <w:rPr>
                <w:bCs/>
                <w:sz w:val="24"/>
                <w:szCs w:val="24"/>
                <w:lang w:val="en-GB"/>
              </w:rPr>
              <w:t xml:space="preserve">o bariera contra fumului </w:t>
            </w:r>
            <w:r>
              <w:rPr>
                <w:b/>
                <w:sz w:val="24"/>
                <w:szCs w:val="24"/>
                <w:lang w:val="en-GB"/>
              </w:rPr>
              <w:t>E30</w:t>
            </w:r>
            <w:r>
              <w:rPr>
                <w:bCs/>
                <w:sz w:val="24"/>
                <w:szCs w:val="24"/>
              </w:rPr>
              <w:t xml:space="preserve"> cu înălţime de </w:t>
            </w:r>
            <w:r>
              <w:rPr>
                <w:b/>
                <w:bCs/>
                <w:sz w:val="24"/>
                <w:szCs w:val="24"/>
              </w:rPr>
              <w:t>0,50</w:t>
            </w:r>
            <w:r>
              <w:rPr>
                <w:bCs/>
                <w:sz w:val="24"/>
                <w:szCs w:val="24"/>
              </w:rPr>
              <w:t xml:space="preserve"> m (A1, A2-s1d0)</w:t>
            </w: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III</w:t>
            </w:r>
          </w:p>
        </w:tc>
        <w:tc>
          <w:tcPr>
            <w:tcW w:w="1625" w:type="dxa"/>
          </w:tcPr>
          <w:p w:rsidR="00381D10" w:rsidRDefault="00D46E23">
            <w:pPr>
              <w:jc w:val="center"/>
              <w:rPr>
                <w:b/>
                <w:bCs/>
                <w:sz w:val="24"/>
                <w:szCs w:val="24"/>
              </w:rPr>
            </w:pPr>
            <w:r>
              <w:rPr>
                <w:b/>
                <w:bCs/>
                <w:sz w:val="24"/>
                <w:szCs w:val="24"/>
              </w:rPr>
              <w:t>-</w:t>
            </w:r>
          </w:p>
        </w:tc>
        <w:tc>
          <w:tcPr>
            <w:tcW w:w="3155" w:type="dxa"/>
          </w:tcPr>
          <w:p w:rsidR="00381D10" w:rsidRDefault="00D46E23">
            <w:pPr>
              <w:jc w:val="center"/>
              <w:rPr>
                <w:b/>
                <w:bCs/>
                <w:sz w:val="24"/>
                <w:szCs w:val="24"/>
              </w:rPr>
            </w:pPr>
            <w:r>
              <w:rPr>
                <w:b/>
                <w:bCs/>
                <w:sz w:val="24"/>
                <w:szCs w:val="24"/>
              </w:rPr>
              <w:t>-</w:t>
            </w: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IV</w:t>
            </w:r>
          </w:p>
        </w:tc>
        <w:tc>
          <w:tcPr>
            <w:tcW w:w="1625" w:type="dxa"/>
          </w:tcPr>
          <w:p w:rsidR="00381D10" w:rsidRDefault="00D46E23">
            <w:pPr>
              <w:jc w:val="center"/>
              <w:rPr>
                <w:b/>
                <w:bCs/>
                <w:sz w:val="24"/>
                <w:szCs w:val="24"/>
              </w:rPr>
            </w:pPr>
            <w:r>
              <w:rPr>
                <w:b/>
                <w:bCs/>
                <w:sz w:val="24"/>
                <w:szCs w:val="24"/>
              </w:rPr>
              <w:t>-</w:t>
            </w:r>
          </w:p>
        </w:tc>
        <w:tc>
          <w:tcPr>
            <w:tcW w:w="3155" w:type="dxa"/>
          </w:tcPr>
          <w:p w:rsidR="00381D10" w:rsidRDefault="00D46E23">
            <w:pPr>
              <w:jc w:val="center"/>
              <w:rPr>
                <w:b/>
                <w:bCs/>
                <w:sz w:val="24"/>
                <w:szCs w:val="24"/>
              </w:rPr>
            </w:pPr>
            <w:r>
              <w:rPr>
                <w:b/>
                <w:bCs/>
                <w:sz w:val="24"/>
                <w:szCs w:val="24"/>
              </w:rPr>
              <w:t>-</w:t>
            </w:r>
          </w:p>
        </w:tc>
      </w:tr>
      <w:tr w:rsidR="00381D10">
        <w:tc>
          <w:tcPr>
            <w:tcW w:w="798" w:type="dxa"/>
            <w:vMerge/>
            <w:vAlign w:val="center"/>
          </w:tcPr>
          <w:p w:rsidR="00381D10" w:rsidRDefault="00381D10">
            <w:pPr>
              <w:pStyle w:val="BodyText"/>
              <w:jc w:val="center"/>
              <w:rPr>
                <w:bCs w:val="0"/>
                <w:sz w:val="24"/>
              </w:rPr>
            </w:pPr>
          </w:p>
        </w:tc>
        <w:tc>
          <w:tcPr>
            <w:tcW w:w="3041" w:type="dxa"/>
            <w:vMerge/>
          </w:tcPr>
          <w:p w:rsidR="00381D10" w:rsidRDefault="00381D10">
            <w:pPr>
              <w:jc w:val="both"/>
              <w:rPr>
                <w:sz w:val="24"/>
                <w:szCs w:val="24"/>
              </w:rPr>
            </w:pPr>
          </w:p>
        </w:tc>
        <w:tc>
          <w:tcPr>
            <w:tcW w:w="987" w:type="dxa"/>
          </w:tcPr>
          <w:p w:rsidR="00381D10" w:rsidRDefault="00D46E23">
            <w:pPr>
              <w:jc w:val="center"/>
              <w:rPr>
                <w:b/>
                <w:sz w:val="24"/>
                <w:szCs w:val="24"/>
              </w:rPr>
            </w:pPr>
            <w:r>
              <w:rPr>
                <w:b/>
                <w:sz w:val="24"/>
                <w:szCs w:val="24"/>
              </w:rPr>
              <w:t>V</w:t>
            </w:r>
          </w:p>
        </w:tc>
        <w:tc>
          <w:tcPr>
            <w:tcW w:w="1625" w:type="dxa"/>
          </w:tcPr>
          <w:p w:rsidR="00381D10" w:rsidRDefault="00D46E23">
            <w:pPr>
              <w:jc w:val="center"/>
              <w:rPr>
                <w:b/>
                <w:bCs/>
                <w:sz w:val="24"/>
                <w:szCs w:val="24"/>
              </w:rPr>
            </w:pPr>
            <w:r>
              <w:rPr>
                <w:b/>
                <w:bCs/>
                <w:sz w:val="24"/>
                <w:szCs w:val="24"/>
              </w:rPr>
              <w:t>-</w:t>
            </w:r>
          </w:p>
        </w:tc>
        <w:tc>
          <w:tcPr>
            <w:tcW w:w="3155" w:type="dxa"/>
          </w:tcPr>
          <w:p w:rsidR="00381D10" w:rsidRDefault="00D46E23">
            <w:pPr>
              <w:jc w:val="center"/>
              <w:rPr>
                <w:b/>
                <w:bCs/>
                <w:sz w:val="24"/>
                <w:szCs w:val="24"/>
              </w:rPr>
            </w:pPr>
            <w:r>
              <w:rPr>
                <w:b/>
                <w:bCs/>
                <w:sz w:val="24"/>
                <w:szCs w:val="24"/>
              </w:rPr>
              <w:t>-</w:t>
            </w:r>
          </w:p>
        </w:tc>
      </w:tr>
      <w:tr w:rsidR="00381D10">
        <w:trPr>
          <w:trHeight w:val="1178"/>
        </w:trPr>
        <w:tc>
          <w:tcPr>
            <w:tcW w:w="798" w:type="dxa"/>
            <w:vAlign w:val="center"/>
          </w:tcPr>
          <w:p w:rsidR="00381D10" w:rsidRDefault="00D46E23">
            <w:pPr>
              <w:pStyle w:val="BodyText"/>
              <w:jc w:val="center"/>
              <w:rPr>
                <w:bCs w:val="0"/>
                <w:sz w:val="24"/>
              </w:rPr>
            </w:pPr>
            <w:r>
              <w:rPr>
                <w:bCs w:val="0"/>
                <w:sz w:val="24"/>
              </w:rPr>
              <w:t>3.</w:t>
            </w:r>
          </w:p>
        </w:tc>
        <w:tc>
          <w:tcPr>
            <w:tcW w:w="3041" w:type="dxa"/>
          </w:tcPr>
          <w:p w:rsidR="00381D10" w:rsidRDefault="00D46E23">
            <w:pPr>
              <w:rPr>
                <w:sz w:val="24"/>
                <w:szCs w:val="24"/>
              </w:rPr>
            </w:pPr>
            <w:r>
              <w:rPr>
                <w:sz w:val="24"/>
                <w:szCs w:val="24"/>
              </w:rPr>
              <w:t xml:space="preserve">Pereţi despărţitori între boxele gospodăreşti sau de depozitare din subsol sau demisol, în cadrul unor grupări de maximum </w:t>
            </w:r>
            <w:r>
              <w:rPr>
                <w:b/>
                <w:bCs/>
                <w:i/>
                <w:sz w:val="24"/>
                <w:szCs w:val="24"/>
              </w:rPr>
              <w:t>”x”</w:t>
            </w:r>
            <w:r>
              <w:rPr>
                <w:b/>
                <w:sz w:val="24"/>
                <w:szCs w:val="24"/>
              </w:rPr>
              <w:t xml:space="preserve"> </w:t>
            </w:r>
            <w:r>
              <w:rPr>
                <w:sz w:val="24"/>
                <w:szCs w:val="24"/>
              </w:rPr>
              <w:t>m².</w:t>
            </w:r>
          </w:p>
        </w:tc>
        <w:tc>
          <w:tcPr>
            <w:tcW w:w="987" w:type="dxa"/>
          </w:tcPr>
          <w:p w:rsidR="00381D10" w:rsidRDefault="00D46E23">
            <w:pPr>
              <w:jc w:val="center"/>
              <w:rPr>
                <w:b/>
                <w:sz w:val="24"/>
                <w:szCs w:val="24"/>
              </w:rPr>
            </w:pPr>
            <w:r>
              <w:rPr>
                <w:b/>
                <w:sz w:val="24"/>
                <w:szCs w:val="24"/>
              </w:rPr>
              <w:t>I</w:t>
            </w:r>
          </w:p>
          <w:p w:rsidR="00381D10" w:rsidRDefault="00D46E23">
            <w:pPr>
              <w:jc w:val="center"/>
              <w:rPr>
                <w:b/>
                <w:sz w:val="24"/>
                <w:szCs w:val="24"/>
              </w:rPr>
            </w:pPr>
            <w:r>
              <w:rPr>
                <w:b/>
                <w:sz w:val="24"/>
                <w:szCs w:val="24"/>
              </w:rPr>
              <w:t>II</w:t>
            </w:r>
          </w:p>
          <w:p w:rsidR="00381D10" w:rsidRDefault="00D46E23">
            <w:pPr>
              <w:jc w:val="center"/>
              <w:rPr>
                <w:b/>
                <w:sz w:val="24"/>
                <w:szCs w:val="24"/>
              </w:rPr>
            </w:pPr>
            <w:r>
              <w:rPr>
                <w:b/>
                <w:sz w:val="24"/>
                <w:szCs w:val="24"/>
              </w:rPr>
              <w:t>III</w:t>
            </w:r>
          </w:p>
          <w:p w:rsidR="00381D10" w:rsidRDefault="00D46E23">
            <w:pPr>
              <w:jc w:val="center"/>
              <w:rPr>
                <w:b/>
                <w:sz w:val="24"/>
                <w:szCs w:val="24"/>
              </w:rPr>
            </w:pPr>
            <w:r>
              <w:rPr>
                <w:b/>
                <w:sz w:val="24"/>
                <w:szCs w:val="24"/>
              </w:rPr>
              <w:t>IV</w:t>
            </w:r>
          </w:p>
          <w:p w:rsidR="00381D10" w:rsidRDefault="00D46E23">
            <w:pPr>
              <w:jc w:val="center"/>
              <w:rPr>
                <w:sz w:val="24"/>
                <w:szCs w:val="24"/>
              </w:rPr>
            </w:pPr>
            <w:r>
              <w:rPr>
                <w:b/>
                <w:sz w:val="24"/>
                <w:szCs w:val="24"/>
              </w:rPr>
              <w:t>V</w:t>
            </w:r>
          </w:p>
        </w:tc>
        <w:tc>
          <w:tcPr>
            <w:tcW w:w="1625" w:type="dxa"/>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A1</w:t>
            </w:r>
            <w:r>
              <w:rPr>
                <w:bCs/>
                <w:sz w:val="24"/>
                <w:szCs w:val="24"/>
              </w:rPr>
              <w:t xml:space="preserve"> sau</w:t>
            </w:r>
            <w:r>
              <w:rPr>
                <w:b/>
                <w:sz w:val="24"/>
                <w:szCs w:val="24"/>
              </w:rPr>
              <w:t xml:space="preserve"> A2-s1d0</w:t>
            </w:r>
          </w:p>
        </w:tc>
        <w:tc>
          <w:tcPr>
            <w:tcW w:w="3155" w:type="dxa"/>
          </w:tcPr>
          <w:p w:rsidR="00381D10" w:rsidRDefault="00381D10">
            <w:pPr>
              <w:jc w:val="both"/>
              <w:rPr>
                <w:sz w:val="24"/>
                <w:szCs w:val="24"/>
              </w:rPr>
            </w:pPr>
          </w:p>
          <w:p w:rsidR="00381D10" w:rsidRDefault="00D46E23">
            <w:pPr>
              <w:rPr>
                <w:sz w:val="24"/>
                <w:szCs w:val="24"/>
              </w:rPr>
            </w:pPr>
            <w:r>
              <w:rPr>
                <w:sz w:val="24"/>
                <w:szCs w:val="24"/>
              </w:rPr>
              <w:t>Fără condiţii de rezistenţă la foc, inclusiv la uşi.</w:t>
            </w:r>
          </w:p>
        </w:tc>
      </w:tr>
      <w:tr w:rsidR="00381D10">
        <w:tc>
          <w:tcPr>
            <w:tcW w:w="798" w:type="dxa"/>
            <w:vAlign w:val="center"/>
          </w:tcPr>
          <w:p w:rsidR="00381D10" w:rsidRDefault="00D46E23">
            <w:pPr>
              <w:pStyle w:val="BodyText"/>
              <w:jc w:val="center"/>
              <w:rPr>
                <w:bCs w:val="0"/>
                <w:sz w:val="24"/>
              </w:rPr>
            </w:pPr>
            <w:r>
              <w:rPr>
                <w:bCs w:val="0"/>
                <w:sz w:val="24"/>
              </w:rPr>
              <w:t>4.</w:t>
            </w:r>
          </w:p>
        </w:tc>
        <w:tc>
          <w:tcPr>
            <w:tcW w:w="3041" w:type="dxa"/>
          </w:tcPr>
          <w:p w:rsidR="00381D10" w:rsidRDefault="00D46E23">
            <w:pPr>
              <w:rPr>
                <w:sz w:val="24"/>
                <w:szCs w:val="24"/>
              </w:rPr>
            </w:pPr>
            <w:r>
              <w:rPr>
                <w:sz w:val="24"/>
                <w:szCs w:val="24"/>
              </w:rPr>
              <w:t xml:space="preserve">Pereţi despărţitori între grupările de boxe gospodăreşti menţionate la </w:t>
            </w:r>
            <w:r>
              <w:rPr>
                <w:b/>
                <w:sz w:val="24"/>
                <w:szCs w:val="24"/>
              </w:rPr>
              <w:t>pct.</w:t>
            </w:r>
            <w:r>
              <w:rPr>
                <w:sz w:val="24"/>
                <w:szCs w:val="24"/>
              </w:rPr>
              <w:t xml:space="preserve"> </w:t>
            </w:r>
            <w:r>
              <w:rPr>
                <w:b/>
                <w:sz w:val="24"/>
                <w:szCs w:val="24"/>
              </w:rPr>
              <w:t>3</w:t>
            </w:r>
            <w:r>
              <w:rPr>
                <w:sz w:val="24"/>
                <w:szCs w:val="24"/>
              </w:rPr>
              <w:t xml:space="preserve"> (cu aria de maximum </w:t>
            </w:r>
            <w:r>
              <w:rPr>
                <w:b/>
                <w:bCs/>
                <w:i/>
                <w:sz w:val="24"/>
                <w:szCs w:val="24"/>
              </w:rPr>
              <w:t>”x”</w:t>
            </w:r>
            <w:r>
              <w:rPr>
                <w:b/>
                <w:sz w:val="24"/>
                <w:szCs w:val="24"/>
              </w:rPr>
              <w:t xml:space="preserve"> </w:t>
            </w:r>
            <w:r>
              <w:rPr>
                <w:sz w:val="24"/>
                <w:szCs w:val="24"/>
              </w:rPr>
              <w:t>m²) precum şi între acestea şi spaţiile tehnice ale clădirii (cu exceptia acelora care nu sunt explicitate in mod expres in normativ, reglementari speifice și anexe).</w:t>
            </w:r>
          </w:p>
        </w:tc>
        <w:tc>
          <w:tcPr>
            <w:tcW w:w="987" w:type="dxa"/>
          </w:tcPr>
          <w:p w:rsidR="00381D10" w:rsidRDefault="00381D10">
            <w:pPr>
              <w:jc w:val="center"/>
              <w:rPr>
                <w:b/>
                <w:sz w:val="24"/>
                <w:szCs w:val="24"/>
              </w:rPr>
            </w:pPr>
          </w:p>
          <w:p w:rsidR="00381D10" w:rsidRDefault="00D46E23">
            <w:pPr>
              <w:jc w:val="center"/>
              <w:rPr>
                <w:b/>
                <w:sz w:val="24"/>
                <w:szCs w:val="24"/>
              </w:rPr>
            </w:pPr>
            <w:r>
              <w:rPr>
                <w:b/>
                <w:sz w:val="24"/>
                <w:szCs w:val="24"/>
              </w:rPr>
              <w:t>I</w:t>
            </w:r>
          </w:p>
          <w:p w:rsidR="00381D10" w:rsidRDefault="00D46E23">
            <w:pPr>
              <w:jc w:val="center"/>
              <w:rPr>
                <w:b/>
                <w:sz w:val="24"/>
                <w:szCs w:val="24"/>
              </w:rPr>
            </w:pPr>
            <w:r>
              <w:rPr>
                <w:b/>
                <w:sz w:val="24"/>
                <w:szCs w:val="24"/>
              </w:rPr>
              <w:t>II</w:t>
            </w:r>
          </w:p>
          <w:p w:rsidR="00381D10" w:rsidRDefault="00D46E23">
            <w:pPr>
              <w:jc w:val="center"/>
              <w:rPr>
                <w:b/>
                <w:sz w:val="24"/>
                <w:szCs w:val="24"/>
              </w:rPr>
            </w:pPr>
            <w:r>
              <w:rPr>
                <w:b/>
                <w:sz w:val="24"/>
                <w:szCs w:val="24"/>
              </w:rPr>
              <w:t>III</w:t>
            </w:r>
          </w:p>
          <w:p w:rsidR="00381D10" w:rsidRDefault="00D46E23">
            <w:pPr>
              <w:jc w:val="center"/>
              <w:rPr>
                <w:b/>
                <w:sz w:val="24"/>
                <w:szCs w:val="24"/>
              </w:rPr>
            </w:pPr>
            <w:r>
              <w:rPr>
                <w:b/>
                <w:sz w:val="24"/>
                <w:szCs w:val="24"/>
              </w:rPr>
              <w:t>IV</w:t>
            </w:r>
          </w:p>
          <w:p w:rsidR="00381D10" w:rsidRDefault="00D46E23">
            <w:pPr>
              <w:jc w:val="center"/>
              <w:rPr>
                <w:sz w:val="24"/>
                <w:szCs w:val="24"/>
              </w:rPr>
            </w:pPr>
            <w:r>
              <w:rPr>
                <w:b/>
                <w:sz w:val="24"/>
                <w:szCs w:val="24"/>
              </w:rPr>
              <w:t>V</w:t>
            </w:r>
          </w:p>
        </w:tc>
        <w:tc>
          <w:tcPr>
            <w:tcW w:w="1625" w:type="dxa"/>
          </w:tcPr>
          <w:p w:rsidR="00381D10" w:rsidRDefault="00381D10">
            <w:pPr>
              <w:snapToGrid w:val="0"/>
              <w:jc w:val="center"/>
              <w:rPr>
                <w:sz w:val="24"/>
                <w:szCs w:val="24"/>
              </w:rPr>
            </w:pPr>
          </w:p>
          <w:p w:rsidR="00381D10" w:rsidRDefault="00D46E23">
            <w:pPr>
              <w:jc w:val="center"/>
              <w:rPr>
                <w:sz w:val="24"/>
                <w:szCs w:val="24"/>
              </w:rPr>
            </w:pPr>
            <w:r>
              <w:rPr>
                <w:b/>
                <w:sz w:val="24"/>
                <w:szCs w:val="24"/>
              </w:rPr>
              <w:t>Minimum EI/REI 60</w:t>
            </w:r>
          </w:p>
        </w:tc>
        <w:tc>
          <w:tcPr>
            <w:tcW w:w="3155" w:type="dxa"/>
          </w:tcPr>
          <w:p w:rsidR="00381D10" w:rsidRDefault="00381D10">
            <w:pPr>
              <w:jc w:val="both"/>
              <w:rPr>
                <w:sz w:val="24"/>
                <w:szCs w:val="24"/>
              </w:rPr>
            </w:pPr>
          </w:p>
          <w:p w:rsidR="00381D10" w:rsidRDefault="00D46E23">
            <w:pPr>
              <w:jc w:val="both"/>
              <w:rPr>
                <w:sz w:val="24"/>
                <w:szCs w:val="24"/>
              </w:rPr>
            </w:pPr>
            <w:r>
              <w:rPr>
                <w:sz w:val="24"/>
                <w:szCs w:val="24"/>
              </w:rPr>
              <w:t xml:space="preserve">Uşile spre coridoare comune ale clădirii vor fi rezistente la foc minimum </w:t>
            </w:r>
            <w:r>
              <w:rPr>
                <w:b/>
                <w:bCs/>
                <w:sz w:val="24"/>
                <w:szCs w:val="24"/>
              </w:rPr>
              <w:t>EI</w:t>
            </w:r>
            <w:r>
              <w:rPr>
                <w:b/>
                <w:bCs/>
                <w:sz w:val="24"/>
                <w:szCs w:val="24"/>
                <w:vertAlign w:val="subscript"/>
              </w:rPr>
              <w:t>2</w:t>
            </w:r>
            <w:r>
              <w:rPr>
                <w:b/>
                <w:sz w:val="24"/>
                <w:szCs w:val="24"/>
              </w:rPr>
              <w:t xml:space="preserve"> 30-C2 Sa</w:t>
            </w:r>
          </w:p>
        </w:tc>
      </w:tr>
    </w:tbl>
    <w:p w:rsidR="00381D10" w:rsidRDefault="00D46E23">
      <w:pPr>
        <w:jc w:val="both"/>
        <w:rPr>
          <w:bCs/>
          <w:i/>
        </w:rPr>
      </w:pPr>
      <w:r>
        <w:rPr>
          <w:b/>
          <w:bCs/>
          <w:i/>
        </w:rPr>
        <w:t xml:space="preserve">Note: </w:t>
      </w:r>
      <w:r>
        <w:rPr>
          <w:b/>
          <w:bCs/>
          <w:i/>
        </w:rPr>
        <w:tab/>
        <w:t>”</w:t>
      </w:r>
      <w:r>
        <w:rPr>
          <w:b/>
          <w:bCs/>
        </w:rPr>
        <w:t>-”</w:t>
      </w:r>
      <w:r>
        <w:rPr>
          <w:b/>
          <w:bCs/>
          <w:i/>
        </w:rPr>
        <w:t xml:space="preserve"> </w:t>
      </w:r>
      <w:r>
        <w:rPr>
          <w:b/>
          <w:i/>
          <w:lang w:val="en-GB"/>
        </w:rPr>
        <w:t>=</w:t>
      </w:r>
      <w:r>
        <w:rPr>
          <w:bCs/>
          <w:i/>
        </w:rPr>
        <w:t xml:space="preserve"> fără performanţe determinate la foc </w:t>
      </w:r>
    </w:p>
    <w:p w:rsidR="00381D10" w:rsidRDefault="00D46E23">
      <w:pPr>
        <w:widowControl w:val="0"/>
        <w:ind w:firstLine="720"/>
        <w:jc w:val="both"/>
        <w:rPr>
          <w:i/>
        </w:rPr>
      </w:pPr>
      <w:r>
        <w:rPr>
          <w:b/>
          <w:bCs/>
          <w:i/>
        </w:rPr>
        <w:t xml:space="preserve">”x” </w:t>
      </w:r>
      <w:r>
        <w:rPr>
          <w:b/>
          <w:i/>
          <w:lang w:val="en-GB"/>
        </w:rPr>
        <w:t>=</w:t>
      </w:r>
      <w:r>
        <w:rPr>
          <w:bCs/>
          <w:i/>
        </w:rPr>
        <w:t xml:space="preserve"> </w:t>
      </w:r>
      <w:r>
        <w:rPr>
          <w:i/>
        </w:rPr>
        <w:t>Grupările de boxe gospodăreşti sau de depozitare din subsol sau demisol</w:t>
      </w:r>
      <w:r>
        <w:rPr>
          <w:i/>
          <w:lang w:val="en-GB"/>
        </w:rPr>
        <w:t xml:space="preserve"> </w:t>
      </w:r>
      <w:r>
        <w:rPr>
          <w:i/>
        </w:rPr>
        <w:t>se admit în limita următoarelor arii construite:</w:t>
      </w:r>
    </w:p>
    <w:p w:rsidR="00381D10" w:rsidRDefault="00D46E23">
      <w:pPr>
        <w:ind w:left="1440" w:firstLine="720"/>
        <w:jc w:val="both"/>
        <w:rPr>
          <w:i/>
          <w:lang w:eastAsia="zh-CN"/>
        </w:rPr>
      </w:pPr>
      <w:r>
        <w:rPr>
          <w:i/>
          <w:lang w:eastAsia="zh-CN"/>
        </w:rPr>
        <w:t xml:space="preserve">- maximum </w:t>
      </w:r>
      <w:r>
        <w:rPr>
          <w:b/>
          <w:bCs/>
          <w:i/>
          <w:lang w:eastAsia="zh-CN"/>
        </w:rPr>
        <w:t>600 mp</w:t>
      </w:r>
      <w:r>
        <w:rPr>
          <w:i/>
          <w:lang w:eastAsia="zh-CN"/>
        </w:rPr>
        <w:t xml:space="preserve">, cu condiția ca aria construită a încăperilor de tip deschis sa fie de maximum </w:t>
      </w:r>
      <w:r>
        <w:rPr>
          <w:b/>
          <w:bCs/>
          <w:i/>
          <w:lang w:eastAsia="zh-CN"/>
        </w:rPr>
        <w:t>75%</w:t>
      </w:r>
      <w:r>
        <w:rPr>
          <w:i/>
          <w:lang w:eastAsia="zh-CN"/>
        </w:rPr>
        <w:t xml:space="preserve"> din cea a ariei construite a nivelului respectiv pentru construcții încadrate în nivelul </w:t>
      </w:r>
      <w:r>
        <w:rPr>
          <w:b/>
          <w:bCs/>
          <w:i/>
          <w:lang w:eastAsia="zh-CN"/>
        </w:rPr>
        <w:t>I</w:t>
      </w:r>
      <w:r>
        <w:rPr>
          <w:i/>
          <w:lang w:eastAsia="zh-CN"/>
        </w:rPr>
        <w:t xml:space="preserve"> de securitate la incendiu;</w:t>
      </w:r>
    </w:p>
    <w:p w:rsidR="00381D10" w:rsidRDefault="00D46E23">
      <w:pPr>
        <w:ind w:left="1440" w:firstLine="720"/>
        <w:jc w:val="both"/>
        <w:rPr>
          <w:i/>
          <w:lang w:eastAsia="zh-CN"/>
        </w:rPr>
      </w:pPr>
      <w:r>
        <w:rPr>
          <w:i/>
          <w:lang w:eastAsia="zh-CN"/>
        </w:rPr>
        <w:lastRenderedPageBreak/>
        <w:t xml:space="preserve">- maximum </w:t>
      </w:r>
      <w:r>
        <w:rPr>
          <w:b/>
          <w:bCs/>
          <w:i/>
          <w:lang w:eastAsia="zh-CN"/>
        </w:rPr>
        <w:t>400 mp</w:t>
      </w:r>
      <w:r>
        <w:rPr>
          <w:i/>
          <w:lang w:eastAsia="zh-CN"/>
        </w:rPr>
        <w:t xml:space="preserve">, cu condiția ca aria construită a încăperilor de tip deschis sa fie de maximum </w:t>
      </w:r>
      <w:r>
        <w:rPr>
          <w:b/>
          <w:bCs/>
          <w:i/>
          <w:lang w:eastAsia="zh-CN"/>
        </w:rPr>
        <w:t>75%</w:t>
      </w:r>
      <w:r>
        <w:rPr>
          <w:i/>
          <w:lang w:eastAsia="zh-CN"/>
        </w:rPr>
        <w:t xml:space="preserve"> din cea a ariei construite a nivelului respectiv pentru construcții încadrate în nivelul </w:t>
      </w:r>
      <w:r>
        <w:rPr>
          <w:b/>
          <w:bCs/>
          <w:i/>
          <w:lang w:eastAsia="zh-CN"/>
        </w:rPr>
        <w:t>II</w:t>
      </w:r>
      <w:r>
        <w:rPr>
          <w:i/>
          <w:lang w:eastAsia="zh-CN"/>
        </w:rPr>
        <w:t xml:space="preserve"> de securitate la incendiu;</w:t>
      </w:r>
    </w:p>
    <w:p w:rsidR="00381D10" w:rsidRDefault="00D46E23">
      <w:pPr>
        <w:ind w:left="1440" w:firstLine="720"/>
        <w:jc w:val="both"/>
        <w:rPr>
          <w:i/>
          <w:lang w:eastAsia="zh-CN"/>
        </w:rPr>
      </w:pPr>
      <w:r>
        <w:rPr>
          <w:i/>
          <w:lang w:eastAsia="zh-CN"/>
        </w:rPr>
        <w:t xml:space="preserve">- maximum </w:t>
      </w:r>
      <w:r>
        <w:rPr>
          <w:b/>
          <w:bCs/>
          <w:i/>
          <w:lang w:eastAsia="zh-CN"/>
        </w:rPr>
        <w:t>300 mp</w:t>
      </w:r>
      <w:r>
        <w:rPr>
          <w:i/>
          <w:lang w:eastAsia="zh-CN"/>
        </w:rPr>
        <w:t xml:space="preserve">, cu condiția ca aria construită a încăperilor de tip deschis sa fie de maximum </w:t>
      </w:r>
      <w:r>
        <w:rPr>
          <w:b/>
          <w:bCs/>
          <w:i/>
          <w:lang w:eastAsia="zh-CN"/>
        </w:rPr>
        <w:t>75%</w:t>
      </w:r>
      <w:r>
        <w:rPr>
          <w:i/>
          <w:lang w:eastAsia="zh-CN"/>
        </w:rPr>
        <w:t xml:space="preserve"> din cea a ariei construite a nivelului respectiv pentru construcții încadrate în nivelul </w:t>
      </w:r>
      <w:r>
        <w:rPr>
          <w:b/>
          <w:bCs/>
          <w:i/>
          <w:lang w:eastAsia="zh-CN"/>
        </w:rPr>
        <w:t>III</w:t>
      </w:r>
      <w:r>
        <w:rPr>
          <w:i/>
          <w:lang w:eastAsia="zh-CN"/>
        </w:rPr>
        <w:t xml:space="preserve"> de securitate la incendiu;</w:t>
      </w:r>
    </w:p>
    <w:p w:rsidR="00381D10" w:rsidRDefault="00D46E23">
      <w:pPr>
        <w:ind w:left="1440" w:firstLine="720"/>
        <w:jc w:val="both"/>
        <w:rPr>
          <w:i/>
          <w:lang w:eastAsia="zh-CN"/>
        </w:rPr>
      </w:pPr>
      <w:r>
        <w:rPr>
          <w:i/>
          <w:lang w:eastAsia="zh-CN"/>
        </w:rPr>
        <w:t xml:space="preserve">- maximum </w:t>
      </w:r>
      <w:r>
        <w:rPr>
          <w:b/>
          <w:bCs/>
          <w:i/>
          <w:lang w:eastAsia="zh-CN"/>
        </w:rPr>
        <w:t>200 mp</w:t>
      </w:r>
      <w:r>
        <w:rPr>
          <w:i/>
          <w:lang w:eastAsia="zh-CN"/>
        </w:rPr>
        <w:t xml:space="preserve">, cu condiția ca aria construită a încăperilor de tip deschis sa fie de maximum </w:t>
      </w:r>
      <w:r>
        <w:rPr>
          <w:b/>
          <w:bCs/>
          <w:i/>
          <w:lang w:eastAsia="zh-CN"/>
        </w:rPr>
        <w:t>75%</w:t>
      </w:r>
      <w:r>
        <w:rPr>
          <w:i/>
          <w:lang w:eastAsia="zh-CN"/>
        </w:rPr>
        <w:t xml:space="preserve"> din cea a ariei construite a nivelului respectiv pentru construcții încadrate în nivelul </w:t>
      </w:r>
      <w:r>
        <w:rPr>
          <w:b/>
          <w:bCs/>
          <w:i/>
          <w:lang w:eastAsia="zh-CN"/>
        </w:rPr>
        <w:t>IV</w:t>
      </w:r>
      <w:r>
        <w:rPr>
          <w:i/>
          <w:lang w:eastAsia="zh-CN"/>
        </w:rPr>
        <w:t xml:space="preserve"> de securitate la incendiu;</w:t>
      </w:r>
    </w:p>
    <w:p w:rsidR="00381D10" w:rsidRDefault="00D46E23">
      <w:pPr>
        <w:ind w:left="1440" w:firstLine="720"/>
        <w:jc w:val="both"/>
        <w:rPr>
          <w:i/>
          <w:lang w:eastAsia="zh-CN"/>
        </w:rPr>
      </w:pPr>
      <w:r>
        <w:rPr>
          <w:i/>
          <w:lang w:eastAsia="zh-CN"/>
        </w:rPr>
        <w:t xml:space="preserve">- maximum </w:t>
      </w:r>
      <w:r>
        <w:rPr>
          <w:b/>
          <w:bCs/>
          <w:i/>
          <w:lang w:eastAsia="zh-CN"/>
        </w:rPr>
        <w:t>100 mp</w:t>
      </w:r>
      <w:r>
        <w:rPr>
          <w:i/>
          <w:lang w:eastAsia="zh-CN"/>
        </w:rPr>
        <w:t xml:space="preserve">, cu condiția ca aria construită a încăperilor de tip deschis sa fie de maximum </w:t>
      </w:r>
      <w:r>
        <w:rPr>
          <w:b/>
          <w:bCs/>
          <w:i/>
          <w:lang w:eastAsia="zh-CN"/>
        </w:rPr>
        <w:t>75%</w:t>
      </w:r>
      <w:r>
        <w:rPr>
          <w:i/>
          <w:lang w:eastAsia="zh-CN"/>
        </w:rPr>
        <w:t xml:space="preserve"> din cea a ariei construite a nivelului respectiv pentru construcții încadrate în nivelul </w:t>
      </w:r>
      <w:r>
        <w:rPr>
          <w:b/>
          <w:bCs/>
          <w:i/>
          <w:lang w:eastAsia="zh-CN"/>
        </w:rPr>
        <w:t>V</w:t>
      </w:r>
      <w:r>
        <w:rPr>
          <w:i/>
          <w:lang w:eastAsia="zh-CN"/>
        </w:rPr>
        <w:t xml:space="preserve"> de securitate la incendiu;</w:t>
      </w:r>
    </w:p>
    <w:p w:rsidR="00381D10" w:rsidRDefault="00381D10">
      <w:pPr>
        <w:jc w:val="both"/>
        <w:rPr>
          <w:bCs/>
          <w:i/>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7. (1)</w:t>
      </w:r>
      <w:r>
        <w:rPr>
          <w:sz w:val="24"/>
          <w:szCs w:val="24"/>
        </w:rPr>
        <w:t xml:space="preserve"> În clădirile realizate din materiale combustibile (în condiţiile admise de normativ), încăperile cu risc mijlociu de incendiu (bucătării, centrale termice şi alte spaţii în care este utilizat focul deschis), vor avea finisaje din materiale clasa de reacţie la foc </w:t>
      </w:r>
      <w:r>
        <w:rPr>
          <w:b/>
          <w:sz w:val="24"/>
          <w:szCs w:val="24"/>
        </w:rPr>
        <w:t xml:space="preserve">A1 </w:t>
      </w:r>
      <w:r>
        <w:rPr>
          <w:sz w:val="24"/>
          <w:szCs w:val="24"/>
        </w:rPr>
        <w:t>sau</w:t>
      </w:r>
      <w:r>
        <w:rPr>
          <w:b/>
          <w:sz w:val="24"/>
          <w:szCs w:val="24"/>
        </w:rPr>
        <w:t xml:space="preserve"> A2-s1d0</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Garajele şi parcajele pentru maximum 3 autoturisme, alipite sau înglobate în clădirile de locuit individuale (familiale), se separă de restul construcţiei prin pereţi rezistenţi la foc minimum </w:t>
      </w:r>
      <w:r>
        <w:rPr>
          <w:b/>
          <w:sz w:val="24"/>
          <w:szCs w:val="24"/>
        </w:rPr>
        <w:t xml:space="preserve">EI/REI 60 </w:t>
      </w:r>
      <w:r>
        <w:rPr>
          <w:sz w:val="24"/>
          <w:szCs w:val="24"/>
        </w:rPr>
        <w:t>şi planşee</w:t>
      </w:r>
      <w:r>
        <w:rPr>
          <w:sz w:val="24"/>
          <w:szCs w:val="24"/>
          <w:lang w:val="en-GB"/>
        </w:rPr>
        <w:t xml:space="preserve"> </w:t>
      </w:r>
      <w:r>
        <w:rPr>
          <w:sz w:val="24"/>
          <w:szCs w:val="24"/>
        </w:rPr>
        <w:t xml:space="preserve">minimum </w:t>
      </w:r>
      <w:r>
        <w:rPr>
          <w:b/>
          <w:sz w:val="24"/>
          <w:szCs w:val="24"/>
        </w:rPr>
        <w:t>REI 60</w:t>
      </w:r>
      <w:r>
        <w:rPr>
          <w:sz w:val="24"/>
          <w:szCs w:val="24"/>
        </w:rPr>
        <w:t xml:space="preserve">. Golurile de comunicare funcţională din pereţii de separare se protejază cu uşi </w:t>
      </w:r>
      <w:r>
        <w:rPr>
          <w:b/>
          <w:sz w:val="24"/>
          <w:szCs w:val="24"/>
        </w:rPr>
        <w:t>EI</w:t>
      </w:r>
      <w:r>
        <w:rPr>
          <w:b/>
          <w:sz w:val="24"/>
          <w:szCs w:val="24"/>
          <w:vertAlign w:val="subscript"/>
        </w:rPr>
        <w:t xml:space="preserve">2 </w:t>
      </w:r>
      <w:r>
        <w:rPr>
          <w:b/>
          <w:sz w:val="24"/>
          <w:szCs w:val="24"/>
        </w:rPr>
        <w:t>30-C5.</w:t>
      </w:r>
    </w:p>
    <w:p w:rsidR="00381D10" w:rsidRDefault="00381D10">
      <w:pPr>
        <w:ind w:firstLine="567"/>
        <w:jc w:val="both"/>
        <w:rPr>
          <w:sz w:val="24"/>
          <w:szCs w:val="24"/>
        </w:rPr>
      </w:pPr>
    </w:p>
    <w:p w:rsidR="00381D10" w:rsidRDefault="00D46E23">
      <w:pPr>
        <w:ind w:firstLine="567"/>
        <w:jc w:val="both"/>
        <w:rPr>
          <w:sz w:val="24"/>
          <w:szCs w:val="24"/>
        </w:rPr>
      </w:pPr>
      <w:r>
        <w:rPr>
          <w:sz w:val="24"/>
          <w:szCs w:val="24"/>
        </w:rPr>
        <w:tab/>
      </w:r>
      <w:r>
        <w:rPr>
          <w:b/>
          <w:sz w:val="24"/>
          <w:szCs w:val="24"/>
        </w:rPr>
        <w:t xml:space="preserve">Art. </w:t>
      </w:r>
      <w:r>
        <w:rPr>
          <w:b/>
          <w:bCs/>
          <w:sz w:val="24"/>
          <w:szCs w:val="24"/>
        </w:rPr>
        <w:t>3.2.1.</w:t>
      </w:r>
      <w:r>
        <w:rPr>
          <w:b/>
          <w:sz w:val="24"/>
          <w:szCs w:val="24"/>
        </w:rPr>
        <w:t xml:space="preserve">8. </w:t>
      </w:r>
      <w:r>
        <w:rPr>
          <w:sz w:val="24"/>
          <w:szCs w:val="24"/>
        </w:rPr>
        <w:t xml:space="preserve">Comportarea la foc a pereţilor, uşilor şi planşeelor de separare a caselor de scări închise şi a uşilor din clădirile de locuit cu înălţimi obişnuite, trebuie să corespundă prevederilor </w:t>
      </w:r>
      <w:r>
        <w:rPr>
          <w:b/>
          <w:sz w:val="24"/>
          <w:szCs w:val="24"/>
        </w:rPr>
        <w:t>Tabelului</w:t>
      </w:r>
      <w:r>
        <w:rPr>
          <w:sz w:val="24"/>
          <w:szCs w:val="24"/>
        </w:rPr>
        <w:t xml:space="preserve"> </w:t>
      </w:r>
      <w:r>
        <w:rPr>
          <w:b/>
          <w:sz w:val="24"/>
          <w:szCs w:val="24"/>
        </w:rPr>
        <w:t>41</w:t>
      </w:r>
      <w:r>
        <w:rPr>
          <w:sz w:val="24"/>
          <w:szCs w:val="24"/>
        </w:rPr>
        <w:t>.</w:t>
      </w:r>
    </w:p>
    <w:p w:rsidR="00381D10" w:rsidRDefault="00381D10">
      <w:pPr>
        <w:rPr>
          <w:b/>
          <w:sz w:val="24"/>
          <w:szCs w:val="24"/>
        </w:rPr>
      </w:pPr>
    </w:p>
    <w:p w:rsidR="00381D10" w:rsidRDefault="00D46E23">
      <w:pPr>
        <w:jc w:val="both"/>
        <w:rPr>
          <w:b/>
          <w:sz w:val="24"/>
          <w:szCs w:val="24"/>
        </w:rPr>
      </w:pPr>
      <w:r>
        <w:rPr>
          <w:b/>
          <w:sz w:val="24"/>
          <w:szCs w:val="24"/>
        </w:rPr>
        <w:t xml:space="preserve">Tabelul 41. - Comportare la foc a pereţilor, uşilor şi planşeelor de separarea caselor de scări închise şi a uşilor din clădirile de locuit cu înălţimi obişnuite. </w:t>
      </w:r>
    </w:p>
    <w:p w:rsidR="00381D10" w:rsidRDefault="00381D10">
      <w:pPr>
        <w:jc w:val="both"/>
        <w:rPr>
          <w:b/>
          <w:bCs/>
          <w:sz w:val="24"/>
          <w:szCs w:val="24"/>
          <w:lang w:val="en-G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3"/>
        <w:gridCol w:w="1971"/>
        <w:gridCol w:w="1597"/>
        <w:gridCol w:w="1386"/>
        <w:gridCol w:w="1696"/>
        <w:gridCol w:w="1710"/>
      </w:tblGrid>
      <w:tr w:rsidR="00381D10">
        <w:trPr>
          <w:tblHeader/>
        </w:trPr>
        <w:tc>
          <w:tcPr>
            <w:tcW w:w="1243"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8"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151" w:type="dxa"/>
            <w:vMerge/>
            <w:shd w:val="clear" w:color="auto" w:fill="BFBFBF"/>
          </w:tcPr>
          <w:p w:rsidR="00381D10" w:rsidRDefault="00381D10">
            <w:pPr>
              <w:jc w:val="center"/>
              <w:rPr>
                <w:sz w:val="24"/>
                <w:szCs w:val="24"/>
              </w:rPr>
            </w:pPr>
          </w:p>
        </w:tc>
        <w:tc>
          <w:tcPr>
            <w:tcW w:w="3568" w:type="dxa"/>
            <w:gridSpan w:val="2"/>
            <w:shd w:val="clear" w:color="auto" w:fill="BFBFBF"/>
          </w:tcPr>
          <w:p w:rsidR="00381D10" w:rsidRDefault="00D46E23">
            <w:pPr>
              <w:jc w:val="center"/>
              <w:rPr>
                <w:sz w:val="24"/>
                <w:szCs w:val="24"/>
              </w:rPr>
            </w:pPr>
            <w:r>
              <w:rPr>
                <w:b/>
                <w:bCs/>
                <w:sz w:val="24"/>
                <w:szCs w:val="24"/>
              </w:rPr>
              <w:t>Pereţi</w:t>
            </w:r>
          </w:p>
        </w:tc>
        <w:tc>
          <w:tcPr>
            <w:tcW w:w="3082"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10" w:type="dxa"/>
            <w:shd w:val="clear" w:color="auto" w:fill="BFBFBF"/>
          </w:tcPr>
          <w:p w:rsidR="00381D10" w:rsidRDefault="00D46E23">
            <w:pPr>
              <w:jc w:val="center"/>
              <w:rPr>
                <w:b/>
                <w:bCs/>
                <w:sz w:val="24"/>
                <w:szCs w:val="24"/>
              </w:rPr>
            </w:pPr>
            <w:r>
              <w:rPr>
                <w:b/>
                <w:bCs/>
                <w:sz w:val="24"/>
                <w:szCs w:val="24"/>
              </w:rPr>
              <w:t xml:space="preserve">Uşi </w:t>
            </w:r>
            <w:r>
              <w:rPr>
                <w:bCs/>
                <w:sz w:val="24"/>
                <w:szCs w:val="24"/>
              </w:rPr>
              <w:t>(cu excepţia uşilor de apartament)</w:t>
            </w:r>
          </w:p>
        </w:tc>
      </w:tr>
      <w:tr w:rsidR="00381D10">
        <w:tc>
          <w:tcPr>
            <w:tcW w:w="1151"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971"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597"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6"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96"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0" w:type="dxa"/>
          </w:tcPr>
          <w:p w:rsidR="00381D10" w:rsidRDefault="00D46E23">
            <w:pPr>
              <w:jc w:val="center"/>
              <w:rPr>
                <w:sz w:val="24"/>
                <w:szCs w:val="24"/>
              </w:rPr>
            </w:pPr>
            <w:r>
              <w:rPr>
                <w:b/>
                <w:bCs/>
                <w:sz w:val="24"/>
                <w:szCs w:val="24"/>
              </w:rPr>
              <w:t xml:space="preserve">E 15 -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II</w:t>
            </w:r>
          </w:p>
        </w:tc>
        <w:tc>
          <w:tcPr>
            <w:tcW w:w="1962"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59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1"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6" w:type="dxa"/>
          </w:tcPr>
          <w:p w:rsidR="00381D10" w:rsidRDefault="00D46E23">
            <w:pPr>
              <w:jc w:val="center"/>
              <w:rPr>
                <w:sz w:val="24"/>
                <w:szCs w:val="24"/>
              </w:rPr>
            </w:pPr>
            <w:r>
              <w:rPr>
                <w:b/>
                <w:bCs/>
                <w:sz w:val="24"/>
                <w:szCs w:val="24"/>
              </w:rPr>
              <w:t xml:space="preserve">E 15 -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59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1"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6" w:type="dxa"/>
          </w:tcPr>
          <w:p w:rsidR="00381D10" w:rsidRDefault="00D46E23">
            <w:pPr>
              <w:jc w:val="center"/>
              <w:rPr>
                <w:b/>
                <w:bCs/>
                <w:sz w:val="24"/>
                <w:szCs w:val="24"/>
              </w:rPr>
            </w:pPr>
            <w:r>
              <w:rPr>
                <w:b/>
                <w:bCs/>
                <w:sz w:val="24"/>
                <w:szCs w:val="24"/>
              </w:rPr>
              <w:t xml:space="preserve">E 15 - C5 </w:t>
            </w:r>
            <w:r>
              <w:rPr>
                <w:b/>
                <w:sz w:val="24"/>
                <w:szCs w:val="24"/>
              </w:rPr>
              <w:t>S</w:t>
            </w:r>
            <w:r>
              <w:rPr>
                <w:b/>
                <w:bCs/>
                <w:sz w:val="24"/>
                <w:szCs w:val="24"/>
                <w:vertAlign w:val="subscript"/>
                <w:lang w:val="en-GB"/>
              </w:rPr>
              <w:t>200</w:t>
            </w:r>
          </w:p>
        </w:tc>
      </w:tr>
      <w:tr w:rsidR="00381D10">
        <w:tc>
          <w:tcPr>
            <w:tcW w:w="1243" w:type="dxa"/>
          </w:tcPr>
          <w:p w:rsidR="00381D10" w:rsidRDefault="00D46E23">
            <w:pPr>
              <w:pStyle w:val="BodyText"/>
              <w:jc w:val="center"/>
              <w:rPr>
                <w:bCs w:val="0"/>
                <w:sz w:val="24"/>
              </w:rPr>
            </w:pPr>
            <w:r>
              <w:rPr>
                <w:bCs w:val="0"/>
                <w:sz w:val="24"/>
              </w:rPr>
              <w:t>III</w:t>
            </w:r>
          </w:p>
        </w:tc>
        <w:tc>
          <w:tcPr>
            <w:tcW w:w="196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59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1"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6" w:type="dxa"/>
          </w:tcPr>
          <w:p w:rsidR="00381D10" w:rsidRDefault="00D46E23">
            <w:pPr>
              <w:jc w:val="center"/>
              <w:rPr>
                <w:strike/>
                <w:sz w:val="24"/>
                <w:szCs w:val="24"/>
              </w:rPr>
            </w:pPr>
            <w:r>
              <w:rPr>
                <w:b/>
                <w:bCs/>
                <w:sz w:val="24"/>
                <w:szCs w:val="24"/>
              </w:rPr>
              <w:t>E 15 - C5 Sa</w:t>
            </w:r>
          </w:p>
        </w:tc>
      </w:tr>
      <w:tr w:rsidR="00381D10">
        <w:tc>
          <w:tcPr>
            <w:tcW w:w="1243"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59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1"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6" w:type="dxa"/>
          </w:tcPr>
          <w:p w:rsidR="00381D10" w:rsidRDefault="00D46E23">
            <w:pPr>
              <w:jc w:val="center"/>
              <w:rPr>
                <w:b/>
                <w:sz w:val="24"/>
                <w:szCs w:val="24"/>
              </w:rPr>
            </w:pPr>
            <w:r>
              <w:rPr>
                <w:b/>
                <w:bCs/>
                <w:sz w:val="24"/>
                <w:szCs w:val="24"/>
              </w:rPr>
              <w:t xml:space="preserve">E </w:t>
            </w:r>
            <w:r>
              <w:rPr>
                <w:b/>
                <w:bCs/>
                <w:sz w:val="24"/>
                <w:szCs w:val="24"/>
                <w:lang w:val="en-GB"/>
              </w:rPr>
              <w:t>15</w:t>
            </w:r>
            <w:r>
              <w:rPr>
                <w:b/>
                <w:bCs/>
                <w:sz w:val="24"/>
                <w:szCs w:val="24"/>
              </w:rPr>
              <w:t xml:space="preserve"> - C5 Sa</w:t>
            </w:r>
          </w:p>
          <w:p w:rsidR="00381D10" w:rsidRDefault="00381D10">
            <w:pPr>
              <w:jc w:val="center"/>
              <w:rPr>
                <w:strike/>
                <w:sz w:val="24"/>
                <w:szCs w:val="24"/>
              </w:rPr>
            </w:pPr>
          </w:p>
        </w:tc>
      </w:tr>
      <w:tr w:rsidR="00381D10">
        <w:tc>
          <w:tcPr>
            <w:tcW w:w="1243" w:type="dxa"/>
          </w:tcPr>
          <w:p w:rsidR="00381D10" w:rsidRDefault="00D46E23">
            <w:pPr>
              <w:pStyle w:val="BodyText"/>
              <w:jc w:val="center"/>
              <w:rPr>
                <w:bCs w:val="0"/>
                <w:sz w:val="24"/>
              </w:rPr>
            </w:pPr>
            <w:r>
              <w:rPr>
                <w:bCs w:val="0"/>
                <w:sz w:val="24"/>
              </w:rPr>
              <w:t>IV</w:t>
            </w:r>
          </w:p>
        </w:tc>
        <w:tc>
          <w:tcPr>
            <w:tcW w:w="196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59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1"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6" w:type="dxa"/>
          </w:tcPr>
          <w:p w:rsidR="00381D10" w:rsidRDefault="00D46E23">
            <w:pPr>
              <w:jc w:val="center"/>
              <w:rPr>
                <w:sz w:val="24"/>
                <w:szCs w:val="24"/>
              </w:rPr>
            </w:pPr>
            <w:r>
              <w:rPr>
                <w:b/>
                <w:bCs/>
                <w:sz w:val="24"/>
                <w:szCs w:val="24"/>
              </w:rPr>
              <w:t>-</w:t>
            </w:r>
          </w:p>
        </w:tc>
      </w:tr>
      <w:tr w:rsidR="00381D10">
        <w:tc>
          <w:tcPr>
            <w:tcW w:w="1243" w:type="dxa"/>
          </w:tcPr>
          <w:p w:rsidR="00381D10" w:rsidRDefault="00D46E23">
            <w:pPr>
              <w:pStyle w:val="BodyText"/>
              <w:jc w:val="center"/>
              <w:rPr>
                <w:bCs w:val="0"/>
                <w:sz w:val="24"/>
              </w:rPr>
            </w:pPr>
            <w:r>
              <w:rPr>
                <w:bCs w:val="0"/>
                <w:sz w:val="24"/>
              </w:rPr>
              <w:t>V</w:t>
            </w:r>
          </w:p>
        </w:tc>
        <w:tc>
          <w:tcPr>
            <w:tcW w:w="1962" w:type="dxa"/>
          </w:tcPr>
          <w:p w:rsidR="00381D10" w:rsidRDefault="00D46E23">
            <w:pPr>
              <w:jc w:val="center"/>
              <w:rPr>
                <w:b/>
                <w:sz w:val="24"/>
                <w:szCs w:val="24"/>
                <w:lang w:val="en-GB"/>
              </w:rPr>
            </w:pPr>
            <w:r>
              <w:rPr>
                <w:b/>
                <w:sz w:val="24"/>
                <w:szCs w:val="24"/>
              </w:rPr>
              <w:t xml:space="preserve">EI/REI </w:t>
            </w:r>
            <w:r>
              <w:rPr>
                <w:b/>
                <w:sz w:val="24"/>
                <w:szCs w:val="24"/>
                <w:lang w:val="en-GB"/>
              </w:rPr>
              <w:t>15</w:t>
            </w:r>
          </w:p>
          <w:p w:rsidR="00381D10" w:rsidRDefault="00381D10">
            <w:pPr>
              <w:jc w:val="center"/>
              <w:rPr>
                <w:b/>
                <w:strike/>
                <w:sz w:val="24"/>
                <w:szCs w:val="24"/>
              </w:rPr>
            </w:pPr>
          </w:p>
        </w:tc>
        <w:tc>
          <w:tcPr>
            <w:tcW w:w="159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381"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 D-s1,d0</w:t>
            </w:r>
          </w:p>
        </w:tc>
        <w:tc>
          <w:tcPr>
            <w:tcW w:w="1706" w:type="dxa"/>
          </w:tcPr>
          <w:p w:rsidR="00381D10" w:rsidRDefault="00D46E23">
            <w:pPr>
              <w:jc w:val="center"/>
              <w:rPr>
                <w:strike/>
                <w:sz w:val="24"/>
                <w:szCs w:val="24"/>
              </w:rPr>
            </w:pPr>
            <w:r>
              <w:rPr>
                <w:b/>
                <w:bCs/>
                <w:sz w:val="24"/>
                <w:szCs w:val="24"/>
              </w:rPr>
              <w:t>-</w:t>
            </w:r>
          </w:p>
        </w:tc>
      </w:tr>
    </w:tbl>
    <w:p w:rsidR="00381D10" w:rsidRDefault="00D46E23">
      <w:pPr>
        <w:autoSpaceDE w:val="0"/>
        <w:rPr>
          <w:i/>
        </w:rPr>
      </w:pPr>
      <w:r>
        <w:rPr>
          <w:bCs/>
          <w:i/>
          <w:u w:val="single"/>
        </w:rPr>
        <w:t>Notă</w:t>
      </w:r>
      <w:r>
        <w:rPr>
          <w:i/>
        </w:rPr>
        <w:t>:</w:t>
      </w:r>
    </w:p>
    <w:p w:rsidR="00381D10" w:rsidRDefault="00D46E23">
      <w:pPr>
        <w:ind w:left="720"/>
        <w:rPr>
          <w:bCs/>
          <w:i/>
        </w:rPr>
      </w:pPr>
      <w:r>
        <w:rPr>
          <w:b/>
          <w:bCs/>
          <w:i/>
        </w:rPr>
        <w:t xml:space="preserve">”-” </w:t>
      </w:r>
      <w:r>
        <w:rPr>
          <w:b/>
          <w:i/>
          <w:lang w:val="en-GB"/>
        </w:rPr>
        <w:t>=</w:t>
      </w:r>
      <w:r>
        <w:rPr>
          <w:bCs/>
          <w:i/>
        </w:rPr>
        <w:t xml:space="preserve"> </w:t>
      </w:r>
      <w:r>
        <w:rPr>
          <w:bCs/>
          <w:i/>
          <w:lang w:val="en-GB"/>
        </w:rPr>
        <w:t>f</w:t>
      </w:r>
      <w:r>
        <w:rPr>
          <w:bCs/>
          <w:i/>
        </w:rPr>
        <w:t xml:space="preserve">ără performanţe determinate la foc </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9. </w:t>
      </w:r>
      <w:r>
        <w:rPr>
          <w:sz w:val="24"/>
          <w:szCs w:val="24"/>
        </w:rPr>
        <w:t xml:space="preserve">Comportarea la foc a pereţilor, uşilor şi planşeelor de separare a căilor de evacuare orizontale (coridoare şi holuri) şi a uşilor din clădirile de locuit cu înălţimi obişnuite, trebuie să corespundă prevederilor </w:t>
      </w:r>
      <w:r>
        <w:rPr>
          <w:b/>
          <w:sz w:val="24"/>
          <w:szCs w:val="24"/>
        </w:rPr>
        <w:t>Tabelului 42</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lastRenderedPageBreak/>
        <w:t>Tabelul 42. - Comportare la foc a pereţilor, uşilor şi planşeelor de separare a căilor de circulaţie funcţională şi de evacuare orizontale (coridoare şi holuri) din clădirile de locuit cu înălţimi obişnuite.</w:t>
      </w:r>
    </w:p>
    <w:p w:rsidR="00381D10" w:rsidRDefault="00381D10">
      <w:pPr>
        <w:jc w:val="both"/>
        <w:rPr>
          <w:b/>
          <w:bCs/>
          <w:strike/>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602"/>
        <w:gridCol w:w="1731"/>
        <w:gridCol w:w="1611"/>
        <w:gridCol w:w="1753"/>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Niveluri de comportare la foc admise la coridoare şi la holuri</w:t>
            </w:r>
          </w:p>
        </w:tc>
      </w:tr>
      <w:tr w:rsidR="00381D10">
        <w:trPr>
          <w:tblHeader/>
        </w:trPr>
        <w:tc>
          <w:tcPr>
            <w:tcW w:w="1262" w:type="dxa"/>
            <w:vMerge/>
            <w:shd w:val="clear" w:color="auto" w:fill="BFBFBF"/>
          </w:tcPr>
          <w:p w:rsidR="00381D10" w:rsidRDefault="00381D10">
            <w:pPr>
              <w:jc w:val="center"/>
              <w:rPr>
                <w:sz w:val="24"/>
                <w:szCs w:val="24"/>
              </w:rPr>
            </w:pPr>
          </w:p>
        </w:tc>
        <w:tc>
          <w:tcPr>
            <w:tcW w:w="3333"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364"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60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611"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753"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II</w:t>
            </w:r>
          </w:p>
        </w:tc>
        <w:tc>
          <w:tcPr>
            <w:tcW w:w="1602"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611" w:type="dxa"/>
            <w:vMerge/>
          </w:tcPr>
          <w:p w:rsidR="00381D10" w:rsidRDefault="00381D10">
            <w:pPr>
              <w:jc w:val="center"/>
              <w:rPr>
                <w:b/>
                <w:sz w:val="24"/>
                <w:szCs w:val="24"/>
              </w:rPr>
            </w:pPr>
          </w:p>
        </w:tc>
        <w:tc>
          <w:tcPr>
            <w:tcW w:w="1753"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611" w:type="dxa"/>
            <w:vMerge/>
          </w:tcPr>
          <w:p w:rsidR="00381D10" w:rsidRDefault="00381D10">
            <w:pPr>
              <w:jc w:val="center"/>
              <w:rPr>
                <w:b/>
                <w:sz w:val="24"/>
                <w:szCs w:val="24"/>
              </w:rPr>
            </w:pPr>
          </w:p>
        </w:tc>
        <w:tc>
          <w:tcPr>
            <w:tcW w:w="1753"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III</w:t>
            </w:r>
          </w:p>
        </w:tc>
        <w:tc>
          <w:tcPr>
            <w:tcW w:w="1602"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73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611" w:type="dxa"/>
            <w:vMerge/>
          </w:tcPr>
          <w:p w:rsidR="00381D10" w:rsidRDefault="00381D10">
            <w:pPr>
              <w:jc w:val="center"/>
              <w:rPr>
                <w:b/>
                <w:sz w:val="24"/>
                <w:szCs w:val="24"/>
              </w:rPr>
            </w:pPr>
          </w:p>
        </w:tc>
        <w:tc>
          <w:tcPr>
            <w:tcW w:w="1753"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A2-s1d0,B-s1d0</w:t>
            </w:r>
          </w:p>
        </w:tc>
        <w:tc>
          <w:tcPr>
            <w:tcW w:w="1611" w:type="dxa"/>
            <w:vMerge/>
          </w:tcPr>
          <w:p w:rsidR="00381D10" w:rsidRDefault="00381D10">
            <w:pPr>
              <w:jc w:val="center"/>
              <w:rPr>
                <w:b/>
                <w:sz w:val="24"/>
                <w:szCs w:val="24"/>
              </w:rPr>
            </w:pPr>
          </w:p>
        </w:tc>
        <w:tc>
          <w:tcPr>
            <w:tcW w:w="1753" w:type="dxa"/>
          </w:tcPr>
          <w:p w:rsidR="00381D10" w:rsidRDefault="00D46E23">
            <w:pPr>
              <w:jc w:val="center"/>
              <w:rPr>
                <w:sz w:val="24"/>
                <w:szCs w:val="24"/>
                <w:lang w:val="en-GB"/>
              </w:rPr>
            </w:pPr>
            <w:r>
              <w:rPr>
                <w:b/>
                <w:sz w:val="24"/>
                <w:szCs w:val="24"/>
              </w:rPr>
              <w:t xml:space="preserve">A1 </w:t>
            </w:r>
            <w:r>
              <w:rPr>
                <w:sz w:val="24"/>
                <w:szCs w:val="24"/>
              </w:rPr>
              <w:t>sau</w:t>
            </w:r>
            <w:r>
              <w:rPr>
                <w:b/>
                <w:sz w:val="24"/>
                <w:szCs w:val="24"/>
              </w:rPr>
              <w:t xml:space="preserve"> A2-s1d0</w:t>
            </w:r>
            <w:r>
              <w:rPr>
                <w:b/>
                <w:sz w:val="24"/>
                <w:szCs w:val="24"/>
                <w:lang w:val="en-GB"/>
              </w:rPr>
              <w:t xml:space="preserve">, </w:t>
            </w:r>
            <w:r>
              <w:rPr>
                <w:b/>
                <w:sz w:val="24"/>
                <w:szCs w:val="24"/>
              </w:rPr>
              <w:t>B-s1d0</w:t>
            </w:r>
          </w:p>
        </w:tc>
        <w:tc>
          <w:tcPr>
            <w:tcW w:w="1539" w:type="dxa"/>
          </w:tcPr>
          <w:p w:rsidR="00381D10" w:rsidRDefault="00D46E23">
            <w:pPr>
              <w:jc w:val="center"/>
              <w:rPr>
                <w:b/>
                <w:bCs/>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IV</w:t>
            </w:r>
          </w:p>
        </w:tc>
        <w:tc>
          <w:tcPr>
            <w:tcW w:w="1602"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611" w:type="dxa"/>
            <w:vMerge/>
          </w:tcPr>
          <w:p w:rsidR="00381D10" w:rsidRDefault="00381D10">
            <w:pPr>
              <w:jc w:val="center"/>
              <w:rPr>
                <w:b/>
                <w:sz w:val="24"/>
                <w:szCs w:val="24"/>
              </w:rPr>
            </w:pPr>
          </w:p>
        </w:tc>
        <w:tc>
          <w:tcPr>
            <w:tcW w:w="1753"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w:t>
            </w:r>
            <w:r>
              <w:rPr>
                <w:b/>
                <w:sz w:val="24"/>
                <w:szCs w:val="24"/>
                <w:lang w:val="en-GB"/>
              </w:rPr>
              <w:t xml:space="preserve"> </w:t>
            </w:r>
            <w:r>
              <w:rPr>
                <w:b/>
                <w:sz w:val="24"/>
                <w:szCs w:val="24"/>
              </w:rPr>
              <w:t>B-s1d0</w:t>
            </w:r>
          </w:p>
        </w:tc>
        <w:tc>
          <w:tcPr>
            <w:tcW w:w="1539" w:type="dxa"/>
          </w:tcPr>
          <w:p w:rsidR="00381D10" w:rsidRDefault="00D46E23">
            <w:pPr>
              <w:jc w:val="center"/>
              <w:rPr>
                <w:sz w:val="24"/>
                <w:szCs w:val="24"/>
              </w:rPr>
            </w:pPr>
            <w:r>
              <w:rPr>
                <w:b/>
                <w:bCs/>
                <w:sz w:val="24"/>
                <w:szCs w:val="24"/>
              </w:rPr>
              <w:t>-</w:t>
            </w:r>
          </w:p>
        </w:tc>
      </w:tr>
      <w:tr w:rsidR="00381D10">
        <w:tc>
          <w:tcPr>
            <w:tcW w:w="1262" w:type="dxa"/>
          </w:tcPr>
          <w:p w:rsidR="00381D10" w:rsidRDefault="00D46E23">
            <w:pPr>
              <w:pStyle w:val="BodyText"/>
              <w:jc w:val="center"/>
              <w:rPr>
                <w:bCs w:val="0"/>
                <w:sz w:val="24"/>
              </w:rPr>
            </w:pPr>
            <w:r>
              <w:rPr>
                <w:bCs w:val="0"/>
                <w:sz w:val="24"/>
              </w:rPr>
              <w:t>V</w:t>
            </w:r>
          </w:p>
        </w:tc>
        <w:tc>
          <w:tcPr>
            <w:tcW w:w="1602"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3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B-s2d0</w:t>
            </w:r>
            <w:r>
              <w:rPr>
                <w:bCs/>
                <w:sz w:val="24"/>
                <w:szCs w:val="24"/>
              </w:rPr>
              <w:t xml:space="preserve">, </w:t>
            </w:r>
            <w:r>
              <w:rPr>
                <w:b/>
                <w:bCs/>
                <w:sz w:val="24"/>
                <w:szCs w:val="24"/>
              </w:rPr>
              <w:t xml:space="preserve">C-s1d0, C-s2d0, D-s1d0 </w:t>
            </w:r>
            <w:r>
              <w:rPr>
                <w:bCs/>
                <w:sz w:val="24"/>
                <w:szCs w:val="24"/>
              </w:rPr>
              <w:t>sau</w:t>
            </w:r>
            <w:r>
              <w:rPr>
                <w:b/>
                <w:bCs/>
                <w:sz w:val="24"/>
                <w:szCs w:val="24"/>
              </w:rPr>
              <w:t xml:space="preserve"> D-s2d0</w:t>
            </w:r>
          </w:p>
        </w:tc>
        <w:tc>
          <w:tcPr>
            <w:tcW w:w="1611" w:type="dxa"/>
            <w:vMerge/>
          </w:tcPr>
          <w:p w:rsidR="00381D10" w:rsidRDefault="00381D10">
            <w:pPr>
              <w:jc w:val="center"/>
              <w:rPr>
                <w:b/>
                <w:sz w:val="24"/>
                <w:szCs w:val="24"/>
              </w:rPr>
            </w:pPr>
          </w:p>
        </w:tc>
        <w:tc>
          <w:tcPr>
            <w:tcW w:w="1753"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B-s2d0</w:t>
            </w:r>
            <w:r>
              <w:rPr>
                <w:bCs/>
                <w:sz w:val="24"/>
                <w:szCs w:val="24"/>
              </w:rPr>
              <w:t xml:space="preserve">, </w:t>
            </w:r>
            <w:r>
              <w:rPr>
                <w:b/>
                <w:bCs/>
                <w:sz w:val="24"/>
                <w:szCs w:val="24"/>
              </w:rPr>
              <w:t xml:space="preserve">C-s1d0 </w:t>
            </w:r>
            <w:r>
              <w:rPr>
                <w:bCs/>
                <w:sz w:val="24"/>
                <w:szCs w:val="24"/>
              </w:rPr>
              <w:t xml:space="preserve">sau </w:t>
            </w:r>
            <w:r>
              <w:rPr>
                <w:b/>
                <w:bCs/>
                <w:sz w:val="24"/>
                <w:szCs w:val="24"/>
              </w:rPr>
              <w:t xml:space="preserve">C-s2d0, D-s1d0 </w:t>
            </w:r>
            <w:r>
              <w:rPr>
                <w:bCs/>
                <w:sz w:val="24"/>
                <w:szCs w:val="24"/>
              </w:rPr>
              <w:t>sau</w:t>
            </w:r>
            <w:r>
              <w:rPr>
                <w:b/>
                <w:bCs/>
                <w:sz w:val="24"/>
                <w:szCs w:val="24"/>
              </w:rPr>
              <w:t xml:space="preserve"> D-s2d0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
        </w:rPr>
      </w:pPr>
      <w:r>
        <w:rPr>
          <w:bCs/>
          <w:i/>
          <w:u w:val="single"/>
        </w:rPr>
        <w:t>Notă</w:t>
      </w:r>
      <w:r>
        <w:rPr>
          <w:i/>
        </w:rPr>
        <w:t>:</w:t>
      </w:r>
    </w:p>
    <w:p w:rsidR="00381D10" w:rsidRDefault="00D46E23">
      <w:pPr>
        <w:ind w:left="720"/>
        <w:rPr>
          <w:bCs/>
          <w:i/>
        </w:rPr>
      </w:pPr>
      <w:r>
        <w:rPr>
          <w:b/>
          <w:bCs/>
          <w:i/>
        </w:rPr>
        <w:t xml:space="preserve">”-” </w:t>
      </w:r>
      <w:r>
        <w:rPr>
          <w:b/>
          <w:i/>
          <w:lang w:val="en-GB"/>
        </w:rPr>
        <w:t>=</w:t>
      </w:r>
      <w:r>
        <w:rPr>
          <w:bCs/>
          <w:i/>
        </w:rPr>
        <w:t xml:space="preserve"> </w:t>
      </w:r>
      <w:r>
        <w:rPr>
          <w:bCs/>
          <w:i/>
          <w:lang w:val="en-GB"/>
        </w:rPr>
        <w:t>f</w:t>
      </w:r>
      <w:r>
        <w:rPr>
          <w:bCs/>
          <w:i/>
        </w:rPr>
        <w:t>ără performanţe determinate la foc</w:t>
      </w:r>
    </w:p>
    <w:p w:rsidR="00381D10" w:rsidRDefault="00381D10">
      <w:pPr>
        <w:rPr>
          <w:sz w:val="24"/>
          <w:szCs w:val="24"/>
        </w:rPr>
      </w:pPr>
    </w:p>
    <w:p w:rsidR="00381D10" w:rsidRDefault="00D46E23">
      <w:pPr>
        <w:ind w:firstLine="567"/>
        <w:jc w:val="both"/>
        <w:rPr>
          <w:b/>
          <w:sz w:val="24"/>
          <w:szCs w:val="24"/>
        </w:rPr>
      </w:pPr>
      <w:r>
        <w:rPr>
          <w:b/>
          <w:sz w:val="24"/>
          <w:szCs w:val="24"/>
        </w:rPr>
        <w:t xml:space="preserve">Art. </w:t>
      </w:r>
      <w:r>
        <w:rPr>
          <w:b/>
          <w:bCs/>
          <w:sz w:val="24"/>
          <w:szCs w:val="24"/>
        </w:rPr>
        <w:t>3.2.1.</w:t>
      </w:r>
      <w:r>
        <w:rPr>
          <w:b/>
          <w:sz w:val="24"/>
          <w:szCs w:val="24"/>
        </w:rPr>
        <w:t>10.</w:t>
      </w:r>
      <w:r>
        <w:rPr>
          <w:b/>
          <w:sz w:val="24"/>
          <w:szCs w:val="24"/>
        </w:rPr>
        <w:tab/>
      </w:r>
      <w:r>
        <w:rPr>
          <w:sz w:val="24"/>
          <w:szCs w:val="24"/>
        </w:rPr>
        <w:t>Clădirile de locuit colective (blocurile de locuinţe), care se încadrează în categoria clădirilor supraterane înalte sau foarte înalte, vor respecta prevederile privind performanțele specifice acestor tipuri de clădiri.</w:t>
      </w:r>
    </w:p>
    <w:p w:rsidR="00381D10" w:rsidRDefault="00381D10">
      <w:pPr>
        <w:ind w:firstLine="567"/>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11. (1)</w:t>
      </w:r>
      <w:r>
        <w:rPr>
          <w:sz w:val="24"/>
          <w:szCs w:val="24"/>
        </w:rPr>
        <w:t xml:space="preserve"> Scările de evacuare ale utilizatorilor etajului şi eventual ai mansardei clădirilor de locuit individuale (familiale), precum şi scările din cadrul apartamentelor duplex sau triplex din orice tip de clădire supraterană de locuit, pot fi realizate din materiale clasa de reacţie la foc </w:t>
      </w:r>
      <w:r>
        <w:rPr>
          <w:b/>
          <w:sz w:val="24"/>
          <w:szCs w:val="24"/>
        </w:rPr>
        <w:t>C</w:t>
      </w:r>
      <w:r>
        <w:rPr>
          <w:sz w:val="24"/>
          <w:szCs w:val="24"/>
        </w:rPr>
        <w:t xml:space="preserve"> sau </w:t>
      </w:r>
      <w:r>
        <w:rPr>
          <w:b/>
          <w:sz w:val="24"/>
          <w:szCs w:val="24"/>
        </w:rPr>
        <w:t xml:space="preserve">D </w:t>
      </w:r>
      <w:r>
        <w:rPr>
          <w:sz w:val="24"/>
          <w:szCs w:val="24"/>
        </w:rPr>
        <w:t>şi neînchise în case de scări.</w:t>
      </w:r>
    </w:p>
    <w:p w:rsidR="00381D10" w:rsidRDefault="00D46E23">
      <w:pPr>
        <w:ind w:firstLine="720"/>
        <w:jc w:val="both"/>
        <w:rPr>
          <w:sz w:val="24"/>
          <w:szCs w:val="24"/>
        </w:rPr>
      </w:pPr>
      <w:r>
        <w:rPr>
          <w:b/>
          <w:sz w:val="24"/>
          <w:szCs w:val="24"/>
        </w:rPr>
        <w:t xml:space="preserve">(2) </w:t>
      </w:r>
      <w:r>
        <w:rPr>
          <w:sz w:val="24"/>
          <w:szCs w:val="24"/>
        </w:rPr>
        <w:t xml:space="preserve">Scările de evacuare ale utilizatorilor nivelurilor supraterane pot fi continuate în subsolul clădirilor de locuit cu înălţimi obişnuite, dacă golurile de acces în încăperile din subsol sunt protejate funcţie de riscurile de incendiu ale încăperilor respective, cu uşi rezistente la foc și etanșe la fum minimum </w:t>
      </w:r>
      <w:r>
        <w:rPr>
          <w:b/>
          <w:sz w:val="24"/>
          <w:szCs w:val="24"/>
        </w:rPr>
        <w:t>EI</w:t>
      </w:r>
      <w:r>
        <w:rPr>
          <w:b/>
          <w:sz w:val="24"/>
          <w:szCs w:val="24"/>
          <w:vertAlign w:val="subscript"/>
        </w:rPr>
        <w:t>2</w:t>
      </w:r>
      <w:r>
        <w:rPr>
          <w:b/>
          <w:sz w:val="24"/>
          <w:szCs w:val="24"/>
        </w:rPr>
        <w:t xml:space="preserve"> 15-C5 S</w:t>
      </w:r>
      <w:r>
        <w:rPr>
          <w:b/>
          <w:sz w:val="24"/>
          <w:szCs w:val="24"/>
          <w:vertAlign w:val="subscript"/>
        </w:rPr>
        <w:t>a</w:t>
      </w:r>
      <w:r>
        <w:rPr>
          <w:sz w:val="24"/>
          <w:szCs w:val="24"/>
        </w:rPr>
        <w:t>.</w:t>
      </w:r>
      <w:r>
        <w:rPr>
          <w:sz w:val="24"/>
          <w:szCs w:val="24"/>
        </w:rPr>
        <w:tab/>
      </w:r>
    </w:p>
    <w:p w:rsidR="00381D10" w:rsidRDefault="00D46E23">
      <w:pPr>
        <w:ind w:firstLine="720"/>
        <w:jc w:val="both"/>
        <w:rPr>
          <w:sz w:val="24"/>
          <w:szCs w:val="24"/>
        </w:rPr>
      </w:pPr>
      <w:r>
        <w:rPr>
          <w:b/>
          <w:sz w:val="24"/>
          <w:szCs w:val="24"/>
        </w:rPr>
        <w:t xml:space="preserve">(3) </w:t>
      </w:r>
      <w:r>
        <w:rPr>
          <w:sz w:val="24"/>
          <w:szCs w:val="24"/>
        </w:rPr>
        <w:t>Uşile de evacuare la nivelul terenului ale clădirilor de locuit supraterane cu înălţimi obişnuite, pot fi cu deschiderea spre interior.</w:t>
      </w:r>
    </w:p>
    <w:p w:rsidR="00381D10" w:rsidRDefault="00D46E23">
      <w:pPr>
        <w:ind w:firstLine="720"/>
        <w:jc w:val="both"/>
        <w:rPr>
          <w:sz w:val="24"/>
          <w:szCs w:val="24"/>
        </w:rPr>
      </w:pPr>
      <w:r>
        <w:rPr>
          <w:b/>
          <w:sz w:val="24"/>
          <w:szCs w:val="24"/>
        </w:rPr>
        <w:t xml:space="preserve">(4) </w:t>
      </w:r>
      <w:r>
        <w:rPr>
          <w:sz w:val="24"/>
          <w:szCs w:val="24"/>
        </w:rPr>
        <w:t xml:space="preserve">Uşile de acces din scările de evacuare în apartamente situate în clădiri de locuit supraterane cu înălţimi obişnuite se recomandă a fi </w:t>
      </w:r>
      <w:r>
        <w:rPr>
          <w:b/>
          <w:sz w:val="24"/>
          <w:szCs w:val="24"/>
        </w:rPr>
        <w:t>E 15</w:t>
      </w:r>
      <w:r>
        <w:rPr>
          <w:sz w:val="24"/>
          <w:szCs w:val="24"/>
        </w:rPr>
        <w:t>. În clădirile de locuit colective înalte şi foarte înalte, uşile de separare a apartamentelor de locuit faţă de căile comune circulaţie funcţională şi de evacuare orizontale (coridoare şi holuri) a utilizatorilor, vor respecta prevederile normate (</w:t>
      </w:r>
      <w:r>
        <w:rPr>
          <w:b/>
          <w:sz w:val="24"/>
          <w:szCs w:val="24"/>
        </w:rPr>
        <w:t>Art.</w:t>
      </w:r>
      <w:r>
        <w:rPr>
          <w:sz w:val="24"/>
          <w:szCs w:val="24"/>
        </w:rPr>
        <w:t xml:space="preserve"> </w:t>
      </w:r>
      <w:r>
        <w:rPr>
          <w:b/>
          <w:sz w:val="24"/>
          <w:szCs w:val="24"/>
        </w:rPr>
        <w:t xml:space="preserve">4.1.5.2. </w:t>
      </w:r>
      <w:r>
        <w:rPr>
          <w:sz w:val="24"/>
          <w:szCs w:val="24"/>
        </w:rPr>
        <w:t xml:space="preserve">şi </w:t>
      </w:r>
      <w:r>
        <w:rPr>
          <w:b/>
          <w:sz w:val="24"/>
          <w:szCs w:val="24"/>
        </w:rPr>
        <w:t>Tabel</w:t>
      </w:r>
      <w:r>
        <w:rPr>
          <w:sz w:val="24"/>
          <w:szCs w:val="24"/>
        </w:rPr>
        <w:t xml:space="preserve"> </w:t>
      </w:r>
      <w:r>
        <w:rPr>
          <w:b/>
          <w:sz w:val="24"/>
          <w:szCs w:val="24"/>
        </w:rPr>
        <w:t>78</w:t>
      </w:r>
      <w:r>
        <w:rPr>
          <w:sz w:val="24"/>
          <w:szCs w:val="24"/>
        </w:rPr>
        <w:t xml:space="preserve"> </w:t>
      </w:r>
      <w:r>
        <w:rPr>
          <w:sz w:val="24"/>
          <w:szCs w:val="24"/>
          <w:lang w:val="en-GB"/>
        </w:rPr>
        <w:t xml:space="preserve">- </w:t>
      </w:r>
      <w:r>
        <w:rPr>
          <w:sz w:val="24"/>
          <w:szCs w:val="24"/>
        </w:rPr>
        <w:t xml:space="preserve">pentru clădiri înalte şi </w:t>
      </w:r>
      <w:r>
        <w:rPr>
          <w:b/>
          <w:sz w:val="24"/>
          <w:szCs w:val="24"/>
        </w:rPr>
        <w:t>Art.</w:t>
      </w:r>
      <w:r>
        <w:rPr>
          <w:sz w:val="24"/>
          <w:szCs w:val="24"/>
        </w:rPr>
        <w:t xml:space="preserve"> </w:t>
      </w:r>
      <w:r>
        <w:rPr>
          <w:b/>
          <w:sz w:val="24"/>
          <w:szCs w:val="24"/>
        </w:rPr>
        <w:t>4.2.5.2.</w:t>
      </w:r>
      <w:r>
        <w:rPr>
          <w:sz w:val="24"/>
          <w:szCs w:val="24"/>
        </w:rPr>
        <w:t xml:space="preserve"> şi </w:t>
      </w:r>
      <w:r>
        <w:rPr>
          <w:b/>
          <w:sz w:val="24"/>
          <w:szCs w:val="24"/>
        </w:rPr>
        <w:t>Tabel</w:t>
      </w:r>
      <w:r>
        <w:rPr>
          <w:sz w:val="24"/>
          <w:szCs w:val="24"/>
        </w:rPr>
        <w:t xml:space="preserve"> </w:t>
      </w:r>
      <w:r>
        <w:rPr>
          <w:b/>
          <w:sz w:val="24"/>
          <w:szCs w:val="24"/>
        </w:rPr>
        <w:t>82</w:t>
      </w:r>
      <w:r>
        <w:rPr>
          <w:sz w:val="24"/>
          <w:szCs w:val="24"/>
        </w:rPr>
        <w:t xml:space="preserve"> </w:t>
      </w:r>
      <w:r>
        <w:rPr>
          <w:sz w:val="24"/>
          <w:szCs w:val="24"/>
          <w:lang w:val="en-GB"/>
        </w:rPr>
        <w:t xml:space="preserve">- </w:t>
      </w:r>
      <w:r>
        <w:rPr>
          <w:sz w:val="24"/>
          <w:szCs w:val="24"/>
        </w:rPr>
        <w:t>pentru clădiri foarte înalte).</w:t>
      </w:r>
    </w:p>
    <w:p w:rsidR="00381D10" w:rsidRDefault="00D46E23">
      <w:pPr>
        <w:ind w:firstLine="567"/>
        <w:jc w:val="both"/>
        <w:rPr>
          <w:sz w:val="24"/>
          <w:szCs w:val="24"/>
        </w:rPr>
      </w:pPr>
      <w:r>
        <w:rPr>
          <w:sz w:val="24"/>
          <w:szCs w:val="24"/>
        </w:rPr>
        <w:lastRenderedPageBreak/>
        <w:tab/>
      </w:r>
      <w:r>
        <w:rPr>
          <w:sz w:val="24"/>
          <w:szCs w:val="24"/>
        </w:rPr>
        <w:tab/>
      </w:r>
      <w:r>
        <w:rPr>
          <w:sz w:val="24"/>
          <w:szCs w:val="24"/>
        </w:rPr>
        <w:tab/>
      </w:r>
    </w:p>
    <w:p w:rsidR="00381D10" w:rsidRDefault="00D46E23">
      <w:pPr>
        <w:pStyle w:val="BodyText"/>
        <w:ind w:firstLine="567"/>
        <w:rPr>
          <w:sz w:val="24"/>
        </w:rPr>
      </w:pPr>
      <w:r>
        <w:rPr>
          <w:sz w:val="24"/>
        </w:rPr>
        <w:tab/>
        <w:t xml:space="preserve">Art. </w:t>
      </w:r>
      <w:r>
        <w:rPr>
          <w:bCs w:val="0"/>
          <w:sz w:val="24"/>
        </w:rPr>
        <w:t>3.2.1.</w:t>
      </w:r>
      <w:r>
        <w:rPr>
          <w:sz w:val="24"/>
        </w:rPr>
        <w:t>12.</w:t>
      </w:r>
      <w:r>
        <w:rPr>
          <w:b w:val="0"/>
          <w:bCs w:val="0"/>
          <w:sz w:val="24"/>
        </w:rPr>
        <w:t xml:space="preserve"> Lungimea maximă de evacuare admisă a traseului de parcurs pe căile de evacuare în clădirile de locuit (cu excepţia clădirilor înalte şi foarte înalte), sunt precizate în </w:t>
      </w:r>
      <w:r>
        <w:rPr>
          <w:sz w:val="24"/>
        </w:rPr>
        <w:t>Tabelul</w:t>
      </w:r>
      <w:r>
        <w:rPr>
          <w:b w:val="0"/>
          <w:sz w:val="24"/>
        </w:rPr>
        <w:t xml:space="preserve"> </w:t>
      </w:r>
      <w:r>
        <w:rPr>
          <w:sz w:val="24"/>
        </w:rPr>
        <w:t>43.</w:t>
      </w:r>
    </w:p>
    <w:p w:rsidR="00381D10" w:rsidRDefault="00381D10">
      <w:pPr>
        <w:jc w:val="both"/>
        <w:rPr>
          <w:b/>
          <w:sz w:val="24"/>
          <w:szCs w:val="24"/>
        </w:rPr>
      </w:pPr>
    </w:p>
    <w:p w:rsidR="00381D10" w:rsidRDefault="00D46E23">
      <w:pPr>
        <w:jc w:val="both"/>
        <w:rPr>
          <w:b/>
          <w:sz w:val="24"/>
          <w:szCs w:val="24"/>
        </w:rPr>
      </w:pPr>
      <w:r>
        <w:rPr>
          <w:b/>
          <w:sz w:val="24"/>
          <w:szCs w:val="24"/>
        </w:rPr>
        <w:t>Tabelul 43. - Lungimi de evacuare în clădiri de locuit supraterane cu înălţimi obişnuite.</w:t>
      </w:r>
    </w:p>
    <w:p w:rsidR="00381D10" w:rsidRDefault="00381D10">
      <w:pPr>
        <w:jc w:val="both"/>
        <w:rPr>
          <w:sz w:val="24"/>
          <w:szCs w:val="24"/>
        </w:rPr>
      </w:pPr>
    </w:p>
    <w:tbl>
      <w:tblPr>
        <w:tblW w:w="9571" w:type="dxa"/>
        <w:tblInd w:w="176" w:type="dxa"/>
        <w:tblLayout w:type="fixed"/>
        <w:tblLook w:val="04A0" w:firstRow="1" w:lastRow="0" w:firstColumn="1" w:lastColumn="0" w:noHBand="0" w:noVBand="1"/>
      </w:tblPr>
      <w:tblGrid>
        <w:gridCol w:w="720"/>
        <w:gridCol w:w="1710"/>
        <w:gridCol w:w="1350"/>
        <w:gridCol w:w="1800"/>
        <w:gridCol w:w="1800"/>
        <w:gridCol w:w="2191"/>
      </w:tblGrid>
      <w:tr w:rsidR="00381D10">
        <w:tc>
          <w:tcPr>
            <w:tcW w:w="72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1710"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de locuit</w:t>
            </w:r>
          </w:p>
        </w:tc>
        <w:tc>
          <w:tcPr>
            <w:tcW w:w="1350"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6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191" w:type="dxa"/>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72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800"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800"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191"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72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800"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800"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191" w:type="dxa"/>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c>
          <w:tcPr>
            <w:tcW w:w="72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1.</w:t>
            </w:r>
          </w:p>
        </w:tc>
        <w:tc>
          <w:tcPr>
            <w:tcW w:w="1710"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Cu apartamente cu una sau mai multe camere</w:t>
            </w:r>
          </w:p>
        </w:tc>
        <w:tc>
          <w:tcPr>
            <w:tcW w:w="1350"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I şi II</w:t>
            </w:r>
          </w:p>
        </w:tc>
        <w:tc>
          <w:tcPr>
            <w:tcW w:w="1800"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50</w:t>
            </w:r>
          </w:p>
        </w:tc>
        <w:tc>
          <w:tcPr>
            <w:tcW w:w="1800"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25</w:t>
            </w:r>
          </w:p>
        </w:tc>
        <w:tc>
          <w:tcPr>
            <w:tcW w:w="2191"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În interiorul apartamentelor de locuit, lungimile căilor de evacuare nu se normează</w:t>
            </w:r>
          </w:p>
        </w:tc>
      </w:tr>
      <w:tr w:rsidR="00381D10">
        <w:tc>
          <w:tcPr>
            <w:tcW w:w="7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III şi IV</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25</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12</w:t>
            </w:r>
          </w:p>
        </w:tc>
        <w:tc>
          <w:tcPr>
            <w:tcW w:w="21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c>
          <w:tcPr>
            <w:tcW w:w="7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V</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12</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8</w:t>
            </w:r>
          </w:p>
        </w:tc>
        <w:tc>
          <w:tcPr>
            <w:tcW w:w="21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Notă</w:t>
      </w:r>
      <w:r>
        <w:rPr>
          <w:iCs/>
        </w:rPr>
        <w:t xml:space="preserve">: </w:t>
      </w:r>
    </w:p>
    <w:p w:rsidR="00381D10" w:rsidRDefault="00D46E23">
      <w:pPr>
        <w:jc w:val="both"/>
        <w:rPr>
          <w:b/>
          <w:iCs/>
        </w:rPr>
      </w:pPr>
      <w:r>
        <w:rPr>
          <w:iCs/>
        </w:rPr>
        <w:t xml:space="preserve">La </w:t>
      </w:r>
      <w:r>
        <w:rPr>
          <w:iCs/>
          <w:lang w:val="en-GB"/>
        </w:rPr>
        <w:t xml:space="preserve">cladirile de locuit </w:t>
      </w:r>
      <w:r>
        <w:rPr>
          <w:iCs/>
        </w:rPr>
        <w:t xml:space="preserve">care nu sunt săli aglomerate, clădiri înalte sau clădiri foarte înalte şi compartimentele de incendiu prevăzute cu instalaţii de detectare, semnalizare şi alarmare a incendiului cu acoperire totală şi echipate cu instalaţii automate de stingere a incendiilor </w:t>
      </w:r>
      <w:r>
        <w:rPr>
          <w:bCs/>
          <w:iCs/>
        </w:rPr>
        <w:t xml:space="preserve">şi evacuare a fumului, </w:t>
      </w:r>
      <w:r>
        <w:rPr>
          <w:iCs/>
        </w:rPr>
        <w:t xml:space="preserve">lungimile normate de evacuare a utilizatorilor se pot majora cu </w:t>
      </w:r>
      <w:r>
        <w:rPr>
          <w:b/>
          <w:bCs/>
          <w:iCs/>
        </w:rPr>
        <w:t>25%</w:t>
      </w:r>
      <w:r>
        <w:rPr>
          <w:iCs/>
        </w:rPr>
        <w:t>.</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3.2.1.</w:t>
      </w:r>
      <w:r>
        <w:rPr>
          <w:b/>
          <w:sz w:val="24"/>
          <w:szCs w:val="24"/>
        </w:rPr>
        <w:t xml:space="preserve">13. (1) </w:t>
      </w:r>
      <w:r>
        <w:rPr>
          <w:sz w:val="24"/>
          <w:szCs w:val="24"/>
        </w:rPr>
        <w:t xml:space="preserve">Clădirile de locuit colective cu înălţimi obişnuite cu mai mult de </w:t>
      </w:r>
      <w:r>
        <w:rPr>
          <w:b/>
          <w:sz w:val="24"/>
          <w:szCs w:val="24"/>
        </w:rPr>
        <w:t>4</w:t>
      </w:r>
      <w:r>
        <w:rPr>
          <w:sz w:val="24"/>
          <w:szCs w:val="24"/>
        </w:rPr>
        <w:t xml:space="preserve"> niveluri supraterane, vor avea asigurate căi de acces şi intervenţie a autospecialelor de stingere în caz de incendiu, cel puţin pe o latură. </w:t>
      </w:r>
    </w:p>
    <w:p w:rsidR="00381D10" w:rsidRDefault="00D46E23">
      <w:pPr>
        <w:ind w:firstLine="567"/>
        <w:jc w:val="both"/>
        <w:rPr>
          <w:sz w:val="24"/>
          <w:szCs w:val="24"/>
        </w:rPr>
      </w:pPr>
      <w:r>
        <w:rPr>
          <w:b/>
          <w:sz w:val="24"/>
          <w:szCs w:val="24"/>
        </w:rPr>
        <w:t xml:space="preserve">(2) </w:t>
      </w:r>
      <w:r>
        <w:rPr>
          <w:sz w:val="24"/>
          <w:szCs w:val="24"/>
        </w:rPr>
        <w:t>În cazul clădirilor de locuit supraterane cu înălţimi obişnuite cu forme atipice se va asigura accesul şi intervenţia autospecialelor de stingere în caz de incendiu, cel puţin pe 25% din perimetrul pereților exteriori.</w:t>
      </w:r>
    </w:p>
    <w:p w:rsidR="00381D10" w:rsidRDefault="00D46E23">
      <w:pPr>
        <w:widowControl w:val="0"/>
        <w:ind w:firstLine="720"/>
        <w:jc w:val="both"/>
        <w:rPr>
          <w:sz w:val="24"/>
          <w:szCs w:val="24"/>
        </w:rPr>
      </w:pPr>
      <w:r>
        <w:rPr>
          <w:b/>
          <w:sz w:val="24"/>
          <w:szCs w:val="24"/>
        </w:rPr>
        <w:t xml:space="preserve">(3) </w:t>
      </w:r>
      <w:r>
        <w:rPr>
          <w:sz w:val="24"/>
          <w:szCs w:val="24"/>
        </w:rPr>
        <w:t xml:space="preserve">Cu acceptul autoritatilor locale (a serviciilor pentru situatii de urgenta) si dacă configurația urbanistică permite, se pot utiliza căi de acces amplasate adiacent accesului de intrare in clădirile de locuit colective cu înălţimi obişnuite cu maximum </w:t>
      </w:r>
      <w:r>
        <w:rPr>
          <w:b/>
          <w:sz w:val="24"/>
          <w:szCs w:val="24"/>
        </w:rPr>
        <w:t>4</w:t>
      </w:r>
      <w:r>
        <w:rPr>
          <w:sz w:val="24"/>
          <w:szCs w:val="24"/>
        </w:rPr>
        <w:t xml:space="preserve"> niveluri supraterane.</w:t>
      </w:r>
    </w:p>
    <w:p w:rsidR="00381D10" w:rsidRDefault="00D46E23">
      <w:pPr>
        <w:widowControl w:val="0"/>
        <w:ind w:firstLine="720"/>
        <w:jc w:val="both"/>
        <w:rPr>
          <w:sz w:val="24"/>
          <w:szCs w:val="24"/>
        </w:rPr>
      </w:pPr>
      <w:r>
        <w:rPr>
          <w:b/>
          <w:sz w:val="24"/>
          <w:szCs w:val="24"/>
        </w:rPr>
        <w:t xml:space="preserve">(4) </w:t>
      </w:r>
      <w:r>
        <w:rPr>
          <w:sz w:val="24"/>
          <w:szCs w:val="24"/>
        </w:rPr>
        <w:t xml:space="preserve">Clădirile de locuit cu ultimul nivel accesibil situat la mai puțin de </w:t>
      </w:r>
      <w:r>
        <w:rPr>
          <w:b/>
          <w:bCs/>
          <w:sz w:val="24"/>
          <w:szCs w:val="24"/>
        </w:rPr>
        <w:t>8</w:t>
      </w:r>
      <w:r>
        <w:rPr>
          <w:sz w:val="24"/>
          <w:szCs w:val="24"/>
        </w:rPr>
        <w:t xml:space="preserve"> metri deasupra nivelului accesibil masinilor de interventie respectă minimum prevederile specifice acestora. </w:t>
      </w:r>
    </w:p>
    <w:p w:rsidR="00381D10" w:rsidRDefault="00D46E23">
      <w:pPr>
        <w:ind w:firstLine="720"/>
        <w:jc w:val="both"/>
        <w:rPr>
          <w:sz w:val="24"/>
          <w:szCs w:val="24"/>
        </w:rPr>
      </w:pPr>
      <w:r>
        <w:rPr>
          <w:b/>
          <w:sz w:val="24"/>
          <w:szCs w:val="24"/>
        </w:rPr>
        <w:t xml:space="preserve">(5) </w:t>
      </w:r>
      <w:r>
        <w:rPr>
          <w:sz w:val="24"/>
          <w:szCs w:val="24"/>
        </w:rPr>
        <w:t xml:space="preserve">In conformitate cu capacitatea maximă simultană a clădirii de locuit colective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p>
    <w:p w:rsidR="00381D10" w:rsidRDefault="00381D10">
      <w:pPr>
        <w:jc w:val="both"/>
        <w:rPr>
          <w:sz w:val="24"/>
          <w:szCs w:val="24"/>
        </w:rPr>
      </w:pPr>
    </w:p>
    <w:p w:rsidR="00381D10" w:rsidRDefault="00D46E23">
      <w:pPr>
        <w:rPr>
          <w:b/>
          <w:bCs/>
          <w:sz w:val="28"/>
          <w:szCs w:val="28"/>
        </w:rPr>
      </w:pPr>
      <w:r>
        <w:rPr>
          <w:b/>
          <w:bCs/>
          <w:sz w:val="28"/>
          <w:szCs w:val="28"/>
        </w:rPr>
        <w:t>3.2.2. Clădiri administrative supraterane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3.2.2.1</w:t>
      </w:r>
      <w:r>
        <w:rPr>
          <w:b/>
          <w:sz w:val="24"/>
          <w:szCs w:val="24"/>
        </w:rPr>
        <w:t>.</w:t>
      </w:r>
      <w:r>
        <w:rPr>
          <w:b/>
          <w:sz w:val="24"/>
          <w:szCs w:val="24"/>
          <w:lang w:val="en-GB"/>
        </w:rPr>
        <w:t xml:space="preserve"> </w:t>
      </w:r>
      <w:r>
        <w:rPr>
          <w:b/>
          <w:sz w:val="24"/>
          <w:szCs w:val="24"/>
        </w:rPr>
        <w:t>(1)</w:t>
      </w:r>
      <w:r>
        <w:rPr>
          <w:sz w:val="24"/>
          <w:szCs w:val="24"/>
        </w:rPr>
        <w:t xml:space="preserve"> Clădirile civile administrative supraterane cu înălţimi obişnuite (clădiri ale autorităţilor şi instituţiilor centrale sau locale, financiar-bancare, sindicate, partide, birouri, etc.), vor avea asigurat nivelul de stabilitate la incendiu determinat conform prevederilor </w:t>
      </w:r>
      <w:r>
        <w:rPr>
          <w:b/>
          <w:sz w:val="24"/>
          <w:szCs w:val="24"/>
        </w:rPr>
        <w:t>Art.</w:t>
      </w:r>
      <w:r>
        <w:rPr>
          <w:sz w:val="24"/>
          <w:szCs w:val="24"/>
        </w:rPr>
        <w:t xml:space="preserve"> </w:t>
      </w:r>
      <w:r>
        <w:rPr>
          <w:b/>
          <w:bCs/>
          <w:sz w:val="24"/>
          <w:szCs w:val="24"/>
        </w:rPr>
        <w:t>2.1.3.</w:t>
      </w:r>
      <w:r>
        <w:rPr>
          <w:b/>
          <w:sz w:val="24"/>
          <w:szCs w:val="24"/>
        </w:rPr>
        <w:t xml:space="preserve">2. </w:t>
      </w:r>
      <w:r>
        <w:rPr>
          <w:sz w:val="24"/>
          <w:szCs w:val="24"/>
        </w:rPr>
        <w:t xml:space="preserve">şi </w:t>
      </w:r>
      <w:r>
        <w:rPr>
          <w:b/>
          <w:sz w:val="24"/>
          <w:szCs w:val="24"/>
        </w:rPr>
        <w:t>Tabelului 2</w:t>
      </w:r>
      <w:r>
        <w:rPr>
          <w:sz w:val="24"/>
          <w:szCs w:val="24"/>
        </w:rPr>
        <w:t>.</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3.2.2.</w:t>
      </w:r>
      <w:r>
        <w:rPr>
          <w:b/>
          <w:sz w:val="24"/>
          <w:szCs w:val="24"/>
        </w:rPr>
        <w:t>2. (1)</w:t>
      </w:r>
      <w:r>
        <w:rPr>
          <w:sz w:val="24"/>
          <w:szCs w:val="24"/>
        </w:rPr>
        <w:t xml:space="preserve"> Clădirile administrative supraterane cu înălţimi obişnuite (clădiri ale autorităţilor şi instituţiilor centrale sau locale, financiar-bancare, sindicate, partide, birouri etc.), se alcătuiesc în funcţie de destinaţie, astfel încât să asigure îndeplinirea performanţelor specifice de securitate la incendiu şi condiţiile de conformare şi corelare normate între destinaţie, nivelul de stabilitate la incendiu asigurat, aria compartimentului de incendiu şi numărul de niveluri supraterane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sz w:val="24"/>
          <w:szCs w:val="24"/>
        </w:rPr>
        <w:t xml:space="preserve"> </w:t>
      </w:r>
      <w:r>
        <w:rPr>
          <w:b/>
          <w:caps/>
          <w:sz w:val="24"/>
          <w:szCs w:val="24"/>
        </w:rPr>
        <w:t>3.1.2.</w:t>
      </w:r>
      <w:r>
        <w:rPr>
          <w:b/>
          <w:sz w:val="24"/>
          <w:szCs w:val="24"/>
        </w:rPr>
        <w:t>7.</w:t>
      </w:r>
      <w:r>
        <w:rPr>
          <w:sz w:val="24"/>
          <w:szCs w:val="24"/>
        </w:rPr>
        <w:t>,</w:t>
      </w:r>
      <w:r>
        <w:rPr>
          <w:b/>
          <w:sz w:val="24"/>
          <w:szCs w:val="24"/>
        </w:rPr>
        <w:t xml:space="preserve"> </w:t>
      </w:r>
      <w:r>
        <w:rPr>
          <w:sz w:val="24"/>
          <w:szCs w:val="24"/>
        </w:rPr>
        <w:t xml:space="preserve">şi </w:t>
      </w:r>
      <w:r>
        <w:rPr>
          <w:b/>
          <w:sz w:val="24"/>
          <w:szCs w:val="24"/>
        </w:rPr>
        <w:t>Tabelelor</w:t>
      </w:r>
      <w:r>
        <w:rPr>
          <w:sz w:val="24"/>
          <w:szCs w:val="24"/>
        </w:rPr>
        <w:t xml:space="preserve"> </w:t>
      </w:r>
      <w:r>
        <w:rPr>
          <w:b/>
          <w:sz w:val="24"/>
          <w:szCs w:val="24"/>
        </w:rPr>
        <w:t xml:space="preserve">31 </w:t>
      </w:r>
      <w:r>
        <w:rPr>
          <w:sz w:val="24"/>
          <w:szCs w:val="24"/>
        </w:rPr>
        <w:t xml:space="preserve">şi </w:t>
      </w:r>
      <w:r>
        <w:rPr>
          <w:b/>
          <w:sz w:val="24"/>
          <w:szCs w:val="24"/>
        </w:rPr>
        <w:t>32</w:t>
      </w:r>
      <w:r>
        <w:rPr>
          <w:sz w:val="24"/>
          <w:szCs w:val="24"/>
        </w:rPr>
        <w:t>.</w:t>
      </w:r>
    </w:p>
    <w:p w:rsidR="00381D10" w:rsidRDefault="00D46E23">
      <w:pPr>
        <w:ind w:firstLine="720"/>
        <w:jc w:val="both"/>
        <w:rPr>
          <w:sz w:val="24"/>
          <w:szCs w:val="24"/>
        </w:rPr>
      </w:pPr>
      <w:r>
        <w:rPr>
          <w:b/>
          <w:sz w:val="24"/>
          <w:szCs w:val="24"/>
        </w:rPr>
        <w:t xml:space="preserve">(2) </w:t>
      </w:r>
      <w:r>
        <w:rPr>
          <w:sz w:val="24"/>
          <w:szCs w:val="24"/>
        </w:rPr>
        <w:t>În cazul înglobării unor spaţii sau încăperi administrative în clădiri civile supraterane obişnuite cu altă destinaţie (de locuit, învăţământ, turism, comerţ etc.), se aplică şi dispoziţiile specifice clădirilor cu funcţiuni mixte, respectându-se cele mai severe condiţii.</w:t>
      </w:r>
    </w:p>
    <w:p w:rsidR="00381D10" w:rsidRDefault="00D46E23">
      <w:pPr>
        <w:ind w:firstLine="720"/>
        <w:jc w:val="both"/>
        <w:rPr>
          <w:sz w:val="24"/>
          <w:szCs w:val="24"/>
        </w:rPr>
      </w:pPr>
      <w:r>
        <w:rPr>
          <w:b/>
          <w:sz w:val="24"/>
          <w:szCs w:val="24"/>
        </w:rPr>
        <w:lastRenderedPageBreak/>
        <w:t xml:space="preserve">(3) </w:t>
      </w:r>
      <w:r>
        <w:rPr>
          <w:sz w:val="24"/>
          <w:szCs w:val="24"/>
        </w:rPr>
        <w:t xml:space="preserve">În toate cazurile, nivelurile supraterane ale clădirilor administrative cu înălţimi obişnuite se separă de nivelurile subterane cu riscuri mari de incendiu (parcări autoturisme, depozite, arhive, etc.), prin planşee cu rezistenţa la foc de minimum </w:t>
      </w:r>
      <w:r>
        <w:rPr>
          <w:b/>
          <w:sz w:val="24"/>
          <w:szCs w:val="24"/>
        </w:rPr>
        <w:t>REI 120</w:t>
      </w:r>
      <w:r>
        <w:rPr>
          <w:sz w:val="24"/>
          <w:szCs w:val="24"/>
        </w:rPr>
        <w:t xml:space="preserve"> (inclusiv elementele de susţinere ale acestora).</w:t>
      </w:r>
    </w:p>
    <w:p w:rsidR="00381D10" w:rsidRDefault="00D46E23">
      <w:pPr>
        <w:ind w:firstLine="720"/>
        <w:jc w:val="both"/>
        <w:rPr>
          <w:b/>
          <w:sz w:val="24"/>
          <w:szCs w:val="24"/>
        </w:rPr>
      </w:pPr>
      <w:r>
        <w:rPr>
          <w:b/>
          <w:sz w:val="24"/>
          <w:szCs w:val="24"/>
        </w:rPr>
        <w:t>(4)</w:t>
      </w:r>
      <w:r>
        <w:rPr>
          <w:sz w:val="24"/>
          <w:szCs w:val="24"/>
        </w:rPr>
        <w:t xml:space="preserve"> Clădirile administrative care se încadrează în categoria sălilor aglomerate (centre şi complexe comerciale, supermagazine, hypermagazine, restaurante, discoteci etc.), sau sunt clădiri înalte </w:t>
      </w:r>
      <w:r>
        <w:rPr>
          <w:sz w:val="24"/>
          <w:szCs w:val="24"/>
          <w:lang w:val="en-GB"/>
        </w:rPr>
        <w:t>/</w:t>
      </w:r>
      <w:r>
        <w:rPr>
          <w:sz w:val="24"/>
          <w:szCs w:val="24"/>
        </w:rPr>
        <w:t xml:space="preserve"> foarte înalte, vor respecta condiţiile specifice acestor tipuri de clădiri. Constructiile administrative subterane vor respecta condiţiile normativului specific. Încaperile administrative dispuse în subsolurile clădirilor supraterane sau în clădiri înalte </w:t>
      </w:r>
      <w:r>
        <w:rPr>
          <w:sz w:val="24"/>
          <w:szCs w:val="24"/>
          <w:lang w:val="en-GB"/>
        </w:rPr>
        <w:t>/</w:t>
      </w:r>
      <w:r>
        <w:rPr>
          <w:sz w:val="24"/>
          <w:szCs w:val="24"/>
        </w:rPr>
        <w:t xml:space="preserve"> foarte înalte vor respecta şi condiţiile specifice acestora</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caps/>
          <w:sz w:val="24"/>
          <w:szCs w:val="24"/>
        </w:rPr>
        <w:t>3.2.2.3</w:t>
      </w:r>
      <w:r>
        <w:rPr>
          <w:b/>
          <w:sz w:val="24"/>
          <w:szCs w:val="24"/>
        </w:rPr>
        <w:t xml:space="preserve">. </w:t>
      </w:r>
      <w:r>
        <w:rPr>
          <w:sz w:val="24"/>
          <w:szCs w:val="24"/>
        </w:rPr>
        <w:t>Distanţele minime de</w:t>
      </w:r>
      <w:r>
        <w:rPr>
          <w:bCs/>
          <w:spacing w:val="-2"/>
          <w:sz w:val="24"/>
          <w:szCs w:val="24"/>
        </w:rPr>
        <w:t xml:space="preserve"> siguranţă </w:t>
      </w:r>
      <w:r>
        <w:rPr>
          <w:sz w:val="24"/>
          <w:szCs w:val="24"/>
        </w:rPr>
        <w:t xml:space="preserve">la incendiu ce trebuie asigurate între clădiri civile administrative supraterane cu înălţimi obişnuite (clădiri ale autorităţilor şi instituţiilor centrale sau locale, financiar-bancare, sindicate, partide, birouri, etc.) şi alte construcţii, sunt stabilite conform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sz w:val="24"/>
          <w:szCs w:val="24"/>
        </w:rPr>
        <w:t>4</w:t>
      </w:r>
      <w:r>
        <w:rPr>
          <w:sz w:val="24"/>
          <w:szCs w:val="24"/>
        </w:rPr>
        <w:t>.</w:t>
      </w:r>
    </w:p>
    <w:p w:rsidR="00381D10" w:rsidRDefault="00381D10">
      <w:pPr>
        <w:jc w:val="both"/>
        <w:rPr>
          <w:b/>
          <w:i/>
          <w:iCs/>
          <w:sz w:val="24"/>
          <w:szCs w:val="24"/>
        </w:rPr>
      </w:pPr>
    </w:p>
    <w:p w:rsidR="00381D10" w:rsidRDefault="00D46E23">
      <w:pPr>
        <w:tabs>
          <w:tab w:val="left" w:pos="1843"/>
          <w:tab w:val="left" w:pos="6663"/>
        </w:tabs>
        <w:ind w:firstLine="720"/>
        <w:jc w:val="both"/>
        <w:rPr>
          <w:b/>
          <w:bCs/>
          <w:sz w:val="24"/>
          <w:szCs w:val="24"/>
        </w:rPr>
      </w:pPr>
      <w:r>
        <w:rPr>
          <w:b/>
          <w:sz w:val="24"/>
          <w:szCs w:val="24"/>
        </w:rPr>
        <w:t xml:space="preserve">Art. 3.2.2.4. (1) </w:t>
      </w:r>
      <w:r>
        <w:rPr>
          <w:sz w:val="24"/>
          <w:szCs w:val="24"/>
        </w:rPr>
        <w:t xml:space="preserve">În cadrul construcţiilor civile administrative supraterane cu înălţimi obişnuite, se asigură separarea încăperilor de restul construcţiei potrivit prevederilor privind performanțele comune şi cele specifice, iar atunci când norma nu dispune, prin pereţi neportanți despărţitori interiori cu rol de limitare a propagării focului  potrivit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w:t>
      </w:r>
      <w:r>
        <w:rPr>
          <w:sz w:val="24"/>
          <w:szCs w:val="24"/>
        </w:rPr>
        <w:t xml:space="preserve"> </w:t>
      </w:r>
      <w:r>
        <w:rPr>
          <w:b/>
          <w:sz w:val="24"/>
          <w:szCs w:val="24"/>
        </w:rPr>
        <w:t>2</w:t>
      </w:r>
      <w:r>
        <w:rPr>
          <w:b/>
          <w:bCs/>
          <w:sz w:val="24"/>
          <w:szCs w:val="24"/>
        </w:rPr>
        <w:t>.</w:t>
      </w:r>
    </w:p>
    <w:p w:rsidR="00381D10" w:rsidRDefault="00D46E23">
      <w:pPr>
        <w:pStyle w:val="BodyText"/>
        <w:ind w:firstLine="720"/>
        <w:rPr>
          <w:b w:val="0"/>
          <w:bCs w:val="0"/>
          <w:sz w:val="24"/>
        </w:rPr>
      </w:pPr>
      <w:r>
        <w:rPr>
          <w:bCs w:val="0"/>
          <w:sz w:val="24"/>
        </w:rPr>
        <w:t>(2)</w:t>
      </w:r>
      <w:r>
        <w:rPr>
          <w:b w:val="0"/>
          <w:bCs w:val="0"/>
          <w:sz w:val="24"/>
        </w:rPr>
        <w:t xml:space="preserve"> În cadrul unor grupări de încăperi de birouri deschise (spații deschise de lucru pentru activități care necesită o comunicare frecventă) cu suprafaţa maximă normată, cu risc mic de incendiu și aceeași destinație (proprie sau complementara / birouri si circulații funcționale delimitate cu </w:t>
      </w:r>
      <w:r>
        <w:rPr>
          <w:b w:val="0"/>
          <w:bCs w:val="0"/>
          <w:sz w:val="24"/>
          <w:lang w:val="en-GB"/>
        </w:rPr>
        <w:t>parape</w:t>
      </w:r>
      <w:r>
        <w:rPr>
          <w:b w:val="0"/>
          <w:bCs w:val="0"/>
          <w:sz w:val="24"/>
        </w:rPr>
        <w:t>te</w:t>
      </w:r>
      <w:r>
        <w:rPr>
          <w:b w:val="0"/>
          <w:bCs w:val="0"/>
          <w:sz w:val="24"/>
          <w:lang w:val="en-GB"/>
        </w:rPr>
        <w:t xml:space="preserve">, panouri </w:t>
      </w:r>
      <w:r>
        <w:rPr>
          <w:b w:val="0"/>
          <w:bCs w:val="0"/>
          <w:sz w:val="24"/>
        </w:rPr>
        <w:t>sau</w:t>
      </w:r>
      <w:r>
        <w:rPr>
          <w:b w:val="0"/>
          <w:bCs w:val="0"/>
          <w:sz w:val="24"/>
          <w:lang w:val="en-GB"/>
        </w:rPr>
        <w:t xml:space="preserve"> pereţii interiori despărţitori funcţionali</w:t>
      </w:r>
      <w:r>
        <w:rPr>
          <w:b w:val="0"/>
          <w:bCs w:val="0"/>
          <w:sz w:val="24"/>
        </w:rPr>
        <w:t xml:space="preserve">), se prevăd minimum pereţi despărţitori de sectorizare cu rol de limitare a propagării focului fata de spațiile adiacente (cu excepția celor catre căile de evacuare care respecta prevederile specifice și a celor catre încăperi cu risc mai mare generat de densitatea sarcinii termice din încaperi adiacente), care </w:t>
      </w:r>
      <w:r>
        <w:rPr>
          <w:b w:val="0"/>
          <w:bCs w:val="0"/>
          <w:sz w:val="24"/>
          <w:lang w:val="en-GB"/>
        </w:rPr>
        <w:t xml:space="preserve">trebuie </w:t>
      </w:r>
      <w:r>
        <w:rPr>
          <w:b w:val="0"/>
          <w:bCs w:val="0"/>
          <w:sz w:val="24"/>
        </w:rPr>
        <w:t>să fie</w:t>
      </w:r>
      <w:r>
        <w:rPr>
          <w:b w:val="0"/>
          <w:bCs w:val="0"/>
          <w:sz w:val="24"/>
          <w:lang w:val="en-GB"/>
        </w:rPr>
        <w:t xml:space="preserve"> </w:t>
      </w:r>
      <w:r>
        <w:rPr>
          <w:b w:val="0"/>
          <w:bCs w:val="0"/>
          <w:sz w:val="24"/>
        </w:rPr>
        <w:t xml:space="preserve">clasa de reacţie la foc </w:t>
      </w:r>
      <w:r>
        <w:rPr>
          <w:sz w:val="24"/>
        </w:rPr>
        <w:t xml:space="preserve">A1, A2-s1,d0 </w:t>
      </w:r>
      <w:r>
        <w:rPr>
          <w:b w:val="0"/>
          <w:bCs w:val="0"/>
          <w:sz w:val="24"/>
          <w:lang w:val="en-GB"/>
        </w:rPr>
        <w:t>minimum</w:t>
      </w:r>
      <w:r>
        <w:rPr>
          <w:b w:val="0"/>
          <w:bCs w:val="0"/>
          <w:sz w:val="24"/>
        </w:rPr>
        <w:t>:</w:t>
      </w:r>
    </w:p>
    <w:p w:rsidR="00381D10" w:rsidRDefault="00D46E23">
      <w:pPr>
        <w:pStyle w:val="BodyText"/>
        <w:numPr>
          <w:ilvl w:val="0"/>
          <w:numId w:val="43"/>
        </w:numPr>
        <w:ind w:left="1554" w:firstLine="0"/>
        <w:rPr>
          <w:b w:val="0"/>
          <w:bCs w:val="0"/>
          <w:sz w:val="24"/>
        </w:rPr>
      </w:pPr>
      <w:r>
        <w:rPr>
          <w:sz w:val="24"/>
        </w:rPr>
        <w:t>EI/REI 1</w:t>
      </w:r>
      <w:r>
        <w:rPr>
          <w:sz w:val="24"/>
          <w:lang w:val="en-GB"/>
        </w:rPr>
        <w:t>2</w:t>
      </w:r>
      <w:r>
        <w:rPr>
          <w:sz w:val="24"/>
        </w:rPr>
        <w:t xml:space="preserve">0 </w:t>
      </w:r>
      <w:r>
        <w:rPr>
          <w:b w:val="0"/>
          <w:bCs w:val="0"/>
          <w:sz w:val="24"/>
        </w:rPr>
        <w:t>prevăzuți cu uși</w:t>
      </w:r>
      <w:r>
        <w:rPr>
          <w:sz w:val="24"/>
        </w:rPr>
        <w:t xml:space="preserve"> </w:t>
      </w:r>
      <w:r>
        <w:rPr>
          <w:b w:val="0"/>
          <w:bCs w:val="0"/>
          <w:sz w:val="24"/>
        </w:rPr>
        <w:t>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r>
        <w:rPr>
          <w:b w:val="0"/>
          <w:sz w:val="24"/>
        </w:rPr>
        <w:t xml:space="preserve">în construcţiile civile administrative supraterane cu înălţimi obişnuite cu nivelul de stabilitate la incendiu </w:t>
      </w:r>
      <w:r>
        <w:rPr>
          <w:sz w:val="24"/>
        </w:rPr>
        <w:t xml:space="preserve">I </w:t>
      </w:r>
      <w:r>
        <w:rPr>
          <w:b w:val="0"/>
          <w:sz w:val="24"/>
        </w:rPr>
        <w:t>;</w:t>
      </w:r>
    </w:p>
    <w:p w:rsidR="00381D10" w:rsidRDefault="00D46E23">
      <w:pPr>
        <w:pStyle w:val="BodyText"/>
        <w:numPr>
          <w:ilvl w:val="0"/>
          <w:numId w:val="43"/>
        </w:numPr>
        <w:ind w:left="1554" w:firstLine="0"/>
        <w:rPr>
          <w:b w:val="0"/>
          <w:bCs w:val="0"/>
          <w:sz w:val="24"/>
        </w:rPr>
      </w:pPr>
      <w:r>
        <w:rPr>
          <w:sz w:val="24"/>
        </w:rPr>
        <w:t xml:space="preserve">EI/REI </w:t>
      </w:r>
      <w:r>
        <w:rPr>
          <w:sz w:val="24"/>
          <w:lang w:val="en-GB"/>
        </w:rPr>
        <w:t>9</w:t>
      </w:r>
      <w:r>
        <w:rPr>
          <w:sz w:val="24"/>
        </w:rPr>
        <w:t xml:space="preserve">0 </w:t>
      </w:r>
      <w:r>
        <w:rPr>
          <w:b w:val="0"/>
          <w:bCs w:val="0"/>
          <w:sz w:val="24"/>
        </w:rPr>
        <w:t>prevăzuți cu uși</w:t>
      </w:r>
      <w:r>
        <w:rPr>
          <w:sz w:val="24"/>
        </w:rPr>
        <w:t xml:space="preserve"> </w:t>
      </w:r>
      <w:r>
        <w:rPr>
          <w:b w:val="0"/>
          <w:bCs w:val="0"/>
          <w:sz w:val="24"/>
        </w:rPr>
        <w:t xml:space="preserve">rezistente la foc și etanșe la fum </w:t>
      </w:r>
      <w:r>
        <w:rPr>
          <w:sz w:val="24"/>
        </w:rPr>
        <w:t>EI</w:t>
      </w:r>
      <w:r>
        <w:rPr>
          <w:sz w:val="24"/>
          <w:vertAlign w:val="subscript"/>
        </w:rPr>
        <w:t>2</w:t>
      </w:r>
      <w:r>
        <w:rPr>
          <w:sz w:val="24"/>
        </w:rPr>
        <w:t xml:space="preserve"> 45-C5S</w:t>
      </w:r>
      <w:r>
        <w:rPr>
          <w:sz w:val="24"/>
          <w:vertAlign w:val="subscript"/>
          <w:lang w:val="en-GB"/>
        </w:rPr>
        <w:t>200</w:t>
      </w:r>
      <w:r>
        <w:rPr>
          <w:sz w:val="24"/>
          <w:vertAlign w:val="subscript"/>
        </w:rPr>
        <w:t xml:space="preserve"> </w:t>
      </w:r>
      <w:r>
        <w:rPr>
          <w:b w:val="0"/>
          <w:sz w:val="24"/>
        </w:rPr>
        <w:t xml:space="preserve">în construcţiile civile administrative supraterane cu înălţimi obişnuite cu nivelul de stabilitate la incendiu </w:t>
      </w:r>
      <w:r>
        <w:rPr>
          <w:sz w:val="24"/>
        </w:rPr>
        <w:t xml:space="preserve">II </w:t>
      </w:r>
      <w:r>
        <w:rPr>
          <w:b w:val="0"/>
          <w:sz w:val="24"/>
        </w:rPr>
        <w:t>;</w:t>
      </w:r>
    </w:p>
    <w:p w:rsidR="00381D10" w:rsidRDefault="00D46E23">
      <w:pPr>
        <w:pStyle w:val="BodyText"/>
        <w:numPr>
          <w:ilvl w:val="0"/>
          <w:numId w:val="43"/>
        </w:numPr>
        <w:ind w:left="1554" w:firstLine="0"/>
        <w:rPr>
          <w:b w:val="0"/>
          <w:bCs w:val="0"/>
          <w:sz w:val="24"/>
        </w:rPr>
      </w:pPr>
      <w:r>
        <w:rPr>
          <w:sz w:val="24"/>
        </w:rPr>
        <w:t xml:space="preserve">EI/REI </w:t>
      </w:r>
      <w:r>
        <w:rPr>
          <w:sz w:val="24"/>
          <w:lang w:val="en-GB"/>
        </w:rPr>
        <w:t>6</w:t>
      </w:r>
      <w:r>
        <w:rPr>
          <w:sz w:val="24"/>
        </w:rPr>
        <w:t xml:space="preserve">0 </w:t>
      </w:r>
      <w:r>
        <w:rPr>
          <w:b w:val="0"/>
          <w:bCs w:val="0"/>
          <w:sz w:val="24"/>
        </w:rPr>
        <w:t>prevăzuți cu uși etanșe la foc și etanșe la fum</w:t>
      </w:r>
      <w:r>
        <w:rPr>
          <w:sz w:val="24"/>
        </w:rPr>
        <w:t xml:space="preserve"> E 30-C5S</w:t>
      </w:r>
      <w:r>
        <w:rPr>
          <w:sz w:val="24"/>
          <w:vertAlign w:val="subscript"/>
        </w:rPr>
        <w:t>a</w:t>
      </w:r>
      <w:r>
        <w:rPr>
          <w:sz w:val="24"/>
        </w:rPr>
        <w:t xml:space="preserve"> </w:t>
      </w:r>
      <w:r>
        <w:rPr>
          <w:b w:val="0"/>
          <w:sz w:val="24"/>
        </w:rPr>
        <w:t xml:space="preserve">în construcţiile civile administrative supraterane cu înălţimi obişnuite cu nivelul de stabilitate la incendiu </w:t>
      </w:r>
      <w:r>
        <w:rPr>
          <w:sz w:val="24"/>
        </w:rPr>
        <w:t>III</w:t>
      </w:r>
      <w:r>
        <w:rPr>
          <w:b w:val="0"/>
          <w:sz w:val="24"/>
        </w:rPr>
        <w:t>;</w:t>
      </w:r>
    </w:p>
    <w:p w:rsidR="00381D10" w:rsidRDefault="00D46E23">
      <w:pPr>
        <w:pStyle w:val="BodyText"/>
        <w:numPr>
          <w:ilvl w:val="0"/>
          <w:numId w:val="43"/>
        </w:numPr>
        <w:ind w:left="1554" w:firstLine="0"/>
        <w:rPr>
          <w:b w:val="0"/>
          <w:bCs w:val="0"/>
          <w:sz w:val="24"/>
        </w:rPr>
      </w:pPr>
      <w:r>
        <w:rPr>
          <w:sz w:val="24"/>
        </w:rPr>
        <w:t xml:space="preserve">EI/REI </w:t>
      </w:r>
      <w:r>
        <w:rPr>
          <w:sz w:val="24"/>
          <w:lang w:val="en-GB"/>
        </w:rPr>
        <w:t>3</w:t>
      </w:r>
      <w:r>
        <w:rPr>
          <w:sz w:val="24"/>
        </w:rPr>
        <w:t xml:space="preserve">0 </w:t>
      </w:r>
      <w:r>
        <w:rPr>
          <w:b w:val="0"/>
          <w:bCs w:val="0"/>
          <w:sz w:val="24"/>
        </w:rPr>
        <w:t>prevăzuți cu uși etanșe la foc și etanșe la fum</w:t>
      </w:r>
      <w:r>
        <w:rPr>
          <w:sz w:val="24"/>
        </w:rPr>
        <w:t xml:space="preserve"> E 15-C5S</w:t>
      </w:r>
      <w:r>
        <w:rPr>
          <w:sz w:val="24"/>
          <w:vertAlign w:val="subscript"/>
        </w:rPr>
        <w:t xml:space="preserve">a </w:t>
      </w:r>
      <w:r>
        <w:rPr>
          <w:b w:val="0"/>
          <w:sz w:val="24"/>
        </w:rPr>
        <w:t xml:space="preserve">în construcţiile civile administrative supraterane cu înălţimi obişnuite cu nivelul de stabilitate la incendiu </w:t>
      </w:r>
      <w:r>
        <w:rPr>
          <w:sz w:val="24"/>
        </w:rPr>
        <w:t>IV</w:t>
      </w:r>
      <w:r>
        <w:rPr>
          <w:b w:val="0"/>
          <w:sz w:val="24"/>
        </w:rPr>
        <w:t>;</w:t>
      </w:r>
    </w:p>
    <w:p w:rsidR="00381D10" w:rsidRDefault="00D46E23">
      <w:pPr>
        <w:pStyle w:val="BodyText"/>
        <w:numPr>
          <w:ilvl w:val="0"/>
          <w:numId w:val="43"/>
        </w:numPr>
        <w:ind w:left="1554" w:firstLine="0"/>
        <w:rPr>
          <w:b w:val="0"/>
          <w:bCs w:val="0"/>
          <w:sz w:val="24"/>
        </w:rPr>
      </w:pPr>
      <w:r>
        <w:rPr>
          <w:sz w:val="24"/>
        </w:rPr>
        <w:t xml:space="preserve">EI/REI </w:t>
      </w:r>
      <w:r>
        <w:rPr>
          <w:sz w:val="24"/>
          <w:lang w:val="en-GB"/>
        </w:rPr>
        <w:t>15</w:t>
      </w:r>
      <w:r>
        <w:rPr>
          <w:bCs w:val="0"/>
          <w:sz w:val="24"/>
        </w:rPr>
        <w:t xml:space="preserve"> </w:t>
      </w:r>
      <w:r>
        <w:rPr>
          <w:b w:val="0"/>
          <w:bCs w:val="0"/>
          <w:sz w:val="24"/>
        </w:rPr>
        <w:t>prevăzuți cu uși</w:t>
      </w:r>
      <w:r>
        <w:rPr>
          <w:sz w:val="24"/>
        </w:rPr>
        <w:t xml:space="preserve"> C5</w:t>
      </w:r>
      <w:r>
        <w:rPr>
          <w:sz w:val="24"/>
          <w:vertAlign w:val="subscript"/>
        </w:rPr>
        <w:t xml:space="preserve"> </w:t>
      </w:r>
      <w:r>
        <w:rPr>
          <w:b w:val="0"/>
          <w:sz w:val="24"/>
        </w:rPr>
        <w:t xml:space="preserve">în construcţiile civile administrative supraterane cu înălţimi obişnuite cu nivelul de stabilitate la incendiu </w:t>
      </w:r>
      <w:r>
        <w:rPr>
          <w:sz w:val="24"/>
        </w:rPr>
        <w:t>V</w:t>
      </w:r>
      <w:r>
        <w:rPr>
          <w:b w:val="0"/>
          <w:sz w:val="24"/>
        </w:rPr>
        <w:t>.</w:t>
      </w:r>
    </w:p>
    <w:p w:rsidR="00381D10" w:rsidRDefault="00D46E23">
      <w:pPr>
        <w:ind w:firstLine="720"/>
        <w:jc w:val="both"/>
        <w:rPr>
          <w:sz w:val="24"/>
          <w:szCs w:val="24"/>
        </w:rPr>
      </w:pPr>
      <w:r>
        <w:rPr>
          <w:b/>
          <w:bCs/>
          <w:sz w:val="24"/>
          <w:szCs w:val="24"/>
        </w:rPr>
        <w:t xml:space="preserve">(3) </w:t>
      </w:r>
      <w:r>
        <w:rPr>
          <w:sz w:val="24"/>
          <w:szCs w:val="24"/>
        </w:rPr>
        <w:t>Grupările de încăperi de birouri cu același risc de incendiu și aceeasi destinație (proprie sau complementară conform celor prezentate în anexă)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în limita următoarelor arii construite în cadrul </w:t>
      </w:r>
      <w:r>
        <w:rPr>
          <w:sz w:val="24"/>
          <w:szCs w:val="24"/>
          <w:lang w:eastAsia="zh-CN"/>
        </w:rPr>
        <w:t>construcțiilor administrative</w:t>
      </w:r>
      <w:r>
        <w:rPr>
          <w:sz w:val="24"/>
          <w:szCs w:val="24"/>
        </w:rPr>
        <w:t xml:space="preserve"> cu înălţimi obişnuite: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600 mp</w:t>
      </w:r>
      <w:r>
        <w:rPr>
          <w:sz w:val="24"/>
          <w:szCs w:val="24"/>
          <w:lang w:eastAsia="zh-CN"/>
        </w:rPr>
        <w:t xml:space="preserve">, cu condiția ca aria construită a încăperilor de tip open space sa fie de maximum </w:t>
      </w:r>
      <w:r>
        <w:rPr>
          <w:b/>
          <w:bCs/>
          <w:sz w:val="24"/>
          <w:szCs w:val="24"/>
          <w:lang w:eastAsia="zh-CN"/>
        </w:rPr>
        <w:t>75%</w:t>
      </w:r>
      <w:r>
        <w:rPr>
          <w:sz w:val="24"/>
          <w:szCs w:val="24"/>
          <w:lang w:eastAsia="zh-CN"/>
        </w:rPr>
        <w:t xml:space="preserve"> din cea a ariei construite a nivelului respectiv pentru construcții administrative încadrate în nivelul </w:t>
      </w:r>
      <w:r>
        <w:rPr>
          <w:b/>
          <w:bCs/>
          <w:sz w:val="24"/>
          <w:szCs w:val="24"/>
          <w:lang w:eastAsia="zh-CN"/>
        </w:rPr>
        <w:t>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400 mp</w:t>
      </w:r>
      <w:r>
        <w:rPr>
          <w:sz w:val="24"/>
          <w:szCs w:val="24"/>
          <w:lang w:eastAsia="zh-CN"/>
        </w:rPr>
        <w:t xml:space="preserve">, cu condiția ca aria construită a încăperilor de </w:t>
      </w:r>
      <w:r>
        <w:rPr>
          <w:sz w:val="24"/>
          <w:szCs w:val="24"/>
        </w:rPr>
        <w:t>birouri de lucru deschise, pentru activități care necesită o comunicare frecventă</w:t>
      </w:r>
      <w:r>
        <w:rPr>
          <w:sz w:val="24"/>
          <w:szCs w:val="24"/>
          <w:lang w:eastAsia="zh-CN"/>
        </w:rPr>
        <w:t xml:space="preserve"> sa fie de maximum </w:t>
      </w:r>
      <w:r>
        <w:rPr>
          <w:b/>
          <w:bCs/>
          <w:sz w:val="24"/>
          <w:szCs w:val="24"/>
          <w:lang w:eastAsia="zh-CN"/>
        </w:rPr>
        <w:t>75%</w:t>
      </w:r>
      <w:r>
        <w:rPr>
          <w:sz w:val="24"/>
          <w:szCs w:val="24"/>
          <w:lang w:eastAsia="zh-CN"/>
        </w:rPr>
        <w:t xml:space="preserve"> din </w:t>
      </w:r>
      <w:r>
        <w:rPr>
          <w:sz w:val="24"/>
          <w:szCs w:val="24"/>
          <w:lang w:eastAsia="zh-CN"/>
        </w:rPr>
        <w:lastRenderedPageBreak/>
        <w:t xml:space="preserve">cea a ariei construite a nivelului respectiv pentru construcții administrative încadrate în nivelul </w:t>
      </w:r>
      <w:r>
        <w:rPr>
          <w:b/>
          <w:bCs/>
          <w:sz w:val="24"/>
          <w:szCs w:val="24"/>
          <w:lang w:eastAsia="zh-CN"/>
        </w:rPr>
        <w:t>II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200 mp</w:t>
      </w:r>
      <w:r>
        <w:rPr>
          <w:sz w:val="24"/>
          <w:szCs w:val="24"/>
          <w:lang w:eastAsia="zh-CN"/>
        </w:rPr>
        <w:t xml:space="preserve">, cu condiția ca aria construită a încăperilor de </w:t>
      </w:r>
      <w:r>
        <w:rPr>
          <w:sz w:val="24"/>
          <w:szCs w:val="24"/>
        </w:rPr>
        <w:t>birouri de lucru deschise, pentru activități care necesită o comunicare frecventă</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respectiv pentru construcții administrative încadrate în nivelul </w:t>
      </w:r>
      <w:r>
        <w:rPr>
          <w:b/>
          <w:bCs/>
          <w:sz w:val="24"/>
          <w:szCs w:val="24"/>
          <w:lang w:eastAsia="zh-CN"/>
        </w:rPr>
        <w:t>III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100 mp</w:t>
      </w:r>
      <w:r>
        <w:rPr>
          <w:sz w:val="24"/>
          <w:szCs w:val="24"/>
          <w:lang w:eastAsia="zh-CN"/>
        </w:rPr>
        <w:t xml:space="preserve">, cu condiția ca aria construită a încăperilor de  </w:t>
      </w:r>
      <w:r>
        <w:rPr>
          <w:sz w:val="24"/>
          <w:szCs w:val="24"/>
        </w:rPr>
        <w:t>birouri de lucru deschise, pentru activități care necesită o comunicare frecventă</w:t>
      </w:r>
      <w:r>
        <w:rPr>
          <w:sz w:val="24"/>
          <w:szCs w:val="24"/>
          <w:lang w:eastAsia="zh-CN"/>
        </w:rPr>
        <w:t xml:space="preserve"> sa fie de maximum </w:t>
      </w:r>
      <w:r>
        <w:rPr>
          <w:b/>
          <w:bCs/>
          <w:sz w:val="24"/>
          <w:szCs w:val="24"/>
          <w:lang w:eastAsia="zh-CN"/>
        </w:rPr>
        <w:t>25%</w:t>
      </w:r>
      <w:r>
        <w:rPr>
          <w:sz w:val="24"/>
          <w:szCs w:val="24"/>
          <w:lang w:eastAsia="zh-CN"/>
        </w:rPr>
        <w:t xml:space="preserve"> din cea a ariei construite a nivelului respectiv pentru construcții administrative încadrate în nivelul </w:t>
      </w:r>
      <w:r>
        <w:rPr>
          <w:b/>
          <w:bCs/>
          <w:sz w:val="24"/>
          <w:szCs w:val="24"/>
          <w:lang w:eastAsia="zh-CN"/>
        </w:rPr>
        <w:t>IV</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50 mp</w:t>
      </w:r>
      <w:r>
        <w:rPr>
          <w:sz w:val="24"/>
          <w:szCs w:val="24"/>
          <w:lang w:eastAsia="zh-CN"/>
        </w:rPr>
        <w:t xml:space="preserve">, cu condiția ca aria construită a încăperilor de  </w:t>
      </w:r>
      <w:r>
        <w:rPr>
          <w:sz w:val="24"/>
          <w:szCs w:val="24"/>
        </w:rPr>
        <w:t>birouri de lucru deschise, pentru activități care necesită o comunicare frecventă</w:t>
      </w:r>
      <w:r>
        <w:rPr>
          <w:sz w:val="24"/>
          <w:szCs w:val="24"/>
          <w:lang w:eastAsia="zh-CN"/>
        </w:rPr>
        <w:t xml:space="preserve"> sa fie de maximum </w:t>
      </w:r>
      <w:r>
        <w:rPr>
          <w:b/>
          <w:bCs/>
          <w:sz w:val="24"/>
          <w:szCs w:val="24"/>
          <w:lang w:eastAsia="zh-CN"/>
        </w:rPr>
        <w:t>25%</w:t>
      </w:r>
      <w:r>
        <w:rPr>
          <w:sz w:val="24"/>
          <w:szCs w:val="24"/>
          <w:lang w:eastAsia="zh-CN"/>
        </w:rPr>
        <w:t xml:space="preserve"> din cea a ariei construite a nivelului respectiv pentru construcții administrative încadrate în nivelul </w:t>
      </w:r>
      <w:r>
        <w:rPr>
          <w:b/>
          <w:bCs/>
          <w:sz w:val="24"/>
          <w:szCs w:val="24"/>
          <w:lang w:eastAsia="zh-CN"/>
        </w:rPr>
        <w:t>V</w:t>
      </w:r>
      <w:r>
        <w:rPr>
          <w:sz w:val="24"/>
          <w:szCs w:val="24"/>
          <w:lang w:eastAsia="zh-CN"/>
        </w:rPr>
        <w:t xml:space="preserve"> de securitate la incendiu;</w:t>
      </w:r>
    </w:p>
    <w:p w:rsidR="00381D10" w:rsidRDefault="00D46E23">
      <w:pPr>
        <w:ind w:firstLine="720"/>
        <w:jc w:val="both"/>
        <w:rPr>
          <w:bCs/>
          <w:sz w:val="24"/>
          <w:szCs w:val="24"/>
        </w:rPr>
      </w:pPr>
      <w:r>
        <w:rPr>
          <w:b/>
          <w:bCs/>
          <w:sz w:val="24"/>
          <w:szCs w:val="24"/>
        </w:rPr>
        <w:t xml:space="preserve">(4) </w:t>
      </w:r>
      <w:r>
        <w:rPr>
          <w:bCs/>
          <w:sz w:val="24"/>
          <w:szCs w:val="24"/>
        </w:rPr>
        <w:t xml:space="preserve">La </w:t>
      </w:r>
      <w:r>
        <w:rPr>
          <w:sz w:val="24"/>
          <w:szCs w:val="24"/>
          <w:lang w:eastAsia="zh-CN"/>
        </w:rPr>
        <w:t>construcțiile administrative</w:t>
      </w:r>
      <w:r>
        <w:rPr>
          <w:sz w:val="24"/>
          <w:szCs w:val="24"/>
        </w:rPr>
        <w:t xml:space="preserve"> cu înălţimi obişnuite</w:t>
      </w:r>
      <w:r>
        <w:rPr>
          <w:bCs/>
          <w:sz w:val="24"/>
          <w:szCs w:val="24"/>
        </w:rPr>
        <w:t xml:space="preserve"> echipate cu instalaţii de detectare, semnalizare şi alarmare a incendiului cu acoperire totală precum și cu sisteme sau instalaţii de evacuare a fumului se admite majorarea ariilor construite ale </w:t>
      </w:r>
      <w:r>
        <w:rPr>
          <w:sz w:val="24"/>
          <w:szCs w:val="24"/>
        </w:rPr>
        <w:t xml:space="preserve">grupărilor de încăperi de birouri deschise prevazute la </w:t>
      </w:r>
      <w:r>
        <w:rPr>
          <w:b/>
          <w:bCs/>
          <w:sz w:val="24"/>
          <w:szCs w:val="24"/>
        </w:rPr>
        <w:t>Alin. (3)</w:t>
      </w:r>
      <w:r>
        <w:rPr>
          <w:sz w:val="24"/>
          <w:szCs w:val="24"/>
        </w:rPr>
        <w:t xml:space="preserve"> precedent cu </w:t>
      </w:r>
      <w:r>
        <w:rPr>
          <w:b/>
          <w:bCs/>
          <w:sz w:val="24"/>
          <w:szCs w:val="24"/>
        </w:rPr>
        <w:t>25%</w:t>
      </w:r>
      <w:r>
        <w:rPr>
          <w:sz w:val="24"/>
          <w:szCs w:val="24"/>
        </w:rPr>
        <w:t>.</w:t>
      </w:r>
    </w:p>
    <w:p w:rsidR="00381D10" w:rsidRDefault="00D46E23">
      <w:pPr>
        <w:ind w:firstLine="720"/>
        <w:jc w:val="both"/>
        <w:rPr>
          <w:sz w:val="24"/>
          <w:szCs w:val="24"/>
        </w:rPr>
      </w:pPr>
      <w:r>
        <w:rPr>
          <w:b/>
          <w:bCs/>
          <w:sz w:val="24"/>
          <w:szCs w:val="24"/>
        </w:rPr>
        <w:t xml:space="preserve">(5) </w:t>
      </w:r>
      <w:r>
        <w:rPr>
          <w:bCs/>
          <w:sz w:val="24"/>
          <w:szCs w:val="24"/>
        </w:rPr>
        <w:t xml:space="preserve">La </w:t>
      </w:r>
      <w:r>
        <w:rPr>
          <w:sz w:val="24"/>
          <w:szCs w:val="24"/>
          <w:lang w:eastAsia="zh-CN"/>
        </w:rPr>
        <w:t>construcțiile administrative</w:t>
      </w:r>
      <w:r>
        <w:rPr>
          <w:sz w:val="24"/>
          <w:szCs w:val="24"/>
        </w:rPr>
        <w:t xml:space="preserve"> cu înălţimi obişnuite</w:t>
      </w:r>
      <w:r>
        <w:rPr>
          <w:bCs/>
          <w:sz w:val="24"/>
          <w:szCs w:val="24"/>
        </w:rPr>
        <w:t xml:space="preserve"> echipate cu instalaţii de detectare, semnalizare şi alarmare a incendiului cu acoperire totală, cu sisteme sau instalaţii de evacuare a fumului şi instalaţii de stingere tip sprinkler se admite majorarea ariilor construite ale </w:t>
      </w:r>
      <w:r>
        <w:rPr>
          <w:sz w:val="24"/>
          <w:szCs w:val="24"/>
        </w:rPr>
        <w:t xml:space="preserve">grupărilor de încăperi de birouri prevazute la alin. (3) precedent cu </w:t>
      </w:r>
      <w:r>
        <w:rPr>
          <w:b/>
          <w:bCs/>
          <w:sz w:val="24"/>
          <w:szCs w:val="24"/>
        </w:rPr>
        <w:t>50%</w:t>
      </w:r>
      <w:r>
        <w:rPr>
          <w:sz w:val="24"/>
          <w:szCs w:val="24"/>
        </w:rPr>
        <w:t>.</w:t>
      </w:r>
    </w:p>
    <w:p w:rsidR="00381D10" w:rsidRDefault="00D46E23">
      <w:pPr>
        <w:ind w:firstLine="720"/>
        <w:jc w:val="both"/>
        <w:rPr>
          <w:sz w:val="24"/>
          <w:szCs w:val="24"/>
          <w:lang w:eastAsia="zh-CN"/>
        </w:rPr>
      </w:pPr>
      <w:r>
        <w:rPr>
          <w:b/>
          <w:bCs/>
          <w:sz w:val="24"/>
          <w:szCs w:val="24"/>
        </w:rPr>
        <w:t xml:space="preserve">(6) </w:t>
      </w:r>
      <w:r>
        <w:rPr>
          <w:sz w:val="24"/>
          <w:szCs w:val="24"/>
        </w:rPr>
        <w:t xml:space="preserve">Pereţi despărţitori prevăzuți între grupările de încăperi de birouri de lucru deschise, pentru activități care necesită o comunicare frecventă menţionate la </w:t>
      </w:r>
      <w:r>
        <w:rPr>
          <w:b/>
          <w:sz w:val="24"/>
          <w:szCs w:val="24"/>
        </w:rPr>
        <w:t>pct.</w:t>
      </w:r>
      <w:r>
        <w:rPr>
          <w:sz w:val="24"/>
          <w:szCs w:val="24"/>
        </w:rPr>
        <w:t xml:space="preserve"> </w:t>
      </w:r>
      <w:r>
        <w:rPr>
          <w:b/>
          <w:sz w:val="24"/>
          <w:szCs w:val="24"/>
        </w:rPr>
        <w:t>3</w:t>
      </w:r>
      <w:r>
        <w:rPr>
          <w:sz w:val="24"/>
          <w:szCs w:val="24"/>
        </w:rPr>
        <w:t xml:space="preserve"> precum şi între acestea şi alte spaţii ale clădirii (dispuși la limita față de circulațiile comune de evacuare - coridoare, degajamente protejate, incaperi tampon, scari inchise, etc. precum și față de spații cu risc diferit de incendiu - conform densităţilor sarcinilor termice (q) din spaţiile adiacente şi/sau densităţilor sarcinilor termice (q) cele mai mari din spaţiile pe care le despart și/ sau cele cu risc diferit de incendiu provenit din funcțiune), în funcție de încadrarea acestora în funcțiuni sau tip de construcție, vor avea încadrarea minimum (</w:t>
      </w:r>
      <w:r>
        <w:rPr>
          <w:sz w:val="24"/>
          <w:szCs w:val="24"/>
          <w:lang w:eastAsia="zh-CN"/>
        </w:rPr>
        <w:t>dacă densitatea sarcinii termice din spațiile adiacente nu genereaza performanțe mai mari</w:t>
      </w:r>
      <w:r>
        <w:rPr>
          <w:sz w:val="24"/>
          <w:szCs w:val="24"/>
        </w:rPr>
        <w:t xml:space="preserve">) a </w:t>
      </w:r>
      <w:r>
        <w:rPr>
          <w:sz w:val="24"/>
          <w:szCs w:val="24"/>
          <w:shd w:val="clear" w:color="auto" w:fill="FFFFFF"/>
          <w:lang w:eastAsia="zh-CN" w:bidi="ar"/>
        </w:rPr>
        <w:t xml:space="preserve">pereţilor </w:t>
      </w:r>
      <w:hyperlink r:id="rId133" w:history="1">
        <w:r>
          <w:rPr>
            <w:sz w:val="24"/>
            <w:szCs w:val="24"/>
            <w:shd w:val="clear" w:color="auto" w:fill="FFFFFF"/>
            <w:lang w:eastAsia="zh-CN" w:bidi="ar"/>
          </w:rPr>
          <w:t>de</w:t>
        </w:r>
      </w:hyperlink>
      <w:r>
        <w:rPr>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sz w:val="24"/>
          <w:szCs w:val="24"/>
          <w:shd w:val="clear" w:color="auto" w:fill="FFFFFF"/>
          <w:lang w:eastAsia="zh-CN" w:bidi="ar"/>
        </w:rPr>
        <w:t>(REI/EI)</w:t>
      </w:r>
      <w:r>
        <w:rPr>
          <w:sz w:val="24"/>
          <w:szCs w:val="24"/>
          <w:shd w:val="clear" w:color="auto" w:fill="FFFFFF"/>
          <w:lang w:eastAsia="zh-CN" w:bidi="ar"/>
        </w:rPr>
        <w:t>, conform încadrării construcţiei/ compartimentului de incendiu în nivelul de stabilitate la incendiu.</w:t>
      </w:r>
    </w:p>
    <w:p w:rsidR="00381D10" w:rsidRDefault="00D46E23">
      <w:pPr>
        <w:ind w:firstLine="720"/>
        <w:jc w:val="both"/>
        <w:rPr>
          <w:sz w:val="24"/>
          <w:szCs w:val="24"/>
        </w:rPr>
      </w:pPr>
      <w:r>
        <w:rPr>
          <w:b/>
          <w:bCs/>
          <w:sz w:val="24"/>
          <w:szCs w:val="24"/>
        </w:rPr>
        <w:t>(7)</w:t>
      </w:r>
      <w:r>
        <w:rPr>
          <w:sz w:val="24"/>
          <w:szCs w:val="24"/>
        </w:rPr>
        <w:t xml:space="preserve"> </w:t>
      </w:r>
      <w:r>
        <w:rPr>
          <w:bCs/>
          <w:sz w:val="24"/>
          <w:szCs w:val="24"/>
        </w:rPr>
        <w:t>G</w:t>
      </w:r>
      <w:r>
        <w:rPr>
          <w:sz w:val="24"/>
          <w:szCs w:val="24"/>
        </w:rPr>
        <w:t>rupările de încăperi de birouri deschise prevăzute la alineatele precedente vor avea asigurate minimum două căi de evacuare, distincte şi independente, astfel dispuse şi alcătuite încât să poată fi uşor accesibile utilizatorilor.</w:t>
      </w:r>
    </w:p>
    <w:p w:rsidR="00381D10" w:rsidRDefault="00D46E23">
      <w:pPr>
        <w:ind w:firstLine="720"/>
        <w:jc w:val="both"/>
        <w:rPr>
          <w:sz w:val="24"/>
          <w:szCs w:val="24"/>
        </w:rPr>
      </w:pPr>
      <w:r>
        <w:rPr>
          <w:b/>
          <w:bCs/>
          <w:sz w:val="24"/>
          <w:szCs w:val="24"/>
        </w:rPr>
        <w:t xml:space="preserve">(8) </w:t>
      </w:r>
      <w:r>
        <w:rPr>
          <w:bCs/>
          <w:sz w:val="24"/>
          <w:szCs w:val="24"/>
        </w:rPr>
        <w:t>G</w:t>
      </w:r>
      <w:r>
        <w:rPr>
          <w:sz w:val="24"/>
          <w:szCs w:val="24"/>
        </w:rPr>
        <w:t xml:space="preserve">rupările de încăperi de birouri deschise vor respecta cerințele prevăzute la </w:t>
      </w:r>
      <w:r>
        <w:rPr>
          <w:b/>
          <w:sz w:val="24"/>
          <w:szCs w:val="24"/>
        </w:rPr>
        <w:t>Art. 2.</w:t>
      </w:r>
      <w:r>
        <w:rPr>
          <w:b/>
          <w:sz w:val="24"/>
          <w:szCs w:val="24"/>
          <w:lang w:val="en-GB"/>
        </w:rPr>
        <w:t>4</w:t>
      </w:r>
      <w:r>
        <w:rPr>
          <w:b/>
          <w:sz w:val="24"/>
          <w:szCs w:val="24"/>
        </w:rPr>
        <w:t xml:space="preserve">.3.2. </w:t>
      </w:r>
      <w:r>
        <w:rPr>
          <w:bCs/>
          <w:sz w:val="24"/>
          <w:szCs w:val="24"/>
        </w:rPr>
        <w:t>alin.</w:t>
      </w:r>
      <w:r>
        <w:rPr>
          <w:b/>
          <w:sz w:val="24"/>
          <w:szCs w:val="24"/>
        </w:rPr>
        <w:t xml:space="preserve"> (4) </w:t>
      </w:r>
      <w:r>
        <w:rPr>
          <w:bCs/>
          <w:sz w:val="24"/>
          <w:szCs w:val="24"/>
        </w:rPr>
        <w:t>și la</w:t>
      </w:r>
      <w:r>
        <w:rPr>
          <w:b/>
          <w:sz w:val="24"/>
          <w:szCs w:val="24"/>
        </w:rPr>
        <w:t xml:space="preserve"> Art. 2.5.14. </w:t>
      </w:r>
      <w:r>
        <w:rPr>
          <w:bCs/>
          <w:sz w:val="24"/>
          <w:szCs w:val="24"/>
        </w:rPr>
        <w:t>alin.</w:t>
      </w:r>
      <w:r>
        <w:rPr>
          <w:b/>
          <w:sz w:val="24"/>
          <w:szCs w:val="24"/>
        </w:rPr>
        <w:t xml:space="preserve"> (4).</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3.2.2.</w:t>
      </w:r>
      <w:r>
        <w:rPr>
          <w:b/>
          <w:sz w:val="24"/>
          <w:szCs w:val="24"/>
        </w:rPr>
        <w:t xml:space="preserve">5. </w:t>
      </w:r>
      <w:r>
        <w:rPr>
          <w:b/>
          <w:bCs/>
          <w:sz w:val="24"/>
          <w:szCs w:val="24"/>
        </w:rPr>
        <w:t>(1)</w:t>
      </w:r>
      <w:r>
        <w:rPr>
          <w:sz w:val="24"/>
          <w:szCs w:val="24"/>
        </w:rPr>
        <w:t xml:space="preserve"> În clădirile administrative supraterane cu înălţimi obişnuite sunt admise scări monumentale deschise parţial sau pe toată înălţimea clădirii, în toate cazurile în care sunt asigurate şi scări închise dispuse şi dimensionate astfel încât condiţiile normate de evacuare a utilizatorilor să fie asigurate. </w:t>
      </w:r>
    </w:p>
    <w:p w:rsidR="00381D10" w:rsidRDefault="00D46E23">
      <w:pPr>
        <w:ind w:firstLine="567"/>
        <w:jc w:val="both"/>
        <w:rPr>
          <w:sz w:val="24"/>
          <w:szCs w:val="24"/>
        </w:rPr>
      </w:pPr>
      <w:r>
        <w:rPr>
          <w:b/>
          <w:bCs/>
          <w:sz w:val="24"/>
          <w:szCs w:val="24"/>
        </w:rPr>
        <w:t>(2)</w:t>
      </w:r>
      <w:r>
        <w:rPr>
          <w:sz w:val="24"/>
          <w:szCs w:val="24"/>
        </w:rPr>
        <w:t xml:space="preserve"> Scările monumentale deschise parţial sau pe toată înălţimea clădirii nu trebuie sa debuseze în spațiul </w:t>
      </w:r>
      <w:r>
        <w:rPr>
          <w:bCs/>
          <w:sz w:val="24"/>
          <w:szCs w:val="24"/>
        </w:rPr>
        <w:t>g</w:t>
      </w:r>
      <w:r>
        <w:rPr>
          <w:sz w:val="24"/>
          <w:szCs w:val="24"/>
        </w:rPr>
        <w:t xml:space="preserve">rupărilor de încăperi de birouri deschise explicitate la </w:t>
      </w:r>
      <w:r>
        <w:rPr>
          <w:b/>
          <w:sz w:val="24"/>
          <w:szCs w:val="24"/>
        </w:rPr>
        <w:t>Art. 3.2.2.4.</w:t>
      </w:r>
      <w:r>
        <w:rPr>
          <w:sz w:val="24"/>
          <w:szCs w:val="24"/>
        </w:rPr>
        <w:t>.</w:t>
      </w:r>
    </w:p>
    <w:p w:rsidR="00381D10" w:rsidRDefault="00381D10">
      <w:pPr>
        <w:jc w:val="both"/>
        <w:rPr>
          <w:b/>
          <w:i/>
          <w:iCs/>
          <w:sz w:val="24"/>
          <w:szCs w:val="24"/>
        </w:rPr>
      </w:pPr>
    </w:p>
    <w:p w:rsidR="00381D10" w:rsidRDefault="00D46E23">
      <w:pPr>
        <w:ind w:firstLine="567"/>
        <w:jc w:val="both"/>
        <w:rPr>
          <w:sz w:val="24"/>
          <w:szCs w:val="24"/>
        </w:rPr>
      </w:pPr>
      <w:r>
        <w:rPr>
          <w:b/>
          <w:sz w:val="24"/>
          <w:szCs w:val="24"/>
        </w:rPr>
        <w:t xml:space="preserve">Art. </w:t>
      </w:r>
      <w:r>
        <w:rPr>
          <w:b/>
          <w:bCs/>
          <w:sz w:val="24"/>
          <w:szCs w:val="24"/>
        </w:rPr>
        <w:t>3.2.2.</w:t>
      </w:r>
      <w:r>
        <w:rPr>
          <w:b/>
          <w:sz w:val="24"/>
          <w:szCs w:val="24"/>
        </w:rPr>
        <w:t xml:space="preserve">6. </w:t>
      </w:r>
      <w:r>
        <w:rPr>
          <w:sz w:val="24"/>
          <w:szCs w:val="24"/>
        </w:rPr>
        <w:t xml:space="preserve">Comportarea la foc a pereţilor, uşilor şi planşeelor de separare a caselor de scări închise din clădirile administrative supraterane cu înălţimi obişnuite, trebuie să corespundă prevederilor </w:t>
      </w:r>
      <w:r>
        <w:rPr>
          <w:b/>
          <w:sz w:val="24"/>
          <w:szCs w:val="24"/>
        </w:rPr>
        <w:t xml:space="preserve">Tabelului </w:t>
      </w:r>
      <w:r>
        <w:rPr>
          <w:b/>
          <w:sz w:val="24"/>
          <w:szCs w:val="24"/>
          <w:lang w:val="en-GB"/>
        </w:rPr>
        <w:t>4</w:t>
      </w:r>
      <w:r>
        <w:rPr>
          <w:b/>
          <w:sz w:val="24"/>
          <w:szCs w:val="24"/>
        </w:rPr>
        <w:t>4</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lastRenderedPageBreak/>
        <w:t xml:space="preserve">Tabelul </w:t>
      </w:r>
      <w:r>
        <w:rPr>
          <w:b/>
          <w:sz w:val="24"/>
          <w:szCs w:val="24"/>
          <w:lang w:val="en-GB"/>
        </w:rPr>
        <w:t>4</w:t>
      </w:r>
      <w:r>
        <w:rPr>
          <w:b/>
          <w:sz w:val="24"/>
          <w:szCs w:val="24"/>
        </w:rPr>
        <w:t>4. - Comportare la foc a pereţilor, uşilor şi planşeelor de separare a caselor de scări închise şi a uşilor din clădirile administrative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sz w:val="24"/>
                <w:szCs w:val="24"/>
              </w:rPr>
            </w:pPr>
            <w:r>
              <w:rPr>
                <w:b/>
                <w:bCs/>
                <w:sz w:val="24"/>
                <w:szCs w:val="24"/>
              </w:rPr>
              <w:t xml:space="preserve">C5 </w:t>
            </w: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lang w:val="en-GB"/>
              </w:rPr>
              <w:t>-</w:t>
            </w:r>
          </w:p>
        </w:tc>
      </w:tr>
    </w:tbl>
    <w:p w:rsidR="00381D10" w:rsidRDefault="00D46E23">
      <w:pPr>
        <w:autoSpaceDE w:val="0"/>
        <w:rPr>
          <w:iCs/>
        </w:rPr>
      </w:pPr>
      <w:r>
        <w:rPr>
          <w:bCs/>
          <w:iCs/>
          <w:u w:val="single"/>
        </w:rPr>
        <w:t>Notă</w:t>
      </w:r>
      <w:r>
        <w:rPr>
          <w:iCs/>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3.2.2.7</w:t>
      </w:r>
      <w:r>
        <w:rPr>
          <w:b/>
          <w:sz w:val="24"/>
          <w:szCs w:val="24"/>
        </w:rPr>
        <w:t xml:space="preserve">. </w:t>
      </w:r>
      <w:r>
        <w:rPr>
          <w:sz w:val="24"/>
          <w:szCs w:val="24"/>
        </w:rPr>
        <w:t xml:space="preserve">Comportarea la foc a pereţilor, uşilor şi planşeelor de separare a căilor de circulaţie funcţională şi de evacuare orizontale (coridoare) din clădirile administrative supraterane cu înălţimi obişnuite, trebuie să corespundă prevederilor </w:t>
      </w:r>
      <w:r>
        <w:rPr>
          <w:b/>
          <w:sz w:val="24"/>
          <w:szCs w:val="24"/>
        </w:rPr>
        <w:t xml:space="preserve">Tabelului </w:t>
      </w:r>
      <w:r>
        <w:rPr>
          <w:b/>
          <w:sz w:val="24"/>
          <w:szCs w:val="24"/>
          <w:lang w:val="en-GB"/>
        </w:rPr>
        <w:t>4</w:t>
      </w:r>
      <w:r>
        <w:rPr>
          <w:b/>
          <w:sz w:val="24"/>
          <w:szCs w:val="24"/>
        </w:rPr>
        <w:t>5</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4</w:t>
      </w:r>
      <w:r>
        <w:rPr>
          <w:b/>
          <w:sz w:val="24"/>
          <w:szCs w:val="24"/>
        </w:rPr>
        <w:t>5. - Comportare la foc a pereţilor, uşilor şi planşeelor de separare a căilor de evacuare orizontale (coridoare) din clădirile administrative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369"/>
        <w:gridCol w:w="1612"/>
        <w:gridCol w:w="1855"/>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298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71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369"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61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55"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 xml:space="preserve">de stabilitate la </w:t>
            </w:r>
            <w:r>
              <w:rPr>
                <w:sz w:val="24"/>
                <w:szCs w:val="24"/>
              </w:rPr>
              <w:lastRenderedPageBreak/>
              <w:t>incendiu</w:t>
            </w:r>
            <w:r>
              <w:rPr>
                <w:sz w:val="24"/>
                <w:szCs w:val="24"/>
                <w:lang w:val="en-GB"/>
              </w:rPr>
              <w:t>.</w:t>
            </w:r>
          </w:p>
        </w:tc>
        <w:tc>
          <w:tcPr>
            <w:tcW w:w="1861" w:type="dxa"/>
          </w:tcPr>
          <w:p w:rsidR="00381D10" w:rsidRDefault="00D46E23">
            <w:pPr>
              <w:jc w:val="center"/>
              <w:rPr>
                <w:sz w:val="24"/>
                <w:szCs w:val="24"/>
              </w:rPr>
            </w:pPr>
            <w:r>
              <w:rPr>
                <w:b/>
                <w:sz w:val="24"/>
                <w:szCs w:val="24"/>
              </w:rPr>
              <w:lastRenderedPageBreak/>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30 - C5 Sa</w:t>
            </w:r>
          </w:p>
        </w:tc>
      </w:tr>
      <w:tr w:rsidR="00381D10">
        <w:tc>
          <w:tcPr>
            <w:tcW w:w="1262" w:type="dxa"/>
          </w:tcPr>
          <w:p w:rsidR="00381D10" w:rsidRDefault="00D46E23">
            <w:pPr>
              <w:pStyle w:val="BodyText"/>
              <w:jc w:val="center"/>
              <w:rPr>
                <w:bCs w:val="0"/>
                <w:sz w:val="24"/>
              </w:rPr>
            </w:pPr>
            <w:r>
              <w:rPr>
                <w:bCs w:val="0"/>
                <w:sz w:val="24"/>
              </w:rPr>
              <w:t>II</w:t>
            </w:r>
          </w:p>
        </w:tc>
        <w:tc>
          <w:tcPr>
            <w:tcW w:w="1369"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61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5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612"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85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1</w:t>
            </w:r>
            <w:r>
              <w:rPr>
                <w:b/>
                <w:bCs/>
                <w:sz w:val="24"/>
                <w:szCs w:val="24"/>
              </w:rPr>
              <w:t>5 - C5 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III</w:t>
            </w:r>
          </w:p>
        </w:tc>
        <w:tc>
          <w:tcPr>
            <w:tcW w:w="1369"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612"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85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612"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855"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r>
              <w:rPr>
                <w:b/>
                <w:sz w:val="24"/>
                <w:szCs w:val="24"/>
                <w:lang w:val="en-GB"/>
              </w:rPr>
              <w:t xml:space="preserve">, </w:t>
            </w:r>
          </w:p>
        </w:tc>
        <w:tc>
          <w:tcPr>
            <w:tcW w:w="1539" w:type="dxa"/>
          </w:tcPr>
          <w:p w:rsidR="00381D10" w:rsidRDefault="00D46E23">
            <w:pPr>
              <w:jc w:val="center"/>
              <w:rPr>
                <w:b/>
                <w:sz w:val="24"/>
                <w:szCs w:val="24"/>
              </w:rPr>
            </w:pPr>
            <w:r>
              <w:rPr>
                <w:b/>
                <w:bCs/>
                <w:sz w:val="24"/>
                <w:szCs w:val="24"/>
              </w:rPr>
              <w:t>C5</w:t>
            </w:r>
          </w:p>
          <w:p w:rsidR="00381D10" w:rsidRDefault="00381D10">
            <w:pPr>
              <w:jc w:val="center"/>
              <w:rPr>
                <w:b/>
                <w:bCs/>
                <w:sz w:val="24"/>
                <w:szCs w:val="24"/>
              </w:rPr>
            </w:pPr>
          </w:p>
        </w:tc>
      </w:tr>
      <w:tr w:rsidR="00381D10">
        <w:tc>
          <w:tcPr>
            <w:tcW w:w="1262" w:type="dxa"/>
          </w:tcPr>
          <w:p w:rsidR="00381D10" w:rsidRDefault="00D46E23">
            <w:pPr>
              <w:pStyle w:val="BodyText"/>
              <w:jc w:val="center"/>
              <w:rPr>
                <w:bCs w:val="0"/>
                <w:sz w:val="24"/>
              </w:rPr>
            </w:pPr>
            <w:r>
              <w:rPr>
                <w:bCs w:val="0"/>
                <w:sz w:val="24"/>
              </w:rPr>
              <w:t>IV</w:t>
            </w:r>
          </w:p>
        </w:tc>
        <w:tc>
          <w:tcPr>
            <w:tcW w:w="1369"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612"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85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369"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612"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w:t>
            </w:r>
            <w:r>
              <w:rPr>
                <w:b/>
                <w:bCs/>
                <w:sz w:val="24"/>
                <w:szCs w:val="24"/>
              </w:rPr>
              <w:lastRenderedPageBreak/>
              <w:t>s1d0</w:t>
            </w:r>
          </w:p>
        </w:tc>
        <w:tc>
          <w:tcPr>
            <w:tcW w:w="185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w:t>
            </w:r>
          </w:p>
        </w:tc>
      </w:tr>
    </w:tbl>
    <w:p w:rsidR="00381D10" w:rsidRDefault="00D46E23">
      <w:pPr>
        <w:jc w:val="both"/>
        <w:rPr>
          <w:iCs/>
          <w:u w:val="single"/>
        </w:rPr>
      </w:pPr>
      <w:r>
        <w:rPr>
          <w:iCs/>
          <w:u w:val="single"/>
        </w:rPr>
        <w:t>Note</w:t>
      </w:r>
      <w:r>
        <w:rPr>
          <w:iCs/>
          <w:u w:val="single"/>
          <w:lang w:val="en-GB"/>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D46E23">
      <w:pPr>
        <w:numPr>
          <w:ilvl w:val="0"/>
          <w:numId w:val="44"/>
        </w:numPr>
        <w:jc w:val="both"/>
        <w:rPr>
          <w:b/>
          <w:iCs/>
        </w:rPr>
      </w:pPr>
      <w:r>
        <w:rPr>
          <w:iCs/>
        </w:rPr>
        <w:t>În cazul pereților vitrați cu profil metalic care separă coridoarele de încăperile adiacente nu se ia în considerare clasa de reacție la foc.</w:t>
      </w:r>
    </w:p>
    <w:p w:rsidR="00381D10" w:rsidRDefault="00381D10">
      <w:pPr>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3.2.2.</w:t>
      </w:r>
      <w:r>
        <w:rPr>
          <w:b/>
          <w:sz w:val="24"/>
          <w:szCs w:val="24"/>
        </w:rPr>
        <w:t xml:space="preserve">8. </w:t>
      </w:r>
      <w:r>
        <w:rPr>
          <w:sz w:val="24"/>
          <w:szCs w:val="24"/>
        </w:rPr>
        <w:t xml:space="preserve">Comportarea la foc a pereţilor, uşilor şi planşeelor de separare a căilor de circulaţie funcţională şi de evacuare orizontale (holuri) din clădirile administrative supraterane cu înălţimi obişnuite, trebuie să corespundă prevederilor </w:t>
      </w:r>
      <w:r>
        <w:rPr>
          <w:b/>
          <w:sz w:val="24"/>
          <w:szCs w:val="24"/>
        </w:rPr>
        <w:t>Tabelului</w:t>
      </w:r>
      <w:r>
        <w:rPr>
          <w:sz w:val="24"/>
          <w:szCs w:val="24"/>
          <w:lang w:val="en-GB"/>
        </w:rPr>
        <w:t xml:space="preserve"> </w:t>
      </w:r>
      <w:r>
        <w:rPr>
          <w:b/>
          <w:bCs/>
          <w:sz w:val="24"/>
          <w:szCs w:val="24"/>
          <w:lang w:val="en-GB"/>
        </w:rPr>
        <w:t>4</w:t>
      </w:r>
      <w:r>
        <w:rPr>
          <w:b/>
          <w:bCs/>
          <w:sz w:val="24"/>
          <w:szCs w:val="24"/>
        </w:rPr>
        <w:t>6</w:t>
      </w:r>
      <w:r>
        <w:rPr>
          <w:sz w:val="24"/>
          <w:szCs w:val="24"/>
        </w:rPr>
        <w:t>.</w:t>
      </w:r>
    </w:p>
    <w:p w:rsidR="00381D10" w:rsidRDefault="00381D10">
      <w:pPr>
        <w:rPr>
          <w:b/>
          <w:sz w:val="24"/>
          <w:szCs w:val="24"/>
        </w:rPr>
      </w:pPr>
    </w:p>
    <w:p w:rsidR="00381D10" w:rsidRDefault="00D46E23">
      <w:pPr>
        <w:jc w:val="both"/>
        <w:rPr>
          <w:b/>
          <w:sz w:val="24"/>
          <w:szCs w:val="24"/>
        </w:rPr>
      </w:pPr>
      <w:r>
        <w:rPr>
          <w:b/>
          <w:sz w:val="24"/>
          <w:szCs w:val="24"/>
        </w:rPr>
        <w:t xml:space="preserve">Tabelul </w:t>
      </w:r>
      <w:r>
        <w:rPr>
          <w:b/>
          <w:sz w:val="24"/>
          <w:szCs w:val="24"/>
          <w:lang w:val="en-GB"/>
        </w:rPr>
        <w:t>4</w:t>
      </w:r>
      <w:r>
        <w:rPr>
          <w:b/>
          <w:sz w:val="24"/>
          <w:szCs w:val="24"/>
        </w:rPr>
        <w:t xml:space="preserve">6. - Comportare la foc a pereţilor, uşilor şi planşeelor de separare a căilor de evacuare orizontale (holuri) din clădirile administrative supraterane cu înălţimi obişnuite. </w:t>
      </w:r>
    </w:p>
    <w:p w:rsidR="00381D10" w:rsidRDefault="00381D10">
      <w:pPr>
        <w:jc w:val="both"/>
        <w:rPr>
          <w:b/>
          <w:strike/>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602"/>
        <w:gridCol w:w="1731"/>
        <w:gridCol w:w="1503"/>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w:t>
            </w:r>
            <w:r>
              <w:rPr>
                <w:b/>
                <w:bCs/>
                <w:sz w:val="24"/>
                <w:szCs w:val="24"/>
                <w:lang w:val="en-GB"/>
              </w:rPr>
              <w:t>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3333"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364"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60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30 - C5 Sa</w:t>
            </w:r>
          </w:p>
        </w:tc>
      </w:tr>
      <w:tr w:rsidR="00381D10">
        <w:tc>
          <w:tcPr>
            <w:tcW w:w="1262" w:type="dxa"/>
          </w:tcPr>
          <w:p w:rsidR="00381D10" w:rsidRDefault="00D46E23">
            <w:pPr>
              <w:pStyle w:val="BodyText"/>
              <w:jc w:val="center"/>
              <w:rPr>
                <w:bCs w:val="0"/>
                <w:sz w:val="24"/>
              </w:rPr>
            </w:pPr>
            <w:r>
              <w:rPr>
                <w:bCs w:val="0"/>
                <w:sz w:val="24"/>
              </w:rPr>
              <w:t>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30 -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E 30 - C5 Sa</w:t>
            </w:r>
          </w:p>
        </w:tc>
      </w:tr>
      <w:tr w:rsidR="00381D10">
        <w:tc>
          <w:tcPr>
            <w:tcW w:w="1262" w:type="dxa"/>
          </w:tcPr>
          <w:p w:rsidR="00381D10" w:rsidRDefault="00D46E23">
            <w:pPr>
              <w:pStyle w:val="BodyText"/>
              <w:jc w:val="center"/>
              <w:rPr>
                <w:bCs w:val="0"/>
                <w:sz w:val="24"/>
              </w:rPr>
            </w:pPr>
            <w:r>
              <w:rPr>
                <w:bCs w:val="0"/>
                <w:sz w:val="24"/>
              </w:rPr>
              <w:t>III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IV</w:t>
            </w:r>
          </w:p>
        </w:tc>
        <w:tc>
          <w:tcPr>
            <w:tcW w:w="1602"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602"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3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D46E23">
      <w:pPr>
        <w:ind w:left="360"/>
        <w:jc w:val="both"/>
        <w:rPr>
          <w:b/>
          <w:iCs/>
        </w:rPr>
      </w:pPr>
      <w:r>
        <w:rPr>
          <w:iCs/>
        </w:rPr>
        <w:t>a) În cazul pereților vitrați cu profil metalic care separă coridoarele de încăperile adiacente nu se ia în considerare clasa de reacție la foc.</w:t>
      </w:r>
    </w:p>
    <w:p w:rsidR="00381D10" w:rsidRDefault="00381D10">
      <w:pPr>
        <w:jc w:val="both"/>
        <w:rPr>
          <w:sz w:val="24"/>
          <w:szCs w:val="24"/>
        </w:rPr>
      </w:pPr>
    </w:p>
    <w:p w:rsidR="00381D10" w:rsidRDefault="00D46E23">
      <w:pPr>
        <w:pStyle w:val="BodyText"/>
        <w:ind w:firstLine="567"/>
        <w:rPr>
          <w:sz w:val="24"/>
        </w:rPr>
      </w:pPr>
      <w:r>
        <w:rPr>
          <w:sz w:val="24"/>
        </w:rPr>
        <w:t xml:space="preserve">Art. </w:t>
      </w:r>
      <w:r>
        <w:rPr>
          <w:bCs w:val="0"/>
          <w:sz w:val="24"/>
        </w:rPr>
        <w:t>3.2.2.</w:t>
      </w:r>
      <w:r>
        <w:rPr>
          <w:sz w:val="24"/>
        </w:rPr>
        <w:t>9.</w:t>
      </w:r>
      <w:r>
        <w:rPr>
          <w:b w:val="0"/>
          <w:bCs w:val="0"/>
          <w:sz w:val="24"/>
        </w:rPr>
        <w:t xml:space="preserve"> Lungimea de evacuare maximă admisă a traseului de parcurs pe căile de evacuare în clădirile administrative (cu excepţia sălilor aglomerate, a clădirilor înalte şi foarte înalte), sunt precizate în </w:t>
      </w:r>
      <w:r>
        <w:rPr>
          <w:sz w:val="24"/>
        </w:rPr>
        <w:t>Tabelul</w:t>
      </w:r>
      <w:r>
        <w:rPr>
          <w:b w:val="0"/>
          <w:sz w:val="24"/>
        </w:rPr>
        <w:t xml:space="preserve"> </w:t>
      </w:r>
      <w:r>
        <w:rPr>
          <w:sz w:val="24"/>
        </w:rPr>
        <w:t>47.</w:t>
      </w:r>
    </w:p>
    <w:p w:rsidR="00381D10" w:rsidRDefault="00381D10">
      <w:pPr>
        <w:jc w:val="both"/>
        <w:rPr>
          <w:sz w:val="24"/>
          <w:szCs w:val="24"/>
        </w:rPr>
      </w:pPr>
    </w:p>
    <w:p w:rsidR="00381D10" w:rsidRDefault="00D46E23">
      <w:pPr>
        <w:jc w:val="both"/>
        <w:rPr>
          <w:b/>
          <w:sz w:val="24"/>
          <w:szCs w:val="24"/>
        </w:rPr>
      </w:pPr>
      <w:r>
        <w:rPr>
          <w:b/>
          <w:sz w:val="24"/>
          <w:szCs w:val="24"/>
        </w:rPr>
        <w:t>Tabelul 47. - Lungimi de evacuare în clădiri administrative supraterane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2320"/>
        <w:gridCol w:w="1609"/>
        <w:gridCol w:w="1636"/>
        <w:gridCol w:w="1964"/>
        <w:gridCol w:w="1391"/>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2320"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administrative</w:t>
            </w:r>
          </w:p>
        </w:tc>
        <w:tc>
          <w:tcPr>
            <w:tcW w:w="1609"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6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1426"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964"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1426"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964"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1426"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2320"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Clădiri ale autorităţilor şi instituţiilor centrale sau locale, financiar-bancare, sindicate, partide, birouri etc.</w:t>
            </w:r>
          </w:p>
        </w:tc>
        <w:tc>
          <w:tcPr>
            <w:tcW w:w="1609"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636"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45</w:t>
            </w:r>
          </w:p>
        </w:tc>
        <w:tc>
          <w:tcPr>
            <w:tcW w:w="1964"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23</w:t>
            </w:r>
          </w:p>
        </w:tc>
        <w:tc>
          <w:tcPr>
            <w:tcW w:w="1391" w:type="dxa"/>
            <w:vMerge w:val="restart"/>
            <w:tcBorders>
              <w:top w:val="single" w:sz="8"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30</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16</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16</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Notă</w:t>
      </w:r>
      <w:r>
        <w:rPr>
          <w:iCs/>
        </w:rPr>
        <w:t xml:space="preserve">: </w:t>
      </w:r>
    </w:p>
    <w:p w:rsidR="00381D10" w:rsidRDefault="00D46E23">
      <w:pPr>
        <w:jc w:val="both"/>
        <w:rPr>
          <w:b/>
          <w:iCs/>
        </w:rPr>
      </w:pPr>
      <w:r>
        <w:rPr>
          <w:iCs/>
        </w:rPr>
        <w:t xml:space="preserve">La clădirile administrative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evacuare a fumului, </w:t>
      </w:r>
      <w:r>
        <w:rPr>
          <w:iCs/>
        </w:rPr>
        <w:t xml:space="preserve">lungimile normate de evacuare a utilizatorilor se pot majora cu </w:t>
      </w:r>
      <w:r>
        <w:rPr>
          <w:b/>
          <w:bCs/>
          <w:iCs/>
        </w:rPr>
        <w:t>25%</w:t>
      </w:r>
      <w:r>
        <w:rPr>
          <w:iCs/>
        </w:rPr>
        <w:t>.</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3.2.2.</w:t>
      </w:r>
      <w:r>
        <w:rPr>
          <w:b/>
          <w:sz w:val="24"/>
          <w:szCs w:val="24"/>
        </w:rPr>
        <w:t xml:space="preserve">10. (1) </w:t>
      </w:r>
      <w:r>
        <w:rPr>
          <w:sz w:val="24"/>
          <w:szCs w:val="24"/>
        </w:rPr>
        <w:t xml:space="preserve">Clădirile administrative supraterane cu înălţimi obişnuite, vor avea asigurat accesul şi intervenţia autospecialelor de stingere în caz de incendiu,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567"/>
        <w:jc w:val="both"/>
        <w:rPr>
          <w:sz w:val="24"/>
          <w:szCs w:val="24"/>
        </w:rPr>
      </w:pPr>
      <w:r>
        <w:rPr>
          <w:b/>
          <w:bCs/>
          <w:sz w:val="24"/>
          <w:szCs w:val="24"/>
        </w:rPr>
        <w:t xml:space="preserve">(2) </w:t>
      </w:r>
      <w:r>
        <w:rPr>
          <w:sz w:val="24"/>
          <w:szCs w:val="24"/>
        </w:rPr>
        <w:t xml:space="preserve">În cazul clădirilor administrative supraterane cu înălţimi obişnuite cu forme atipice se va asigura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administrative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3500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w:t>
      </w:r>
    </w:p>
    <w:p w:rsidR="00381D10" w:rsidRDefault="00381D10">
      <w:pPr>
        <w:ind w:firstLine="567"/>
        <w:rPr>
          <w:sz w:val="24"/>
          <w:szCs w:val="24"/>
        </w:rPr>
      </w:pPr>
    </w:p>
    <w:p w:rsidR="00381D10" w:rsidRDefault="00D46E23">
      <w:pPr>
        <w:rPr>
          <w:b/>
          <w:sz w:val="28"/>
          <w:szCs w:val="28"/>
        </w:rPr>
      </w:pPr>
      <w:r>
        <w:rPr>
          <w:b/>
          <w:bCs/>
          <w:sz w:val="28"/>
          <w:szCs w:val="28"/>
        </w:rPr>
        <w:t>3.2.3. Clădiri pentru comerţ supraterane</w:t>
      </w:r>
    </w:p>
    <w:p w:rsidR="00381D10" w:rsidRDefault="00381D10">
      <w:pPr>
        <w:jc w:val="both"/>
        <w:rPr>
          <w:b/>
          <w:sz w:val="24"/>
          <w:szCs w:val="24"/>
        </w:rPr>
      </w:pPr>
    </w:p>
    <w:p w:rsidR="00381D10" w:rsidRDefault="00D46E23">
      <w:pPr>
        <w:ind w:firstLine="720"/>
        <w:jc w:val="both"/>
        <w:rPr>
          <w:sz w:val="24"/>
          <w:szCs w:val="24"/>
        </w:rPr>
      </w:pPr>
      <w:r>
        <w:rPr>
          <w:b/>
          <w:sz w:val="24"/>
          <w:szCs w:val="24"/>
        </w:rPr>
        <w:t xml:space="preserve">Art. </w:t>
      </w:r>
      <w:r>
        <w:rPr>
          <w:b/>
          <w:caps/>
          <w:sz w:val="24"/>
          <w:szCs w:val="24"/>
        </w:rPr>
        <w:t>3.2.3.1.</w:t>
      </w:r>
      <w:r>
        <w:rPr>
          <w:b/>
          <w:sz w:val="24"/>
          <w:szCs w:val="24"/>
          <w:lang w:val="en-GB"/>
        </w:rPr>
        <w:t xml:space="preserve"> </w:t>
      </w:r>
      <w:r>
        <w:rPr>
          <w:b/>
          <w:sz w:val="24"/>
          <w:szCs w:val="24"/>
        </w:rPr>
        <w:t>(1)</w:t>
      </w:r>
      <w:r>
        <w:rPr>
          <w:sz w:val="24"/>
          <w:szCs w:val="24"/>
        </w:rPr>
        <w:t xml:space="preserve"> Clădirile pentru comerţ supraterane, cu înălţimi obişnuite (magazine, centre şi complexe comerciale, pieţe închise, alimentaţie publică, restaurante, baruri etc., precum şi discoteci, cazinouri, prestări servicii, service auto şi altele similare), vor avea asigurat nivelul de stabilitate la incendiu determinat conform prevederilor </w:t>
      </w:r>
      <w:r>
        <w:rPr>
          <w:b/>
          <w:sz w:val="24"/>
          <w:szCs w:val="24"/>
        </w:rPr>
        <w:t>Art.</w:t>
      </w:r>
      <w:r>
        <w:rPr>
          <w:sz w:val="24"/>
          <w:szCs w:val="24"/>
        </w:rPr>
        <w:t xml:space="preserve"> </w:t>
      </w:r>
      <w:r>
        <w:rPr>
          <w:b/>
          <w:bCs/>
          <w:sz w:val="24"/>
          <w:szCs w:val="24"/>
        </w:rPr>
        <w:t>2.1.3.</w:t>
      </w:r>
      <w:r>
        <w:rPr>
          <w:b/>
          <w:sz w:val="24"/>
          <w:szCs w:val="24"/>
        </w:rPr>
        <w:t xml:space="preserve">2. </w:t>
      </w:r>
      <w:r>
        <w:rPr>
          <w:sz w:val="24"/>
          <w:szCs w:val="24"/>
        </w:rPr>
        <w:t xml:space="preserve">şi </w:t>
      </w:r>
      <w:r>
        <w:rPr>
          <w:b/>
          <w:sz w:val="24"/>
          <w:szCs w:val="24"/>
        </w:rPr>
        <w:t>Tabelului 2</w:t>
      </w:r>
      <w:r>
        <w:rPr>
          <w:sz w:val="24"/>
          <w:szCs w:val="24"/>
        </w:rPr>
        <w:t>.</w:t>
      </w:r>
    </w:p>
    <w:p w:rsidR="00381D10" w:rsidRDefault="00381D10">
      <w:pPr>
        <w:ind w:firstLine="720"/>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2. (1) </w:t>
      </w:r>
      <w:r>
        <w:rPr>
          <w:sz w:val="24"/>
          <w:szCs w:val="24"/>
        </w:rPr>
        <w:t>Clădirile pentru comerţ supraterane, cu înălţimi obişnuite (magazine, centre şi complexe comerciale, pieţe închise, alimentaţie publică, restaurante, baruri etc., precum şi discoteci, cazinouri, prestări servicii, service auto şi altele similare), vor respecta prevederile normativului şi reglementările specifice destinaţiilor respective.</w:t>
      </w:r>
    </w:p>
    <w:p w:rsidR="00381D10" w:rsidRDefault="00D46E23">
      <w:pPr>
        <w:ind w:firstLine="720"/>
        <w:jc w:val="both"/>
        <w:rPr>
          <w:b/>
          <w:sz w:val="24"/>
          <w:szCs w:val="24"/>
        </w:rPr>
      </w:pPr>
      <w:r>
        <w:rPr>
          <w:b/>
          <w:sz w:val="24"/>
          <w:szCs w:val="24"/>
        </w:rPr>
        <w:t>(2)</w:t>
      </w:r>
      <w:r>
        <w:rPr>
          <w:sz w:val="24"/>
          <w:szCs w:val="24"/>
        </w:rPr>
        <w:t xml:space="preserve"> Clădirile pentru comerţ care se încadrează în categoria sălilor aglomerate (centre şi complexe comerciale, supermagazine, hypermagazine, restaurante, discoteci etc.), sau se află în clădiri înalte </w:t>
      </w:r>
      <w:r>
        <w:rPr>
          <w:sz w:val="24"/>
          <w:szCs w:val="24"/>
          <w:lang w:val="en-GB"/>
        </w:rPr>
        <w:t>/</w:t>
      </w:r>
      <w:r>
        <w:rPr>
          <w:sz w:val="24"/>
          <w:szCs w:val="24"/>
        </w:rPr>
        <w:t xml:space="preserve"> foarte înalte sau sunt subterane, vor respecta şi condiţiile specifice acestor tipuri de clădiri. Constructiile pentru comerţ subterane vor respecta condiţiile normativului specific. Încaperile pentru comerţ dispuse în subsolurile clădirilor supraterane sau în clădiri înalte </w:t>
      </w:r>
      <w:r>
        <w:rPr>
          <w:sz w:val="24"/>
          <w:szCs w:val="24"/>
          <w:lang w:val="en-GB"/>
        </w:rPr>
        <w:t>/</w:t>
      </w:r>
      <w:r>
        <w:rPr>
          <w:sz w:val="24"/>
          <w:szCs w:val="24"/>
        </w:rPr>
        <w:t xml:space="preserve"> foarte înalte vor respecta şi condiţiile specifice acestora.</w:t>
      </w:r>
    </w:p>
    <w:p w:rsidR="00381D10" w:rsidRDefault="00381D10">
      <w:pPr>
        <w:ind w:firstLine="567"/>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3.</w:t>
      </w:r>
      <w:r>
        <w:rPr>
          <w:b/>
          <w:sz w:val="24"/>
          <w:szCs w:val="24"/>
          <w:lang w:val="en-GB"/>
        </w:rPr>
        <w:t xml:space="preserve"> </w:t>
      </w:r>
      <w:r>
        <w:rPr>
          <w:b/>
          <w:sz w:val="24"/>
          <w:szCs w:val="24"/>
        </w:rPr>
        <w:t xml:space="preserve">(1) </w:t>
      </w:r>
      <w:r>
        <w:rPr>
          <w:sz w:val="24"/>
          <w:szCs w:val="24"/>
        </w:rPr>
        <w:t xml:space="preserve">Clădirile pentru comerţ supraterane, cu înălţimi obişnuite se conformează astfel încât să îndeplinească condiţiile de corelare dintre destinaţie, nivelul de stabilitate la incendiu asigurat, numărul de niveluri şi aria compartimentului de incendiu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sz w:val="24"/>
          <w:szCs w:val="24"/>
        </w:rPr>
        <w:t xml:space="preserve"> </w:t>
      </w:r>
      <w:r>
        <w:rPr>
          <w:b/>
          <w:caps/>
          <w:sz w:val="24"/>
          <w:szCs w:val="24"/>
        </w:rPr>
        <w:t>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 xml:space="preserve">31 </w:t>
      </w:r>
      <w:r>
        <w:rPr>
          <w:sz w:val="24"/>
          <w:szCs w:val="24"/>
        </w:rPr>
        <w:t xml:space="preserve">şi </w:t>
      </w:r>
      <w:r>
        <w:rPr>
          <w:b/>
          <w:sz w:val="24"/>
          <w:szCs w:val="24"/>
        </w:rPr>
        <w:t>32</w:t>
      </w:r>
      <w:r>
        <w:rPr>
          <w:sz w:val="24"/>
          <w:szCs w:val="24"/>
        </w:rPr>
        <w:t>, iar în cazul înglobării unor spaţii sau încăperi pentru comerţ în clădiri cu alte destinaţii, se vor respecta şi prevederile privind performanțele specifice clădirilor cu funcţiuni mixte, respectându-se cele mai severe condiţii.</w:t>
      </w:r>
    </w:p>
    <w:p w:rsidR="00381D10" w:rsidRDefault="00D46E23">
      <w:pPr>
        <w:ind w:firstLine="720"/>
        <w:jc w:val="both"/>
        <w:rPr>
          <w:sz w:val="24"/>
          <w:szCs w:val="24"/>
        </w:rPr>
      </w:pPr>
      <w:r>
        <w:rPr>
          <w:b/>
          <w:sz w:val="24"/>
          <w:szCs w:val="24"/>
        </w:rPr>
        <w:lastRenderedPageBreak/>
        <w:t xml:space="preserve">(2) </w:t>
      </w:r>
      <w:r>
        <w:rPr>
          <w:sz w:val="24"/>
          <w:szCs w:val="24"/>
        </w:rPr>
        <w:t xml:space="preserve">Spaţiile pentru comerţ dispuse în clădiri supraterane, precum şi cele din subsolurile clădirilor supraterane, vor fi separate cu elemente verticale şi orizontale rezistente la foc conform prevederilor normativului. </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4. </w:t>
      </w:r>
      <w:r>
        <w:rPr>
          <w:sz w:val="24"/>
          <w:szCs w:val="24"/>
        </w:rPr>
        <w:t>Distanţele minime de</w:t>
      </w:r>
      <w:r>
        <w:rPr>
          <w:bCs/>
          <w:spacing w:val="-2"/>
          <w:sz w:val="24"/>
          <w:szCs w:val="24"/>
        </w:rPr>
        <w:t xml:space="preserve"> siguranţă </w:t>
      </w:r>
      <w:r>
        <w:rPr>
          <w:sz w:val="24"/>
          <w:szCs w:val="24"/>
        </w:rPr>
        <w:t xml:space="preserve">la incendiu ce trebuie asigurate între clădiri pentru comerţ supraterane, cu înălţimi obişnuite (magazine, centre şi complexe comerciale, pieţe închise, alimentaţie publică, restaurante, baruri etc., precum şi discoteci, cazinouri, prestări servicii, service auto şi altele similare), şi alte construcţii, sunt stabilite conform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sz w:val="24"/>
          <w:szCs w:val="24"/>
        </w:rPr>
        <w:t>4</w:t>
      </w:r>
      <w:r>
        <w:rPr>
          <w:sz w:val="24"/>
          <w:szCs w:val="24"/>
        </w:rPr>
        <w:t>.</w:t>
      </w:r>
    </w:p>
    <w:p w:rsidR="00381D10" w:rsidRDefault="00D46E23">
      <w:pPr>
        <w:jc w:val="both"/>
        <w:rPr>
          <w:b/>
          <w:sz w:val="24"/>
          <w:szCs w:val="24"/>
        </w:rPr>
      </w:pPr>
      <w:r>
        <w:rPr>
          <w:sz w:val="24"/>
          <w:szCs w:val="24"/>
        </w:rPr>
        <w:tab/>
      </w:r>
      <w:r>
        <w:rPr>
          <w:sz w:val="24"/>
          <w:szCs w:val="24"/>
        </w:rPr>
        <w:tab/>
      </w:r>
      <w:r>
        <w:rPr>
          <w:sz w:val="24"/>
          <w:szCs w:val="24"/>
        </w:rPr>
        <w:tab/>
      </w: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5. (1) </w:t>
      </w:r>
      <w:r>
        <w:rPr>
          <w:sz w:val="24"/>
          <w:szCs w:val="24"/>
        </w:rPr>
        <w:t xml:space="preserve">La clădirile şi spaţiile pentru comerţ supraterane, cu înălţimi obişnuite şi capacitatea maximă simultană mai mare de </w:t>
      </w:r>
      <w:r>
        <w:rPr>
          <w:b/>
          <w:bCs/>
          <w:sz w:val="24"/>
          <w:szCs w:val="24"/>
        </w:rPr>
        <w:t xml:space="preserve">200 </w:t>
      </w:r>
      <w:r>
        <w:rPr>
          <w:sz w:val="24"/>
          <w:szCs w:val="24"/>
        </w:rPr>
        <w:t xml:space="preserve">utilizatori (persoane), este obligatorie 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prin tiraj natural-organizat sau prin tiraj mecanic. La cele subterane cu mai mult de </w:t>
      </w:r>
      <w:r>
        <w:rPr>
          <w:b/>
          <w:bCs/>
          <w:sz w:val="24"/>
          <w:szCs w:val="24"/>
        </w:rPr>
        <w:t xml:space="preserve">50 </w:t>
      </w:r>
      <w:r>
        <w:rPr>
          <w:sz w:val="24"/>
          <w:szCs w:val="24"/>
        </w:rPr>
        <w:t xml:space="preserve">de utilizatori este obligatorie 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inclusiv a căilor de evacuare închise aferente.</w:t>
      </w:r>
    </w:p>
    <w:p w:rsidR="00381D10" w:rsidRDefault="00D46E23">
      <w:pPr>
        <w:ind w:firstLine="720"/>
        <w:jc w:val="both"/>
        <w:rPr>
          <w:b/>
          <w:sz w:val="24"/>
          <w:szCs w:val="24"/>
        </w:rPr>
      </w:pPr>
      <w:r>
        <w:rPr>
          <w:b/>
          <w:bCs/>
          <w:sz w:val="24"/>
          <w:szCs w:val="24"/>
        </w:rPr>
        <w:t xml:space="preserve">(2) </w:t>
      </w:r>
      <w:r>
        <w:rPr>
          <w:sz w:val="24"/>
          <w:szCs w:val="24"/>
        </w:rPr>
        <w:t>Suprafaţă aerodinamică liberă a dispozitivelor cu deschidere automată pentru evacuarea fumului şi gazelor fierbinţi</w:t>
      </w:r>
      <w:r>
        <w:rPr>
          <w:sz w:val="24"/>
          <w:szCs w:val="24"/>
          <w:lang w:val="en-GB"/>
        </w:rPr>
        <w:t xml:space="preserve"> </w:t>
      </w:r>
      <w:r>
        <w:rPr>
          <w:sz w:val="24"/>
          <w:szCs w:val="24"/>
        </w:rPr>
        <w:t xml:space="preserve">în caz de incendiu prin tiraj natural-organizat va fi cel puţin 1% din aria încăperii supraterane care se </w:t>
      </w:r>
      <w:r>
        <w:rPr>
          <w:sz w:val="24"/>
          <w:szCs w:val="24"/>
          <w:lang w:val="en-GB"/>
        </w:rPr>
        <w:t>prevad cu sisteme de evacuare a  fumului şi gazelor fierbinţi</w:t>
      </w:r>
      <w:r>
        <w:rPr>
          <w:sz w:val="24"/>
          <w:szCs w:val="24"/>
        </w:rPr>
        <w:t xml:space="preserve"> şi minimum 2% la cele subterane.</w:t>
      </w:r>
    </w:p>
    <w:p w:rsidR="00381D10" w:rsidRDefault="00D46E23">
      <w:pPr>
        <w:ind w:firstLine="720"/>
        <w:jc w:val="both"/>
        <w:rPr>
          <w:sz w:val="24"/>
          <w:szCs w:val="24"/>
        </w:rPr>
      </w:pPr>
      <w:r>
        <w:rPr>
          <w:b/>
          <w:sz w:val="24"/>
          <w:szCs w:val="24"/>
        </w:rPr>
        <w:t xml:space="preserve">(3) </w:t>
      </w:r>
      <w:r>
        <w:rPr>
          <w:sz w:val="24"/>
          <w:szCs w:val="24"/>
        </w:rPr>
        <w:t>Atunci când evacuarea fumului se asigură prin tiraj mecanic, se respectă prevederile normativului şi ale reglementărilor tehnice specifice.</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6. (1) </w:t>
      </w:r>
      <w:r>
        <w:rPr>
          <w:sz w:val="24"/>
          <w:szCs w:val="24"/>
        </w:rPr>
        <w:t xml:space="preserve">Încăperile depozitelor principale şi recepţiile pentru produse alimentare sau nealimentare aferente clădirilor sau spaţiilor comerciale (supraterane sau subterane), se compartimentează faţă de restul clădirii cu elemente rezistente la foc, corespunzătoare densităţii sarcinii termice (q) a acestora, dar minimum </w:t>
      </w:r>
      <w:r>
        <w:rPr>
          <w:b/>
          <w:sz w:val="24"/>
          <w:szCs w:val="24"/>
        </w:rPr>
        <w:t>EI/REI 180</w:t>
      </w:r>
      <w:r>
        <w:rPr>
          <w:sz w:val="24"/>
          <w:szCs w:val="24"/>
        </w:rPr>
        <w:t xml:space="preserve"> pentru pereţi şi minimum </w:t>
      </w:r>
      <w:r>
        <w:rPr>
          <w:b/>
          <w:sz w:val="24"/>
          <w:szCs w:val="24"/>
        </w:rPr>
        <w:t>REI 90</w:t>
      </w:r>
      <w:r>
        <w:rPr>
          <w:sz w:val="24"/>
          <w:szCs w:val="24"/>
        </w:rPr>
        <w:t xml:space="preserve"> pentru planşee. </w:t>
      </w:r>
    </w:p>
    <w:p w:rsidR="00381D10" w:rsidRDefault="00D46E23">
      <w:pPr>
        <w:ind w:firstLine="567"/>
        <w:jc w:val="both"/>
        <w:rPr>
          <w:strike/>
          <w:sz w:val="24"/>
          <w:szCs w:val="24"/>
        </w:rPr>
      </w:pPr>
      <w:r>
        <w:rPr>
          <w:b/>
          <w:bCs/>
          <w:sz w:val="24"/>
          <w:szCs w:val="24"/>
        </w:rPr>
        <w:t xml:space="preserve">(2) </w:t>
      </w:r>
      <w:r>
        <w:rPr>
          <w:sz w:val="24"/>
          <w:szCs w:val="24"/>
        </w:rPr>
        <w:t xml:space="preserve">Golurile de circulaţie funcţională şi de evacuare din aceste elemente despărţitoare rezistente la foc se protejează cu elemente de închidere rezistente la foc și etanșe la fum minimum </w:t>
      </w:r>
      <w:r>
        <w:rPr>
          <w:b/>
          <w:bCs/>
          <w:sz w:val="24"/>
          <w:szCs w:val="24"/>
        </w:rPr>
        <w:t>EI</w:t>
      </w:r>
      <w:r>
        <w:rPr>
          <w:b/>
          <w:bCs/>
          <w:sz w:val="24"/>
          <w:szCs w:val="24"/>
          <w:vertAlign w:val="subscript"/>
        </w:rPr>
        <w:t>2</w:t>
      </w:r>
      <w:r>
        <w:rPr>
          <w:b/>
          <w:bCs/>
          <w:sz w:val="24"/>
          <w:szCs w:val="24"/>
        </w:rPr>
        <w:t>90-C5</w:t>
      </w:r>
      <w:r>
        <w:rPr>
          <w:b/>
          <w:sz w:val="24"/>
          <w:szCs w:val="24"/>
        </w:rPr>
        <w:t>S</w:t>
      </w:r>
      <w:r>
        <w:rPr>
          <w:b/>
          <w:bCs/>
          <w:sz w:val="24"/>
          <w:szCs w:val="24"/>
          <w:vertAlign w:val="subscript"/>
          <w:lang w:val="en-GB"/>
        </w:rPr>
        <w:t>200</w:t>
      </w:r>
      <w:r>
        <w:rPr>
          <w:b/>
          <w:bCs/>
          <w:sz w:val="24"/>
          <w:szCs w:val="24"/>
          <w:vertAlign w:val="subscript"/>
        </w:rPr>
        <w:t>.</w:t>
      </w:r>
    </w:p>
    <w:p w:rsidR="00381D10" w:rsidRDefault="00D46E23">
      <w:pPr>
        <w:ind w:firstLine="567"/>
        <w:jc w:val="both"/>
        <w:rPr>
          <w:sz w:val="24"/>
          <w:szCs w:val="24"/>
        </w:rPr>
      </w:pPr>
      <w:r>
        <w:rPr>
          <w:b/>
          <w:bCs/>
          <w:sz w:val="24"/>
          <w:szCs w:val="24"/>
        </w:rPr>
        <w:t xml:space="preserve">(3) </w:t>
      </w:r>
      <w:r>
        <w:rPr>
          <w:sz w:val="24"/>
          <w:szCs w:val="24"/>
        </w:rPr>
        <w:t xml:space="preserve">Încăperile depozitelor principale şi recepţiile pentru produse alimentare sau nealimentare aferente clădirilor sau spaţiilor comerciale se prevăd cu sisteme </w:t>
      </w:r>
      <w:r>
        <w:rPr>
          <w:sz w:val="24"/>
          <w:szCs w:val="24"/>
          <w:lang w:val="en-GB"/>
        </w:rPr>
        <w:t>independente</w:t>
      </w:r>
      <w:r>
        <w:rPr>
          <w:sz w:val="24"/>
          <w:szCs w:val="24"/>
        </w:rPr>
        <w:t xml:space="preserve"> de evacuare a fumului şi gazelor fierbinţi</w:t>
      </w:r>
      <w:r>
        <w:rPr>
          <w:sz w:val="24"/>
          <w:szCs w:val="24"/>
          <w:lang w:val="en-GB"/>
        </w:rPr>
        <w:t xml:space="preserve"> </w:t>
      </w:r>
      <w:r>
        <w:rPr>
          <w:sz w:val="24"/>
          <w:szCs w:val="24"/>
        </w:rPr>
        <w:t>prin tiraj natural-organizat sau prin tiraj mecanic, potrivit prevederilor normativului şi ale reglementărilor tehnice specifice.</w:t>
      </w:r>
    </w:p>
    <w:p w:rsidR="00381D10" w:rsidRDefault="00381D10">
      <w:pPr>
        <w:ind w:firstLine="567"/>
        <w:jc w:val="both"/>
        <w:rPr>
          <w:sz w:val="24"/>
          <w:szCs w:val="24"/>
          <w:lang w:val="en-GB"/>
        </w:rPr>
      </w:pPr>
    </w:p>
    <w:p w:rsidR="00381D10" w:rsidRDefault="00D46E23">
      <w:pPr>
        <w:ind w:firstLine="720"/>
        <w:jc w:val="both"/>
        <w:rPr>
          <w:bCs/>
          <w:sz w:val="24"/>
          <w:szCs w:val="24"/>
          <w:lang w:val="en-GB"/>
        </w:rPr>
      </w:pPr>
      <w:r>
        <w:rPr>
          <w:b/>
          <w:sz w:val="24"/>
          <w:szCs w:val="24"/>
        </w:rPr>
        <w:t xml:space="preserve">Art. </w:t>
      </w:r>
      <w:r>
        <w:rPr>
          <w:b/>
          <w:bCs/>
          <w:sz w:val="24"/>
          <w:szCs w:val="24"/>
        </w:rPr>
        <w:t>3.2.3.</w:t>
      </w:r>
      <w:r>
        <w:rPr>
          <w:b/>
          <w:sz w:val="24"/>
          <w:szCs w:val="24"/>
        </w:rPr>
        <w:t>7. (1)</w:t>
      </w:r>
      <w:r>
        <w:rPr>
          <w:sz w:val="24"/>
          <w:szCs w:val="24"/>
        </w:rPr>
        <w:t xml:space="preserve"> Încăperile depozitelor de nivel aferente spaţiilor comerciale se separă de sălile de vânzare accesibile publicului, prin pereţi rezistenţi la foc minimum </w:t>
      </w:r>
      <w:r>
        <w:rPr>
          <w:b/>
          <w:sz w:val="24"/>
          <w:szCs w:val="24"/>
        </w:rPr>
        <w:t>EI/REI 120</w:t>
      </w:r>
      <w:r>
        <w:rPr>
          <w:sz w:val="24"/>
          <w:szCs w:val="24"/>
        </w:rPr>
        <w:t xml:space="preserve"> şi planşee rezistente la foc minimum </w:t>
      </w:r>
      <w:r>
        <w:rPr>
          <w:b/>
          <w:sz w:val="24"/>
          <w:szCs w:val="24"/>
        </w:rPr>
        <w:t>REI 60</w:t>
      </w:r>
      <w:r>
        <w:rPr>
          <w:sz w:val="24"/>
          <w:szCs w:val="24"/>
        </w:rPr>
        <w:t xml:space="preserve">, iar golurile de circulaţie funcţională şi de evacuare din aceste elemente despărţitoare se protejează cu elemente de închidere rezistente la foc și etanșe la fum minimum </w:t>
      </w:r>
      <w:r>
        <w:rPr>
          <w:b/>
          <w:bCs/>
          <w:sz w:val="24"/>
          <w:szCs w:val="24"/>
        </w:rPr>
        <w:t>EI</w:t>
      </w:r>
      <w:r>
        <w:rPr>
          <w:b/>
          <w:bCs/>
          <w:sz w:val="24"/>
          <w:szCs w:val="24"/>
          <w:vertAlign w:val="subscript"/>
        </w:rPr>
        <w:t>2</w:t>
      </w:r>
      <w:r>
        <w:rPr>
          <w:b/>
          <w:bCs/>
          <w:sz w:val="24"/>
          <w:szCs w:val="24"/>
        </w:rPr>
        <w:t>45-C5</w:t>
      </w:r>
      <w:r>
        <w:rPr>
          <w:b/>
          <w:sz w:val="24"/>
          <w:szCs w:val="24"/>
        </w:rPr>
        <w:t>S</w:t>
      </w:r>
      <w:r>
        <w:rPr>
          <w:b/>
          <w:bCs/>
          <w:sz w:val="24"/>
          <w:szCs w:val="24"/>
          <w:vertAlign w:val="subscript"/>
          <w:lang w:val="en-GB"/>
        </w:rPr>
        <w:t>200</w:t>
      </w:r>
      <w:r>
        <w:rPr>
          <w:bCs/>
          <w:sz w:val="24"/>
          <w:szCs w:val="24"/>
        </w:rPr>
        <w:t>.</w:t>
      </w:r>
      <w:r>
        <w:rPr>
          <w:bCs/>
          <w:sz w:val="24"/>
          <w:szCs w:val="24"/>
          <w:lang w:val="en-GB"/>
        </w:rPr>
        <w:t xml:space="preserve"> </w:t>
      </w:r>
    </w:p>
    <w:p w:rsidR="00381D10" w:rsidRDefault="00D46E23">
      <w:pPr>
        <w:ind w:firstLine="720"/>
        <w:jc w:val="both"/>
        <w:rPr>
          <w:bCs/>
          <w:sz w:val="24"/>
          <w:szCs w:val="24"/>
          <w:lang w:val="en-GB"/>
        </w:rPr>
      </w:pPr>
      <w:r>
        <w:rPr>
          <w:b/>
          <w:bCs/>
          <w:sz w:val="24"/>
          <w:szCs w:val="24"/>
        </w:rPr>
        <w:t xml:space="preserve">(2) </w:t>
      </w:r>
      <w:r>
        <w:rPr>
          <w:sz w:val="24"/>
          <w:szCs w:val="24"/>
        </w:rPr>
        <w:t xml:space="preserve">Încăperile depozitelor de nivel </w:t>
      </w:r>
      <w:r>
        <w:rPr>
          <w:sz w:val="24"/>
          <w:szCs w:val="24"/>
          <w:lang w:val="en-GB"/>
        </w:rPr>
        <w:t>cu</w:t>
      </w:r>
      <w:r>
        <w:rPr>
          <w:sz w:val="24"/>
          <w:szCs w:val="24"/>
        </w:rPr>
        <w:t xml:space="preserve"> risc mare sau foarte mare de incendiu se prevăd cu sisteme </w:t>
      </w:r>
      <w:r>
        <w:rPr>
          <w:sz w:val="24"/>
          <w:szCs w:val="24"/>
          <w:lang w:val="en-GB"/>
        </w:rPr>
        <w:t xml:space="preserve">independente </w:t>
      </w:r>
      <w:r>
        <w:rPr>
          <w:sz w:val="24"/>
          <w:szCs w:val="24"/>
        </w:rPr>
        <w:t>de evacuare a fumului şi gazelor fierbinţi</w:t>
      </w:r>
      <w:r>
        <w:rPr>
          <w:sz w:val="24"/>
          <w:szCs w:val="24"/>
          <w:lang w:val="en-GB"/>
        </w:rPr>
        <w:t xml:space="preserve"> </w:t>
      </w:r>
      <w:r>
        <w:rPr>
          <w:sz w:val="24"/>
          <w:szCs w:val="24"/>
        </w:rPr>
        <w:t>prin tiraj natural-organizat sau prin tiraj mecanic, potrivit prevederilor normativului şi ale reglementărilor tehnice specifice.</w:t>
      </w:r>
      <w:r>
        <w:rPr>
          <w:bCs/>
          <w:sz w:val="24"/>
          <w:szCs w:val="24"/>
          <w:lang w:val="en-GB"/>
        </w:rPr>
        <w:t xml:space="preserve"> </w:t>
      </w:r>
    </w:p>
    <w:p w:rsidR="00381D10" w:rsidRDefault="00381D10">
      <w:pPr>
        <w:ind w:firstLine="720"/>
        <w:jc w:val="both"/>
        <w:rPr>
          <w:bCs/>
          <w:sz w:val="24"/>
          <w:szCs w:val="24"/>
          <w:lang w:val="en-GB"/>
        </w:rPr>
      </w:pPr>
    </w:p>
    <w:p w:rsidR="00381D10" w:rsidRDefault="00D46E23">
      <w:pPr>
        <w:ind w:firstLine="720"/>
        <w:jc w:val="both"/>
        <w:rPr>
          <w:sz w:val="24"/>
          <w:szCs w:val="24"/>
          <w:lang w:val="en-GB"/>
        </w:rPr>
      </w:pPr>
      <w:r>
        <w:rPr>
          <w:b/>
          <w:sz w:val="24"/>
          <w:szCs w:val="24"/>
        </w:rPr>
        <w:t xml:space="preserve">Art. </w:t>
      </w:r>
      <w:r>
        <w:rPr>
          <w:b/>
          <w:bCs/>
          <w:sz w:val="24"/>
          <w:szCs w:val="24"/>
        </w:rPr>
        <w:t>3.2.3.</w:t>
      </w:r>
      <w:r>
        <w:rPr>
          <w:b/>
          <w:sz w:val="24"/>
          <w:szCs w:val="24"/>
        </w:rPr>
        <w:t xml:space="preserve">8. (1) </w:t>
      </w:r>
      <w:r>
        <w:rPr>
          <w:sz w:val="24"/>
          <w:szCs w:val="24"/>
        </w:rPr>
        <w:t xml:space="preserve">Depozitele de mână aferente sălilor de vânzare (reprezentând maximum </w:t>
      </w:r>
      <w:r>
        <w:rPr>
          <w:b/>
          <w:sz w:val="24"/>
          <w:szCs w:val="24"/>
        </w:rPr>
        <w:t>20%</w:t>
      </w:r>
      <w:r>
        <w:rPr>
          <w:sz w:val="24"/>
          <w:szCs w:val="24"/>
        </w:rPr>
        <w:t xml:space="preserve"> din produsele expuse şi aria de cel mult </w:t>
      </w:r>
      <w:r>
        <w:rPr>
          <w:b/>
          <w:sz w:val="24"/>
          <w:szCs w:val="24"/>
        </w:rPr>
        <w:t xml:space="preserve">10% </w:t>
      </w:r>
      <w:r>
        <w:rPr>
          <w:sz w:val="24"/>
          <w:szCs w:val="24"/>
        </w:rPr>
        <w:t xml:space="preserve">din cea a sălii de vânzare a spațiului comercial de pe nivel, dar nu mai mare de </w:t>
      </w:r>
      <w:r>
        <w:rPr>
          <w:b/>
          <w:sz w:val="24"/>
          <w:szCs w:val="24"/>
        </w:rPr>
        <w:t xml:space="preserve">36 </w:t>
      </w:r>
      <w:r>
        <w:rPr>
          <w:sz w:val="24"/>
          <w:szCs w:val="24"/>
        </w:rPr>
        <w:t>m²), pot fi separate numai prin mobilier de spaţiile accesibile publicului</w:t>
      </w:r>
      <w:r>
        <w:rPr>
          <w:sz w:val="24"/>
          <w:szCs w:val="24"/>
          <w:lang w:val="en-GB"/>
        </w:rPr>
        <w:t xml:space="preserve"> sau prin pereti</w:t>
      </w:r>
      <w:r>
        <w:rPr>
          <w:sz w:val="24"/>
          <w:szCs w:val="24"/>
        </w:rPr>
        <w:t xml:space="preserve"> funcționali</w:t>
      </w:r>
      <w:r>
        <w:rPr>
          <w:sz w:val="24"/>
          <w:szCs w:val="24"/>
          <w:lang w:val="en-GB"/>
        </w:rPr>
        <w:t xml:space="preserve"> fara rezistenta la foc</w:t>
      </w:r>
      <w:r>
        <w:rPr>
          <w:sz w:val="24"/>
          <w:szCs w:val="24"/>
        </w:rPr>
        <w:t>.</w:t>
      </w:r>
      <w:r>
        <w:rPr>
          <w:sz w:val="24"/>
          <w:szCs w:val="24"/>
          <w:lang w:val="en-GB"/>
        </w:rPr>
        <w:t xml:space="preserve"> </w:t>
      </w:r>
    </w:p>
    <w:p w:rsidR="00381D10" w:rsidRDefault="00D46E23">
      <w:pPr>
        <w:ind w:firstLine="720"/>
        <w:jc w:val="both"/>
        <w:rPr>
          <w:sz w:val="24"/>
          <w:szCs w:val="24"/>
        </w:rPr>
      </w:pPr>
      <w:r>
        <w:rPr>
          <w:b/>
          <w:bCs/>
          <w:sz w:val="24"/>
          <w:szCs w:val="24"/>
        </w:rPr>
        <w:t xml:space="preserve">(2) </w:t>
      </w:r>
      <w:r>
        <w:rPr>
          <w:sz w:val="24"/>
          <w:szCs w:val="24"/>
        </w:rPr>
        <w:t>E</w:t>
      </w:r>
      <w:r>
        <w:rPr>
          <w:sz w:val="24"/>
          <w:szCs w:val="24"/>
          <w:lang w:val="en-GB"/>
        </w:rPr>
        <w:t xml:space="preserve">vacuarea fumului </w:t>
      </w:r>
      <w:r>
        <w:rPr>
          <w:sz w:val="24"/>
          <w:szCs w:val="24"/>
        </w:rPr>
        <w:t xml:space="preserve">din depozitele de mână aferente sălilor de vânzare </w:t>
      </w:r>
      <w:r>
        <w:rPr>
          <w:sz w:val="24"/>
          <w:szCs w:val="24"/>
          <w:lang w:val="en-GB"/>
        </w:rPr>
        <w:t xml:space="preserve">se face prin </w:t>
      </w:r>
      <w:r>
        <w:rPr>
          <w:sz w:val="24"/>
          <w:szCs w:val="24"/>
        </w:rPr>
        <w:t>sisteme</w:t>
      </w:r>
      <w:r>
        <w:rPr>
          <w:sz w:val="24"/>
          <w:szCs w:val="24"/>
          <w:lang w:val="en-GB"/>
        </w:rPr>
        <w:t>le</w:t>
      </w:r>
      <w:r>
        <w:rPr>
          <w:sz w:val="24"/>
          <w:szCs w:val="24"/>
        </w:rPr>
        <w:t xml:space="preserve"> de evacuare a fumului şi gazelor fierbinţi</w:t>
      </w:r>
      <w:r>
        <w:rPr>
          <w:sz w:val="24"/>
          <w:szCs w:val="24"/>
          <w:lang w:val="en-GB"/>
        </w:rPr>
        <w:t xml:space="preserve"> </w:t>
      </w:r>
      <w:r>
        <w:rPr>
          <w:sz w:val="24"/>
          <w:szCs w:val="24"/>
        </w:rPr>
        <w:t>prin tiraj natural-organizat sau prin tiraj mecanic</w:t>
      </w:r>
      <w:r>
        <w:rPr>
          <w:sz w:val="24"/>
          <w:szCs w:val="24"/>
          <w:lang w:val="en-GB"/>
        </w:rPr>
        <w:t xml:space="preserve"> al salilor de vanzare/ spatiilor comerciale</w:t>
      </w:r>
      <w:r>
        <w:rPr>
          <w:sz w:val="24"/>
          <w:szCs w:val="24"/>
        </w:rPr>
        <w:t>. P</w:t>
      </w:r>
      <w:r>
        <w:rPr>
          <w:sz w:val="24"/>
          <w:szCs w:val="24"/>
          <w:lang w:val="en-GB"/>
        </w:rPr>
        <w:t>ere</w:t>
      </w:r>
      <w:r>
        <w:rPr>
          <w:sz w:val="24"/>
          <w:szCs w:val="24"/>
        </w:rPr>
        <w:t>ți</w:t>
      </w:r>
      <w:r>
        <w:rPr>
          <w:sz w:val="24"/>
          <w:szCs w:val="24"/>
          <w:lang w:val="en-GB"/>
        </w:rPr>
        <w:t>i</w:t>
      </w:r>
      <w:r>
        <w:rPr>
          <w:sz w:val="24"/>
          <w:szCs w:val="24"/>
        </w:rPr>
        <w:t xml:space="preserve"> funcționali de la depozitele de mâna aferente sălilor de vânzare trebuie prevazuti cu gol la partea superioara iar spatiul delimitat de depozitul de mana prin pereti functionali trebuie prevazut cu admisie de aer. </w:t>
      </w:r>
    </w:p>
    <w:p w:rsidR="00381D10" w:rsidRDefault="00D46E23">
      <w:pPr>
        <w:ind w:firstLine="720"/>
        <w:jc w:val="both"/>
        <w:rPr>
          <w:sz w:val="24"/>
          <w:szCs w:val="24"/>
        </w:rPr>
      </w:pPr>
      <w:r>
        <w:rPr>
          <w:b/>
          <w:bCs/>
          <w:sz w:val="24"/>
          <w:szCs w:val="24"/>
        </w:rPr>
        <w:lastRenderedPageBreak/>
        <w:t xml:space="preserve">(3) </w:t>
      </w:r>
      <w:r>
        <w:rPr>
          <w:sz w:val="24"/>
          <w:szCs w:val="24"/>
        </w:rPr>
        <w:t xml:space="preserve">Depozitele de mână aferente fiecarei săli de vânzare nu trebuie sa depaseasca insumate  maximum </w:t>
      </w:r>
      <w:r>
        <w:rPr>
          <w:b/>
          <w:sz w:val="24"/>
          <w:szCs w:val="24"/>
        </w:rPr>
        <w:t>20%</w:t>
      </w:r>
      <w:r>
        <w:rPr>
          <w:sz w:val="24"/>
          <w:szCs w:val="24"/>
        </w:rPr>
        <w:t xml:space="preserve"> din produsele expuse şi aria de cel mult </w:t>
      </w:r>
      <w:r>
        <w:rPr>
          <w:b/>
          <w:sz w:val="24"/>
          <w:szCs w:val="24"/>
        </w:rPr>
        <w:t xml:space="preserve">10%, </w:t>
      </w:r>
      <w:r>
        <w:rPr>
          <w:bCs/>
          <w:sz w:val="24"/>
          <w:szCs w:val="24"/>
        </w:rPr>
        <w:t xml:space="preserve">dar maximum </w:t>
      </w:r>
      <w:r>
        <w:rPr>
          <w:b/>
          <w:sz w:val="24"/>
          <w:szCs w:val="24"/>
        </w:rPr>
        <w:t xml:space="preserve">36 m², </w:t>
      </w:r>
      <w:r>
        <w:rPr>
          <w:sz w:val="24"/>
          <w:szCs w:val="24"/>
        </w:rPr>
        <w:t xml:space="preserve">din cea a sălii de vânzare deservite. La o suprafata de depozitare mai mare de </w:t>
      </w:r>
      <w:r>
        <w:rPr>
          <w:b/>
          <w:sz w:val="24"/>
          <w:szCs w:val="24"/>
        </w:rPr>
        <w:t xml:space="preserve">36 m² </w:t>
      </w:r>
      <w:r>
        <w:rPr>
          <w:bCs/>
          <w:sz w:val="24"/>
          <w:szCs w:val="24"/>
        </w:rPr>
        <w:t xml:space="preserve">se aplica prevederile </w:t>
      </w: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.2. </w:t>
      </w:r>
      <w:r>
        <w:rPr>
          <w:bCs/>
          <w:sz w:val="24"/>
          <w:szCs w:val="24"/>
        </w:rPr>
        <w:t>și a</w:t>
      </w:r>
      <w:r>
        <w:rPr>
          <w:b/>
          <w:sz w:val="24"/>
          <w:szCs w:val="24"/>
        </w:rPr>
        <w:t xml:space="preserve"> Tabelului 11.</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3.2.3.9</w:t>
      </w:r>
      <w:r>
        <w:rPr>
          <w:b/>
          <w:sz w:val="24"/>
          <w:szCs w:val="24"/>
        </w:rPr>
        <w:t xml:space="preserve">.  </w:t>
      </w:r>
      <w:r>
        <w:rPr>
          <w:sz w:val="24"/>
          <w:szCs w:val="24"/>
        </w:rPr>
        <w:t xml:space="preserve">Spaţiile de vânzare mai mari de </w:t>
      </w:r>
      <w:r>
        <w:rPr>
          <w:b/>
          <w:sz w:val="24"/>
          <w:szCs w:val="24"/>
        </w:rPr>
        <w:t xml:space="preserve">200 </w:t>
      </w:r>
      <w:r>
        <w:rPr>
          <w:sz w:val="24"/>
          <w:szCs w:val="24"/>
        </w:rPr>
        <w:t xml:space="preserve">m² destinate cumpărătorilor, se separă de încăperile anexă care nu sunt accesibile cumpărătorilor (anexe sociale sau funcţionale, birouri etc.), prin pereţi rezistenţi la foc minimum </w:t>
      </w:r>
      <w:r>
        <w:rPr>
          <w:b/>
          <w:sz w:val="24"/>
          <w:szCs w:val="24"/>
        </w:rPr>
        <w:t>EI/REI 120</w:t>
      </w:r>
      <w:r>
        <w:rPr>
          <w:sz w:val="24"/>
          <w:szCs w:val="24"/>
        </w:rPr>
        <w:t xml:space="preserve"> şi, după caz, cu planşee rezistente la foc </w:t>
      </w:r>
      <w:r>
        <w:rPr>
          <w:b/>
          <w:sz w:val="24"/>
          <w:szCs w:val="24"/>
        </w:rPr>
        <w:t>REI 90</w:t>
      </w:r>
      <w:r>
        <w:rPr>
          <w:sz w:val="24"/>
          <w:szCs w:val="24"/>
        </w:rPr>
        <w:t xml:space="preserve">, iar golurile de circulaţie funcţională şi de evacuare din aceşti pereţi se protejază cu elemente de închidere rezistente la foc minimum </w:t>
      </w:r>
      <w:r>
        <w:rPr>
          <w:b/>
          <w:bCs/>
          <w:sz w:val="24"/>
          <w:szCs w:val="24"/>
        </w:rPr>
        <w:t>EI</w:t>
      </w:r>
      <w:r>
        <w:rPr>
          <w:b/>
          <w:bCs/>
          <w:sz w:val="24"/>
          <w:szCs w:val="24"/>
          <w:vertAlign w:val="subscript"/>
        </w:rPr>
        <w:t>2</w:t>
      </w:r>
      <w:r>
        <w:rPr>
          <w:b/>
          <w:bCs/>
          <w:sz w:val="24"/>
          <w:szCs w:val="24"/>
        </w:rPr>
        <w:t>60-C4S</w:t>
      </w:r>
      <w:r>
        <w:rPr>
          <w:b/>
          <w:bCs/>
          <w:sz w:val="24"/>
          <w:szCs w:val="24"/>
          <w:vertAlign w:val="subscript"/>
        </w:rPr>
        <w:t>m</w:t>
      </w:r>
      <w:r>
        <w:rPr>
          <w:sz w:val="24"/>
          <w:szCs w:val="24"/>
        </w:rPr>
        <w:t>.  Încăperile anexă care nu sunt accesibile cumpărătorilor se separă în același fel între ele.</w:t>
      </w:r>
    </w:p>
    <w:p w:rsidR="00381D10" w:rsidRDefault="00381D10">
      <w:pPr>
        <w:ind w:firstLine="567"/>
        <w:jc w:val="both"/>
        <w:rPr>
          <w:sz w:val="24"/>
          <w:szCs w:val="24"/>
        </w:rPr>
      </w:pPr>
    </w:p>
    <w:p w:rsidR="00381D10" w:rsidRDefault="00D46E23">
      <w:pPr>
        <w:ind w:firstLine="567"/>
        <w:jc w:val="both"/>
        <w:rPr>
          <w:bCs/>
          <w:sz w:val="24"/>
          <w:szCs w:val="24"/>
        </w:rPr>
      </w:pPr>
      <w:r>
        <w:rPr>
          <w:b/>
          <w:sz w:val="24"/>
          <w:szCs w:val="24"/>
        </w:rPr>
        <w:t xml:space="preserve">Art. </w:t>
      </w:r>
      <w:r>
        <w:rPr>
          <w:b/>
          <w:bCs/>
          <w:sz w:val="24"/>
          <w:szCs w:val="24"/>
        </w:rPr>
        <w:t>3.2.3.10</w:t>
      </w:r>
      <w:r>
        <w:rPr>
          <w:b/>
          <w:sz w:val="24"/>
          <w:szCs w:val="24"/>
        </w:rPr>
        <w:t xml:space="preserve">. (1) </w:t>
      </w:r>
      <w:r>
        <w:rPr>
          <w:sz w:val="24"/>
          <w:szCs w:val="24"/>
        </w:rPr>
        <w:t xml:space="preserve">La spaţiile de vânzare din clădiri de comerț menționate la </w:t>
      </w:r>
      <w:r>
        <w:rPr>
          <w:b/>
          <w:sz w:val="24"/>
          <w:szCs w:val="24"/>
        </w:rPr>
        <w:t xml:space="preserve">Art. </w:t>
      </w:r>
      <w:r>
        <w:rPr>
          <w:b/>
          <w:bCs/>
          <w:sz w:val="24"/>
          <w:szCs w:val="24"/>
        </w:rPr>
        <w:t>3.2.3.</w:t>
      </w:r>
      <w:r>
        <w:rPr>
          <w:b/>
          <w:sz w:val="24"/>
          <w:szCs w:val="24"/>
        </w:rPr>
        <w:t xml:space="preserve">5. (1) </w:t>
      </w:r>
      <w:r>
        <w:rPr>
          <w:sz w:val="24"/>
          <w:szCs w:val="24"/>
        </w:rPr>
        <w:t xml:space="preserve">la care evacuarea fumului nu se poate face direct în exterior (sau </w:t>
      </w:r>
      <w:r>
        <w:rPr>
          <w:rFonts w:eastAsia="Arial"/>
          <w:bCs/>
          <w:sz w:val="24"/>
          <w:szCs w:val="24"/>
        </w:rPr>
        <w:t>incendiul este într-o încăpere adiacentă spaţiului care conţine rezervorul sau este sub un mezanin închis în acelaşi spaţiu</w:t>
      </w:r>
      <w:r>
        <w:rPr>
          <w:sz w:val="24"/>
          <w:szCs w:val="24"/>
        </w:rPr>
        <w:t xml:space="preserve">), </w:t>
      </w:r>
      <w:r>
        <w:rPr>
          <w:bCs/>
          <w:sz w:val="24"/>
          <w:szCs w:val="24"/>
        </w:rPr>
        <w:t xml:space="preserve">echipate cu instalaţii de detectare, semnalizare şi alarmare a incendiului cu acoperire totală, instalaţii de evacuare a fumului şi instalaţii de stingere tip sprinkler se admite înlocuirea pereţilor rezistenţi la foc dintre </w:t>
      </w:r>
      <w:r>
        <w:rPr>
          <w:sz w:val="24"/>
          <w:szCs w:val="24"/>
        </w:rPr>
        <w:t xml:space="preserve">spaţiile de vânzare (cu excepția celor menționate la </w:t>
      </w: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.2. </w:t>
      </w:r>
      <w:r>
        <w:rPr>
          <w:bCs/>
          <w:sz w:val="24"/>
          <w:szCs w:val="24"/>
        </w:rPr>
        <w:t>și</w:t>
      </w:r>
      <w:r>
        <w:rPr>
          <w:b/>
          <w:sz w:val="24"/>
          <w:szCs w:val="24"/>
        </w:rPr>
        <w:t xml:space="preserve"> Tabelul 11, Art. </w:t>
      </w:r>
      <w:r>
        <w:rPr>
          <w:b/>
          <w:bCs/>
          <w:sz w:val="24"/>
          <w:szCs w:val="24"/>
        </w:rPr>
        <w:t>3.2.3.</w:t>
      </w:r>
      <w:r>
        <w:rPr>
          <w:b/>
          <w:sz w:val="24"/>
          <w:szCs w:val="24"/>
        </w:rPr>
        <w:t xml:space="preserve">6.  </w:t>
      </w:r>
      <w:r>
        <w:rPr>
          <w:bCs/>
          <w:sz w:val="24"/>
          <w:szCs w:val="24"/>
        </w:rPr>
        <w:t>și</w:t>
      </w:r>
      <w:r>
        <w:rPr>
          <w:b/>
          <w:sz w:val="24"/>
          <w:szCs w:val="24"/>
        </w:rPr>
        <w:t xml:space="preserve"> Art. </w:t>
      </w:r>
      <w:r>
        <w:rPr>
          <w:b/>
          <w:bCs/>
          <w:sz w:val="24"/>
          <w:szCs w:val="24"/>
        </w:rPr>
        <w:t>3.2.3.7</w:t>
      </w:r>
      <w:r>
        <w:rPr>
          <w:b/>
          <w:sz w:val="24"/>
          <w:szCs w:val="24"/>
        </w:rPr>
        <w:t>.</w:t>
      </w:r>
      <w:r>
        <w:rPr>
          <w:sz w:val="24"/>
          <w:szCs w:val="24"/>
        </w:rPr>
        <w:t>)</w:t>
      </w:r>
      <w:r>
        <w:rPr>
          <w:bCs/>
          <w:sz w:val="24"/>
          <w:szCs w:val="24"/>
        </w:rPr>
        <w:t xml:space="preserve"> cu ecrane continui, </w:t>
      </w:r>
      <w:r>
        <w:rPr>
          <w:sz w:val="24"/>
          <w:szCs w:val="24"/>
        </w:rPr>
        <w:t>amplasate la marginea elementelor de rezistenţă</w:t>
      </w:r>
      <w:r>
        <w:rPr>
          <w:bCs/>
          <w:sz w:val="24"/>
          <w:szCs w:val="24"/>
          <w:lang w:val="en-GB"/>
        </w:rPr>
        <w:t xml:space="preserve"> </w:t>
      </w:r>
      <w:r>
        <w:rPr>
          <w:bCs/>
          <w:sz w:val="24"/>
          <w:szCs w:val="24"/>
        </w:rPr>
        <w:t xml:space="preserve">având înălţimea egală cu aceea a rezervorului de fum, dar minimum </w:t>
      </w:r>
      <w:r>
        <w:rPr>
          <w:b/>
          <w:bCs/>
          <w:sz w:val="24"/>
          <w:szCs w:val="24"/>
        </w:rPr>
        <w:t>1</w:t>
      </w:r>
      <w:r>
        <w:rPr>
          <w:bCs/>
          <w:sz w:val="24"/>
          <w:szCs w:val="24"/>
        </w:rPr>
        <w:t xml:space="preserve"> m (</w:t>
      </w:r>
      <w:r>
        <w:rPr>
          <w:sz w:val="24"/>
          <w:szCs w:val="24"/>
          <w:lang w:val="en-GB"/>
        </w:rPr>
        <w:t xml:space="preserve">fumul din </w:t>
      </w:r>
      <w:r>
        <w:rPr>
          <w:rFonts w:eastAsia="Arial"/>
          <w:bCs/>
          <w:sz w:val="24"/>
          <w:szCs w:val="24"/>
        </w:rPr>
        <w:t>rezervorului de fum trebuie</w:t>
      </w:r>
      <w:r>
        <w:rPr>
          <w:sz w:val="24"/>
          <w:szCs w:val="24"/>
          <w:lang w:val="en-GB"/>
        </w:rPr>
        <w:t xml:space="preserve"> să nu se extindă la zonele de fum învecinate</w:t>
      </w:r>
      <w:r>
        <w:rPr>
          <w:bCs/>
          <w:sz w:val="24"/>
          <w:szCs w:val="24"/>
        </w:rPr>
        <w:t>), care trebuie să fie:</w:t>
      </w:r>
    </w:p>
    <w:p w:rsidR="00381D10" w:rsidRDefault="00D46E23">
      <w:pPr>
        <w:ind w:left="1440" w:firstLine="720"/>
        <w:jc w:val="both"/>
        <w:rPr>
          <w:sz w:val="24"/>
          <w:szCs w:val="24"/>
        </w:rPr>
      </w:pPr>
      <w:r>
        <w:rPr>
          <w:b/>
          <w:sz w:val="24"/>
          <w:szCs w:val="24"/>
        </w:rPr>
        <w:t>- DH 9</w:t>
      </w:r>
      <w:r>
        <w:rPr>
          <w:b/>
          <w:sz w:val="24"/>
          <w:szCs w:val="24"/>
          <w:lang w:val="en-GB"/>
        </w:rPr>
        <w:t>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w:t>
      </w:r>
      <w:r>
        <w:rPr>
          <w:sz w:val="24"/>
          <w:szCs w:val="24"/>
        </w:rPr>
        <w:t xml:space="preserve"> </w:t>
      </w:r>
    </w:p>
    <w:p w:rsidR="00381D10" w:rsidRDefault="00D46E23">
      <w:pPr>
        <w:ind w:left="1440" w:firstLine="720"/>
        <w:jc w:val="both"/>
        <w:rPr>
          <w:sz w:val="24"/>
          <w:szCs w:val="24"/>
        </w:rPr>
      </w:pPr>
      <w:r>
        <w:rPr>
          <w:b/>
          <w:sz w:val="24"/>
          <w:szCs w:val="24"/>
        </w:rPr>
        <w:t>- DH 60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II</w:t>
      </w:r>
      <w:r>
        <w:rPr>
          <w:sz w:val="24"/>
          <w:szCs w:val="24"/>
        </w:rPr>
        <w:t xml:space="preserve"> și </w:t>
      </w:r>
      <w:r>
        <w:rPr>
          <w:b/>
          <w:bCs/>
          <w:sz w:val="24"/>
          <w:szCs w:val="24"/>
        </w:rPr>
        <w:t>III</w:t>
      </w:r>
      <w:r>
        <w:rPr>
          <w:sz w:val="24"/>
          <w:szCs w:val="24"/>
        </w:rPr>
        <w:t xml:space="preserve"> </w:t>
      </w:r>
    </w:p>
    <w:p w:rsidR="00381D10" w:rsidRDefault="00D46E23">
      <w:pPr>
        <w:ind w:left="1440" w:firstLine="720"/>
        <w:jc w:val="both"/>
        <w:rPr>
          <w:rFonts w:eastAsia="Arial"/>
          <w:bCs/>
          <w:sz w:val="24"/>
          <w:szCs w:val="24"/>
        </w:rPr>
      </w:pPr>
      <w:r>
        <w:rPr>
          <w:b/>
          <w:sz w:val="24"/>
          <w:szCs w:val="24"/>
        </w:rPr>
        <w:t>- DH 30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IV</w:t>
      </w:r>
    </w:p>
    <w:p w:rsidR="00381D10" w:rsidRDefault="00D46E23">
      <w:pPr>
        <w:ind w:firstLine="567"/>
        <w:jc w:val="both"/>
        <w:rPr>
          <w:rFonts w:eastAsia="Arial"/>
          <w:bCs/>
          <w:sz w:val="24"/>
          <w:szCs w:val="24"/>
        </w:rPr>
      </w:pPr>
      <w:r>
        <w:rPr>
          <w:b/>
          <w:sz w:val="24"/>
          <w:szCs w:val="24"/>
        </w:rPr>
        <w:t xml:space="preserve">(2) </w:t>
      </w:r>
      <w:r>
        <w:rPr>
          <w:rFonts w:eastAsia="Arial"/>
          <w:bCs/>
          <w:sz w:val="24"/>
          <w:szCs w:val="24"/>
        </w:rPr>
        <w:t xml:space="preserve">Aria maximă a rezervorului de fum delimitat de ecranele precizate la alineatul precedent trebuie să fie de </w:t>
      </w:r>
      <w:r>
        <w:rPr>
          <w:rFonts w:eastAsia="Arial"/>
          <w:b/>
          <w:sz w:val="24"/>
          <w:szCs w:val="24"/>
        </w:rPr>
        <w:t>1000 m</w:t>
      </w:r>
      <w:r>
        <w:rPr>
          <w:rFonts w:eastAsia="Arial"/>
          <w:b/>
          <w:sz w:val="24"/>
          <w:szCs w:val="24"/>
          <w:vertAlign w:val="superscript"/>
        </w:rPr>
        <w:t>2</w:t>
      </w:r>
      <w:r>
        <w:rPr>
          <w:rFonts w:eastAsia="Arial"/>
          <w:bCs/>
          <w:sz w:val="24"/>
          <w:szCs w:val="24"/>
        </w:rPr>
        <w:t xml:space="preserve"> dacă există evacuare naturală a fumului sau </w:t>
      </w:r>
      <w:r>
        <w:rPr>
          <w:rFonts w:eastAsia="Arial"/>
          <w:b/>
          <w:sz w:val="24"/>
          <w:szCs w:val="24"/>
        </w:rPr>
        <w:t>1300 m</w:t>
      </w:r>
      <w:r>
        <w:rPr>
          <w:rFonts w:eastAsia="Arial"/>
          <w:b/>
          <w:sz w:val="24"/>
          <w:szCs w:val="24"/>
          <w:vertAlign w:val="superscript"/>
        </w:rPr>
        <w:t>2</w:t>
      </w:r>
      <w:r>
        <w:rPr>
          <w:rFonts w:eastAsia="Arial"/>
          <w:bCs/>
          <w:sz w:val="24"/>
          <w:szCs w:val="24"/>
        </w:rPr>
        <w:t xml:space="preserve"> dacă există ventilatoare mecanice de evacuare a fumului, iar </w:t>
      </w:r>
      <w:r>
        <w:rPr>
          <w:bCs/>
          <w:sz w:val="24"/>
          <w:szCs w:val="24"/>
        </w:rPr>
        <w:t xml:space="preserve">lungimea maximă a rezervorului de fum nu va depăşi </w:t>
      </w:r>
      <w:r>
        <w:rPr>
          <w:b/>
          <w:sz w:val="24"/>
          <w:szCs w:val="24"/>
        </w:rPr>
        <w:t>60 m</w:t>
      </w:r>
      <w:r>
        <w:rPr>
          <w:rFonts w:eastAsia="Arial"/>
          <w:bCs/>
          <w:sz w:val="24"/>
          <w:szCs w:val="24"/>
        </w:rPr>
        <w:t>.</w:t>
      </w:r>
    </w:p>
    <w:p w:rsidR="00381D10" w:rsidRDefault="00D46E23">
      <w:pPr>
        <w:ind w:firstLine="567"/>
        <w:jc w:val="both"/>
        <w:rPr>
          <w:sz w:val="24"/>
          <w:szCs w:val="24"/>
        </w:rPr>
      </w:pPr>
      <w:r>
        <w:rPr>
          <w:b/>
          <w:sz w:val="24"/>
          <w:szCs w:val="24"/>
        </w:rPr>
        <w:t xml:space="preserve">(3) </w:t>
      </w:r>
      <w:r>
        <w:rPr>
          <w:bCs/>
          <w:sz w:val="24"/>
          <w:szCs w:val="24"/>
        </w:rPr>
        <w:t xml:space="preserve">Pereţii rezistenţi la foc dintre </w:t>
      </w:r>
      <w:r>
        <w:rPr>
          <w:sz w:val="24"/>
          <w:szCs w:val="24"/>
        </w:rPr>
        <w:t xml:space="preserve">spaţiile de vânzare si circulațiile comune de evacuare (coridoare și holuri) din construcţiile civile de comerț supraterane cu înălţimi obişnuite trebuie să respecte </w:t>
      </w:r>
      <w:r>
        <w:rPr>
          <w:b/>
          <w:bCs/>
          <w:i/>
          <w:iCs/>
          <w:sz w:val="24"/>
          <w:szCs w:val="24"/>
        </w:rPr>
        <w:t>Nota b)</w:t>
      </w:r>
      <w:r>
        <w:rPr>
          <w:sz w:val="24"/>
          <w:szCs w:val="24"/>
        </w:rPr>
        <w:t xml:space="preserve"> de la </w:t>
      </w:r>
      <w:r>
        <w:rPr>
          <w:b/>
          <w:bCs/>
          <w:sz w:val="24"/>
          <w:szCs w:val="24"/>
        </w:rPr>
        <w:t>Tabelele 49</w:t>
      </w:r>
      <w:r>
        <w:rPr>
          <w:sz w:val="24"/>
          <w:szCs w:val="24"/>
        </w:rPr>
        <w:t xml:space="preserve"> și</w:t>
      </w:r>
      <w:r>
        <w:rPr>
          <w:b/>
          <w:bCs/>
          <w:sz w:val="24"/>
          <w:szCs w:val="24"/>
        </w:rPr>
        <w:t xml:space="preserve"> 50</w:t>
      </w:r>
      <w:r>
        <w:rPr>
          <w:sz w:val="24"/>
          <w:szCs w:val="24"/>
        </w:rPr>
        <w:t>.</w:t>
      </w:r>
    </w:p>
    <w:p w:rsidR="00381D10" w:rsidRDefault="00D46E23">
      <w:pPr>
        <w:ind w:firstLine="567"/>
        <w:jc w:val="both"/>
        <w:rPr>
          <w:sz w:val="24"/>
          <w:szCs w:val="24"/>
        </w:rPr>
      </w:pPr>
      <w:r>
        <w:rPr>
          <w:b/>
          <w:sz w:val="24"/>
          <w:szCs w:val="24"/>
        </w:rPr>
        <w:t xml:space="preserve">(4) </w:t>
      </w:r>
      <w:r>
        <w:rPr>
          <w:bCs/>
          <w:sz w:val="24"/>
          <w:szCs w:val="24"/>
        </w:rPr>
        <w:t xml:space="preserve">Pereţii rezistenţi la foc dintre </w:t>
      </w:r>
      <w:r>
        <w:rPr>
          <w:sz w:val="24"/>
          <w:szCs w:val="24"/>
        </w:rPr>
        <w:t xml:space="preserve">spaţiile de vânzare si circulațiile comune verticale de evacuare (coridoare și holuri) din construcţiile civile de comerț supraterane cu înălţimi obişnuite trebuie să respecte </w:t>
      </w:r>
      <w:r>
        <w:rPr>
          <w:b/>
          <w:bCs/>
          <w:sz w:val="24"/>
          <w:szCs w:val="24"/>
        </w:rPr>
        <w:t>Tabelul 48</w:t>
      </w:r>
      <w:r>
        <w:rPr>
          <w:sz w:val="24"/>
          <w:szCs w:val="24"/>
        </w:rPr>
        <w:t xml:space="preserve"> dar minimum </w:t>
      </w:r>
      <w:r>
        <w:rPr>
          <w:b/>
          <w:sz w:val="24"/>
          <w:szCs w:val="24"/>
        </w:rPr>
        <w:t>EI/REI 120</w:t>
      </w:r>
      <w:r>
        <w:rPr>
          <w:sz w:val="24"/>
          <w:szCs w:val="24"/>
        </w:rPr>
        <w:t xml:space="preserve"> şi, după caz, cu planşee rezistente la foc minimum </w:t>
      </w:r>
      <w:r>
        <w:rPr>
          <w:b/>
          <w:sz w:val="24"/>
          <w:szCs w:val="24"/>
        </w:rPr>
        <w:t>REI 90</w:t>
      </w:r>
      <w:r>
        <w:rPr>
          <w:sz w:val="24"/>
          <w:szCs w:val="24"/>
        </w:rPr>
        <w:t xml:space="preserve">, iar golurile de circulaţie funcţională şi de evacuare din aceşti pereţi se protejază cu elemente de închidere rezistente la foc minimum </w:t>
      </w:r>
      <w:r>
        <w:rPr>
          <w:b/>
          <w:bCs/>
          <w:sz w:val="24"/>
          <w:szCs w:val="24"/>
        </w:rPr>
        <w:t>EI</w:t>
      </w:r>
      <w:r>
        <w:rPr>
          <w:b/>
          <w:bCs/>
          <w:sz w:val="24"/>
          <w:szCs w:val="24"/>
          <w:vertAlign w:val="subscript"/>
        </w:rPr>
        <w:t>2</w:t>
      </w:r>
      <w:r>
        <w:rPr>
          <w:b/>
          <w:bCs/>
          <w:sz w:val="24"/>
          <w:szCs w:val="24"/>
        </w:rPr>
        <w:t>60-C4S</w:t>
      </w:r>
      <w:r>
        <w:rPr>
          <w:b/>
          <w:bCs/>
          <w:sz w:val="24"/>
          <w:szCs w:val="24"/>
          <w:vertAlign w:val="subscript"/>
        </w:rPr>
        <w:t>m</w:t>
      </w:r>
      <w:r>
        <w:rPr>
          <w:sz w:val="24"/>
          <w:szCs w:val="24"/>
        </w:rPr>
        <w:t>.</w:t>
      </w:r>
    </w:p>
    <w:p w:rsidR="00381D10" w:rsidRDefault="00381D10">
      <w:pPr>
        <w:jc w:val="both"/>
        <w:rPr>
          <w:sz w:val="24"/>
          <w:szCs w:val="24"/>
        </w:rPr>
      </w:pPr>
    </w:p>
    <w:p w:rsidR="00381D10" w:rsidRDefault="00D46E23">
      <w:pPr>
        <w:ind w:firstLine="567"/>
        <w:jc w:val="both"/>
        <w:rPr>
          <w:bCs/>
          <w:sz w:val="24"/>
          <w:szCs w:val="24"/>
        </w:rPr>
      </w:pPr>
      <w:r>
        <w:rPr>
          <w:b/>
          <w:sz w:val="24"/>
          <w:szCs w:val="24"/>
        </w:rPr>
        <w:t xml:space="preserve">Art. </w:t>
      </w:r>
      <w:r>
        <w:rPr>
          <w:b/>
          <w:bCs/>
          <w:sz w:val="24"/>
          <w:szCs w:val="24"/>
        </w:rPr>
        <w:t>3.2.3.11</w:t>
      </w:r>
      <w:r>
        <w:rPr>
          <w:b/>
          <w:sz w:val="24"/>
          <w:szCs w:val="24"/>
        </w:rPr>
        <w:t xml:space="preserve">. (1) </w:t>
      </w:r>
      <w:r>
        <w:rPr>
          <w:sz w:val="24"/>
          <w:szCs w:val="24"/>
        </w:rPr>
        <w:t xml:space="preserve">La spaţiile de vânzare din clădiri de comerț menționate la </w:t>
      </w:r>
      <w:r>
        <w:rPr>
          <w:b/>
          <w:sz w:val="24"/>
          <w:szCs w:val="24"/>
        </w:rPr>
        <w:t xml:space="preserve">Art. </w:t>
      </w:r>
      <w:r>
        <w:rPr>
          <w:b/>
          <w:bCs/>
          <w:sz w:val="24"/>
          <w:szCs w:val="24"/>
        </w:rPr>
        <w:t>3.2.3.</w:t>
      </w:r>
      <w:r>
        <w:rPr>
          <w:b/>
          <w:sz w:val="24"/>
          <w:szCs w:val="24"/>
        </w:rPr>
        <w:t xml:space="preserve">5. (1) </w:t>
      </w:r>
      <w:r>
        <w:rPr>
          <w:bCs/>
          <w:sz w:val="24"/>
          <w:szCs w:val="24"/>
        </w:rPr>
        <w:t>cu regim parter,</w:t>
      </w:r>
      <w:r>
        <w:rPr>
          <w:b/>
          <w:sz w:val="24"/>
          <w:szCs w:val="24"/>
        </w:rPr>
        <w:t xml:space="preserve"> </w:t>
      </w:r>
      <w:r>
        <w:rPr>
          <w:sz w:val="24"/>
          <w:szCs w:val="24"/>
        </w:rPr>
        <w:t>la care evacuarea fumului se poate face direct în exterior (</w:t>
      </w:r>
      <w:r>
        <w:rPr>
          <w:rFonts w:eastAsia="Arial"/>
          <w:bCs/>
          <w:sz w:val="24"/>
          <w:szCs w:val="24"/>
        </w:rPr>
        <w:t>incendiul este direct sub rezervorul de fum</w:t>
      </w:r>
      <w:r>
        <w:rPr>
          <w:sz w:val="24"/>
          <w:szCs w:val="24"/>
        </w:rPr>
        <w:t xml:space="preserve">), </w:t>
      </w:r>
      <w:r>
        <w:rPr>
          <w:bCs/>
          <w:sz w:val="24"/>
          <w:szCs w:val="24"/>
        </w:rPr>
        <w:t xml:space="preserve">echipate cu instalaţii de detectare, semnalizare şi alarmare a incendiului cu acoperire totală, instalaţii de evacuare a fumului şi instalaţii de stingere tip sprinkler se admite înlocuirea pereţilor rezistenţi la foc dintre </w:t>
      </w:r>
      <w:r>
        <w:rPr>
          <w:sz w:val="24"/>
          <w:szCs w:val="24"/>
        </w:rPr>
        <w:t xml:space="preserve">spaţiile de vânzare (cu excepția celor menționate la </w:t>
      </w:r>
      <w:r>
        <w:rPr>
          <w:b/>
          <w:sz w:val="24"/>
          <w:szCs w:val="24"/>
        </w:rPr>
        <w:t>Art. 2.</w:t>
      </w:r>
      <w:r>
        <w:rPr>
          <w:b/>
          <w:sz w:val="24"/>
          <w:szCs w:val="24"/>
          <w:lang w:val="en-GB"/>
        </w:rPr>
        <w:t>4</w:t>
      </w:r>
      <w:r>
        <w:rPr>
          <w:b/>
          <w:sz w:val="24"/>
          <w:szCs w:val="24"/>
        </w:rPr>
        <w:t>.1</w:t>
      </w:r>
      <w:r>
        <w:rPr>
          <w:b/>
          <w:sz w:val="24"/>
          <w:szCs w:val="24"/>
          <w:lang w:val="en-GB"/>
        </w:rPr>
        <w:t>6</w:t>
      </w:r>
      <w:r>
        <w:rPr>
          <w:b/>
          <w:sz w:val="24"/>
          <w:szCs w:val="24"/>
        </w:rPr>
        <w:t xml:space="preserve">.2. </w:t>
      </w:r>
      <w:r>
        <w:rPr>
          <w:bCs/>
          <w:sz w:val="24"/>
          <w:szCs w:val="24"/>
        </w:rPr>
        <w:t>și</w:t>
      </w:r>
      <w:r>
        <w:rPr>
          <w:b/>
          <w:sz w:val="24"/>
          <w:szCs w:val="24"/>
        </w:rPr>
        <w:t xml:space="preserve"> Tabelul 11, Art. </w:t>
      </w:r>
      <w:r>
        <w:rPr>
          <w:b/>
          <w:bCs/>
          <w:sz w:val="24"/>
          <w:szCs w:val="24"/>
        </w:rPr>
        <w:t>3.2.3.</w:t>
      </w:r>
      <w:r>
        <w:rPr>
          <w:b/>
          <w:sz w:val="24"/>
          <w:szCs w:val="24"/>
        </w:rPr>
        <w:t xml:space="preserve">6.  </w:t>
      </w:r>
      <w:r>
        <w:rPr>
          <w:bCs/>
          <w:sz w:val="24"/>
          <w:szCs w:val="24"/>
        </w:rPr>
        <w:t>și</w:t>
      </w:r>
      <w:r>
        <w:rPr>
          <w:b/>
          <w:sz w:val="24"/>
          <w:szCs w:val="24"/>
        </w:rPr>
        <w:t xml:space="preserve"> Art. </w:t>
      </w:r>
      <w:r>
        <w:rPr>
          <w:b/>
          <w:bCs/>
          <w:sz w:val="24"/>
          <w:szCs w:val="24"/>
        </w:rPr>
        <w:t>3.2.3.7</w:t>
      </w:r>
      <w:r>
        <w:rPr>
          <w:b/>
          <w:sz w:val="24"/>
          <w:szCs w:val="24"/>
        </w:rPr>
        <w:t>.</w:t>
      </w:r>
      <w:r>
        <w:rPr>
          <w:sz w:val="24"/>
          <w:szCs w:val="24"/>
        </w:rPr>
        <w:t>)</w:t>
      </w:r>
      <w:r>
        <w:rPr>
          <w:bCs/>
          <w:sz w:val="24"/>
          <w:szCs w:val="24"/>
        </w:rPr>
        <w:t xml:space="preserve"> cu ecrane continui, </w:t>
      </w:r>
      <w:r>
        <w:rPr>
          <w:sz w:val="24"/>
          <w:szCs w:val="24"/>
        </w:rPr>
        <w:t>amplasate la marginea elementelor de rezistenţă</w:t>
      </w:r>
      <w:r>
        <w:rPr>
          <w:bCs/>
          <w:sz w:val="24"/>
          <w:szCs w:val="24"/>
          <w:lang w:val="en-GB"/>
        </w:rPr>
        <w:t xml:space="preserve"> </w:t>
      </w:r>
      <w:r>
        <w:rPr>
          <w:bCs/>
          <w:sz w:val="24"/>
          <w:szCs w:val="24"/>
        </w:rPr>
        <w:t xml:space="preserve">având înălţimea egală cu aceea a rezervorului de fum, dar minimum </w:t>
      </w:r>
      <w:r>
        <w:rPr>
          <w:b/>
          <w:bCs/>
          <w:sz w:val="24"/>
          <w:szCs w:val="24"/>
        </w:rPr>
        <w:t>1</w:t>
      </w:r>
      <w:r>
        <w:rPr>
          <w:bCs/>
          <w:sz w:val="24"/>
          <w:szCs w:val="24"/>
        </w:rPr>
        <w:t xml:space="preserve"> m (</w:t>
      </w:r>
      <w:r>
        <w:rPr>
          <w:sz w:val="24"/>
          <w:szCs w:val="24"/>
          <w:lang w:val="en-GB"/>
        </w:rPr>
        <w:t xml:space="preserve">fumul din </w:t>
      </w:r>
      <w:r>
        <w:rPr>
          <w:rFonts w:eastAsia="Arial"/>
          <w:bCs/>
          <w:sz w:val="24"/>
          <w:szCs w:val="24"/>
        </w:rPr>
        <w:t>rezervorului de fum trebuie</w:t>
      </w:r>
      <w:r>
        <w:rPr>
          <w:sz w:val="24"/>
          <w:szCs w:val="24"/>
          <w:lang w:val="en-GB"/>
        </w:rPr>
        <w:t xml:space="preserve"> să nu se extindă la zonele de fum învecinate</w:t>
      </w:r>
      <w:r>
        <w:rPr>
          <w:bCs/>
          <w:sz w:val="24"/>
          <w:szCs w:val="24"/>
        </w:rPr>
        <w:t>), care trebuie să fie:</w:t>
      </w:r>
    </w:p>
    <w:p w:rsidR="00381D10" w:rsidRDefault="00D46E23">
      <w:pPr>
        <w:ind w:left="1440" w:firstLine="720"/>
        <w:jc w:val="both"/>
        <w:rPr>
          <w:sz w:val="24"/>
          <w:szCs w:val="24"/>
        </w:rPr>
      </w:pPr>
      <w:r>
        <w:rPr>
          <w:b/>
          <w:sz w:val="24"/>
          <w:szCs w:val="24"/>
        </w:rPr>
        <w:t>- D</w:t>
      </w:r>
      <w:r>
        <w:rPr>
          <w:b/>
          <w:sz w:val="24"/>
          <w:szCs w:val="24"/>
          <w:vertAlign w:val="subscript"/>
        </w:rPr>
        <w:t>600</w:t>
      </w:r>
      <w:r>
        <w:rPr>
          <w:b/>
          <w:sz w:val="24"/>
          <w:szCs w:val="24"/>
        </w:rPr>
        <w:t xml:space="preserve"> 9</w:t>
      </w:r>
      <w:r>
        <w:rPr>
          <w:b/>
          <w:sz w:val="24"/>
          <w:szCs w:val="24"/>
          <w:lang w:val="en-GB"/>
        </w:rPr>
        <w:t>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w:t>
      </w:r>
      <w:r>
        <w:rPr>
          <w:sz w:val="24"/>
          <w:szCs w:val="24"/>
        </w:rPr>
        <w:t xml:space="preserve"> </w:t>
      </w:r>
    </w:p>
    <w:p w:rsidR="00381D10" w:rsidRDefault="00D46E23">
      <w:pPr>
        <w:ind w:left="1440" w:firstLine="720"/>
        <w:jc w:val="both"/>
        <w:rPr>
          <w:sz w:val="24"/>
          <w:szCs w:val="24"/>
        </w:rPr>
      </w:pPr>
      <w:r>
        <w:rPr>
          <w:b/>
          <w:sz w:val="24"/>
          <w:szCs w:val="24"/>
        </w:rPr>
        <w:lastRenderedPageBreak/>
        <w:t>- D</w:t>
      </w:r>
      <w:r>
        <w:rPr>
          <w:b/>
          <w:sz w:val="24"/>
          <w:szCs w:val="24"/>
          <w:vertAlign w:val="subscript"/>
        </w:rPr>
        <w:t>600</w:t>
      </w:r>
      <w:r>
        <w:rPr>
          <w:b/>
          <w:sz w:val="24"/>
          <w:szCs w:val="24"/>
        </w:rPr>
        <w:t xml:space="preserve"> 60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II</w:t>
      </w:r>
      <w:r>
        <w:rPr>
          <w:sz w:val="24"/>
          <w:szCs w:val="24"/>
        </w:rPr>
        <w:t xml:space="preserve"> și</w:t>
      </w:r>
      <w:r>
        <w:rPr>
          <w:b/>
          <w:bCs/>
          <w:sz w:val="24"/>
          <w:szCs w:val="24"/>
        </w:rPr>
        <w:t xml:space="preserve"> III</w:t>
      </w:r>
      <w:r>
        <w:rPr>
          <w:sz w:val="24"/>
          <w:szCs w:val="24"/>
        </w:rPr>
        <w:t xml:space="preserve"> </w:t>
      </w:r>
    </w:p>
    <w:p w:rsidR="00381D10" w:rsidRDefault="00D46E23">
      <w:pPr>
        <w:ind w:left="1440" w:firstLine="720"/>
        <w:jc w:val="both"/>
        <w:rPr>
          <w:rFonts w:eastAsia="Arial"/>
          <w:bCs/>
          <w:sz w:val="24"/>
          <w:szCs w:val="24"/>
        </w:rPr>
      </w:pPr>
      <w:r>
        <w:rPr>
          <w:b/>
          <w:sz w:val="24"/>
          <w:szCs w:val="24"/>
        </w:rPr>
        <w:t>- D</w:t>
      </w:r>
      <w:r>
        <w:rPr>
          <w:b/>
          <w:sz w:val="24"/>
          <w:szCs w:val="24"/>
          <w:vertAlign w:val="subscript"/>
        </w:rPr>
        <w:t>600</w:t>
      </w:r>
      <w:r>
        <w:rPr>
          <w:b/>
          <w:sz w:val="24"/>
          <w:szCs w:val="24"/>
        </w:rPr>
        <w:t xml:space="preserve"> 30</w:t>
      </w:r>
      <w:r>
        <w:rPr>
          <w:bCs/>
          <w:sz w:val="24"/>
          <w:szCs w:val="24"/>
        </w:rPr>
        <w:t xml:space="preserve"> - </w:t>
      </w:r>
      <w:r>
        <w:rPr>
          <w:sz w:val="24"/>
          <w:szCs w:val="24"/>
        </w:rPr>
        <w:t>în construcţiile civile de comerț supraterane cu înălţimi obişnuite cu nivelul de stabilitate la incendiu</w:t>
      </w:r>
      <w:r>
        <w:rPr>
          <w:b/>
          <w:bCs/>
          <w:sz w:val="24"/>
          <w:szCs w:val="24"/>
        </w:rPr>
        <w:t xml:space="preserve"> IV</w:t>
      </w:r>
    </w:p>
    <w:p w:rsidR="00381D10" w:rsidRDefault="00D46E23">
      <w:pPr>
        <w:ind w:firstLine="567"/>
        <w:jc w:val="both"/>
        <w:rPr>
          <w:rFonts w:eastAsia="Arial"/>
          <w:bCs/>
          <w:sz w:val="24"/>
          <w:szCs w:val="24"/>
        </w:rPr>
      </w:pPr>
      <w:r>
        <w:rPr>
          <w:b/>
          <w:sz w:val="24"/>
          <w:szCs w:val="24"/>
        </w:rPr>
        <w:t xml:space="preserve">(2) </w:t>
      </w:r>
      <w:r>
        <w:rPr>
          <w:rFonts w:eastAsia="Arial"/>
          <w:bCs/>
          <w:sz w:val="24"/>
          <w:szCs w:val="24"/>
        </w:rPr>
        <w:t xml:space="preserve">Aria maximă a rezervorului de fum delimitat de ecranele precizate la alineatul precedent trebuie să fie de </w:t>
      </w:r>
      <w:r>
        <w:rPr>
          <w:rFonts w:eastAsia="Arial"/>
          <w:b/>
          <w:sz w:val="24"/>
          <w:szCs w:val="24"/>
        </w:rPr>
        <w:t>2000 m</w:t>
      </w:r>
      <w:r>
        <w:rPr>
          <w:rFonts w:eastAsia="Arial"/>
          <w:b/>
          <w:sz w:val="24"/>
          <w:szCs w:val="24"/>
          <w:vertAlign w:val="superscript"/>
        </w:rPr>
        <w:t>2</w:t>
      </w:r>
      <w:r>
        <w:rPr>
          <w:rFonts w:eastAsia="Arial"/>
          <w:bCs/>
          <w:sz w:val="24"/>
          <w:szCs w:val="24"/>
        </w:rPr>
        <w:t xml:space="preserve"> dacă există evacuare naturală a fumului sau </w:t>
      </w:r>
      <w:r>
        <w:rPr>
          <w:rFonts w:eastAsia="Arial"/>
          <w:b/>
          <w:sz w:val="24"/>
          <w:szCs w:val="24"/>
        </w:rPr>
        <w:t>2600 m</w:t>
      </w:r>
      <w:r>
        <w:rPr>
          <w:rFonts w:eastAsia="Arial"/>
          <w:b/>
          <w:sz w:val="24"/>
          <w:szCs w:val="24"/>
          <w:vertAlign w:val="superscript"/>
        </w:rPr>
        <w:t>2</w:t>
      </w:r>
      <w:r>
        <w:rPr>
          <w:rFonts w:eastAsia="Arial"/>
          <w:bCs/>
          <w:sz w:val="24"/>
          <w:szCs w:val="24"/>
        </w:rPr>
        <w:t xml:space="preserve"> dacă există ventilatoare mecanice de evacuare a fumului, iar </w:t>
      </w:r>
      <w:r>
        <w:rPr>
          <w:bCs/>
          <w:sz w:val="24"/>
          <w:szCs w:val="24"/>
        </w:rPr>
        <w:t xml:space="preserve">lungimea maximă a rezervorului de fum nu va depăşi </w:t>
      </w:r>
      <w:r>
        <w:rPr>
          <w:b/>
          <w:sz w:val="24"/>
          <w:szCs w:val="24"/>
        </w:rPr>
        <w:t>60 m</w:t>
      </w:r>
      <w:r>
        <w:rPr>
          <w:rFonts w:eastAsia="Arial"/>
          <w:bCs/>
          <w:sz w:val="24"/>
          <w:szCs w:val="24"/>
        </w:rPr>
        <w:t>.</w:t>
      </w:r>
    </w:p>
    <w:p w:rsidR="00381D10" w:rsidRDefault="00D46E23">
      <w:pPr>
        <w:ind w:firstLine="567"/>
        <w:jc w:val="both"/>
        <w:rPr>
          <w:rFonts w:eastAsia="Arial"/>
          <w:bCs/>
          <w:sz w:val="24"/>
          <w:szCs w:val="24"/>
        </w:rPr>
      </w:pPr>
      <w:r>
        <w:rPr>
          <w:b/>
          <w:sz w:val="24"/>
          <w:szCs w:val="24"/>
        </w:rPr>
        <w:t xml:space="preserve">(3) </w:t>
      </w:r>
      <w:r>
        <w:rPr>
          <w:bCs/>
          <w:sz w:val="24"/>
          <w:szCs w:val="24"/>
        </w:rPr>
        <w:t xml:space="preserve">Pereţii rezistenţi la foc dintre </w:t>
      </w:r>
      <w:r>
        <w:rPr>
          <w:sz w:val="24"/>
          <w:szCs w:val="24"/>
        </w:rPr>
        <w:t xml:space="preserve">spaţiile de vânzare si circulațiile comune orizontale de evacuare (coridoare și holuri) din construcţiile civile de comerț supraterane cu înălţimi obişnuite trebuie să respecte </w:t>
      </w:r>
      <w:r>
        <w:rPr>
          <w:b/>
          <w:bCs/>
          <w:i/>
          <w:iCs/>
          <w:sz w:val="24"/>
          <w:szCs w:val="24"/>
        </w:rPr>
        <w:t>Nota b)</w:t>
      </w:r>
      <w:r>
        <w:rPr>
          <w:sz w:val="24"/>
          <w:szCs w:val="24"/>
        </w:rPr>
        <w:t xml:space="preserve"> de la </w:t>
      </w:r>
      <w:r>
        <w:rPr>
          <w:b/>
          <w:bCs/>
          <w:sz w:val="24"/>
          <w:szCs w:val="24"/>
        </w:rPr>
        <w:t>Tabelele 49</w:t>
      </w:r>
      <w:r>
        <w:rPr>
          <w:sz w:val="24"/>
          <w:szCs w:val="24"/>
        </w:rPr>
        <w:t xml:space="preserve"> și</w:t>
      </w:r>
      <w:r>
        <w:rPr>
          <w:b/>
          <w:bCs/>
          <w:sz w:val="24"/>
          <w:szCs w:val="24"/>
        </w:rPr>
        <w:t xml:space="preserve"> 50</w:t>
      </w:r>
      <w:r>
        <w:rPr>
          <w:sz w:val="24"/>
          <w:szCs w:val="24"/>
        </w:rPr>
        <w:t>.</w:t>
      </w:r>
    </w:p>
    <w:p w:rsidR="00381D10" w:rsidRDefault="00D46E23">
      <w:pPr>
        <w:ind w:firstLine="567"/>
        <w:jc w:val="both"/>
        <w:rPr>
          <w:rFonts w:eastAsia="Arial"/>
          <w:bCs/>
          <w:sz w:val="24"/>
          <w:szCs w:val="24"/>
        </w:rPr>
      </w:pPr>
      <w:r>
        <w:rPr>
          <w:b/>
          <w:sz w:val="24"/>
          <w:szCs w:val="24"/>
        </w:rPr>
        <w:t xml:space="preserve">(4) </w:t>
      </w:r>
      <w:r>
        <w:rPr>
          <w:bCs/>
          <w:sz w:val="24"/>
          <w:szCs w:val="24"/>
        </w:rPr>
        <w:t xml:space="preserve">Pereţii rezistenţi la foc dintre </w:t>
      </w:r>
      <w:r>
        <w:rPr>
          <w:sz w:val="24"/>
          <w:szCs w:val="24"/>
        </w:rPr>
        <w:t xml:space="preserve">spaţiile de vânzare si circulațiile comune verticale de evacuare (coridoare și holuri) din construcţiile civile de comerț supraterane cu înălţimi obişnuite trebuie să respecte </w:t>
      </w:r>
      <w:r>
        <w:rPr>
          <w:b/>
          <w:bCs/>
          <w:sz w:val="24"/>
          <w:szCs w:val="24"/>
        </w:rPr>
        <w:t>Tabelul 48</w:t>
      </w:r>
      <w:r>
        <w:rPr>
          <w:sz w:val="24"/>
          <w:szCs w:val="24"/>
        </w:rPr>
        <w:t xml:space="preserve"> dar minimum </w:t>
      </w:r>
      <w:r>
        <w:rPr>
          <w:b/>
          <w:sz w:val="24"/>
          <w:szCs w:val="24"/>
        </w:rPr>
        <w:t>EI/REI 120</w:t>
      </w:r>
      <w:r>
        <w:rPr>
          <w:sz w:val="24"/>
          <w:szCs w:val="24"/>
        </w:rPr>
        <w:t xml:space="preserve">, iar golurile de circulaţie funcţională şi de evacuare din aceşti pereţi se protejază cu elemente de închidere rezistente la foc minimum </w:t>
      </w:r>
      <w:r>
        <w:rPr>
          <w:b/>
          <w:bCs/>
          <w:sz w:val="24"/>
          <w:szCs w:val="24"/>
        </w:rPr>
        <w:t>EI</w:t>
      </w:r>
      <w:r>
        <w:rPr>
          <w:b/>
          <w:bCs/>
          <w:sz w:val="24"/>
          <w:szCs w:val="24"/>
          <w:vertAlign w:val="subscript"/>
        </w:rPr>
        <w:t>2</w:t>
      </w:r>
      <w:r>
        <w:rPr>
          <w:b/>
          <w:bCs/>
          <w:sz w:val="24"/>
          <w:szCs w:val="24"/>
        </w:rPr>
        <w:t>60-C4S</w:t>
      </w:r>
      <w:r>
        <w:rPr>
          <w:b/>
          <w:bCs/>
          <w:sz w:val="24"/>
          <w:szCs w:val="24"/>
          <w:vertAlign w:val="subscript"/>
        </w:rPr>
        <w:t>m</w:t>
      </w:r>
      <w:r>
        <w:rPr>
          <w:sz w:val="24"/>
          <w:szCs w:val="24"/>
        </w:rPr>
        <w:t>.</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12. (1) </w:t>
      </w:r>
      <w:r>
        <w:rPr>
          <w:sz w:val="24"/>
          <w:szCs w:val="24"/>
        </w:rPr>
        <w:t xml:space="preserve">Clădirile şi compartimentele de incendiu pentru comerţ supraterane cu înălţimi obişnuite şi încăperile supraterane pentru comerţ cu capacitatea maximă simultană mai mare de </w:t>
      </w:r>
      <w:r>
        <w:rPr>
          <w:b/>
          <w:bCs/>
          <w:sz w:val="24"/>
          <w:szCs w:val="24"/>
        </w:rPr>
        <w:t>200</w:t>
      </w:r>
      <w:r>
        <w:rPr>
          <w:sz w:val="24"/>
          <w:szCs w:val="24"/>
        </w:rPr>
        <w:t xml:space="preserve"> utilizatori, precum şi cele subterane cu mai mult de </w:t>
      </w:r>
      <w:r>
        <w:rPr>
          <w:b/>
          <w:bCs/>
          <w:sz w:val="24"/>
          <w:szCs w:val="24"/>
        </w:rPr>
        <w:t>100</w:t>
      </w:r>
      <w:r>
        <w:rPr>
          <w:sz w:val="24"/>
          <w:szCs w:val="24"/>
        </w:rPr>
        <w:t xml:space="preserve"> utilizatori, vor avea asigurate minimum două căi de evacuare. </w:t>
      </w:r>
    </w:p>
    <w:p w:rsidR="00381D10" w:rsidRDefault="00D46E23">
      <w:pPr>
        <w:ind w:firstLine="720"/>
        <w:jc w:val="both"/>
        <w:rPr>
          <w:sz w:val="24"/>
          <w:szCs w:val="24"/>
        </w:rPr>
      </w:pPr>
      <w:r>
        <w:rPr>
          <w:b/>
          <w:sz w:val="24"/>
          <w:szCs w:val="24"/>
        </w:rPr>
        <w:t>(2)</w:t>
      </w:r>
      <w:r>
        <w:rPr>
          <w:sz w:val="24"/>
          <w:szCs w:val="24"/>
        </w:rPr>
        <w:t xml:space="preserve"> Pe căile de evacuare a utilizatorilor se prevăd indicatoare de orientare şi se asigură iluminat de securitate, potrivit prevederilor reglementărilor tehnice de specialitate.</w:t>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13.</w:t>
      </w:r>
      <w:r>
        <w:rPr>
          <w:b/>
          <w:sz w:val="24"/>
          <w:szCs w:val="24"/>
          <w:lang w:val="en-GB"/>
        </w:rPr>
        <w:t xml:space="preserve"> </w:t>
      </w:r>
      <w:r>
        <w:rPr>
          <w:b/>
          <w:sz w:val="24"/>
          <w:szCs w:val="24"/>
        </w:rPr>
        <w:t xml:space="preserve">(1) </w:t>
      </w:r>
      <w:r>
        <w:rPr>
          <w:sz w:val="24"/>
          <w:szCs w:val="24"/>
        </w:rPr>
        <w:t>La clădirile pentru comerţ supraterane cu înălţimi obişnuite, se pot utiliza scări interioare deschise, alcătuite conform prevederilor normativului, dacă se prevăd şi scări de evacuare închise care îndeplinesc condiţiile normate.</w:t>
      </w:r>
    </w:p>
    <w:p w:rsidR="00381D10" w:rsidRDefault="00D46E23">
      <w:pPr>
        <w:ind w:firstLine="720"/>
        <w:jc w:val="both"/>
        <w:rPr>
          <w:sz w:val="24"/>
          <w:szCs w:val="24"/>
        </w:rPr>
      </w:pPr>
      <w:r>
        <w:rPr>
          <w:b/>
          <w:sz w:val="24"/>
          <w:szCs w:val="24"/>
        </w:rPr>
        <w:t>(2)</w:t>
      </w:r>
      <w:r>
        <w:rPr>
          <w:sz w:val="24"/>
          <w:szCs w:val="24"/>
        </w:rPr>
        <w:t xml:space="preserve"> Indiferent de numărul scărilor deschise prevăzute într-un spaţiu pentru comerţ delimitat de pereţi şi planşee, acestea constituie o singură cale de evacuare a utilizatorilor spaţiului respectiv.</w:t>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3.2.3.14</w:t>
      </w:r>
      <w:r>
        <w:rPr>
          <w:b/>
          <w:sz w:val="24"/>
          <w:szCs w:val="24"/>
        </w:rPr>
        <w:t>. (1)</w:t>
      </w:r>
      <w:r>
        <w:rPr>
          <w:sz w:val="24"/>
          <w:szCs w:val="24"/>
        </w:rPr>
        <w:t xml:space="preserve"> În clădirile şi spaţiile comerciale nu sunt admise produse explozive sau cu ardere violentă (muniţie, articole pirotehnice etc.), gaze lichefiate şi lichide combustibile cu temperatura de inflamabilitate a vaporilor sub </w:t>
      </w:r>
      <w:r>
        <w:rPr>
          <w:b/>
          <w:bCs/>
          <w:sz w:val="24"/>
          <w:szCs w:val="24"/>
        </w:rPr>
        <w:t>28</w:t>
      </w:r>
      <w:r>
        <w:rPr>
          <w:b/>
          <w:bCs/>
          <w:sz w:val="24"/>
          <w:szCs w:val="24"/>
          <w:vertAlign w:val="superscript"/>
        </w:rPr>
        <w:t>º</w:t>
      </w:r>
      <w:r>
        <w:rPr>
          <w:b/>
          <w:bCs/>
          <w:sz w:val="24"/>
          <w:szCs w:val="24"/>
        </w:rPr>
        <w:t>C</w:t>
      </w:r>
      <w:r>
        <w:rPr>
          <w:sz w:val="24"/>
          <w:szCs w:val="24"/>
        </w:rPr>
        <w:t>.</w:t>
      </w:r>
    </w:p>
    <w:p w:rsidR="00381D10" w:rsidRDefault="00D46E23">
      <w:pPr>
        <w:ind w:firstLine="720"/>
        <w:jc w:val="both"/>
        <w:rPr>
          <w:sz w:val="24"/>
          <w:szCs w:val="24"/>
        </w:rPr>
      </w:pPr>
      <w:r>
        <w:rPr>
          <w:b/>
          <w:sz w:val="24"/>
          <w:szCs w:val="24"/>
        </w:rPr>
        <w:t>(2)</w:t>
      </w:r>
      <w:r>
        <w:rPr>
          <w:sz w:val="24"/>
          <w:szCs w:val="24"/>
        </w:rPr>
        <w:t xml:space="preserve"> Fac excepţie de la </w:t>
      </w:r>
      <w:r>
        <w:rPr>
          <w:b/>
          <w:sz w:val="24"/>
          <w:szCs w:val="24"/>
        </w:rPr>
        <w:t xml:space="preserve">alin. </w:t>
      </w:r>
      <w:r>
        <w:rPr>
          <w:b/>
          <w:bCs/>
          <w:sz w:val="24"/>
          <w:szCs w:val="24"/>
        </w:rPr>
        <w:t>(1)</w:t>
      </w:r>
      <w:r>
        <w:rPr>
          <w:sz w:val="24"/>
          <w:szCs w:val="24"/>
        </w:rPr>
        <w:t xml:space="preserve"> produsele cosmetice şi farmaceutice</w:t>
      </w:r>
      <w:r>
        <w:rPr>
          <w:sz w:val="24"/>
          <w:szCs w:val="24"/>
          <w:lang w:val="en-GB"/>
        </w:rPr>
        <w:t xml:space="preserve"> </w:t>
      </w:r>
      <w:r>
        <w:rPr>
          <w:sz w:val="24"/>
          <w:szCs w:val="24"/>
        </w:rPr>
        <w:t>ambalate în flacoane, precum şi magazinele special realizate pentru comercializarea produselor explozive sau cu ardere violentă la care sunt asigurate măsuri specifice de securitate la incendiu.</w:t>
      </w:r>
    </w:p>
    <w:p w:rsidR="00381D10" w:rsidRDefault="00381D10">
      <w:pPr>
        <w:jc w:val="both"/>
        <w:rPr>
          <w:sz w:val="24"/>
          <w:szCs w:val="24"/>
        </w:rPr>
      </w:pPr>
    </w:p>
    <w:p w:rsidR="00381D10" w:rsidRDefault="00D46E23">
      <w:pPr>
        <w:ind w:firstLine="567"/>
        <w:jc w:val="both"/>
        <w:rPr>
          <w:sz w:val="24"/>
          <w:szCs w:val="24"/>
        </w:rPr>
      </w:pPr>
      <w:r>
        <w:rPr>
          <w:sz w:val="24"/>
          <w:szCs w:val="24"/>
        </w:rPr>
        <w:tab/>
      </w:r>
      <w:r>
        <w:rPr>
          <w:b/>
          <w:sz w:val="24"/>
          <w:szCs w:val="24"/>
        </w:rPr>
        <w:t xml:space="preserve">Art. </w:t>
      </w:r>
      <w:r>
        <w:rPr>
          <w:b/>
          <w:bCs/>
          <w:sz w:val="24"/>
          <w:szCs w:val="24"/>
        </w:rPr>
        <w:t>3.2.3.1</w:t>
      </w:r>
      <w:r>
        <w:rPr>
          <w:b/>
          <w:sz w:val="24"/>
          <w:szCs w:val="24"/>
        </w:rPr>
        <w:t xml:space="preserve">5. </w:t>
      </w:r>
      <w:r>
        <w:rPr>
          <w:sz w:val="24"/>
          <w:szCs w:val="24"/>
        </w:rPr>
        <w:t xml:space="preserve">Comportarea la foc a pereţilor, uşilor şi planşeelor de separare a caselor de scări închise din clădirile pentru comerţ supraterane cu înălţimi obişnuite, trebuie să corespundă prevederilor </w:t>
      </w:r>
      <w:r>
        <w:rPr>
          <w:b/>
          <w:sz w:val="24"/>
          <w:szCs w:val="24"/>
        </w:rPr>
        <w:t>Tabelului</w:t>
      </w:r>
      <w:r>
        <w:rPr>
          <w:sz w:val="24"/>
          <w:szCs w:val="24"/>
        </w:rPr>
        <w:t xml:space="preserve"> </w:t>
      </w:r>
      <w:r>
        <w:rPr>
          <w:b/>
          <w:sz w:val="24"/>
          <w:szCs w:val="24"/>
        </w:rPr>
        <w:t>48</w:t>
      </w:r>
      <w:r>
        <w:rPr>
          <w:sz w:val="24"/>
          <w:szCs w:val="24"/>
        </w:rPr>
        <w:t>.</w:t>
      </w:r>
    </w:p>
    <w:p w:rsidR="00381D10" w:rsidRDefault="00381D10">
      <w:pPr>
        <w:jc w:val="both"/>
        <w:rPr>
          <w:sz w:val="24"/>
          <w:szCs w:val="24"/>
        </w:rPr>
      </w:pPr>
    </w:p>
    <w:p w:rsidR="00381D10" w:rsidRDefault="00D46E23">
      <w:pPr>
        <w:jc w:val="both"/>
        <w:rPr>
          <w:b/>
          <w:sz w:val="24"/>
          <w:szCs w:val="24"/>
          <w:lang w:val="en-GB"/>
        </w:rPr>
      </w:pPr>
      <w:r>
        <w:rPr>
          <w:b/>
          <w:sz w:val="24"/>
          <w:szCs w:val="24"/>
        </w:rPr>
        <w:t>Tabelul 48. - Comportare la foc a pereţilor, uşilor şi planşeelor de separare a caselor de scări închise din clădirile pentru comerţ supraterane cu înălţimi obişnuite.</w:t>
      </w:r>
    </w:p>
    <w:p w:rsidR="00381D10" w:rsidRDefault="00381D10">
      <w:pPr>
        <w:jc w:val="both"/>
        <w:rPr>
          <w:b/>
          <w:bCs/>
          <w:sz w:val="24"/>
          <w:szCs w:val="24"/>
          <w:lang w:val="en-G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lastRenderedPageBreak/>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rPr>
            </w:pPr>
            <w:r>
              <w:rPr>
                <w:b/>
                <w:bCs/>
                <w:sz w:val="24"/>
                <w:szCs w:val="24"/>
              </w:rPr>
              <w:t xml:space="preserve">E </w:t>
            </w:r>
            <w:r>
              <w:rPr>
                <w:b/>
                <w:bCs/>
                <w:sz w:val="24"/>
                <w:szCs w:val="24"/>
                <w:lang w:val="en-GB"/>
              </w:rPr>
              <w:t>15</w:t>
            </w:r>
            <w:r>
              <w:rPr>
                <w:b/>
                <w:bCs/>
                <w:sz w:val="24"/>
                <w:szCs w:val="24"/>
              </w:rPr>
              <w:t xml:space="preserve"> - C5</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lang w:val="en-GB"/>
              </w:rPr>
              <w:t>C5</w:t>
            </w:r>
          </w:p>
        </w:tc>
      </w:tr>
    </w:tbl>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w:t>
      </w:r>
      <w:r>
        <w:rPr>
          <w:b/>
          <w:sz w:val="24"/>
          <w:szCs w:val="24"/>
        </w:rPr>
        <w:t xml:space="preserve">16. </w:t>
      </w:r>
      <w:r>
        <w:rPr>
          <w:sz w:val="24"/>
          <w:szCs w:val="24"/>
        </w:rPr>
        <w:t xml:space="preserve">Comportarea la foc a pereţilor, uşilor şi planşeelor de separare a căilor circulaţie funcţională şi de evacuare orizontale (coridoare) din clădirile pentru comerţ supraterane cu înălţimi obişnuite, trebuie să corespundă prevederilor </w:t>
      </w:r>
      <w:r>
        <w:rPr>
          <w:b/>
          <w:sz w:val="24"/>
          <w:szCs w:val="24"/>
        </w:rPr>
        <w:t>Tabelului 49</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49. - Comportare la foc a pereţilor, uşilor şi planşeelor de separare a căilor de circulaţie funcţională şi de evacuare orizontale (coridoare) din clădirile pentru comerţ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369"/>
        <w:gridCol w:w="1725"/>
        <w:gridCol w:w="1742"/>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3094"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603"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369"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25"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42"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w:t>
            </w:r>
          </w:p>
        </w:tc>
        <w:tc>
          <w:tcPr>
            <w:tcW w:w="1369"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725"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725"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42"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III</w:t>
            </w:r>
          </w:p>
        </w:tc>
        <w:tc>
          <w:tcPr>
            <w:tcW w:w="1369"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725"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742"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25"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742"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IV</w:t>
            </w:r>
          </w:p>
        </w:tc>
        <w:tc>
          <w:tcPr>
            <w:tcW w:w="1369"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25"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7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E 15 - C5</w:t>
            </w:r>
          </w:p>
        </w:tc>
      </w:tr>
      <w:tr w:rsidR="00381D10">
        <w:tc>
          <w:tcPr>
            <w:tcW w:w="1262" w:type="dxa"/>
          </w:tcPr>
          <w:p w:rsidR="00381D10" w:rsidRDefault="00D46E23">
            <w:pPr>
              <w:pStyle w:val="BodyText"/>
              <w:jc w:val="center"/>
              <w:rPr>
                <w:bCs w:val="0"/>
                <w:sz w:val="24"/>
              </w:rPr>
            </w:pPr>
            <w:r>
              <w:rPr>
                <w:bCs w:val="0"/>
                <w:sz w:val="24"/>
              </w:rPr>
              <w:t>V</w:t>
            </w:r>
          </w:p>
        </w:tc>
        <w:tc>
          <w:tcPr>
            <w:tcW w:w="1369"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25"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7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r>
        <w:rPr>
          <w:iCs/>
        </w:rPr>
        <w:t>:</w:t>
      </w:r>
    </w:p>
    <w:p w:rsidR="00381D10" w:rsidRDefault="00D46E23">
      <w:pPr>
        <w:rPr>
          <w:bCs/>
          <w:iCs/>
          <w:lang w:val="en-US"/>
        </w:rPr>
      </w:pPr>
      <w:r>
        <w:rPr>
          <w:b/>
          <w:bCs/>
          <w:iCs/>
        </w:rPr>
        <w:t>a)</w:t>
      </w:r>
      <w:r>
        <w:rPr>
          <w:bCs/>
          <w:iCs/>
        </w:rPr>
        <w:t xml:space="preserve"> </w:t>
      </w:r>
      <w:r>
        <w:rPr>
          <w:b/>
          <w:bCs/>
          <w:iCs/>
        </w:rPr>
        <w:t xml:space="preserve">- </w:t>
      </w:r>
      <w:r>
        <w:rPr>
          <w:iCs/>
          <w:lang w:val="en-GB"/>
        </w:rPr>
        <w:t>=</w:t>
      </w:r>
      <w:r>
        <w:rPr>
          <w:bCs/>
          <w:iCs/>
        </w:rPr>
        <w:t xml:space="preserve"> fără performanţe determinate la foc</w:t>
      </w:r>
      <w:r>
        <w:rPr>
          <w:bCs/>
          <w:iCs/>
          <w:lang w:val="en-US"/>
        </w:rPr>
        <w:t>;</w:t>
      </w:r>
    </w:p>
    <w:p w:rsidR="00381D10" w:rsidRDefault="00D46E23">
      <w:pPr>
        <w:jc w:val="both"/>
        <w:rPr>
          <w:bCs/>
          <w:iCs/>
          <w:lang w:val="en-GB"/>
        </w:rPr>
      </w:pPr>
      <w:r>
        <w:rPr>
          <w:b/>
          <w:bCs/>
          <w:iCs/>
        </w:rPr>
        <w:t>b)</w:t>
      </w:r>
      <w:r>
        <w:rPr>
          <w:bCs/>
          <w:iCs/>
        </w:rPr>
        <w:t xml:space="preserve"> la clădirile de comerţ echipate cu instalaţii de detectare, semnalizare şi alarmare a incendiului cu acoperire totală, instalaţii de evacuare a fumului şi instalaţii de stingere tip sprinkler se admite înlocuirea pereţilor rezistenţi la foc ai coridoarelor cu un sistem similar celui de protecţie a golurilor în planşee alcătuit din sprinklere şi ecrane DH 60 minimum </w:t>
      </w:r>
      <w:r>
        <w:rPr>
          <w:b/>
          <w:bCs/>
          <w:iCs/>
        </w:rPr>
        <w:t>1</w:t>
      </w:r>
      <w:r>
        <w:rPr>
          <w:bCs/>
          <w:iCs/>
        </w:rPr>
        <w:t xml:space="preserve"> m, în condiţiile în care se realizează şi evacuarea fumului din spaţiile adiacente coridorului</w:t>
      </w:r>
      <w:r>
        <w:rPr>
          <w:bCs/>
          <w:iCs/>
          <w:lang w:val="en-GB"/>
        </w:rPr>
        <w:t>;</w:t>
      </w:r>
    </w:p>
    <w:p w:rsidR="00381D10" w:rsidRDefault="00D46E23">
      <w:pPr>
        <w:jc w:val="both"/>
        <w:rPr>
          <w:bCs/>
          <w:iCs/>
        </w:rPr>
      </w:pPr>
      <w:r>
        <w:rPr>
          <w:b/>
          <w:bCs/>
          <w:iCs/>
        </w:rPr>
        <w:t>c)</w:t>
      </w:r>
      <w:r>
        <w:rPr>
          <w:bCs/>
          <w:iCs/>
        </w:rPr>
        <w:t xml:space="preserve"> </w:t>
      </w:r>
      <w:r>
        <w:rPr>
          <w:iCs/>
        </w:rPr>
        <w:t>în cazul pereților vitrați cu profil metalic care separă coridoarele de încăperile adiacente nu se ia în considerare clasa de reacție la foc.</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3.2.3.17</w:t>
      </w:r>
      <w:r>
        <w:rPr>
          <w:b/>
          <w:sz w:val="24"/>
          <w:szCs w:val="24"/>
        </w:rPr>
        <w:t xml:space="preserve">. </w:t>
      </w:r>
      <w:r>
        <w:rPr>
          <w:sz w:val="24"/>
          <w:szCs w:val="24"/>
        </w:rPr>
        <w:t xml:space="preserve">Comportarea la foc a pereţilor, uşilor şi planşeelor de separare a căilor de circulaţie funcţională şi de evacuare orizontale (holuri) din clădirile pentru comerţ supraterane cu înălţimi obişnuite, trebuie să corespundă prevederilor </w:t>
      </w:r>
      <w:r>
        <w:rPr>
          <w:b/>
          <w:sz w:val="24"/>
          <w:szCs w:val="24"/>
        </w:rPr>
        <w:t>Tabelului</w:t>
      </w:r>
      <w:r>
        <w:rPr>
          <w:sz w:val="24"/>
          <w:szCs w:val="24"/>
        </w:rPr>
        <w:t xml:space="preserve"> </w:t>
      </w:r>
      <w:r>
        <w:rPr>
          <w:b/>
          <w:sz w:val="24"/>
          <w:szCs w:val="24"/>
        </w:rPr>
        <w:t>50</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50. - Comportare la foc a pereţilor, uşilor şi planşeelor de separare a căilor de circulaţie funcţională şi de evacuare orizontale (holuri) din clădirile pentru comerţ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602"/>
        <w:gridCol w:w="1731"/>
        <w:gridCol w:w="1503"/>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w:t>
            </w:r>
            <w:r>
              <w:rPr>
                <w:b/>
                <w:bCs/>
                <w:sz w:val="24"/>
                <w:szCs w:val="24"/>
                <w:lang w:val="en-GB"/>
              </w:rPr>
              <w:t>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3333"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364"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60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val="restart"/>
            <w:textDirection w:val="lrTbV"/>
          </w:tcPr>
          <w:p w:rsidR="00381D10" w:rsidRDefault="00D46E23">
            <w:pPr>
              <w:jc w:val="center"/>
              <w:rPr>
                <w:b/>
                <w:sz w:val="24"/>
                <w:szCs w:val="24"/>
                <w:lang w:val="en-GB"/>
              </w:rPr>
            </w:pPr>
            <w:r>
              <w:rPr>
                <w:b/>
                <w:sz w:val="24"/>
                <w:szCs w:val="24"/>
                <w:lang w:val="en-GB"/>
              </w:rPr>
              <w:t xml:space="preserve">Conform </w:t>
            </w:r>
            <w:r>
              <w:rPr>
                <w:b/>
                <w:sz w:val="24"/>
                <w:szCs w:val="24"/>
              </w:rPr>
              <w:t>Tabel 2</w:t>
            </w:r>
            <w:r>
              <w:rPr>
                <w:b/>
                <w:sz w:val="24"/>
                <w:szCs w:val="24"/>
                <w:lang w:val="en-GB"/>
              </w:rPr>
              <w:t xml:space="preserve"> - lit.C</w:t>
            </w:r>
          </w:p>
          <w:p w:rsidR="00381D10" w:rsidRDefault="00381D10">
            <w:pPr>
              <w:rPr>
                <w:sz w:val="24"/>
                <w:szCs w:val="24"/>
              </w:rPr>
            </w:pP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IV</w:t>
            </w:r>
          </w:p>
        </w:tc>
        <w:tc>
          <w:tcPr>
            <w:tcW w:w="1602"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E 15 - C5</w:t>
            </w:r>
          </w:p>
        </w:tc>
      </w:tr>
      <w:tr w:rsidR="00381D10">
        <w:tc>
          <w:tcPr>
            <w:tcW w:w="1262" w:type="dxa"/>
          </w:tcPr>
          <w:p w:rsidR="00381D10" w:rsidRDefault="00D46E23">
            <w:pPr>
              <w:pStyle w:val="BodyText"/>
              <w:jc w:val="center"/>
              <w:rPr>
                <w:bCs w:val="0"/>
                <w:sz w:val="24"/>
              </w:rPr>
            </w:pPr>
            <w:r>
              <w:rPr>
                <w:bCs w:val="0"/>
                <w:sz w:val="24"/>
              </w:rPr>
              <w:t>V</w:t>
            </w:r>
          </w:p>
        </w:tc>
        <w:tc>
          <w:tcPr>
            <w:tcW w:w="1602"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3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r>
        <w:rPr>
          <w:iCs/>
        </w:rPr>
        <w:t>:</w:t>
      </w:r>
    </w:p>
    <w:p w:rsidR="00381D10" w:rsidRDefault="00D46E23">
      <w:pPr>
        <w:jc w:val="both"/>
        <w:rPr>
          <w:b/>
          <w:bCs/>
          <w:iCs/>
        </w:rPr>
      </w:pPr>
      <w:r>
        <w:rPr>
          <w:b/>
          <w:bCs/>
          <w:iCs/>
        </w:rPr>
        <w:t xml:space="preserve">a) - </w:t>
      </w:r>
      <w:r>
        <w:rPr>
          <w:iCs/>
          <w:lang w:val="en-GB"/>
        </w:rPr>
        <w:t>=</w:t>
      </w:r>
      <w:r>
        <w:rPr>
          <w:bCs/>
          <w:iCs/>
          <w:lang w:val="en-GB"/>
        </w:rPr>
        <w:t xml:space="preserve"> </w:t>
      </w:r>
      <w:r>
        <w:rPr>
          <w:bCs/>
          <w:iCs/>
        </w:rPr>
        <w:t>fără performanţe determinate la foc;</w:t>
      </w:r>
    </w:p>
    <w:p w:rsidR="00381D10" w:rsidRDefault="00D46E23">
      <w:pPr>
        <w:jc w:val="both"/>
        <w:rPr>
          <w:bCs/>
          <w:iCs/>
        </w:rPr>
      </w:pPr>
      <w:r>
        <w:rPr>
          <w:b/>
          <w:bCs/>
          <w:iCs/>
        </w:rPr>
        <w:t xml:space="preserve">b) </w:t>
      </w:r>
      <w:r>
        <w:rPr>
          <w:bCs/>
          <w:iCs/>
        </w:rPr>
        <w:t xml:space="preserve"> la clădirile de comerţ echipate cu instalaţii de detectare, semnalizare şi alarmare a incendiului cu acoperire totală, instalaţii de evacuare a fumului şi instalaţii de stingere tip sprinkler se admite înlocuirea pereţilor rezistenţi la foc ai holurilor cu un sistem similar celui de protecţie a golurilor în planşee alcătuit din sprinklere şi ecrane DH </w:t>
      </w:r>
      <w:r>
        <w:rPr>
          <w:bCs/>
          <w:iCs/>
          <w:lang w:val="en-GB"/>
        </w:rPr>
        <w:t xml:space="preserve">90 </w:t>
      </w:r>
      <w:r>
        <w:rPr>
          <w:bCs/>
          <w:iCs/>
        </w:rPr>
        <w:t xml:space="preserve">având înălţimea egală cu aceea a rezervorului de fum, dar minimum </w:t>
      </w:r>
      <w:r>
        <w:rPr>
          <w:b/>
          <w:bCs/>
          <w:iCs/>
        </w:rPr>
        <w:t>1</w:t>
      </w:r>
      <w:r>
        <w:rPr>
          <w:bCs/>
          <w:iCs/>
        </w:rPr>
        <w:t xml:space="preserve"> m, în condiţiile în care se realizează şi evacuarea fumului din spaţiile adiacente coridorului.</w:t>
      </w:r>
    </w:p>
    <w:p w:rsidR="00381D10" w:rsidRDefault="00D46E23">
      <w:pPr>
        <w:jc w:val="both"/>
        <w:rPr>
          <w:bCs/>
          <w:iCs/>
        </w:rPr>
      </w:pPr>
      <w:r>
        <w:rPr>
          <w:b/>
          <w:bCs/>
          <w:iCs/>
        </w:rPr>
        <w:t>c)</w:t>
      </w:r>
      <w:r>
        <w:rPr>
          <w:bCs/>
          <w:iCs/>
        </w:rPr>
        <w:t xml:space="preserve"> </w:t>
      </w:r>
      <w:r>
        <w:rPr>
          <w:iCs/>
        </w:rPr>
        <w:t>în cazul pereților vitrați cu profil metalic care separă holurile de încăperile adiacente nu se ia în considerare clasa de reacție la foc.</w:t>
      </w:r>
    </w:p>
    <w:p w:rsidR="00381D10" w:rsidRDefault="00D46E23">
      <w:pPr>
        <w:jc w:val="both"/>
        <w:rPr>
          <w:b/>
          <w:sz w:val="24"/>
          <w:szCs w:val="24"/>
        </w:rPr>
      </w:pPr>
      <w:r>
        <w:rPr>
          <w:sz w:val="24"/>
          <w:szCs w:val="24"/>
        </w:rPr>
        <w:tab/>
      </w:r>
      <w:r>
        <w:rPr>
          <w:sz w:val="24"/>
          <w:szCs w:val="24"/>
        </w:rPr>
        <w:tab/>
      </w:r>
      <w:r>
        <w:rPr>
          <w:sz w:val="24"/>
          <w:szCs w:val="24"/>
        </w:rPr>
        <w:tab/>
      </w:r>
      <w:r>
        <w:rPr>
          <w:sz w:val="24"/>
          <w:szCs w:val="24"/>
        </w:rPr>
        <w:tab/>
      </w:r>
    </w:p>
    <w:p w:rsidR="00381D10" w:rsidRDefault="00D46E23">
      <w:pPr>
        <w:ind w:firstLine="567"/>
        <w:jc w:val="both"/>
        <w:rPr>
          <w:sz w:val="24"/>
          <w:szCs w:val="24"/>
        </w:rPr>
      </w:pPr>
      <w:r>
        <w:rPr>
          <w:b/>
          <w:sz w:val="24"/>
          <w:szCs w:val="24"/>
        </w:rPr>
        <w:t xml:space="preserve">Art. </w:t>
      </w:r>
      <w:r>
        <w:rPr>
          <w:b/>
          <w:bCs/>
          <w:sz w:val="24"/>
          <w:szCs w:val="24"/>
        </w:rPr>
        <w:t>3.2.3.18</w:t>
      </w:r>
      <w:r>
        <w:rPr>
          <w:b/>
          <w:sz w:val="24"/>
          <w:szCs w:val="24"/>
        </w:rPr>
        <w:t>.</w:t>
      </w:r>
      <w:r>
        <w:rPr>
          <w:sz w:val="24"/>
          <w:szCs w:val="24"/>
        </w:rPr>
        <w:t xml:space="preserve"> Căile de circulaţie funcţională şi de evacuare a utilizatorilor construcţiilor şi spaţiilor comerciale subterane cu capacitatea maximă simultană mai mare de</w:t>
      </w:r>
      <w:r>
        <w:rPr>
          <w:b/>
          <w:bCs/>
          <w:sz w:val="24"/>
          <w:szCs w:val="24"/>
        </w:rPr>
        <w:t xml:space="preserve"> 100</w:t>
      </w:r>
      <w:r>
        <w:rPr>
          <w:sz w:val="24"/>
          <w:szCs w:val="24"/>
        </w:rPr>
        <w:t xml:space="preserve"> utilizatori, vor fi independente de căile de evacuare ale nivelurilor supraterane cu altă destinaţie, iar comunicarea între acestea este admisă numai prin încăperi tampon protejate.</w:t>
      </w:r>
    </w:p>
    <w:p w:rsidR="00381D10" w:rsidRDefault="00381D10">
      <w:pPr>
        <w:ind w:firstLine="567"/>
        <w:jc w:val="both"/>
        <w:rPr>
          <w:sz w:val="24"/>
          <w:szCs w:val="24"/>
        </w:rPr>
      </w:pPr>
    </w:p>
    <w:p w:rsidR="00381D10" w:rsidRDefault="00D46E23">
      <w:pPr>
        <w:pStyle w:val="BodyText"/>
        <w:ind w:firstLine="567"/>
        <w:rPr>
          <w:sz w:val="24"/>
        </w:rPr>
      </w:pPr>
      <w:r>
        <w:rPr>
          <w:sz w:val="24"/>
        </w:rPr>
        <w:t xml:space="preserve">Art. </w:t>
      </w:r>
      <w:r>
        <w:rPr>
          <w:bCs w:val="0"/>
          <w:sz w:val="24"/>
        </w:rPr>
        <w:t>3.2.3.19</w:t>
      </w:r>
      <w:r>
        <w:rPr>
          <w:sz w:val="24"/>
        </w:rPr>
        <w:t xml:space="preserve">. </w:t>
      </w:r>
      <w:r>
        <w:rPr>
          <w:b w:val="0"/>
          <w:bCs w:val="0"/>
          <w:sz w:val="24"/>
        </w:rPr>
        <w:t xml:space="preserve">Lungimea de evacuare maximă admisă a traseului de parcurs pe căile de evacuare în clădirile pentru comerţ (cu excepţia sălilor aglomerate, a clădirilor înalte şi foarte înalte), sunt precizate în </w:t>
      </w:r>
      <w:r>
        <w:rPr>
          <w:sz w:val="24"/>
        </w:rPr>
        <w:t>Tabelul 51.</w:t>
      </w:r>
    </w:p>
    <w:p w:rsidR="00381D10" w:rsidRDefault="00381D10">
      <w:pPr>
        <w:jc w:val="both"/>
        <w:rPr>
          <w:sz w:val="24"/>
          <w:szCs w:val="24"/>
        </w:rPr>
      </w:pPr>
    </w:p>
    <w:p w:rsidR="00381D10" w:rsidRDefault="00D46E23">
      <w:pPr>
        <w:jc w:val="both"/>
        <w:rPr>
          <w:b/>
          <w:sz w:val="24"/>
          <w:szCs w:val="24"/>
        </w:rPr>
      </w:pPr>
      <w:r>
        <w:rPr>
          <w:b/>
          <w:sz w:val="24"/>
          <w:szCs w:val="24"/>
        </w:rPr>
        <w:t>Tabelul 51. - Lungimi de evacuare în clădiri pentru comerţ supraterane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2320"/>
        <w:gridCol w:w="1609"/>
        <w:gridCol w:w="1636"/>
        <w:gridCol w:w="1964"/>
        <w:gridCol w:w="1391"/>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2320"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pentru comerţ</w:t>
            </w:r>
          </w:p>
        </w:tc>
        <w:tc>
          <w:tcPr>
            <w:tcW w:w="1609"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6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1426"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964"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1426"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964"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1426"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2320"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Magazine, alimentaţie publică, expoziţii etc.</w:t>
            </w:r>
          </w:p>
        </w:tc>
        <w:tc>
          <w:tcPr>
            <w:tcW w:w="1609"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636"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42</w:t>
            </w:r>
          </w:p>
        </w:tc>
        <w:tc>
          <w:tcPr>
            <w:tcW w:w="1964"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21</w:t>
            </w:r>
          </w:p>
        </w:tc>
        <w:tc>
          <w:tcPr>
            <w:tcW w:w="1391" w:type="dxa"/>
            <w:vMerge w:val="restart"/>
            <w:tcBorders>
              <w:top w:val="single" w:sz="8"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21</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15</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15</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Notă:</w:t>
      </w:r>
      <w:r>
        <w:rPr>
          <w:iCs/>
        </w:rPr>
        <w:t xml:space="preserve"> </w:t>
      </w:r>
    </w:p>
    <w:p w:rsidR="00381D10" w:rsidRDefault="00D46E23">
      <w:pPr>
        <w:jc w:val="both"/>
        <w:rPr>
          <w:b/>
          <w:iCs/>
        </w:rPr>
      </w:pPr>
      <w:r>
        <w:rPr>
          <w:iCs/>
        </w:rPr>
        <w:t xml:space="preserve">La clădirile pentru comerţ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evacuare a fumului, </w:t>
      </w:r>
      <w:r>
        <w:rPr>
          <w:iCs/>
        </w:rPr>
        <w:t xml:space="preserve">lungimile de evacuare a utilizatorilor se pot majora cu </w:t>
      </w:r>
      <w:r>
        <w:rPr>
          <w:b/>
          <w:bCs/>
          <w:iCs/>
        </w:rPr>
        <w:t>25%</w:t>
      </w:r>
      <w:r>
        <w:rPr>
          <w:iCs/>
        </w:rPr>
        <w:t>.</w:t>
      </w:r>
    </w:p>
    <w:p w:rsidR="00381D10" w:rsidRDefault="00381D10">
      <w:pPr>
        <w:jc w:val="both"/>
        <w:rPr>
          <w:b/>
          <w:sz w:val="24"/>
          <w:szCs w:val="24"/>
        </w:rPr>
      </w:pPr>
    </w:p>
    <w:p w:rsidR="00381D10" w:rsidRDefault="00D46E23">
      <w:pPr>
        <w:ind w:firstLine="567"/>
        <w:jc w:val="both"/>
        <w:rPr>
          <w:sz w:val="24"/>
          <w:szCs w:val="24"/>
        </w:rPr>
      </w:pPr>
      <w:r>
        <w:rPr>
          <w:b/>
          <w:sz w:val="24"/>
          <w:szCs w:val="24"/>
        </w:rPr>
        <w:tab/>
        <w:t xml:space="preserve">Art. </w:t>
      </w:r>
      <w:r>
        <w:rPr>
          <w:b/>
          <w:bCs/>
          <w:sz w:val="24"/>
          <w:szCs w:val="24"/>
        </w:rPr>
        <w:t>3.2.3.</w:t>
      </w:r>
      <w:r>
        <w:rPr>
          <w:b/>
          <w:sz w:val="24"/>
          <w:szCs w:val="24"/>
        </w:rPr>
        <w:t xml:space="preserve">20. (1) </w:t>
      </w:r>
      <w:r>
        <w:rPr>
          <w:sz w:val="24"/>
          <w:szCs w:val="24"/>
        </w:rPr>
        <w:t xml:space="preserve">Clădirile pentru comerţ vor avea asigurat accesul şi intervenţia autospecialelor de stingere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567"/>
        <w:jc w:val="both"/>
        <w:rPr>
          <w:sz w:val="24"/>
          <w:szCs w:val="24"/>
        </w:rPr>
      </w:pPr>
      <w:r>
        <w:rPr>
          <w:b/>
          <w:bCs/>
          <w:sz w:val="24"/>
          <w:szCs w:val="24"/>
        </w:rPr>
        <w:t xml:space="preserve">(2) </w:t>
      </w:r>
      <w:r>
        <w:rPr>
          <w:sz w:val="24"/>
          <w:szCs w:val="24"/>
        </w:rPr>
        <w:t xml:space="preserve">În cazul clădirilor pentru comerţ supraterane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pentru comerţ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2500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 </w:t>
      </w:r>
    </w:p>
    <w:p w:rsidR="00381D10" w:rsidRDefault="00381D10">
      <w:pPr>
        <w:rPr>
          <w:sz w:val="24"/>
          <w:szCs w:val="24"/>
        </w:rPr>
      </w:pPr>
    </w:p>
    <w:p w:rsidR="00381D10" w:rsidRDefault="00D46E23">
      <w:pPr>
        <w:rPr>
          <w:sz w:val="28"/>
          <w:szCs w:val="28"/>
        </w:rPr>
      </w:pPr>
      <w:r>
        <w:rPr>
          <w:b/>
          <w:bCs/>
          <w:sz w:val="28"/>
          <w:szCs w:val="28"/>
        </w:rPr>
        <w:t>3.2.4. Clădiri pentru sănătate supraterane</w:t>
      </w:r>
    </w:p>
    <w:p w:rsidR="00381D10" w:rsidRDefault="00381D10">
      <w:pPr>
        <w:jc w:val="both"/>
        <w:rPr>
          <w:sz w:val="24"/>
          <w:szCs w:val="24"/>
        </w:rPr>
      </w:pPr>
    </w:p>
    <w:p w:rsidR="00381D10" w:rsidRDefault="00D46E23">
      <w:pPr>
        <w:ind w:firstLine="567"/>
        <w:jc w:val="both"/>
        <w:rPr>
          <w:b/>
          <w:sz w:val="24"/>
          <w:szCs w:val="24"/>
        </w:rPr>
      </w:pPr>
      <w:r>
        <w:rPr>
          <w:b/>
          <w:sz w:val="24"/>
          <w:szCs w:val="24"/>
        </w:rPr>
        <w:t xml:space="preserve">Art. </w:t>
      </w:r>
      <w:r>
        <w:rPr>
          <w:b/>
          <w:bCs/>
          <w:sz w:val="24"/>
          <w:szCs w:val="24"/>
        </w:rPr>
        <w:t>3.2.4.</w:t>
      </w:r>
      <w:r>
        <w:rPr>
          <w:b/>
          <w:sz w:val="24"/>
          <w:szCs w:val="24"/>
        </w:rPr>
        <w:t xml:space="preserve">1. </w:t>
      </w:r>
      <w:r>
        <w:rPr>
          <w:sz w:val="24"/>
          <w:szCs w:val="24"/>
        </w:rPr>
        <w:t>Clădirile pentru sănătate supraterane cu înălţimi obişnuite (spitale, policlinici, dispensare, creşe, case de copii, cămine de bătrâni şi persoane cu dizabilități, sanatorii etc.), centre medicale de diagnostic și tratament, centre medicale și de sănătate multifuncționale, clinici și unități medicale medicale ambulatorii similare policlinicilor, vor fi conformate astfel încât să îndeplinească condiţiile de corelare între destinaţie, nivelul de stabilitate la incendiu asigurat, aria construită (</w:t>
      </w:r>
      <w:r>
        <w:rPr>
          <w:b/>
          <w:sz w:val="24"/>
          <w:szCs w:val="24"/>
        </w:rPr>
        <w:t>Ac</w:t>
      </w:r>
      <w:r>
        <w:rPr>
          <w:sz w:val="24"/>
          <w:szCs w:val="24"/>
        </w:rPr>
        <w:t xml:space="preserve">) şi numărul de niveluri,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b/>
          <w:caps/>
          <w:sz w:val="24"/>
          <w:szCs w:val="24"/>
        </w:rPr>
        <w:t xml:space="preserve"> 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 xml:space="preserve">31 </w:t>
      </w:r>
      <w:r>
        <w:rPr>
          <w:sz w:val="24"/>
          <w:szCs w:val="24"/>
        </w:rPr>
        <w:t xml:space="preserve">şi </w:t>
      </w:r>
      <w:r>
        <w:rPr>
          <w:b/>
          <w:sz w:val="24"/>
          <w:szCs w:val="24"/>
        </w:rPr>
        <w:t>32</w:t>
      </w:r>
      <w:r>
        <w:rPr>
          <w:sz w:val="24"/>
          <w:szCs w:val="24"/>
        </w:rPr>
        <w:t xml:space="preserve">. </w:t>
      </w:r>
    </w:p>
    <w:p w:rsidR="00381D10" w:rsidRDefault="00381D10">
      <w:pPr>
        <w:ind w:firstLine="720"/>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3.2.4.</w:t>
      </w:r>
      <w:r>
        <w:rPr>
          <w:b/>
          <w:sz w:val="24"/>
          <w:szCs w:val="24"/>
        </w:rPr>
        <w:t xml:space="preserve">2. (1) </w:t>
      </w:r>
      <w:r>
        <w:rPr>
          <w:sz w:val="24"/>
          <w:szCs w:val="24"/>
        </w:rPr>
        <w:t>Clădirile pentru sănătate parter, cu aria desfăşurată (</w:t>
      </w:r>
      <w:r>
        <w:rPr>
          <w:b/>
          <w:bCs/>
          <w:sz w:val="24"/>
          <w:szCs w:val="24"/>
        </w:rPr>
        <w:t>Ad</w:t>
      </w:r>
      <w:r>
        <w:rPr>
          <w:sz w:val="24"/>
          <w:szCs w:val="24"/>
        </w:rPr>
        <w:t xml:space="preserve">) mai mare de </w:t>
      </w:r>
      <w:r>
        <w:rPr>
          <w:b/>
          <w:sz w:val="24"/>
          <w:szCs w:val="24"/>
        </w:rPr>
        <w:t>600</w:t>
      </w:r>
      <w:r>
        <w:rPr>
          <w:sz w:val="24"/>
          <w:szCs w:val="24"/>
        </w:rPr>
        <w:t xml:space="preserve"> m² şi cele etajate (indiferent de arie), vor avea asigurate minimum două căi de evacuare a utilizatorilor.</w:t>
      </w:r>
    </w:p>
    <w:p w:rsidR="00381D10" w:rsidRDefault="00D46E23">
      <w:pPr>
        <w:ind w:firstLine="720"/>
        <w:jc w:val="both"/>
        <w:rPr>
          <w:sz w:val="24"/>
          <w:szCs w:val="24"/>
        </w:rPr>
      </w:pPr>
      <w:r>
        <w:rPr>
          <w:b/>
          <w:sz w:val="24"/>
          <w:szCs w:val="24"/>
        </w:rPr>
        <w:t xml:space="preserve">(2) </w:t>
      </w:r>
      <w:r>
        <w:rPr>
          <w:sz w:val="24"/>
          <w:szCs w:val="24"/>
        </w:rPr>
        <w:t>La clădirile pentru sănătate în care sunt spitalizate persoane care trebuie evacuate cu targa sau căruciorul în caz de incendiu, se interzic scările cu rampe curbe sau cu trepte balansate.</w:t>
      </w:r>
    </w:p>
    <w:p w:rsidR="00381D10" w:rsidRDefault="00D46E23">
      <w:pPr>
        <w:ind w:firstLine="720"/>
        <w:jc w:val="both"/>
        <w:rPr>
          <w:b/>
          <w:sz w:val="24"/>
          <w:szCs w:val="24"/>
        </w:rPr>
      </w:pPr>
      <w:r>
        <w:rPr>
          <w:b/>
          <w:sz w:val="24"/>
          <w:szCs w:val="24"/>
        </w:rPr>
        <w:t>(3)</w:t>
      </w:r>
      <w:r>
        <w:rPr>
          <w:sz w:val="24"/>
          <w:szCs w:val="24"/>
        </w:rPr>
        <w:t xml:space="preserve"> Casele de scări închise vor fi, pe cât posibil, iluminate natural.</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3.2.4.</w:t>
      </w:r>
      <w:r>
        <w:rPr>
          <w:b/>
          <w:sz w:val="24"/>
          <w:szCs w:val="24"/>
        </w:rPr>
        <w:t>3. (1)</w:t>
      </w:r>
      <w:r>
        <w:rPr>
          <w:sz w:val="24"/>
          <w:szCs w:val="24"/>
        </w:rPr>
        <w:t xml:space="preserve"> La clădirile pentru sănătate supraterane cu înălţimi obişnuite în care evacuarea utilizatorilor în caz de incendiu trebuie efectuată cu targa sau căruciorul, lăţimile libere ale căilor de circulaţie funcţională şi de evacuare, vor fi de minimum:</w:t>
      </w:r>
    </w:p>
    <w:p w:rsidR="00381D10" w:rsidRDefault="00D46E23">
      <w:pPr>
        <w:pStyle w:val="ListParagraph"/>
        <w:numPr>
          <w:ilvl w:val="0"/>
          <w:numId w:val="45"/>
        </w:numPr>
        <w:tabs>
          <w:tab w:val="left" w:pos="1134"/>
        </w:tabs>
        <w:ind w:left="2552" w:firstLine="0"/>
        <w:jc w:val="both"/>
      </w:pPr>
      <w:r>
        <w:rPr>
          <w:b/>
        </w:rPr>
        <w:t>1,40</w:t>
      </w:r>
      <w:r>
        <w:t xml:space="preserve"> m pentru uşi:</w:t>
      </w:r>
    </w:p>
    <w:p w:rsidR="00381D10" w:rsidRDefault="00D46E23">
      <w:pPr>
        <w:pStyle w:val="ListParagraph"/>
        <w:numPr>
          <w:ilvl w:val="0"/>
          <w:numId w:val="45"/>
        </w:numPr>
        <w:tabs>
          <w:tab w:val="left" w:pos="1134"/>
        </w:tabs>
        <w:ind w:left="2552" w:firstLine="0"/>
        <w:jc w:val="both"/>
        <w:rPr>
          <w:b/>
        </w:rPr>
      </w:pPr>
      <w:r>
        <w:rPr>
          <w:b/>
        </w:rPr>
        <w:t>2,20</w:t>
      </w:r>
      <w:r>
        <w:t xml:space="preserve"> m pentru coridoare;</w:t>
      </w:r>
    </w:p>
    <w:p w:rsidR="00381D10" w:rsidRDefault="00D46E23">
      <w:pPr>
        <w:pStyle w:val="ListParagraph"/>
        <w:numPr>
          <w:ilvl w:val="0"/>
          <w:numId w:val="45"/>
        </w:numPr>
        <w:tabs>
          <w:tab w:val="left" w:pos="1134"/>
        </w:tabs>
        <w:ind w:left="2552" w:firstLine="0"/>
        <w:jc w:val="both"/>
        <w:rPr>
          <w:b/>
        </w:rPr>
      </w:pPr>
      <w:r>
        <w:rPr>
          <w:b/>
        </w:rPr>
        <w:t>1,40</w:t>
      </w:r>
      <w:r>
        <w:t xml:space="preserve"> m pentru rampele scărilor şi a planurilor înclinate, cu paliere / podeste de </w:t>
      </w:r>
      <w:r>
        <w:rPr>
          <w:b/>
        </w:rPr>
        <w:t>2,20</w:t>
      </w:r>
      <w:r>
        <w:t xml:space="preserve"> m adâncime; </w:t>
      </w:r>
    </w:p>
    <w:p w:rsidR="00381D10" w:rsidRDefault="00D46E23">
      <w:pPr>
        <w:pStyle w:val="ListParagraph"/>
        <w:numPr>
          <w:ilvl w:val="0"/>
          <w:numId w:val="45"/>
        </w:numPr>
        <w:tabs>
          <w:tab w:val="left" w:pos="1134"/>
        </w:tabs>
        <w:ind w:left="2552" w:firstLine="0"/>
        <w:jc w:val="both"/>
      </w:pPr>
      <w:r>
        <w:rPr>
          <w:b/>
        </w:rPr>
        <w:t>2,50</w:t>
      </w:r>
      <w:r>
        <w:t xml:space="preserve"> m pentru spaţiile din faţa ascensoarelor dispuse pe o parte şi </w:t>
      </w:r>
      <w:r>
        <w:rPr>
          <w:b/>
        </w:rPr>
        <w:t>3,00</w:t>
      </w:r>
      <w:r>
        <w:t xml:space="preserve"> m atunci când ascensoarele sunt dispuse faţă în faţă.</w:t>
      </w:r>
    </w:p>
    <w:p w:rsidR="00381D10" w:rsidRDefault="00D46E23">
      <w:pPr>
        <w:ind w:firstLine="720"/>
        <w:jc w:val="both"/>
        <w:rPr>
          <w:sz w:val="24"/>
          <w:szCs w:val="24"/>
        </w:rPr>
      </w:pPr>
      <w:r>
        <w:rPr>
          <w:b/>
          <w:bCs/>
          <w:sz w:val="24"/>
          <w:szCs w:val="24"/>
        </w:rPr>
        <w:t>(2)</w:t>
      </w:r>
      <w:r>
        <w:rPr>
          <w:sz w:val="24"/>
          <w:szCs w:val="24"/>
        </w:rPr>
        <w:t xml:space="preserve"> Cabinele de ascensor vor avea lăţimea de minimum </w:t>
      </w:r>
      <w:r>
        <w:rPr>
          <w:b/>
          <w:sz w:val="24"/>
          <w:szCs w:val="24"/>
        </w:rPr>
        <w:t>2,00</w:t>
      </w:r>
      <w:r>
        <w:rPr>
          <w:sz w:val="24"/>
          <w:szCs w:val="24"/>
        </w:rPr>
        <w:t xml:space="preserve"> m şi lungimea de minimum </w:t>
      </w:r>
      <w:r>
        <w:rPr>
          <w:b/>
          <w:sz w:val="24"/>
          <w:szCs w:val="24"/>
        </w:rPr>
        <w:t>2,50</w:t>
      </w:r>
      <w:r>
        <w:rPr>
          <w:sz w:val="24"/>
          <w:szCs w:val="24"/>
        </w:rPr>
        <w:t xml:space="preserve"> m. </w:t>
      </w:r>
    </w:p>
    <w:p w:rsidR="00381D10" w:rsidRDefault="00D46E23">
      <w:pPr>
        <w:ind w:firstLine="720"/>
        <w:jc w:val="both"/>
        <w:rPr>
          <w:b/>
          <w:sz w:val="24"/>
          <w:szCs w:val="24"/>
        </w:rPr>
      </w:pPr>
      <w:r>
        <w:rPr>
          <w:b/>
          <w:sz w:val="24"/>
          <w:szCs w:val="24"/>
        </w:rPr>
        <w:t xml:space="preserve">(3) </w:t>
      </w:r>
      <w:r>
        <w:rPr>
          <w:sz w:val="24"/>
          <w:szCs w:val="24"/>
        </w:rPr>
        <w:t xml:space="preserve">Înălţimile libere de trecere pe căile de evacuare nu vor fi mai mici de </w:t>
      </w:r>
      <w:r>
        <w:rPr>
          <w:b/>
          <w:sz w:val="24"/>
          <w:szCs w:val="24"/>
        </w:rPr>
        <w:t>2,20</w:t>
      </w:r>
      <w:r>
        <w:rPr>
          <w:sz w:val="24"/>
          <w:szCs w:val="24"/>
        </w:rPr>
        <w:t xml:space="preserve"> m.</w:t>
      </w:r>
    </w:p>
    <w:p w:rsidR="00381D10" w:rsidRDefault="00381D10">
      <w:pPr>
        <w:ind w:firstLine="708"/>
        <w:jc w:val="both"/>
        <w:rPr>
          <w:b/>
          <w:sz w:val="24"/>
          <w:szCs w:val="24"/>
        </w:rPr>
      </w:pPr>
    </w:p>
    <w:p w:rsidR="00381D10" w:rsidRDefault="00D46E23">
      <w:pPr>
        <w:ind w:firstLine="567"/>
        <w:jc w:val="both"/>
        <w:rPr>
          <w:b/>
          <w:sz w:val="24"/>
          <w:szCs w:val="24"/>
        </w:rPr>
      </w:pPr>
      <w:r>
        <w:rPr>
          <w:b/>
          <w:sz w:val="24"/>
          <w:szCs w:val="24"/>
        </w:rPr>
        <w:t xml:space="preserve">Art. </w:t>
      </w:r>
      <w:r>
        <w:rPr>
          <w:b/>
          <w:bCs/>
          <w:sz w:val="24"/>
          <w:szCs w:val="24"/>
        </w:rPr>
        <w:t>3.2.4.</w:t>
      </w:r>
      <w:r>
        <w:rPr>
          <w:b/>
          <w:sz w:val="24"/>
          <w:szCs w:val="24"/>
        </w:rPr>
        <w:t xml:space="preserve">4. (1) </w:t>
      </w:r>
      <w:r>
        <w:rPr>
          <w:sz w:val="24"/>
          <w:szCs w:val="24"/>
        </w:rPr>
        <w:t>În funcţie de numărul de niveluri ale clădirii pentru sănătate supraterane cu înălţime obişnuită şi de numărul de bolnavi transportabili cu targa sau căruciorul, ascensoarele care se prevăd funcţional pentru aceştia vor fi separate, alcătuite constructiv şi alimentate cu energie electrică, astfel încât să poată fi utilizate de către personalul de intervenţie şi pentru evacuarea asistată a bolnavilor în caz de incendiu.</w:t>
      </w:r>
    </w:p>
    <w:p w:rsidR="00381D10" w:rsidRDefault="00D46E23">
      <w:pPr>
        <w:ind w:firstLine="720"/>
        <w:jc w:val="both"/>
        <w:rPr>
          <w:b/>
          <w:sz w:val="24"/>
          <w:szCs w:val="24"/>
        </w:rPr>
      </w:pPr>
      <w:r>
        <w:rPr>
          <w:b/>
          <w:sz w:val="24"/>
          <w:szCs w:val="24"/>
        </w:rPr>
        <w:t xml:space="preserve">(2) </w:t>
      </w:r>
      <w:r>
        <w:rPr>
          <w:sz w:val="24"/>
          <w:szCs w:val="24"/>
        </w:rPr>
        <w:t>Ascensoarele utilizate pentru evacuarea asistată a bolnavilor în caz de incendiu vor corespunde prevederilor privind performanțele comune .</w:t>
      </w:r>
    </w:p>
    <w:p w:rsidR="00381D10" w:rsidRDefault="00D46E23">
      <w:pPr>
        <w:ind w:firstLine="720"/>
        <w:jc w:val="both"/>
        <w:rPr>
          <w:b/>
          <w:sz w:val="24"/>
          <w:szCs w:val="24"/>
        </w:rPr>
      </w:pPr>
      <w:r>
        <w:rPr>
          <w:b/>
          <w:sz w:val="24"/>
          <w:szCs w:val="24"/>
        </w:rPr>
        <w:t>(3)</w:t>
      </w:r>
      <w:r>
        <w:rPr>
          <w:sz w:val="24"/>
          <w:szCs w:val="24"/>
        </w:rPr>
        <w:t xml:space="preserve"> În clădirile înalte şi foarte înalte ascensoarele utilizate pentru transportul bolnavilor cu targa sau căruciorul ori pentru persoanele cu dizabilități/handicap trebuie să fie protejate la foc conform prevederilor specifice tipului de cladire.</w:t>
      </w:r>
    </w:p>
    <w:p w:rsidR="00381D10" w:rsidRDefault="00381D10">
      <w:pPr>
        <w:ind w:firstLine="567"/>
        <w:jc w:val="both"/>
        <w:rPr>
          <w:sz w:val="24"/>
          <w:szCs w:val="24"/>
        </w:rPr>
      </w:pPr>
    </w:p>
    <w:p w:rsidR="00381D10" w:rsidRDefault="00D46E23">
      <w:pPr>
        <w:ind w:firstLine="567"/>
        <w:jc w:val="both"/>
        <w:rPr>
          <w:sz w:val="24"/>
          <w:szCs w:val="24"/>
        </w:rPr>
      </w:pPr>
      <w:r>
        <w:rPr>
          <w:sz w:val="24"/>
          <w:szCs w:val="24"/>
        </w:rPr>
        <w:tab/>
      </w:r>
      <w:r>
        <w:rPr>
          <w:b/>
          <w:sz w:val="24"/>
          <w:szCs w:val="24"/>
        </w:rPr>
        <w:t xml:space="preserve">Art. </w:t>
      </w:r>
      <w:r>
        <w:rPr>
          <w:b/>
          <w:bCs/>
          <w:sz w:val="24"/>
          <w:szCs w:val="24"/>
        </w:rPr>
        <w:t>3.2.4.</w:t>
      </w:r>
      <w:r>
        <w:rPr>
          <w:b/>
          <w:sz w:val="24"/>
          <w:szCs w:val="24"/>
        </w:rPr>
        <w:t xml:space="preserve">5. </w:t>
      </w:r>
      <w:r>
        <w:rPr>
          <w:sz w:val="24"/>
          <w:szCs w:val="24"/>
        </w:rPr>
        <w:t xml:space="preserve">Comportarea la foc a pereţilor, uşilor şi planşeelor de separare a caselor de scări închise şi a uşilor din clădirile pentru sănătate supraterane cu înălţimi obişnuite, trebuie să corespundă prevederilor </w:t>
      </w:r>
      <w:r>
        <w:rPr>
          <w:b/>
          <w:sz w:val="24"/>
          <w:szCs w:val="24"/>
        </w:rPr>
        <w:t>Tabelului</w:t>
      </w:r>
      <w:r>
        <w:rPr>
          <w:sz w:val="24"/>
          <w:szCs w:val="24"/>
        </w:rPr>
        <w:t xml:space="preserve"> </w:t>
      </w:r>
      <w:r>
        <w:rPr>
          <w:b/>
          <w:sz w:val="24"/>
          <w:szCs w:val="24"/>
        </w:rPr>
        <w:t>52</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52. - Comportare la foc a pereţilor, uşilor şi planşeelor de separare a caselor de scări închise din clădirile pentru sănătate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sz w:val="24"/>
                <w:szCs w:val="24"/>
              </w:rPr>
            </w:pPr>
            <w:r>
              <w:rPr>
                <w:b/>
                <w:bCs/>
                <w:sz w:val="24"/>
                <w:szCs w:val="24"/>
              </w:rPr>
              <w:t>E 15 - C5 Sa</w:t>
            </w: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trike/>
                <w:sz w:val="24"/>
                <w:szCs w:val="24"/>
              </w:rPr>
            </w:pPr>
            <w:r>
              <w:rPr>
                <w:b/>
                <w:bCs/>
                <w:sz w:val="24"/>
                <w:szCs w:val="24"/>
              </w:rPr>
              <w:t>Nu se admit</w:t>
            </w:r>
          </w:p>
        </w:tc>
        <w:tc>
          <w:tcPr>
            <w:tcW w:w="1710" w:type="dxa"/>
          </w:tcPr>
          <w:p w:rsidR="00381D10" w:rsidRDefault="00D46E23">
            <w:pPr>
              <w:jc w:val="center"/>
              <w:rPr>
                <w:sz w:val="24"/>
                <w:szCs w:val="24"/>
              </w:rPr>
            </w:pPr>
            <w:r>
              <w:rPr>
                <w:b/>
                <w:bCs/>
                <w:sz w:val="24"/>
                <w:szCs w:val="24"/>
              </w:rPr>
              <w:t>Nu se admit</w:t>
            </w:r>
          </w:p>
        </w:tc>
        <w:tc>
          <w:tcPr>
            <w:tcW w:w="1380" w:type="dxa"/>
          </w:tcPr>
          <w:p w:rsidR="00381D10" w:rsidRDefault="00D46E23">
            <w:pPr>
              <w:jc w:val="center"/>
              <w:rPr>
                <w:b/>
                <w:sz w:val="24"/>
                <w:szCs w:val="24"/>
              </w:rPr>
            </w:pPr>
            <w:r>
              <w:rPr>
                <w:b/>
                <w:bCs/>
                <w:sz w:val="24"/>
                <w:szCs w:val="24"/>
              </w:rPr>
              <w:t>Nu se admit</w:t>
            </w:r>
          </w:p>
        </w:tc>
        <w:tc>
          <w:tcPr>
            <w:tcW w:w="1689" w:type="dxa"/>
          </w:tcPr>
          <w:p w:rsidR="00381D10" w:rsidRDefault="00D46E23">
            <w:pPr>
              <w:jc w:val="center"/>
              <w:rPr>
                <w:sz w:val="24"/>
                <w:szCs w:val="24"/>
              </w:rPr>
            </w:pPr>
            <w:r>
              <w:rPr>
                <w:b/>
                <w:bCs/>
                <w:sz w:val="24"/>
                <w:szCs w:val="24"/>
              </w:rPr>
              <w:t>Nu se admit</w:t>
            </w:r>
          </w:p>
        </w:tc>
        <w:tc>
          <w:tcPr>
            <w:tcW w:w="1707" w:type="dxa"/>
          </w:tcPr>
          <w:p w:rsidR="00381D10" w:rsidRDefault="00D46E23">
            <w:pPr>
              <w:jc w:val="center"/>
              <w:rPr>
                <w:strike/>
                <w:sz w:val="24"/>
                <w:szCs w:val="24"/>
                <w:lang w:val="en-GB"/>
              </w:rPr>
            </w:pPr>
            <w:r>
              <w:rPr>
                <w:b/>
                <w:bCs/>
                <w:sz w:val="24"/>
                <w:szCs w:val="24"/>
              </w:rPr>
              <w:t>Nu se admit</w:t>
            </w:r>
          </w:p>
        </w:tc>
      </w:tr>
    </w:tbl>
    <w:p w:rsidR="00381D10" w:rsidRDefault="00381D10">
      <w:pPr>
        <w:autoSpaceDE w:val="0"/>
        <w:rPr>
          <w:sz w:val="24"/>
          <w:szCs w:val="24"/>
        </w:rPr>
      </w:pPr>
    </w:p>
    <w:p w:rsidR="00381D10" w:rsidRDefault="00D46E23">
      <w:pPr>
        <w:ind w:firstLine="567"/>
        <w:jc w:val="both"/>
        <w:rPr>
          <w:strike/>
          <w:sz w:val="24"/>
          <w:szCs w:val="24"/>
        </w:rPr>
      </w:pPr>
      <w:r>
        <w:rPr>
          <w:b/>
          <w:sz w:val="24"/>
          <w:szCs w:val="24"/>
        </w:rPr>
        <w:t xml:space="preserve">Art. </w:t>
      </w:r>
      <w:r>
        <w:rPr>
          <w:b/>
          <w:bCs/>
          <w:sz w:val="24"/>
          <w:szCs w:val="24"/>
        </w:rPr>
        <w:t>3.2.4.</w:t>
      </w:r>
      <w:r>
        <w:rPr>
          <w:b/>
          <w:sz w:val="24"/>
          <w:szCs w:val="24"/>
        </w:rPr>
        <w:t xml:space="preserve">6. </w:t>
      </w:r>
      <w:r>
        <w:rPr>
          <w:sz w:val="24"/>
          <w:szCs w:val="24"/>
        </w:rPr>
        <w:t xml:space="preserve">Comportarea la foc a pereţilor, uşilor şi planşeelor de separare a căilor de evacuare orizontale (coridoare şi holuri) din clădirile pentru sănătate supraterane cu înălţimi obişnuite, trebuie să corespundă prevederilor </w:t>
      </w:r>
      <w:r>
        <w:rPr>
          <w:b/>
          <w:sz w:val="24"/>
          <w:szCs w:val="24"/>
        </w:rPr>
        <w:t>Tabelului</w:t>
      </w:r>
      <w:r>
        <w:rPr>
          <w:sz w:val="24"/>
          <w:szCs w:val="24"/>
        </w:rPr>
        <w:t xml:space="preserve"> </w:t>
      </w:r>
      <w:r>
        <w:rPr>
          <w:b/>
          <w:sz w:val="24"/>
          <w:szCs w:val="24"/>
        </w:rPr>
        <w:t>53</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53. - Comportare la foc a pereţilor, uşilor şi planşeelor de separare a căilor de circulaţie funcţională şi de evacuare orizontale (coridoare şi holuri) din clădirile pentru sănătate supraterane cu înălţimi obişnuite.</w:t>
      </w:r>
    </w:p>
    <w:p w:rsidR="00381D10" w:rsidRDefault="00381D10">
      <w:pPr>
        <w:jc w:val="both"/>
        <w:rPr>
          <w:b/>
          <w:strike/>
          <w:sz w:val="24"/>
          <w:szCs w:val="24"/>
          <w:lang w:val="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369"/>
        <w:gridCol w:w="1762"/>
        <w:gridCol w:w="1705"/>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w:t>
            </w:r>
            <w:r>
              <w:rPr>
                <w:b/>
                <w:bCs/>
                <w:sz w:val="24"/>
                <w:szCs w:val="24"/>
                <w:lang w:val="en-GB"/>
              </w:rPr>
              <w:t>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313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56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381D10">
            <w:pPr>
              <w:jc w:val="center"/>
              <w:rPr>
                <w:sz w:val="24"/>
                <w:szCs w:val="24"/>
              </w:rPr>
            </w:pPr>
          </w:p>
        </w:tc>
      </w:tr>
      <w:tr w:rsidR="00381D10">
        <w:tc>
          <w:tcPr>
            <w:tcW w:w="1262" w:type="dxa"/>
          </w:tcPr>
          <w:p w:rsidR="00381D10" w:rsidRDefault="00D46E23">
            <w:pPr>
              <w:pStyle w:val="BodyText"/>
              <w:jc w:val="center"/>
              <w:rPr>
                <w:bCs w:val="0"/>
                <w:sz w:val="24"/>
              </w:rPr>
            </w:pPr>
            <w:r>
              <w:rPr>
                <w:bCs w:val="0"/>
                <w:sz w:val="24"/>
              </w:rPr>
              <w:lastRenderedPageBreak/>
              <w:t>I</w:t>
            </w:r>
          </w:p>
          <w:p w:rsidR="00381D10" w:rsidRDefault="00D46E23">
            <w:pPr>
              <w:pStyle w:val="BodyText"/>
              <w:jc w:val="center"/>
              <w:rPr>
                <w:bCs w:val="0"/>
                <w:sz w:val="24"/>
              </w:rPr>
            </w:pPr>
            <w:r>
              <w:rPr>
                <w:sz w:val="24"/>
                <w:lang w:val="en-GB"/>
              </w:rPr>
              <w:t>h&lt;28m</w:t>
            </w:r>
          </w:p>
        </w:tc>
        <w:tc>
          <w:tcPr>
            <w:tcW w:w="1369"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6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5"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II</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76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762"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III</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62"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70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lang w:val="en-GB"/>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369"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62"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lang w:val="en-GB"/>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IV</w:t>
            </w:r>
          </w:p>
        </w:tc>
        <w:tc>
          <w:tcPr>
            <w:tcW w:w="1369"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62"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lang w:val="en-GB"/>
              </w:rPr>
            </w:pPr>
            <w:r>
              <w:rPr>
                <w:b/>
                <w:bCs/>
                <w:sz w:val="24"/>
                <w:szCs w:val="24"/>
                <w:lang w:val="en-GB"/>
              </w:rPr>
              <w:t>-</w:t>
            </w:r>
          </w:p>
        </w:tc>
      </w:tr>
      <w:tr w:rsidR="00381D10">
        <w:tc>
          <w:tcPr>
            <w:tcW w:w="1262" w:type="dxa"/>
          </w:tcPr>
          <w:p w:rsidR="00381D10" w:rsidRDefault="00D46E23">
            <w:pPr>
              <w:pStyle w:val="BodyText"/>
              <w:jc w:val="center"/>
              <w:rPr>
                <w:bCs w:val="0"/>
                <w:sz w:val="24"/>
              </w:rPr>
            </w:pPr>
            <w:r>
              <w:rPr>
                <w:bCs w:val="0"/>
                <w:sz w:val="24"/>
              </w:rPr>
              <w:t>V</w:t>
            </w:r>
          </w:p>
        </w:tc>
        <w:tc>
          <w:tcPr>
            <w:tcW w:w="1369"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62"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r>
        <w:rPr>
          <w:iCs/>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D46E23">
      <w:pPr>
        <w:ind w:left="720"/>
        <w:jc w:val="both"/>
        <w:rPr>
          <w:iCs/>
        </w:rPr>
      </w:pPr>
      <w:r>
        <w:rPr>
          <w:iCs/>
        </w:rPr>
        <w:t>În cazul pereților vitrați cu profil metalic care separă coridoarele și holurile de încăperile adiacente nu se ia în considerare clasa de reacție la foc.</w:t>
      </w:r>
    </w:p>
    <w:p w:rsidR="00381D10" w:rsidRDefault="00381D10">
      <w:pPr>
        <w:jc w:val="both"/>
        <w:rPr>
          <w:sz w:val="24"/>
          <w:szCs w:val="24"/>
          <w:lang w:val="en-GB"/>
        </w:rPr>
      </w:pPr>
    </w:p>
    <w:p w:rsidR="00381D10" w:rsidRDefault="00D46E23">
      <w:pPr>
        <w:ind w:firstLine="567"/>
        <w:jc w:val="both"/>
        <w:rPr>
          <w:b/>
          <w:sz w:val="24"/>
          <w:szCs w:val="24"/>
        </w:rPr>
      </w:pPr>
      <w:r>
        <w:rPr>
          <w:b/>
          <w:sz w:val="24"/>
          <w:szCs w:val="24"/>
        </w:rPr>
        <w:t xml:space="preserve">Art. </w:t>
      </w:r>
      <w:r>
        <w:rPr>
          <w:b/>
          <w:bCs/>
          <w:sz w:val="24"/>
          <w:szCs w:val="24"/>
        </w:rPr>
        <w:t>3.2.4.</w:t>
      </w:r>
      <w:r>
        <w:rPr>
          <w:b/>
          <w:sz w:val="24"/>
          <w:szCs w:val="24"/>
        </w:rPr>
        <w:t xml:space="preserve">7. (1) </w:t>
      </w:r>
      <w:r>
        <w:rPr>
          <w:sz w:val="24"/>
          <w:szCs w:val="24"/>
        </w:rPr>
        <w:t>Pentru căile de circulaţie funcţională şi de evacuare în caz de incendiu a bolnavilor care se pot deplasa singuri se respectă condiţiile stabilite în normativ.</w:t>
      </w:r>
    </w:p>
    <w:p w:rsidR="00381D10" w:rsidRDefault="00D46E23">
      <w:pPr>
        <w:pStyle w:val="BodyText"/>
        <w:ind w:firstLine="720"/>
        <w:rPr>
          <w:b w:val="0"/>
          <w:strike/>
          <w:sz w:val="24"/>
          <w:lang w:val="en-GB"/>
        </w:rPr>
      </w:pPr>
      <w:r>
        <w:rPr>
          <w:sz w:val="24"/>
        </w:rPr>
        <w:t xml:space="preserve">(2) </w:t>
      </w:r>
      <w:r>
        <w:rPr>
          <w:b w:val="0"/>
          <w:sz w:val="24"/>
        </w:rPr>
        <w:t>Finisajele, tratamentele şi izolaţiile termice şi fonice din încăperile clădirilor de sănătate trebuie să fie</w:t>
      </w:r>
      <w:r>
        <w:rPr>
          <w:b w:val="0"/>
          <w:sz w:val="24"/>
          <w:lang w:val="en-GB"/>
        </w:rPr>
        <w:t xml:space="preserve"> preponderent</w:t>
      </w:r>
      <w:r>
        <w:rPr>
          <w:sz w:val="24"/>
        </w:rPr>
        <w:t xml:space="preserve"> A1, A2-s1,d0 </w:t>
      </w:r>
      <w:r>
        <w:rPr>
          <w:b w:val="0"/>
          <w:sz w:val="24"/>
        </w:rPr>
        <w:t>pentru nivelul I, II şi III de stabilitate la incendiu, respectiv</w:t>
      </w:r>
      <w:r>
        <w:rPr>
          <w:sz w:val="24"/>
        </w:rPr>
        <w:t xml:space="preserve"> </w:t>
      </w:r>
      <w:r>
        <w:rPr>
          <w:b w:val="0"/>
          <w:sz w:val="24"/>
          <w:lang w:val="en-GB"/>
        </w:rPr>
        <w:t xml:space="preserve">preponderent </w:t>
      </w:r>
      <w:r>
        <w:rPr>
          <w:sz w:val="24"/>
        </w:rPr>
        <w:t xml:space="preserve">A1, A2-s1,d0 </w:t>
      </w:r>
      <w:r>
        <w:rPr>
          <w:b w:val="0"/>
          <w:sz w:val="24"/>
        </w:rPr>
        <w:t xml:space="preserve">şi </w:t>
      </w:r>
      <w:r>
        <w:rPr>
          <w:sz w:val="24"/>
        </w:rPr>
        <w:t xml:space="preserve">B-s1,d0 </w:t>
      </w:r>
      <w:r>
        <w:rPr>
          <w:b w:val="0"/>
          <w:sz w:val="24"/>
        </w:rPr>
        <w:t>pentru nivelul IV şi V de stabilitate la incendiu.</w:t>
      </w:r>
    </w:p>
    <w:p w:rsidR="00381D10" w:rsidRDefault="00381D10">
      <w:pPr>
        <w:pStyle w:val="BodyText"/>
        <w:ind w:firstLine="567"/>
        <w:rPr>
          <w:b w:val="0"/>
          <w:sz w:val="24"/>
        </w:rPr>
      </w:pPr>
    </w:p>
    <w:p w:rsidR="00381D10" w:rsidRDefault="00D46E23">
      <w:pPr>
        <w:pStyle w:val="BodyText"/>
        <w:ind w:firstLine="567"/>
        <w:rPr>
          <w:sz w:val="24"/>
        </w:rPr>
      </w:pPr>
      <w:r>
        <w:rPr>
          <w:sz w:val="24"/>
        </w:rPr>
        <w:t xml:space="preserve">Art. </w:t>
      </w:r>
      <w:r>
        <w:rPr>
          <w:bCs w:val="0"/>
          <w:sz w:val="24"/>
        </w:rPr>
        <w:t>3.2.4.</w:t>
      </w:r>
      <w:r>
        <w:rPr>
          <w:sz w:val="24"/>
        </w:rPr>
        <w:t>8.</w:t>
      </w:r>
      <w:r>
        <w:rPr>
          <w:b w:val="0"/>
          <w:bCs w:val="0"/>
          <w:sz w:val="24"/>
        </w:rPr>
        <w:t xml:space="preserve"> Lungimea maximă de evacuare admisă a traseului de parcurs pe căile de evacuare în clădirile pentru sănătate (cu excepţia sălilor aglomerate, a clădirilor înalte şi foarte înalte), se asigură ţinând seama şi de necesitatea transportării bolnavilor cu targa sau căruciorul conform </w:t>
      </w:r>
      <w:r>
        <w:rPr>
          <w:sz w:val="24"/>
        </w:rPr>
        <w:t>Tabelului</w:t>
      </w:r>
      <w:r>
        <w:rPr>
          <w:b w:val="0"/>
          <w:sz w:val="24"/>
        </w:rPr>
        <w:t xml:space="preserve"> </w:t>
      </w:r>
      <w:r>
        <w:rPr>
          <w:sz w:val="24"/>
          <w:lang w:val="en-GB"/>
        </w:rPr>
        <w:t>5</w:t>
      </w:r>
      <w:r>
        <w:rPr>
          <w:sz w:val="24"/>
        </w:rPr>
        <w:t xml:space="preserve">4 </w:t>
      </w:r>
      <w:r>
        <w:rPr>
          <w:b w:val="0"/>
          <w:bCs w:val="0"/>
          <w:sz w:val="24"/>
        </w:rPr>
        <w:t>si</w:t>
      </w:r>
      <w:r>
        <w:rPr>
          <w:sz w:val="24"/>
        </w:rPr>
        <w:t xml:space="preserve"> Tabelului</w:t>
      </w:r>
      <w:r>
        <w:rPr>
          <w:b w:val="0"/>
          <w:sz w:val="24"/>
        </w:rPr>
        <w:t xml:space="preserve"> </w:t>
      </w:r>
      <w:r>
        <w:rPr>
          <w:sz w:val="24"/>
          <w:lang w:val="en-GB"/>
        </w:rPr>
        <w:t>5</w:t>
      </w:r>
      <w:r>
        <w:rPr>
          <w:sz w:val="24"/>
        </w:rPr>
        <w:t>5.</w:t>
      </w:r>
    </w:p>
    <w:p w:rsidR="00381D10" w:rsidRDefault="00381D10">
      <w:pPr>
        <w:jc w:val="both"/>
        <w:rPr>
          <w:i/>
          <w:sz w:val="24"/>
          <w:szCs w:val="24"/>
        </w:rPr>
      </w:pPr>
    </w:p>
    <w:p w:rsidR="00381D10" w:rsidRDefault="00D46E23">
      <w:pPr>
        <w:jc w:val="both"/>
        <w:rPr>
          <w:b/>
          <w:sz w:val="24"/>
          <w:szCs w:val="24"/>
        </w:rPr>
      </w:pPr>
      <w:r>
        <w:rPr>
          <w:b/>
          <w:sz w:val="24"/>
          <w:szCs w:val="24"/>
        </w:rPr>
        <w:t>Tabelul 54. - Lungimi de evacuare în clădiri pentru sănătate supraterane cu înălţimi obişnuite (la care este necesar transportul bolnavilor cu targa sau căruciorul)</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2658"/>
        <w:gridCol w:w="1237"/>
        <w:gridCol w:w="1125"/>
        <w:gridCol w:w="1650"/>
        <w:gridCol w:w="2250"/>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2658"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pentru sănătate</w:t>
            </w:r>
          </w:p>
        </w:tc>
        <w:tc>
          <w:tcPr>
            <w:tcW w:w="1237"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2775"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285"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2658"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237"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125"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650"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285"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2658"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237"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125"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650"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285"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2658" w:type="dxa"/>
            <w:vMerge w:val="restart"/>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 xml:space="preserve">Spitale, policlinici, centre medicale de diagnostic și tratament, centre medicale și de sănătate multifuncționale, clinici și unități medicale </w:t>
            </w:r>
            <w:r>
              <w:rPr>
                <w:sz w:val="24"/>
                <w:szCs w:val="24"/>
              </w:rPr>
              <w:lastRenderedPageBreak/>
              <w:t>ambulatorii similare policlinicilor, sanatorii,</w:t>
            </w:r>
          </w:p>
          <w:p w:rsidR="00381D10" w:rsidRDefault="00D46E23">
            <w:pPr>
              <w:jc w:val="center"/>
              <w:rPr>
                <w:b/>
                <w:sz w:val="24"/>
                <w:szCs w:val="24"/>
              </w:rPr>
            </w:pPr>
            <w:r>
              <w:rPr>
                <w:sz w:val="24"/>
                <w:szCs w:val="24"/>
              </w:rPr>
              <w:t>cămine de bătrâni şi persoane cu dizabilități etc..</w:t>
            </w:r>
          </w:p>
        </w:tc>
        <w:tc>
          <w:tcPr>
            <w:tcW w:w="1237"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lastRenderedPageBreak/>
              <w:t>I şi II</w:t>
            </w:r>
          </w:p>
        </w:tc>
        <w:tc>
          <w:tcPr>
            <w:tcW w:w="1125"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38</w:t>
            </w:r>
          </w:p>
        </w:tc>
        <w:tc>
          <w:tcPr>
            <w:tcW w:w="1650"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18</w:t>
            </w:r>
          </w:p>
        </w:tc>
        <w:tc>
          <w:tcPr>
            <w:tcW w:w="2250"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 xml:space="preserve">La construcţiile cu înălţimi obişnuite de sănătate în care nu este necesar transportul bolnavilor cu targa sau caruciorul, se </w:t>
            </w:r>
            <w:r>
              <w:rPr>
                <w:sz w:val="24"/>
                <w:szCs w:val="24"/>
              </w:rPr>
              <w:lastRenderedPageBreak/>
              <w:t xml:space="preserve">respectă valorile din </w:t>
            </w:r>
            <w:r>
              <w:rPr>
                <w:b/>
                <w:bCs/>
                <w:sz w:val="24"/>
                <w:szCs w:val="24"/>
              </w:rPr>
              <w:t>Tabelul 55</w:t>
            </w:r>
            <w:r>
              <w:rPr>
                <w:sz w:val="24"/>
                <w:szCs w:val="24"/>
              </w:rPr>
              <w:t>.</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65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237"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12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18</w:t>
            </w:r>
          </w:p>
        </w:tc>
        <w:tc>
          <w:tcPr>
            <w:tcW w:w="165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12</w:t>
            </w:r>
          </w:p>
        </w:tc>
        <w:tc>
          <w:tcPr>
            <w:tcW w:w="22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65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237"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12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12</w:t>
            </w:r>
          </w:p>
        </w:tc>
        <w:tc>
          <w:tcPr>
            <w:tcW w:w="165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8</w:t>
            </w:r>
          </w:p>
        </w:tc>
        <w:tc>
          <w:tcPr>
            <w:tcW w:w="22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65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237"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12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8</w:t>
            </w:r>
          </w:p>
        </w:tc>
        <w:tc>
          <w:tcPr>
            <w:tcW w:w="165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w:t>
            </w:r>
          </w:p>
        </w:tc>
        <w:tc>
          <w:tcPr>
            <w:tcW w:w="22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Notă</w:t>
      </w:r>
      <w:r>
        <w:rPr>
          <w:iCs/>
        </w:rPr>
        <w:t xml:space="preserve">: </w:t>
      </w:r>
    </w:p>
    <w:p w:rsidR="00381D10" w:rsidRDefault="00D46E23">
      <w:pPr>
        <w:numPr>
          <w:ilvl w:val="0"/>
          <w:numId w:val="46"/>
        </w:numPr>
        <w:jc w:val="both"/>
        <w:rPr>
          <w:iCs/>
        </w:rPr>
      </w:pPr>
      <w:r>
        <w:rPr>
          <w:iCs/>
        </w:rPr>
        <w:t xml:space="preserve">La clădirile pentru sănătate supraterane cu înălţimi obişnuite (la care </w:t>
      </w:r>
      <w:r>
        <w:rPr>
          <w:b/>
          <w:bCs/>
          <w:iCs/>
        </w:rPr>
        <w:t>nu</w:t>
      </w:r>
      <w:r>
        <w:rPr>
          <w:iCs/>
        </w:rPr>
        <w:t xml:space="preserve"> este necesar transportul bolnavilor cu targa sau căruciorul)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sisteme de evacuare a fumului, </w:t>
      </w:r>
      <w:r>
        <w:rPr>
          <w:iCs/>
        </w:rPr>
        <w:t xml:space="preserve">lungimile normate de evacuare a utilizatorilor sectoarelor de cladiri (sectorizarea se face prin elemente cu rol de securitate la incendiu conform cerințelor prevăzute de </w:t>
      </w:r>
      <w:r>
        <w:rPr>
          <w:b/>
          <w:bCs/>
          <w:iCs/>
        </w:rPr>
        <w:t>Tabelul 33</w:t>
      </w:r>
      <w:r>
        <w:rPr>
          <w:iCs/>
        </w:rPr>
        <w:t>)</w:t>
      </w:r>
      <w:r>
        <w:rPr>
          <w:b/>
          <w:bCs/>
          <w:iCs/>
        </w:rPr>
        <w:t xml:space="preserve"> </w:t>
      </w:r>
      <w:r>
        <w:rPr>
          <w:iCs/>
        </w:rPr>
        <w:t xml:space="preserve">care sunt accesibile doar personalului de deservire, întreţinere, administrativ, precum si a personalului de securitate / supraveghere (cu exceptia celor utilizate de catre bolnavi) se pot majora cu </w:t>
      </w:r>
      <w:r>
        <w:rPr>
          <w:b/>
          <w:bCs/>
          <w:iCs/>
        </w:rPr>
        <w:t>25%</w:t>
      </w:r>
      <w:r>
        <w:rPr>
          <w:iCs/>
        </w:rPr>
        <w:t>.</w:t>
      </w:r>
    </w:p>
    <w:p w:rsidR="00381D10" w:rsidRDefault="00D46E23">
      <w:pPr>
        <w:numPr>
          <w:ilvl w:val="0"/>
          <w:numId w:val="47"/>
        </w:numPr>
        <w:jc w:val="both"/>
        <w:rPr>
          <w:iCs/>
        </w:rPr>
      </w:pPr>
      <w:r>
        <w:rPr>
          <w:b/>
          <w:iCs/>
        </w:rPr>
        <w:t xml:space="preserve">* </w:t>
      </w:r>
      <w:r>
        <w:rPr>
          <w:iCs/>
          <w:lang w:val="en-GB"/>
        </w:rPr>
        <w:t>=</w:t>
      </w:r>
      <w:r>
        <w:rPr>
          <w:iCs/>
        </w:rPr>
        <w:t xml:space="preserve"> numai clădiri parter</w:t>
      </w:r>
    </w:p>
    <w:p w:rsidR="00381D10" w:rsidRDefault="00381D10">
      <w:pPr>
        <w:jc w:val="both"/>
        <w:rPr>
          <w:sz w:val="24"/>
          <w:szCs w:val="24"/>
        </w:rPr>
      </w:pPr>
    </w:p>
    <w:p w:rsidR="00381D10" w:rsidRDefault="00D46E23">
      <w:pPr>
        <w:jc w:val="both"/>
        <w:rPr>
          <w:b/>
          <w:sz w:val="24"/>
          <w:szCs w:val="24"/>
        </w:rPr>
      </w:pPr>
      <w:r>
        <w:rPr>
          <w:b/>
          <w:sz w:val="24"/>
          <w:szCs w:val="24"/>
        </w:rPr>
        <w:t xml:space="preserve">Tabelul 55. - Lungimi de evacuare în clădiri pentru sănătate supraterane cu înălţimi obişnuite (la care </w:t>
      </w:r>
      <w:r>
        <w:rPr>
          <w:b/>
          <w:sz w:val="24"/>
          <w:szCs w:val="24"/>
          <w:u w:val="single"/>
        </w:rPr>
        <w:t>nu</w:t>
      </w:r>
      <w:r>
        <w:rPr>
          <w:b/>
          <w:sz w:val="24"/>
          <w:szCs w:val="24"/>
        </w:rPr>
        <w:t xml:space="preserve"> este necesar transportul bolnavilor cu targa sau căruciorul)</w:t>
      </w:r>
    </w:p>
    <w:p w:rsidR="00381D10" w:rsidRDefault="00381D10">
      <w:pPr>
        <w:jc w:val="both"/>
        <w:rPr>
          <w:sz w:val="24"/>
          <w:szCs w:val="24"/>
        </w:rPr>
      </w:pPr>
    </w:p>
    <w:tbl>
      <w:tblPr>
        <w:tblW w:w="9550" w:type="dxa"/>
        <w:tblInd w:w="176" w:type="dxa"/>
        <w:tblLayout w:type="fixed"/>
        <w:tblLook w:val="04A0" w:firstRow="1" w:lastRow="0" w:firstColumn="1" w:lastColumn="0" w:noHBand="0" w:noVBand="1"/>
      </w:tblPr>
      <w:tblGrid>
        <w:gridCol w:w="630"/>
        <w:gridCol w:w="3070"/>
        <w:gridCol w:w="1500"/>
        <w:gridCol w:w="1488"/>
        <w:gridCol w:w="1612"/>
        <w:gridCol w:w="1250"/>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3070"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pentru sănătate</w:t>
            </w:r>
          </w:p>
        </w:tc>
        <w:tc>
          <w:tcPr>
            <w:tcW w:w="1500"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1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1250" w:type="dxa"/>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307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50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488"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612"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1250"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307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50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488"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612"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1250" w:type="dxa"/>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trHeight w:val="564"/>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3070" w:type="dxa"/>
            <w:vMerge w:val="restart"/>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Spitale, policlinici, centre medicale de diagnostic și tratament, centre medicale și de sănătate multifuncționale, clinici și unități medicale ambulatorii similare policlinicilor, sanatorii,</w:t>
            </w:r>
          </w:p>
          <w:p w:rsidR="00381D10" w:rsidRDefault="00D46E23">
            <w:pPr>
              <w:jc w:val="center"/>
              <w:rPr>
                <w:b/>
                <w:sz w:val="24"/>
                <w:szCs w:val="24"/>
              </w:rPr>
            </w:pPr>
            <w:r>
              <w:rPr>
                <w:sz w:val="24"/>
                <w:szCs w:val="24"/>
              </w:rPr>
              <w:t>cămine de bătrâni şi persoane cu dizabilități etc..</w:t>
            </w:r>
          </w:p>
        </w:tc>
        <w:tc>
          <w:tcPr>
            <w:tcW w:w="1500" w:type="dxa"/>
            <w:tcBorders>
              <w:top w:val="single" w:sz="8"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I şi II</w:t>
            </w:r>
          </w:p>
        </w:tc>
        <w:tc>
          <w:tcPr>
            <w:tcW w:w="1488" w:type="dxa"/>
            <w:tcBorders>
              <w:top w:val="single" w:sz="8"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40</w:t>
            </w:r>
          </w:p>
        </w:tc>
        <w:tc>
          <w:tcPr>
            <w:tcW w:w="1612" w:type="dxa"/>
            <w:tcBorders>
              <w:top w:val="single" w:sz="8"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20</w:t>
            </w:r>
          </w:p>
        </w:tc>
        <w:tc>
          <w:tcPr>
            <w:tcW w:w="1250" w:type="dxa"/>
            <w:vMerge w:val="restart"/>
            <w:tcBorders>
              <w:top w:val="single" w:sz="8" w:space="0" w:color="000000"/>
              <w:left w:val="single" w:sz="4" w:space="0" w:color="000000"/>
              <w:bottom w:val="single" w:sz="4" w:space="0" w:color="000000"/>
              <w:right w:val="single" w:sz="4" w:space="0" w:color="000000"/>
            </w:tcBorders>
            <w:vAlign w:val="center"/>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trHeight w:val="564"/>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307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500"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III</w:t>
            </w:r>
          </w:p>
        </w:tc>
        <w:tc>
          <w:tcPr>
            <w:tcW w:w="1488"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24</w:t>
            </w:r>
          </w:p>
        </w:tc>
        <w:tc>
          <w:tcPr>
            <w:tcW w:w="1612"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16</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381D10" w:rsidRDefault="00381D10">
            <w:pPr>
              <w:snapToGrid w:val="0"/>
              <w:jc w:val="center"/>
              <w:rPr>
                <w:sz w:val="24"/>
                <w:szCs w:val="24"/>
              </w:rPr>
            </w:pPr>
          </w:p>
        </w:tc>
      </w:tr>
      <w:tr w:rsidR="00381D10">
        <w:trPr>
          <w:trHeight w:val="564"/>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307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500"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IV</w:t>
            </w:r>
          </w:p>
        </w:tc>
        <w:tc>
          <w:tcPr>
            <w:tcW w:w="1488"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15</w:t>
            </w:r>
          </w:p>
        </w:tc>
        <w:tc>
          <w:tcPr>
            <w:tcW w:w="1612"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10</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381D10" w:rsidRDefault="00381D10">
            <w:pPr>
              <w:snapToGrid w:val="0"/>
              <w:jc w:val="center"/>
              <w:rPr>
                <w:sz w:val="24"/>
                <w:szCs w:val="24"/>
              </w:rPr>
            </w:pPr>
          </w:p>
        </w:tc>
      </w:tr>
      <w:tr w:rsidR="00381D10">
        <w:trPr>
          <w:trHeight w:val="564"/>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307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500"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V*</w:t>
            </w:r>
          </w:p>
        </w:tc>
        <w:tc>
          <w:tcPr>
            <w:tcW w:w="1488"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10</w:t>
            </w:r>
          </w:p>
        </w:tc>
        <w:tc>
          <w:tcPr>
            <w:tcW w:w="1612" w:type="dxa"/>
            <w:tcBorders>
              <w:top w:val="single" w:sz="4" w:space="0" w:color="000000"/>
              <w:left w:val="single" w:sz="4" w:space="0" w:color="000000"/>
              <w:bottom w:val="single" w:sz="4" w:space="0" w:color="000000"/>
            </w:tcBorders>
            <w:vAlign w:val="center"/>
          </w:tcPr>
          <w:p w:rsidR="00381D10" w:rsidRDefault="00D46E23">
            <w:pPr>
              <w:jc w:val="center"/>
              <w:rPr>
                <w:b/>
                <w:sz w:val="24"/>
                <w:szCs w:val="24"/>
              </w:rPr>
            </w:pPr>
            <w:r>
              <w:rPr>
                <w:b/>
                <w:sz w:val="24"/>
                <w:szCs w:val="24"/>
              </w:rPr>
              <w:t>6</w:t>
            </w:r>
          </w:p>
        </w:tc>
        <w:tc>
          <w:tcPr>
            <w:tcW w:w="1250" w:type="dxa"/>
            <w:vMerge/>
            <w:tcBorders>
              <w:top w:val="single" w:sz="4" w:space="0" w:color="000000"/>
              <w:left w:val="single" w:sz="4" w:space="0" w:color="000000"/>
              <w:bottom w:val="single" w:sz="4" w:space="0" w:color="000000"/>
              <w:right w:val="single" w:sz="4" w:space="0" w:color="000000"/>
            </w:tcBorders>
            <w:vAlign w:val="center"/>
          </w:tcPr>
          <w:p w:rsidR="00381D10" w:rsidRDefault="00381D10">
            <w:pPr>
              <w:snapToGrid w:val="0"/>
              <w:jc w:val="center"/>
              <w:rPr>
                <w:sz w:val="24"/>
                <w:szCs w:val="24"/>
              </w:rPr>
            </w:pPr>
          </w:p>
        </w:tc>
      </w:tr>
    </w:tbl>
    <w:p w:rsidR="00381D10" w:rsidRDefault="00D46E23">
      <w:pPr>
        <w:jc w:val="both"/>
        <w:rPr>
          <w:iCs/>
        </w:rPr>
      </w:pPr>
      <w:r>
        <w:rPr>
          <w:iCs/>
          <w:u w:val="single"/>
        </w:rPr>
        <w:t>Note</w:t>
      </w:r>
      <w:r>
        <w:rPr>
          <w:iCs/>
        </w:rPr>
        <w:t xml:space="preserve">: </w:t>
      </w:r>
    </w:p>
    <w:p w:rsidR="00381D10" w:rsidRDefault="00D46E23">
      <w:pPr>
        <w:numPr>
          <w:ilvl w:val="0"/>
          <w:numId w:val="48"/>
        </w:numPr>
        <w:jc w:val="both"/>
        <w:rPr>
          <w:iCs/>
        </w:rPr>
      </w:pPr>
      <w:r>
        <w:rPr>
          <w:iCs/>
        </w:rPr>
        <w:t xml:space="preserve">La clădirile pentru sănătate supraterane cu înălţimi obişnuite (la care </w:t>
      </w:r>
      <w:r>
        <w:rPr>
          <w:b/>
          <w:bCs/>
          <w:iCs/>
        </w:rPr>
        <w:t>nu</w:t>
      </w:r>
      <w:r>
        <w:rPr>
          <w:iCs/>
        </w:rPr>
        <w:t xml:space="preserve"> este necesar transportul bolnavilor cu targa sau căruciorul)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sisteme de evacuare a fumului, </w:t>
      </w:r>
      <w:r>
        <w:rPr>
          <w:iCs/>
        </w:rPr>
        <w:t xml:space="preserve">lungimile normate de evacuare a utilizatorilor sectoarelor de cladiri (sectorizarea se face prin elemente cu rol de securitate la incendiu conform cerințelor prevăzute de </w:t>
      </w:r>
      <w:r>
        <w:rPr>
          <w:b/>
          <w:bCs/>
          <w:iCs/>
        </w:rPr>
        <w:t>Tabelul 33</w:t>
      </w:r>
      <w:r>
        <w:rPr>
          <w:iCs/>
        </w:rPr>
        <w:t xml:space="preserve">) care sunt accesibile doar personalului de deservire, întreţinere, administrativ, precum si a personalului de securitate / supraveghere (cu exceptia celor utilizate de catre bolnavi) se pot majora cu </w:t>
      </w:r>
      <w:r>
        <w:rPr>
          <w:b/>
          <w:bCs/>
          <w:iCs/>
        </w:rPr>
        <w:t>25%</w:t>
      </w:r>
      <w:r>
        <w:rPr>
          <w:iCs/>
        </w:rPr>
        <w:t>.</w:t>
      </w:r>
    </w:p>
    <w:p w:rsidR="00381D10" w:rsidRDefault="00D46E23">
      <w:pPr>
        <w:numPr>
          <w:ilvl w:val="0"/>
          <w:numId w:val="47"/>
        </w:numPr>
        <w:jc w:val="both"/>
        <w:rPr>
          <w:iCs/>
        </w:rPr>
      </w:pPr>
      <w:r>
        <w:rPr>
          <w:b/>
          <w:iCs/>
        </w:rPr>
        <w:t xml:space="preserve">* </w:t>
      </w:r>
      <w:r>
        <w:rPr>
          <w:iCs/>
          <w:lang w:val="en-GB"/>
        </w:rPr>
        <w:t>=</w:t>
      </w:r>
      <w:r>
        <w:rPr>
          <w:iCs/>
        </w:rPr>
        <w:t xml:space="preserve"> numai clădiri parter</w:t>
      </w:r>
    </w:p>
    <w:p w:rsidR="00381D10" w:rsidRDefault="00381D10">
      <w:pPr>
        <w:jc w:val="both"/>
        <w:rPr>
          <w:i/>
          <w:sz w:val="24"/>
          <w:szCs w:val="24"/>
        </w:rPr>
      </w:pPr>
    </w:p>
    <w:p w:rsidR="00381D10" w:rsidRDefault="00D46E23">
      <w:pPr>
        <w:tabs>
          <w:tab w:val="left" w:pos="1843"/>
          <w:tab w:val="left" w:pos="6663"/>
        </w:tabs>
        <w:ind w:firstLine="720"/>
        <w:jc w:val="both"/>
        <w:rPr>
          <w:b/>
          <w:bCs/>
          <w:sz w:val="24"/>
          <w:szCs w:val="24"/>
        </w:rPr>
      </w:pPr>
      <w:r>
        <w:rPr>
          <w:b/>
          <w:sz w:val="24"/>
          <w:szCs w:val="24"/>
        </w:rPr>
        <w:t xml:space="preserve">Art. 3.2.4.9. (1) </w:t>
      </w:r>
      <w:r>
        <w:rPr>
          <w:sz w:val="24"/>
          <w:szCs w:val="24"/>
        </w:rPr>
        <w:t xml:space="preserve">În cadrul construcţiilor civile de sănătate supraterane cu înălţimi obişnuite, se asigură separarea încăperilor de restul construcţiei potrivit prevederilor privind performanțele comune şi cele specifice, iar atunci când norma nu dispune, prin pereţi neportanți despărţitori interiori cu rol de limitare a propagării focului  potrivit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w:t>
      </w:r>
      <w:r>
        <w:rPr>
          <w:sz w:val="24"/>
          <w:szCs w:val="24"/>
        </w:rPr>
        <w:t xml:space="preserve"> </w:t>
      </w:r>
      <w:r>
        <w:rPr>
          <w:b/>
          <w:sz w:val="24"/>
          <w:szCs w:val="24"/>
        </w:rPr>
        <w:t>2</w:t>
      </w:r>
      <w:r>
        <w:rPr>
          <w:b/>
          <w:bCs/>
          <w:sz w:val="24"/>
          <w:szCs w:val="24"/>
        </w:rPr>
        <w:t>.</w:t>
      </w:r>
    </w:p>
    <w:p w:rsidR="00381D10" w:rsidRDefault="00D46E23">
      <w:pPr>
        <w:pStyle w:val="BodyText"/>
        <w:ind w:firstLine="720"/>
        <w:rPr>
          <w:b w:val="0"/>
          <w:bCs w:val="0"/>
          <w:sz w:val="24"/>
        </w:rPr>
      </w:pPr>
      <w:r>
        <w:rPr>
          <w:bCs w:val="0"/>
          <w:sz w:val="24"/>
        </w:rPr>
        <w:t>(2)</w:t>
      </w:r>
      <w:r>
        <w:rPr>
          <w:b w:val="0"/>
          <w:bCs w:val="0"/>
          <w:sz w:val="24"/>
        </w:rPr>
        <w:t xml:space="preserve"> În cadrul unor grupări de încăperi deschise (spații deschise de lucru pentru activități care necesită o comunicare frecventă) </w:t>
      </w:r>
      <w:r>
        <w:rPr>
          <w:b w:val="0"/>
          <w:bCs w:val="0"/>
          <w:sz w:val="24"/>
          <w:shd w:val="clear" w:color="auto" w:fill="FFFFFF"/>
          <w:lang w:eastAsia="zh-CN" w:bidi="ar"/>
        </w:rPr>
        <w:t xml:space="preserve">care nu sunt </w:t>
      </w:r>
      <w:r>
        <w:rPr>
          <w:b w:val="0"/>
          <w:bCs w:val="0"/>
          <w:sz w:val="24"/>
        </w:rPr>
        <w:t>utilizate de persoane care nu se pot evacua singure (s</w:t>
      </w:r>
      <w:r>
        <w:rPr>
          <w:b w:val="0"/>
          <w:bCs w:val="0"/>
          <w:sz w:val="24"/>
          <w:shd w:val="clear" w:color="auto" w:fill="FFFFFF"/>
          <w:lang w:eastAsia="zh-CN" w:bidi="ar"/>
        </w:rPr>
        <w:t>pații administrative precum și vestiarele personalului, incluse în funcțiunea de sănătate)</w:t>
      </w:r>
      <w:r>
        <w:rPr>
          <w:b w:val="0"/>
          <w:bCs w:val="0"/>
          <w:sz w:val="24"/>
        </w:rPr>
        <w:t xml:space="preserve"> cu suprafaţa maximă normată, cu risc mic de incendiu și aceeași destinație (proprie sau complementara / spații si circulații funcționale delimitate cu </w:t>
      </w:r>
      <w:r>
        <w:rPr>
          <w:b w:val="0"/>
          <w:bCs w:val="0"/>
          <w:sz w:val="24"/>
          <w:lang w:val="en-GB"/>
        </w:rPr>
        <w:t>parape</w:t>
      </w:r>
      <w:r>
        <w:rPr>
          <w:b w:val="0"/>
          <w:bCs w:val="0"/>
          <w:sz w:val="24"/>
        </w:rPr>
        <w:t>te</w:t>
      </w:r>
      <w:r>
        <w:rPr>
          <w:b w:val="0"/>
          <w:bCs w:val="0"/>
          <w:sz w:val="24"/>
          <w:lang w:val="en-GB"/>
        </w:rPr>
        <w:t xml:space="preserve">, panouri </w:t>
      </w:r>
      <w:r>
        <w:rPr>
          <w:b w:val="0"/>
          <w:bCs w:val="0"/>
          <w:sz w:val="24"/>
        </w:rPr>
        <w:t>sau</w:t>
      </w:r>
      <w:r>
        <w:rPr>
          <w:b w:val="0"/>
          <w:bCs w:val="0"/>
          <w:sz w:val="24"/>
          <w:lang w:val="en-GB"/>
        </w:rPr>
        <w:t xml:space="preserve"> pereţii interiori despărţitori funcţionali</w:t>
      </w:r>
      <w:r>
        <w:rPr>
          <w:b w:val="0"/>
          <w:bCs w:val="0"/>
          <w:sz w:val="24"/>
        </w:rPr>
        <w:t xml:space="preserve">), se prevăd minimum pereţi despărţitori de sectorizare cu rol de limitare a propagării focului fata de spațiile adiacente (cu excepția celor catre căile de evacuare care respecta prevederile </w:t>
      </w:r>
      <w:r>
        <w:rPr>
          <w:b w:val="0"/>
          <w:bCs w:val="0"/>
          <w:sz w:val="24"/>
        </w:rPr>
        <w:lastRenderedPageBreak/>
        <w:t xml:space="preserve">specifice și a celor catre încăperi cu risc mai mare generat de densitatea sarcinii termice din încaperi adiacente), care </w:t>
      </w:r>
      <w:r>
        <w:rPr>
          <w:b w:val="0"/>
          <w:bCs w:val="0"/>
          <w:sz w:val="24"/>
          <w:lang w:val="en-GB"/>
        </w:rPr>
        <w:t xml:space="preserve">trebuie </w:t>
      </w:r>
      <w:r>
        <w:rPr>
          <w:b w:val="0"/>
          <w:bCs w:val="0"/>
          <w:sz w:val="24"/>
        </w:rPr>
        <w:t>să fie</w:t>
      </w:r>
      <w:r>
        <w:rPr>
          <w:b w:val="0"/>
          <w:bCs w:val="0"/>
          <w:sz w:val="24"/>
          <w:lang w:val="en-GB"/>
        </w:rPr>
        <w:t xml:space="preserve"> </w:t>
      </w:r>
      <w:r>
        <w:rPr>
          <w:b w:val="0"/>
          <w:bCs w:val="0"/>
          <w:sz w:val="24"/>
        </w:rPr>
        <w:t xml:space="preserve">clasa de reacţie la foc </w:t>
      </w:r>
      <w:r>
        <w:rPr>
          <w:sz w:val="24"/>
        </w:rPr>
        <w:t xml:space="preserve">A1, A2-s1,d0 </w:t>
      </w:r>
      <w:r>
        <w:rPr>
          <w:b w:val="0"/>
          <w:bCs w:val="0"/>
          <w:sz w:val="24"/>
          <w:lang w:val="en-GB"/>
        </w:rPr>
        <w:t>minimum</w:t>
      </w:r>
      <w:r>
        <w:rPr>
          <w:b w:val="0"/>
          <w:bCs w:val="0"/>
          <w:sz w:val="24"/>
        </w:rPr>
        <w:t>:</w:t>
      </w:r>
    </w:p>
    <w:p w:rsidR="00381D10" w:rsidRDefault="00D46E23">
      <w:pPr>
        <w:pStyle w:val="BodyText"/>
        <w:numPr>
          <w:ilvl w:val="0"/>
          <w:numId w:val="49"/>
        </w:numPr>
        <w:tabs>
          <w:tab w:val="clear" w:pos="425"/>
        </w:tabs>
        <w:ind w:left="1554" w:firstLine="0"/>
        <w:rPr>
          <w:b w:val="0"/>
          <w:bCs w:val="0"/>
          <w:sz w:val="24"/>
        </w:rPr>
      </w:pPr>
      <w:r>
        <w:rPr>
          <w:sz w:val="24"/>
        </w:rPr>
        <w:t>EI/REI 1</w:t>
      </w:r>
      <w:r>
        <w:rPr>
          <w:sz w:val="24"/>
          <w:lang w:val="en-GB"/>
        </w:rPr>
        <w:t>2</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r>
        <w:rPr>
          <w:b w:val="0"/>
          <w:sz w:val="24"/>
        </w:rPr>
        <w:t xml:space="preserve">în construcţiile civile de sănătate supraterane cu înălţimi obişnuite cu nivelul de stabilitate la incendiu </w:t>
      </w:r>
      <w:r>
        <w:rPr>
          <w:sz w:val="24"/>
        </w:rPr>
        <w:t xml:space="preserve">I </w:t>
      </w:r>
      <w:r>
        <w:rPr>
          <w:b w:val="0"/>
          <w:sz w:val="24"/>
        </w:rPr>
        <w:t>;</w:t>
      </w:r>
    </w:p>
    <w:p w:rsidR="00381D10" w:rsidRDefault="00D46E23">
      <w:pPr>
        <w:pStyle w:val="BodyText"/>
        <w:numPr>
          <w:ilvl w:val="0"/>
          <w:numId w:val="49"/>
        </w:numPr>
        <w:tabs>
          <w:tab w:val="clear" w:pos="425"/>
        </w:tabs>
        <w:ind w:left="1554" w:firstLine="0"/>
        <w:rPr>
          <w:b w:val="0"/>
          <w:bCs w:val="0"/>
          <w:sz w:val="24"/>
        </w:rPr>
      </w:pPr>
      <w:r>
        <w:rPr>
          <w:sz w:val="24"/>
        </w:rPr>
        <w:t xml:space="preserve">EI/REI </w:t>
      </w:r>
      <w:r>
        <w:rPr>
          <w:sz w:val="24"/>
          <w:lang w:val="en-GB"/>
        </w:rPr>
        <w:t>9</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45-C5S</w:t>
      </w:r>
      <w:r>
        <w:rPr>
          <w:sz w:val="24"/>
          <w:vertAlign w:val="subscript"/>
          <w:lang w:val="en-GB"/>
        </w:rPr>
        <w:t>200</w:t>
      </w:r>
      <w:r>
        <w:rPr>
          <w:sz w:val="24"/>
          <w:vertAlign w:val="subscript"/>
        </w:rPr>
        <w:t xml:space="preserve"> </w:t>
      </w:r>
      <w:r>
        <w:rPr>
          <w:b w:val="0"/>
          <w:sz w:val="24"/>
        </w:rPr>
        <w:t xml:space="preserve">în construcţiile civile de sănătate supraterane cu înălţimi obişnuite cu nivelul de stabilitate la incendiu </w:t>
      </w:r>
      <w:r>
        <w:rPr>
          <w:sz w:val="24"/>
        </w:rPr>
        <w:t xml:space="preserve">II </w:t>
      </w:r>
      <w:r>
        <w:rPr>
          <w:b w:val="0"/>
          <w:sz w:val="24"/>
        </w:rPr>
        <w:t>;</w:t>
      </w:r>
    </w:p>
    <w:p w:rsidR="00381D10" w:rsidRDefault="00D46E23">
      <w:pPr>
        <w:pStyle w:val="BodyText"/>
        <w:numPr>
          <w:ilvl w:val="0"/>
          <w:numId w:val="49"/>
        </w:numPr>
        <w:tabs>
          <w:tab w:val="clear" w:pos="425"/>
        </w:tabs>
        <w:ind w:left="1554" w:firstLine="0"/>
        <w:rPr>
          <w:b w:val="0"/>
          <w:bCs w:val="0"/>
          <w:sz w:val="24"/>
        </w:rPr>
      </w:pPr>
      <w:r>
        <w:rPr>
          <w:sz w:val="24"/>
        </w:rPr>
        <w:t xml:space="preserve">EI/REI </w:t>
      </w:r>
      <w:r>
        <w:rPr>
          <w:sz w:val="24"/>
          <w:lang w:val="en-GB"/>
        </w:rPr>
        <w:t>6</w:t>
      </w:r>
      <w:r>
        <w:rPr>
          <w:sz w:val="24"/>
        </w:rPr>
        <w:t xml:space="preserve">0 </w:t>
      </w:r>
      <w:r>
        <w:rPr>
          <w:b w:val="0"/>
          <w:bCs w:val="0"/>
          <w:sz w:val="24"/>
        </w:rPr>
        <w:t>prevăzuți cu uși etanșe la foc și etanșe la fum</w:t>
      </w:r>
      <w:r>
        <w:rPr>
          <w:sz w:val="24"/>
        </w:rPr>
        <w:t xml:space="preserve"> E 30-C5S</w:t>
      </w:r>
      <w:r>
        <w:rPr>
          <w:sz w:val="24"/>
          <w:vertAlign w:val="subscript"/>
        </w:rPr>
        <w:t>a</w:t>
      </w:r>
      <w:r>
        <w:rPr>
          <w:sz w:val="24"/>
        </w:rPr>
        <w:t xml:space="preserve"> </w:t>
      </w:r>
      <w:r>
        <w:rPr>
          <w:b w:val="0"/>
          <w:sz w:val="24"/>
        </w:rPr>
        <w:t xml:space="preserve">în construcţiile civile de sănătate supraterane cu înălţimi obişnuite cu nivelul de stabilitate la incendiu </w:t>
      </w:r>
      <w:r>
        <w:rPr>
          <w:sz w:val="24"/>
        </w:rPr>
        <w:t>III</w:t>
      </w:r>
      <w:r>
        <w:rPr>
          <w:b w:val="0"/>
          <w:sz w:val="24"/>
        </w:rPr>
        <w:t>;</w:t>
      </w:r>
    </w:p>
    <w:p w:rsidR="00381D10" w:rsidRDefault="00D46E23">
      <w:pPr>
        <w:pStyle w:val="BodyText"/>
        <w:numPr>
          <w:ilvl w:val="0"/>
          <w:numId w:val="49"/>
        </w:numPr>
        <w:tabs>
          <w:tab w:val="clear" w:pos="425"/>
        </w:tabs>
        <w:ind w:left="1554" w:firstLine="0"/>
        <w:rPr>
          <w:b w:val="0"/>
          <w:bCs w:val="0"/>
          <w:sz w:val="24"/>
        </w:rPr>
      </w:pPr>
      <w:r>
        <w:rPr>
          <w:sz w:val="24"/>
        </w:rPr>
        <w:t xml:space="preserve">EI/REI </w:t>
      </w:r>
      <w:r>
        <w:rPr>
          <w:sz w:val="24"/>
          <w:lang w:val="en-GB"/>
        </w:rPr>
        <w:t>3</w:t>
      </w:r>
      <w:r>
        <w:rPr>
          <w:sz w:val="24"/>
        </w:rPr>
        <w:t xml:space="preserve">0 </w:t>
      </w:r>
      <w:r>
        <w:rPr>
          <w:b w:val="0"/>
          <w:bCs w:val="0"/>
          <w:sz w:val="24"/>
        </w:rPr>
        <w:t>prevăzuți cu uși</w:t>
      </w:r>
      <w:r>
        <w:rPr>
          <w:sz w:val="24"/>
        </w:rPr>
        <w:t xml:space="preserve"> </w:t>
      </w:r>
      <w:r>
        <w:rPr>
          <w:b w:val="0"/>
          <w:bCs w:val="0"/>
          <w:sz w:val="24"/>
        </w:rPr>
        <w:t xml:space="preserve">etanșe la foc și etanșe la fum </w:t>
      </w:r>
      <w:r>
        <w:rPr>
          <w:sz w:val="24"/>
        </w:rPr>
        <w:t>E 15-C5S</w:t>
      </w:r>
      <w:r>
        <w:rPr>
          <w:sz w:val="24"/>
          <w:vertAlign w:val="subscript"/>
        </w:rPr>
        <w:t xml:space="preserve">a </w:t>
      </w:r>
      <w:r>
        <w:rPr>
          <w:b w:val="0"/>
          <w:sz w:val="24"/>
        </w:rPr>
        <w:t xml:space="preserve">în construcţiile civile de sănătate supraterane cu înălţimi obişnuite cu nivelul de stabilitate la incendiu </w:t>
      </w:r>
      <w:r>
        <w:rPr>
          <w:sz w:val="24"/>
        </w:rPr>
        <w:t>IV</w:t>
      </w:r>
      <w:r>
        <w:rPr>
          <w:b w:val="0"/>
          <w:sz w:val="24"/>
        </w:rPr>
        <w:t>;</w:t>
      </w:r>
    </w:p>
    <w:p w:rsidR="00381D10" w:rsidRDefault="00D46E23">
      <w:pPr>
        <w:pStyle w:val="BodyText"/>
        <w:numPr>
          <w:ilvl w:val="0"/>
          <w:numId w:val="49"/>
        </w:numPr>
        <w:tabs>
          <w:tab w:val="clear" w:pos="425"/>
        </w:tabs>
        <w:ind w:left="1554" w:firstLine="0"/>
        <w:rPr>
          <w:i/>
          <w:sz w:val="24"/>
        </w:rPr>
      </w:pPr>
      <w:r>
        <w:rPr>
          <w:sz w:val="24"/>
        </w:rPr>
        <w:t xml:space="preserve">EI/REI </w:t>
      </w:r>
      <w:r>
        <w:rPr>
          <w:sz w:val="24"/>
          <w:lang w:val="en-GB"/>
        </w:rPr>
        <w:t>15</w:t>
      </w:r>
      <w:r>
        <w:rPr>
          <w:bCs w:val="0"/>
          <w:sz w:val="24"/>
        </w:rPr>
        <w:t xml:space="preserve"> </w:t>
      </w:r>
      <w:r>
        <w:rPr>
          <w:b w:val="0"/>
          <w:bCs w:val="0"/>
          <w:sz w:val="24"/>
        </w:rPr>
        <w:t>prevăzuți cu uși</w:t>
      </w:r>
      <w:r>
        <w:rPr>
          <w:sz w:val="24"/>
        </w:rPr>
        <w:t xml:space="preserve"> C5</w:t>
      </w:r>
      <w:r>
        <w:rPr>
          <w:sz w:val="24"/>
          <w:vertAlign w:val="subscript"/>
        </w:rPr>
        <w:t xml:space="preserve"> </w:t>
      </w:r>
      <w:r>
        <w:rPr>
          <w:b w:val="0"/>
          <w:sz w:val="24"/>
        </w:rPr>
        <w:t xml:space="preserve">în construcţiile civile de sănătate supraterane cu înălţimi obişnuite cu nivelul de stabilitate la incendiu </w:t>
      </w:r>
      <w:r>
        <w:rPr>
          <w:sz w:val="24"/>
        </w:rPr>
        <w:t>V</w:t>
      </w:r>
      <w:r>
        <w:rPr>
          <w:b w:val="0"/>
          <w:sz w:val="24"/>
        </w:rPr>
        <w:t>.</w:t>
      </w:r>
    </w:p>
    <w:p w:rsidR="00381D10" w:rsidRDefault="00D46E23">
      <w:pPr>
        <w:ind w:firstLine="720"/>
        <w:jc w:val="both"/>
        <w:rPr>
          <w:sz w:val="24"/>
          <w:szCs w:val="24"/>
        </w:rPr>
      </w:pPr>
      <w:r>
        <w:rPr>
          <w:b/>
          <w:bCs/>
          <w:sz w:val="24"/>
          <w:szCs w:val="24"/>
        </w:rPr>
        <w:t xml:space="preserve">(3) </w:t>
      </w:r>
      <w:r>
        <w:rPr>
          <w:sz w:val="24"/>
          <w:szCs w:val="24"/>
        </w:rPr>
        <w:t>Grupările de încăperi cu risc mic de incendiu și aceeași destinație, incluzand si destinatii colaterale, inclusiv cele de comunicari functionale orizontale (precum vestiare + grupuri sanitare; birouri + sas acces) precum și cele specifice funcțiunii de sănătate (camera RMN + camera de comanda + sas acces; cameră CT+ camera de comanda + sas acces, etc.)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în limita următoarelor arii construite în cadrul </w:t>
      </w:r>
      <w:r>
        <w:rPr>
          <w:sz w:val="24"/>
          <w:szCs w:val="24"/>
          <w:lang w:eastAsia="zh-CN"/>
        </w:rPr>
        <w:t>construcțiilor de sănătate</w:t>
      </w:r>
      <w:r>
        <w:rPr>
          <w:sz w:val="24"/>
          <w:szCs w:val="24"/>
        </w:rPr>
        <w:t xml:space="preserve"> cu înălţimi obişnuite: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400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300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200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100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25%</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IV</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50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25%</w:t>
      </w:r>
      <w:r>
        <w:rPr>
          <w:sz w:val="24"/>
          <w:szCs w:val="24"/>
          <w:lang w:eastAsia="zh-CN"/>
        </w:rPr>
        <w:t xml:space="preserve"> din cea a ariei construite a nivelului respectiv pentru construcții de sănătate încadrate în nivelul </w:t>
      </w:r>
      <w:r>
        <w:rPr>
          <w:b/>
          <w:bCs/>
          <w:sz w:val="24"/>
          <w:szCs w:val="24"/>
          <w:lang w:eastAsia="zh-CN"/>
        </w:rPr>
        <w:t>V</w:t>
      </w:r>
      <w:r>
        <w:rPr>
          <w:sz w:val="24"/>
          <w:szCs w:val="24"/>
          <w:lang w:eastAsia="zh-CN"/>
        </w:rPr>
        <w:t xml:space="preserve"> de securitate la incendiu;</w:t>
      </w:r>
    </w:p>
    <w:p w:rsidR="00381D10" w:rsidRDefault="00D46E23">
      <w:pPr>
        <w:ind w:firstLine="720"/>
        <w:jc w:val="both"/>
        <w:rPr>
          <w:sz w:val="24"/>
          <w:szCs w:val="24"/>
        </w:rPr>
      </w:pPr>
      <w:r>
        <w:rPr>
          <w:b/>
          <w:bCs/>
          <w:sz w:val="24"/>
          <w:szCs w:val="24"/>
        </w:rPr>
        <w:t xml:space="preserve">(4) </w:t>
      </w:r>
      <w:r>
        <w:rPr>
          <w:bCs/>
          <w:sz w:val="24"/>
          <w:szCs w:val="24"/>
        </w:rPr>
        <w:t xml:space="preserve">La </w:t>
      </w:r>
      <w:r>
        <w:rPr>
          <w:sz w:val="24"/>
          <w:szCs w:val="24"/>
          <w:lang w:eastAsia="zh-CN"/>
        </w:rPr>
        <w:t>construcțiile de sănătate</w:t>
      </w:r>
      <w:r>
        <w:rPr>
          <w:sz w:val="24"/>
          <w:szCs w:val="24"/>
        </w:rPr>
        <w:t xml:space="preserve"> cu înălţimi obişnuite</w:t>
      </w:r>
      <w:r>
        <w:rPr>
          <w:bCs/>
          <w:sz w:val="24"/>
          <w:szCs w:val="24"/>
        </w:rPr>
        <w:t xml:space="preserve"> echipate cu instalaţii de detectare, semnalizare şi alarmare a incendiului cu acoperire totală, cu sisteme sau instalaţii de evacuare a fumului şi instalaţii de stingere tip sprinkler se admite majorarea ariilor construite ale </w:t>
      </w:r>
      <w:r>
        <w:rPr>
          <w:sz w:val="24"/>
          <w:szCs w:val="24"/>
        </w:rPr>
        <w:t xml:space="preserve">grupărilor de încăperi prevazute la </w:t>
      </w:r>
      <w:r>
        <w:rPr>
          <w:b/>
          <w:bCs/>
          <w:sz w:val="24"/>
          <w:szCs w:val="24"/>
        </w:rPr>
        <w:t>Alin.</w:t>
      </w:r>
      <w:r>
        <w:rPr>
          <w:sz w:val="24"/>
          <w:szCs w:val="24"/>
        </w:rPr>
        <w:t xml:space="preserve"> </w:t>
      </w:r>
      <w:r>
        <w:rPr>
          <w:b/>
          <w:bCs/>
          <w:sz w:val="24"/>
          <w:szCs w:val="24"/>
        </w:rPr>
        <w:t xml:space="preserve">(3) </w:t>
      </w:r>
      <w:r>
        <w:rPr>
          <w:sz w:val="24"/>
          <w:szCs w:val="24"/>
        </w:rPr>
        <w:t xml:space="preserve">precedent cu </w:t>
      </w:r>
      <w:r>
        <w:rPr>
          <w:b/>
          <w:bCs/>
          <w:sz w:val="24"/>
          <w:szCs w:val="24"/>
        </w:rPr>
        <w:t>25%</w:t>
      </w:r>
      <w:r>
        <w:rPr>
          <w:sz w:val="24"/>
          <w:szCs w:val="24"/>
        </w:rPr>
        <w:t>.</w:t>
      </w:r>
    </w:p>
    <w:p w:rsidR="00381D10" w:rsidRDefault="00D46E23">
      <w:pPr>
        <w:ind w:firstLine="720"/>
        <w:jc w:val="both"/>
        <w:rPr>
          <w:sz w:val="24"/>
          <w:szCs w:val="24"/>
          <w:shd w:val="clear" w:color="auto" w:fill="FFFFFF"/>
          <w:lang w:eastAsia="zh-CN" w:bidi="ar"/>
        </w:rPr>
      </w:pPr>
      <w:r>
        <w:rPr>
          <w:b/>
          <w:bCs/>
          <w:sz w:val="24"/>
          <w:szCs w:val="24"/>
        </w:rPr>
        <w:t xml:space="preserve">(5) </w:t>
      </w:r>
      <w:r>
        <w:rPr>
          <w:sz w:val="24"/>
          <w:szCs w:val="24"/>
        </w:rPr>
        <w:t xml:space="preserve">Pereţi despărţitori prevăzuți între grupările de încăperi menţionate la </w:t>
      </w:r>
      <w:r>
        <w:rPr>
          <w:b/>
          <w:sz w:val="24"/>
          <w:szCs w:val="24"/>
        </w:rPr>
        <w:t>Alin.</w:t>
      </w:r>
      <w:r>
        <w:rPr>
          <w:sz w:val="24"/>
          <w:szCs w:val="24"/>
        </w:rPr>
        <w:t xml:space="preserve"> </w:t>
      </w:r>
      <w:r>
        <w:rPr>
          <w:b/>
          <w:sz w:val="24"/>
          <w:szCs w:val="24"/>
        </w:rPr>
        <w:t>3</w:t>
      </w:r>
      <w:r>
        <w:rPr>
          <w:sz w:val="24"/>
          <w:szCs w:val="24"/>
        </w:rPr>
        <w:t xml:space="preserve"> precum şi între acestea şi alte spaţii ale clădirii (dispuși la limita față de circulațiile comune de evacuare - coridoare, degajamente protejate, incaperi tampon, scari inchise, etc. precum și față de spații cu risc diferit de incendiu - conform densităţilor sarcinilor termice (q) din spaţiile adiacente şi/sau densităţilor sarcinilor termice (q) cele mai mari din spaţiile pe care le despart și/ sau cele cu risc diferit de incendiu provenit din funcțiune), vor avea clasa de reacție la foc </w:t>
      </w:r>
      <w:r>
        <w:rPr>
          <w:b/>
          <w:bCs/>
          <w:sz w:val="24"/>
          <w:szCs w:val="24"/>
        </w:rPr>
        <w:t xml:space="preserve">A1 </w:t>
      </w:r>
      <w:r>
        <w:rPr>
          <w:sz w:val="24"/>
          <w:szCs w:val="24"/>
        </w:rPr>
        <w:t>sau</w:t>
      </w:r>
      <w:r>
        <w:rPr>
          <w:b/>
          <w:bCs/>
          <w:sz w:val="24"/>
          <w:szCs w:val="24"/>
        </w:rPr>
        <w:t xml:space="preserve"> A2s1d0</w:t>
      </w:r>
      <w:r>
        <w:rPr>
          <w:sz w:val="24"/>
          <w:szCs w:val="24"/>
        </w:rPr>
        <w:t xml:space="preserve"> si </w:t>
      </w:r>
      <w:r>
        <w:rPr>
          <w:sz w:val="24"/>
          <w:szCs w:val="24"/>
        </w:rPr>
        <w:lastRenderedPageBreak/>
        <w:t>încadrarea privind rezistența la foc minimum (</w:t>
      </w:r>
      <w:r>
        <w:rPr>
          <w:sz w:val="24"/>
          <w:szCs w:val="24"/>
          <w:lang w:eastAsia="zh-CN"/>
        </w:rPr>
        <w:t>dacă densitatea sarcinii termice din spațiile adiacente nu genereaza performanțe mai mari</w:t>
      </w:r>
      <w:r>
        <w:rPr>
          <w:sz w:val="24"/>
          <w:szCs w:val="24"/>
        </w:rPr>
        <w:t xml:space="preserve">) a </w:t>
      </w:r>
      <w:r>
        <w:rPr>
          <w:sz w:val="24"/>
          <w:szCs w:val="24"/>
          <w:shd w:val="clear" w:color="auto" w:fill="FFFFFF"/>
          <w:lang w:eastAsia="zh-CN" w:bidi="ar"/>
        </w:rPr>
        <w:t xml:space="preserve">pereţilor </w:t>
      </w:r>
      <w:hyperlink r:id="rId134" w:history="1">
        <w:r>
          <w:rPr>
            <w:sz w:val="24"/>
            <w:szCs w:val="24"/>
            <w:shd w:val="clear" w:color="auto" w:fill="FFFFFF"/>
            <w:lang w:eastAsia="zh-CN" w:bidi="ar"/>
          </w:rPr>
          <w:t>de</w:t>
        </w:r>
      </w:hyperlink>
      <w:r>
        <w:rPr>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sz w:val="24"/>
          <w:szCs w:val="24"/>
          <w:shd w:val="clear" w:color="auto" w:fill="FFFFFF"/>
          <w:lang w:eastAsia="zh-CN" w:bidi="ar"/>
        </w:rPr>
        <w:t>(REI/EI)</w:t>
      </w:r>
      <w:r>
        <w:rPr>
          <w:sz w:val="24"/>
          <w:szCs w:val="24"/>
          <w:shd w:val="clear" w:color="auto" w:fill="FFFFFF"/>
          <w:lang w:eastAsia="zh-CN" w:bidi="ar"/>
        </w:rPr>
        <w:t xml:space="preserve">, conform încadrării construcţiei/ compartimentului de incendiu în nivelul de stabilitate la incendiu precizate în </w:t>
      </w:r>
      <w:r>
        <w:rPr>
          <w:b/>
          <w:sz w:val="24"/>
          <w:szCs w:val="24"/>
        </w:rPr>
        <w:t xml:space="preserve">Tabel 2 </w:t>
      </w:r>
      <w:r>
        <w:rPr>
          <w:bCs/>
          <w:sz w:val="24"/>
          <w:szCs w:val="24"/>
        </w:rPr>
        <w:t>nr.</w:t>
      </w:r>
      <w:r>
        <w:rPr>
          <w:bCs/>
          <w:sz w:val="24"/>
          <w:szCs w:val="24"/>
          <w:lang w:val="en-GB"/>
        </w:rPr>
        <w:t xml:space="preserve"> </w:t>
      </w:r>
      <w:r>
        <w:rPr>
          <w:bCs/>
          <w:sz w:val="24"/>
          <w:szCs w:val="24"/>
        </w:rPr>
        <w:t>crt.</w:t>
      </w:r>
      <w:r>
        <w:rPr>
          <w:b/>
          <w:sz w:val="24"/>
          <w:szCs w:val="24"/>
        </w:rPr>
        <w:t xml:space="preserve"> 5</w:t>
      </w:r>
      <w:r>
        <w:rPr>
          <w:sz w:val="24"/>
          <w:szCs w:val="24"/>
          <w:shd w:val="clear" w:color="auto" w:fill="FFFFFF"/>
          <w:lang w:eastAsia="zh-CN" w:bidi="ar"/>
        </w:rPr>
        <w:t>.</w:t>
      </w:r>
    </w:p>
    <w:p w:rsidR="00381D10" w:rsidRDefault="00D46E23">
      <w:pPr>
        <w:ind w:firstLine="720"/>
        <w:jc w:val="both"/>
        <w:rPr>
          <w:sz w:val="24"/>
          <w:szCs w:val="24"/>
          <w:shd w:val="clear" w:color="auto" w:fill="FFFFFF"/>
          <w:lang w:eastAsia="zh-CN" w:bidi="ar"/>
        </w:rPr>
      </w:pPr>
      <w:r>
        <w:rPr>
          <w:b/>
          <w:bCs/>
          <w:sz w:val="24"/>
          <w:szCs w:val="24"/>
        </w:rPr>
        <w:t xml:space="preserve">(6) </w:t>
      </w:r>
      <w:r>
        <w:rPr>
          <w:sz w:val="24"/>
          <w:szCs w:val="24"/>
        </w:rPr>
        <w:t>Spațiile de același tip utilizate de persoane care nu se pot evacua singure situate în clădiri de sănătate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 xml:space="preserve">)] constituite în </w:t>
      </w:r>
      <w:r>
        <w:rPr>
          <w:sz w:val="24"/>
          <w:szCs w:val="24"/>
        </w:rPr>
        <w:t xml:space="preserve">grupări de încăperi deschise, </w:t>
      </w:r>
      <w:r>
        <w:rPr>
          <w:sz w:val="24"/>
          <w:szCs w:val="24"/>
          <w:shd w:val="clear" w:color="auto" w:fill="FFFFFF"/>
          <w:lang w:eastAsia="zh-CN" w:bidi="ar"/>
        </w:rPr>
        <w:t xml:space="preserve">nu sunt admise, cu excepțiile precizate. Spațiile cu risc mic cu aceeași destinație incluse în funcțiunea de sănătate care nu sunt </w:t>
      </w:r>
      <w:r>
        <w:rPr>
          <w:sz w:val="24"/>
          <w:szCs w:val="24"/>
        </w:rPr>
        <w:t xml:space="preserve">utilizate de persoane care nu se pot evacua singure, </w:t>
      </w:r>
      <w:r>
        <w:rPr>
          <w:sz w:val="24"/>
          <w:szCs w:val="24"/>
          <w:shd w:val="clear" w:color="auto" w:fill="FFFFFF"/>
          <w:lang w:eastAsia="zh-CN" w:bidi="ar"/>
        </w:rPr>
        <w:t>se pot constitui în grupări de tip open space.</w:t>
      </w:r>
    </w:p>
    <w:p w:rsidR="00381D10" w:rsidRDefault="00D46E23">
      <w:pPr>
        <w:widowControl w:val="0"/>
        <w:ind w:firstLine="720"/>
        <w:jc w:val="both"/>
        <w:rPr>
          <w:sz w:val="24"/>
          <w:szCs w:val="24"/>
          <w:shd w:val="clear" w:color="auto" w:fill="FFFFFF"/>
          <w:lang w:eastAsia="zh-CN" w:bidi="ar"/>
        </w:rPr>
      </w:pPr>
      <w:r>
        <w:rPr>
          <w:b/>
          <w:bCs/>
          <w:sz w:val="24"/>
          <w:szCs w:val="24"/>
        </w:rPr>
        <w:t xml:space="preserve">(7) </w:t>
      </w:r>
      <w:r>
        <w:rPr>
          <w:sz w:val="24"/>
          <w:szCs w:val="24"/>
          <w:shd w:val="clear" w:color="auto" w:fill="FFFFFF"/>
          <w:lang w:eastAsia="zh-CN" w:bidi="ar"/>
        </w:rPr>
        <w:t>Incăperile de dormit sau spitalizare (saloane, rezerve, cabinete medicale, etc.), cu excepția celor care necesită supraveghere permanentă (ATI, UPU, etc.)</w:t>
      </w:r>
      <w:r>
        <w:rPr>
          <w:sz w:val="24"/>
          <w:szCs w:val="24"/>
        </w:rPr>
        <w:t xml:space="preserve"> </w:t>
      </w:r>
      <w:r>
        <w:rPr>
          <w:sz w:val="24"/>
          <w:szCs w:val="24"/>
          <w:shd w:val="clear" w:color="auto" w:fill="FFFFFF"/>
          <w:lang w:eastAsia="zh-CN" w:bidi="ar"/>
        </w:rPr>
        <w:t xml:space="preserve">nu se pot constitui în grupări de tip spațiu deschis, acestea trebuind sa fie delimitate între ele prin minimum </w:t>
      </w:r>
      <w:r>
        <w:rPr>
          <w:sz w:val="24"/>
          <w:szCs w:val="24"/>
        </w:rPr>
        <w:t xml:space="preserve"> (</w:t>
      </w:r>
      <w:r>
        <w:rPr>
          <w:sz w:val="24"/>
          <w:szCs w:val="24"/>
          <w:lang w:eastAsia="zh-CN"/>
        </w:rPr>
        <w:t>dacă funcțiunea sau densitatea sarcinii termice din spațiile adiacente nu genereaza performanțe mai mari</w:t>
      </w:r>
      <w:r>
        <w:rPr>
          <w:sz w:val="24"/>
          <w:szCs w:val="24"/>
        </w:rPr>
        <w:t xml:space="preserve">) </w:t>
      </w:r>
      <w:r>
        <w:rPr>
          <w:sz w:val="24"/>
          <w:szCs w:val="24"/>
          <w:shd w:val="clear" w:color="auto" w:fill="FFFFFF"/>
          <w:lang w:eastAsia="zh-CN" w:bidi="ar"/>
        </w:rPr>
        <w:t>pereti neportanţi despărţitori interiori cu rol de limitare a propagării focului (</w:t>
      </w:r>
      <w:r>
        <w:rPr>
          <w:b/>
          <w:bCs/>
          <w:sz w:val="24"/>
          <w:szCs w:val="24"/>
          <w:shd w:val="clear" w:color="auto" w:fill="FFFFFF"/>
          <w:lang w:eastAsia="zh-CN" w:bidi="ar"/>
        </w:rPr>
        <w:t>EI</w:t>
      </w:r>
      <w:r>
        <w:rPr>
          <w:sz w:val="24"/>
          <w:szCs w:val="24"/>
          <w:shd w:val="clear" w:color="auto" w:fill="FFFFFF"/>
          <w:lang w:eastAsia="zh-CN" w:bidi="ar"/>
        </w:rPr>
        <w:t xml:space="preserve">) conform încadrării construcţiei/compartimentului de incendiu în nivel de stabilitate. Camerele de operații împreună cu </w:t>
      </w:r>
      <w:r>
        <w:rPr>
          <w:sz w:val="24"/>
          <w:szCs w:val="24"/>
        </w:rPr>
        <w:t xml:space="preserve">destinatiile colaterale ale acestora (spălătoare, depozite de mână de instrumentar medical specific, etc.) precum și </w:t>
      </w:r>
      <w:r>
        <w:rPr>
          <w:sz w:val="24"/>
          <w:szCs w:val="24"/>
          <w:shd w:val="clear" w:color="auto" w:fill="FFFFFF"/>
          <w:lang w:eastAsia="zh-CN" w:bidi="ar"/>
        </w:rPr>
        <w:t>spațiile care necesită supraveghere permanentă (ATI, UPU, etc.)</w:t>
      </w:r>
      <w:r>
        <w:rPr>
          <w:sz w:val="24"/>
          <w:szCs w:val="24"/>
        </w:rPr>
        <w:t xml:space="preserve"> se pot </w:t>
      </w:r>
      <w:r>
        <w:rPr>
          <w:sz w:val="24"/>
          <w:szCs w:val="24"/>
          <w:shd w:val="clear" w:color="auto" w:fill="FFFFFF"/>
          <w:lang w:eastAsia="zh-CN" w:bidi="ar"/>
        </w:rPr>
        <w:t>constitui fiecare în grupare de tip spațiu deschis. Prin excepție de la regula generală de compartimentare a grupărilor, acestea nu necesită prevederea de uși rezistente la foc spre circulațiile comune orizontale, ușile trebuind să fie cu autoînchidere.</w:t>
      </w:r>
    </w:p>
    <w:p w:rsidR="00381D10" w:rsidRDefault="00381D10">
      <w:pPr>
        <w:jc w:val="both"/>
        <w:rPr>
          <w:i/>
          <w:sz w:val="24"/>
          <w:szCs w:val="24"/>
        </w:rPr>
      </w:pPr>
    </w:p>
    <w:p w:rsidR="00381D10" w:rsidRDefault="00D46E23">
      <w:pPr>
        <w:ind w:firstLine="567"/>
        <w:jc w:val="both"/>
        <w:rPr>
          <w:b/>
          <w:sz w:val="24"/>
          <w:szCs w:val="24"/>
        </w:rPr>
      </w:pPr>
      <w:r>
        <w:rPr>
          <w:b/>
          <w:sz w:val="24"/>
          <w:szCs w:val="24"/>
        </w:rPr>
        <w:t xml:space="preserve">Art. </w:t>
      </w:r>
      <w:r>
        <w:rPr>
          <w:b/>
          <w:bCs/>
          <w:sz w:val="24"/>
          <w:szCs w:val="24"/>
        </w:rPr>
        <w:t>3.2.4.</w:t>
      </w:r>
      <w:r>
        <w:rPr>
          <w:b/>
          <w:sz w:val="24"/>
          <w:szCs w:val="24"/>
        </w:rPr>
        <w:t xml:space="preserve">10. </w:t>
      </w:r>
      <w:r>
        <w:rPr>
          <w:sz w:val="24"/>
          <w:szCs w:val="24"/>
        </w:rPr>
        <w:t>La clădirile pentru sănătate înalte sau foarte înalte</w:t>
      </w:r>
      <w:r>
        <w:rPr>
          <w:sz w:val="24"/>
          <w:szCs w:val="24"/>
          <w:lang w:val="en-GB"/>
        </w:rPr>
        <w:t xml:space="preserve"> si la cele cu sali aglomerate</w:t>
      </w:r>
      <w:r>
        <w:rPr>
          <w:sz w:val="24"/>
          <w:szCs w:val="24"/>
        </w:rPr>
        <w:t xml:space="preserve"> se respectă şi prevederile privind performanțele specifice acestora.</w:t>
      </w:r>
      <w:r>
        <w:rPr>
          <w:sz w:val="24"/>
          <w:szCs w:val="24"/>
        </w:rPr>
        <w:tab/>
      </w:r>
      <w:r>
        <w:rPr>
          <w:sz w:val="24"/>
          <w:szCs w:val="24"/>
        </w:rPr>
        <w:tab/>
      </w:r>
    </w:p>
    <w:p w:rsidR="00381D10" w:rsidRDefault="00D46E23">
      <w:pPr>
        <w:ind w:firstLine="567"/>
        <w:jc w:val="both"/>
        <w:rPr>
          <w:b/>
          <w:sz w:val="24"/>
          <w:szCs w:val="24"/>
        </w:rPr>
      </w:pPr>
      <w:r>
        <w:rPr>
          <w:b/>
          <w:sz w:val="24"/>
          <w:szCs w:val="24"/>
        </w:rPr>
        <w:tab/>
      </w:r>
    </w:p>
    <w:p w:rsidR="00381D10" w:rsidRDefault="00D46E23">
      <w:pPr>
        <w:ind w:firstLine="567"/>
        <w:jc w:val="both"/>
        <w:rPr>
          <w:sz w:val="24"/>
          <w:szCs w:val="24"/>
        </w:rPr>
      </w:pPr>
      <w:r>
        <w:rPr>
          <w:b/>
          <w:sz w:val="24"/>
          <w:szCs w:val="24"/>
        </w:rPr>
        <w:t xml:space="preserve">Art. </w:t>
      </w:r>
      <w:r>
        <w:rPr>
          <w:b/>
          <w:bCs/>
          <w:sz w:val="24"/>
          <w:szCs w:val="24"/>
        </w:rPr>
        <w:t>3.2.4.</w:t>
      </w:r>
      <w:r>
        <w:rPr>
          <w:b/>
          <w:sz w:val="24"/>
          <w:szCs w:val="24"/>
        </w:rPr>
        <w:t xml:space="preserve">11. (1) </w:t>
      </w:r>
      <w:r>
        <w:rPr>
          <w:sz w:val="24"/>
          <w:szCs w:val="24"/>
        </w:rPr>
        <w:t xml:space="preserve">Clădirile pentru sănătate supraterane cu înălţime obişnuită şi cu locuri de spitalizare, vor avea asigurat accesul şi intervenţia autospecialelor de intervenţie în caz de incendiu cel puţin pe două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567"/>
        <w:jc w:val="both"/>
        <w:rPr>
          <w:sz w:val="24"/>
          <w:szCs w:val="24"/>
        </w:rPr>
      </w:pPr>
      <w:r>
        <w:rPr>
          <w:b/>
          <w:sz w:val="24"/>
          <w:szCs w:val="24"/>
        </w:rPr>
        <w:t xml:space="preserve">(2) </w:t>
      </w:r>
      <w:r>
        <w:rPr>
          <w:sz w:val="24"/>
          <w:szCs w:val="24"/>
        </w:rPr>
        <w:t xml:space="preserve">Clădirile pentru sănătate supraterane cu înălţime obişnuită fără locuri de spitalizare, vor avea asigurat accesul şi intervenţia autospecialelor de intervenţie în caz de incendiu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567"/>
        <w:jc w:val="both"/>
        <w:rPr>
          <w:sz w:val="24"/>
          <w:szCs w:val="24"/>
        </w:rPr>
      </w:pPr>
      <w:r>
        <w:rPr>
          <w:b/>
          <w:sz w:val="24"/>
          <w:szCs w:val="24"/>
        </w:rPr>
        <w:t xml:space="preserve">(3) </w:t>
      </w:r>
      <w:r>
        <w:rPr>
          <w:sz w:val="24"/>
          <w:szCs w:val="24"/>
        </w:rPr>
        <w:t xml:space="preserve">În cazul clădirilor administrative supraterane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 pentru clădirile pentru sănătate supraterane cu înălţime obişnuită prevăzute cu locuri de spitalizare și cel puţin pe </w:t>
      </w:r>
      <w:r>
        <w:rPr>
          <w:b/>
          <w:bCs/>
          <w:sz w:val="24"/>
          <w:szCs w:val="24"/>
        </w:rPr>
        <w:t>25%</w:t>
      </w:r>
      <w:r>
        <w:rPr>
          <w:sz w:val="24"/>
          <w:szCs w:val="24"/>
        </w:rPr>
        <w:t xml:space="preserve"> din perimetrul pereților exteriori pentru clădirile pentru sănătate supraterane cu înălţime obişnuită fără locuri de spitalizare.</w:t>
      </w:r>
    </w:p>
    <w:p w:rsidR="00381D10" w:rsidRDefault="00D46E23">
      <w:pPr>
        <w:ind w:firstLine="720"/>
        <w:jc w:val="both"/>
        <w:rPr>
          <w:sz w:val="24"/>
          <w:szCs w:val="24"/>
        </w:rPr>
      </w:pPr>
      <w:r>
        <w:rPr>
          <w:b/>
          <w:sz w:val="24"/>
          <w:szCs w:val="24"/>
        </w:rPr>
        <w:t xml:space="preserve">(4) </w:t>
      </w:r>
      <w:r>
        <w:rPr>
          <w:sz w:val="24"/>
          <w:szCs w:val="24"/>
        </w:rPr>
        <w:t xml:space="preserve">In conformitate cu capacitatea maximă simultană a clădirii pentru sănătate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w:t>
      </w:r>
      <w:r>
        <w:rPr>
          <w:bCs/>
          <w:sz w:val="24"/>
          <w:szCs w:val="24"/>
        </w:rPr>
        <w:t>și</w:t>
      </w:r>
      <w:r>
        <w:rPr>
          <w:b/>
          <w:sz w:val="24"/>
          <w:szCs w:val="24"/>
        </w:rPr>
        <w:t xml:space="preserve"> (2). </w:t>
      </w:r>
      <w:r>
        <w:rPr>
          <w:bCs/>
          <w:sz w:val="24"/>
          <w:szCs w:val="24"/>
        </w:rPr>
        <w:t xml:space="preserve">Indiferent de capacitatea maxim simultană cele </w:t>
      </w:r>
      <w:r>
        <w:rPr>
          <w:sz w:val="24"/>
          <w:szCs w:val="24"/>
        </w:rPr>
        <w:t>cu locuri de dormit sau spitalizare</w:t>
      </w:r>
      <w:r>
        <w:rPr>
          <w:bCs/>
          <w:sz w:val="24"/>
          <w:szCs w:val="24"/>
        </w:rPr>
        <w:t xml:space="preserve">, </w:t>
      </w:r>
      <w:r>
        <w:rPr>
          <w:sz w:val="24"/>
          <w:szCs w:val="24"/>
        </w:rPr>
        <w:t xml:space="preserve">vor avea asigurat accesul şi intervenţia autospecialelor de intervenţie în caz de incendiu cel puţin pe două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jc w:val="both"/>
        <w:rPr>
          <w:sz w:val="24"/>
          <w:szCs w:val="24"/>
        </w:rPr>
      </w:pPr>
    </w:p>
    <w:p w:rsidR="00381D10" w:rsidRDefault="00D46E23">
      <w:pPr>
        <w:rPr>
          <w:sz w:val="28"/>
          <w:szCs w:val="28"/>
        </w:rPr>
      </w:pPr>
      <w:r>
        <w:rPr>
          <w:b/>
          <w:bCs/>
          <w:sz w:val="28"/>
          <w:szCs w:val="28"/>
        </w:rPr>
        <w:t>3.2.5. Clădiri pentru cultură supraterane</w:t>
      </w:r>
    </w:p>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3.2.5.</w:t>
      </w:r>
      <w:r>
        <w:rPr>
          <w:b/>
          <w:sz w:val="24"/>
          <w:szCs w:val="24"/>
        </w:rPr>
        <w:t>1. (1)</w:t>
      </w:r>
      <w:r>
        <w:rPr>
          <w:sz w:val="24"/>
          <w:szCs w:val="24"/>
        </w:rPr>
        <w:t xml:space="preserve"> Clădirile pentru cultură supraterane cu înălţimi obişnuite (expoziţii, muzee, biblioteci, cluburi, săli, centre şi complexe culturale, cinematografe, teatre, săli polivalente etc.), se </w:t>
      </w:r>
      <w:r>
        <w:rPr>
          <w:sz w:val="24"/>
          <w:szCs w:val="24"/>
        </w:rPr>
        <w:lastRenderedPageBreak/>
        <w:t xml:space="preserve">conformează astfel încât să îndeplinească condiţiile de corelare între destinaţie, nivelul de stabilitate la incendiu asigurat, aria construită (Ac) şi numărul de niveluri,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 xml:space="preserve">, </w:t>
      </w:r>
      <w:r>
        <w:rPr>
          <w:b/>
          <w:sz w:val="24"/>
          <w:szCs w:val="24"/>
        </w:rPr>
        <w:t>Art.</w:t>
      </w:r>
      <w:r>
        <w:rPr>
          <w:b/>
          <w:caps/>
          <w:sz w:val="24"/>
          <w:szCs w:val="24"/>
        </w:rPr>
        <w:t xml:space="preserve"> 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Se recomandă ca, prin alcătuirea construcţiilor pentru cultură, să se asigure nivelurile de stabilitate la incendiu </w:t>
      </w:r>
      <w:r>
        <w:rPr>
          <w:b/>
          <w:sz w:val="24"/>
          <w:szCs w:val="24"/>
        </w:rPr>
        <w:t>I</w:t>
      </w:r>
      <w:r>
        <w:rPr>
          <w:sz w:val="24"/>
          <w:szCs w:val="24"/>
        </w:rPr>
        <w:t xml:space="preserve">, </w:t>
      </w:r>
      <w:r>
        <w:rPr>
          <w:b/>
          <w:sz w:val="24"/>
          <w:szCs w:val="24"/>
        </w:rPr>
        <w:t>II</w:t>
      </w:r>
      <w:r>
        <w:rPr>
          <w:sz w:val="24"/>
          <w:szCs w:val="24"/>
        </w:rPr>
        <w:t xml:space="preserve"> sau </w:t>
      </w:r>
      <w:r>
        <w:rPr>
          <w:b/>
          <w:sz w:val="24"/>
          <w:szCs w:val="24"/>
        </w:rPr>
        <w:t>III</w:t>
      </w:r>
      <w:r>
        <w:rPr>
          <w:sz w:val="24"/>
          <w:szCs w:val="24"/>
        </w:rPr>
        <w:t xml:space="preserve">, în funcţie de numărul utilizatorilor, de importanţa clădirilor şi  de valorile de patrimoniu adăpostite. </w:t>
      </w:r>
      <w:r>
        <w:rPr>
          <w:sz w:val="24"/>
          <w:szCs w:val="24"/>
        </w:rPr>
        <w:tab/>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3.2.5.</w:t>
      </w:r>
      <w:r>
        <w:rPr>
          <w:b/>
          <w:sz w:val="24"/>
          <w:szCs w:val="24"/>
        </w:rPr>
        <w:t xml:space="preserve">2. </w:t>
      </w:r>
      <w:r>
        <w:rPr>
          <w:sz w:val="24"/>
          <w:szCs w:val="24"/>
        </w:rPr>
        <w:t>Căile de circulaţie funcţională şi de evacuare a utilizatorilor în caz de incendiu din clădirile pentru cultură supraterane cu înălţimi obişnuite, vor îndeplini condiţiile normate corespunzătoare nivelului de stabilitate la incendiu asigurat, numărului maxim simultan de utilizatori şi destinaţiei.</w:t>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3.2.5.</w:t>
      </w:r>
      <w:r>
        <w:rPr>
          <w:b/>
          <w:sz w:val="24"/>
          <w:szCs w:val="24"/>
        </w:rPr>
        <w:t xml:space="preserve">3. </w:t>
      </w:r>
      <w:r>
        <w:rPr>
          <w:sz w:val="24"/>
          <w:szCs w:val="24"/>
        </w:rPr>
        <w:t xml:space="preserve">Comportarea la foc a pereţilor, uşilor şi planşeelor de separare a caselor de scări închise din clădirile pentru cultură supraterane cu înălţimi obişnuite, trebuie să corespundă prevederilor </w:t>
      </w:r>
      <w:r>
        <w:rPr>
          <w:b/>
          <w:sz w:val="24"/>
          <w:szCs w:val="24"/>
        </w:rPr>
        <w:t>Tabelului</w:t>
      </w:r>
      <w:r>
        <w:rPr>
          <w:sz w:val="24"/>
          <w:szCs w:val="24"/>
        </w:rPr>
        <w:t xml:space="preserve"> </w:t>
      </w:r>
      <w:r>
        <w:rPr>
          <w:b/>
          <w:sz w:val="24"/>
          <w:szCs w:val="24"/>
          <w:lang w:val="en-GB"/>
        </w:rPr>
        <w:t>5</w:t>
      </w:r>
      <w:r>
        <w:rPr>
          <w:b/>
          <w:sz w:val="24"/>
          <w:szCs w:val="24"/>
        </w:rPr>
        <w:t>6</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5</w:t>
      </w:r>
      <w:r>
        <w:rPr>
          <w:b/>
          <w:sz w:val="24"/>
          <w:szCs w:val="24"/>
        </w:rPr>
        <w:t>6. - Comportare la foc a pereţilor, uşilor şi planşeelor de separare a caselor de scări închise din clădirile pentru cultură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lang w:val="en-GB"/>
              </w:rPr>
            </w:pPr>
            <w:r>
              <w:rPr>
                <w:b/>
                <w:bCs/>
                <w:sz w:val="24"/>
                <w:szCs w:val="24"/>
              </w:rPr>
              <w:t xml:space="preserve">E </w:t>
            </w:r>
            <w:r>
              <w:rPr>
                <w:b/>
                <w:bCs/>
                <w:sz w:val="24"/>
                <w:szCs w:val="24"/>
                <w:lang w:val="en-GB"/>
              </w:rPr>
              <w:t>15</w:t>
            </w:r>
            <w:r>
              <w:rPr>
                <w:b/>
                <w:bCs/>
                <w:sz w:val="24"/>
                <w:szCs w:val="24"/>
              </w:rPr>
              <w:t xml:space="preserve"> - C5</w:t>
            </w:r>
            <w:r>
              <w:rPr>
                <w:b/>
                <w:bCs/>
                <w:sz w:val="24"/>
                <w:szCs w:val="24"/>
                <w:lang w:val="en-GB"/>
              </w:rPr>
              <w:t xml:space="preserve"> </w:t>
            </w:r>
            <w:r>
              <w:rPr>
                <w:b/>
                <w:bCs/>
                <w:sz w:val="24"/>
                <w:szCs w:val="24"/>
              </w:rPr>
              <w:t>Sa</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lang w:val="en-GB"/>
              </w:rPr>
              <w:t>C5</w:t>
            </w:r>
          </w:p>
        </w:tc>
      </w:tr>
    </w:tbl>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3.2.5.</w:t>
      </w:r>
      <w:r>
        <w:rPr>
          <w:b/>
          <w:sz w:val="24"/>
          <w:szCs w:val="24"/>
        </w:rPr>
        <w:t xml:space="preserve">4. </w:t>
      </w:r>
      <w:r>
        <w:rPr>
          <w:sz w:val="24"/>
          <w:szCs w:val="24"/>
        </w:rPr>
        <w:t xml:space="preserve">Comportarea la foc a pereţilor, uşilor şi planşeelor de separare a căilor de circulaţie funcţională şi de evacuare orizontale (coridoare şi holuri) din clădirile pentru cultură supraterane cu înălţimi obişnuite, trebuie să corespundă prevederilor </w:t>
      </w:r>
      <w:r>
        <w:rPr>
          <w:b/>
          <w:sz w:val="24"/>
          <w:szCs w:val="24"/>
        </w:rPr>
        <w:t>Tabelului</w:t>
      </w:r>
      <w:r>
        <w:rPr>
          <w:sz w:val="24"/>
          <w:szCs w:val="24"/>
        </w:rPr>
        <w:t xml:space="preserve"> </w:t>
      </w:r>
      <w:r>
        <w:rPr>
          <w:b/>
          <w:sz w:val="24"/>
          <w:szCs w:val="24"/>
          <w:lang w:val="en-GB"/>
        </w:rPr>
        <w:t>5</w:t>
      </w:r>
      <w:r>
        <w:rPr>
          <w:b/>
          <w:sz w:val="24"/>
          <w:szCs w:val="24"/>
        </w:rPr>
        <w:t>7</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5</w:t>
      </w:r>
      <w:r>
        <w:rPr>
          <w:b/>
          <w:sz w:val="24"/>
          <w:szCs w:val="24"/>
        </w:rPr>
        <w:t>7. - Comportare la foc a pereţilor, uşilor şi planşeelor de separare a căilor de circulaţie funcţională şi de evacuare orizontale (coridoare şi holuri) din clădirile pentru cultură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294"/>
        <w:gridCol w:w="1812"/>
        <w:gridCol w:w="1730"/>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lastRenderedPageBreak/>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lastRenderedPageBreak/>
              <w:t>Niveluri de comportare la foc admise</w:t>
            </w:r>
            <w:r>
              <w:rPr>
                <w:b/>
                <w:bCs/>
                <w:sz w:val="24"/>
                <w:szCs w:val="24"/>
                <w:lang w:val="en-GB"/>
              </w:rPr>
              <w:t xml:space="preserve"> </w:t>
            </w:r>
            <w:r>
              <w:rPr>
                <w:b/>
                <w:bCs/>
                <w:sz w:val="24"/>
                <w:szCs w:val="24"/>
              </w:rPr>
              <w:t xml:space="preserve">la coridoare şi la </w:t>
            </w:r>
            <w:r>
              <w:rPr>
                <w:b/>
                <w:bCs/>
                <w:sz w:val="24"/>
                <w:szCs w:val="24"/>
                <w:lang w:val="en-GB"/>
              </w:rPr>
              <w:t>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3106"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591"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294"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81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30"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812"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30"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812"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30"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III</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812"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730"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 xml:space="preserve">E </w:t>
            </w:r>
            <w:r>
              <w:rPr>
                <w:b/>
                <w:bCs/>
                <w:sz w:val="24"/>
                <w:szCs w:val="24"/>
                <w:lang w:val="en-GB"/>
              </w:rPr>
              <w:t>15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812"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730"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15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IV</w:t>
            </w:r>
          </w:p>
        </w:tc>
        <w:tc>
          <w:tcPr>
            <w:tcW w:w="1294"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812"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 B-s1d0</w:t>
            </w:r>
          </w:p>
        </w:tc>
        <w:tc>
          <w:tcPr>
            <w:tcW w:w="1730"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294"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812"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730"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C5</w:t>
            </w:r>
          </w:p>
        </w:tc>
      </w:tr>
    </w:tbl>
    <w:p w:rsidR="00381D10" w:rsidRDefault="00D46E23">
      <w:pPr>
        <w:jc w:val="both"/>
        <w:rPr>
          <w:iCs/>
          <w:u w:val="single"/>
        </w:rPr>
      </w:pPr>
      <w:r>
        <w:rPr>
          <w:iCs/>
          <w:u w:val="single"/>
        </w:rPr>
        <w:t>Notă</w:t>
      </w:r>
      <w:r>
        <w:rPr>
          <w:iCs/>
          <w:u w:val="single"/>
          <w:lang w:val="en-GB"/>
        </w:rPr>
        <w:t>:</w:t>
      </w:r>
    </w:p>
    <w:p w:rsidR="00381D10" w:rsidRDefault="00D46E23">
      <w:pPr>
        <w:ind w:left="720"/>
        <w:jc w:val="both"/>
        <w:rPr>
          <w:b/>
          <w:iCs/>
        </w:rPr>
      </w:pPr>
      <w:r>
        <w:rPr>
          <w:iCs/>
        </w:rPr>
        <w:t>În cazul pereților vitrați cu profil metalic care separă coridoarele și holurile de încăperile adiacente nu se ia în considerare clasa de reacție la foc.</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3.2.5.</w:t>
      </w:r>
      <w:r>
        <w:rPr>
          <w:b/>
          <w:sz w:val="24"/>
          <w:szCs w:val="24"/>
        </w:rPr>
        <w:t xml:space="preserve">5. </w:t>
      </w:r>
      <w:r>
        <w:rPr>
          <w:sz w:val="24"/>
          <w:szCs w:val="24"/>
        </w:rPr>
        <w:t>Clădirile pentru cultură supraterane cu înălţimi obişnuite, compartimentele de incendiu şi încăperile supraterane pentru mai mult de</w:t>
      </w:r>
      <w:r>
        <w:rPr>
          <w:b/>
          <w:bCs/>
          <w:sz w:val="24"/>
          <w:szCs w:val="24"/>
        </w:rPr>
        <w:t xml:space="preserve"> 200</w:t>
      </w:r>
      <w:r>
        <w:rPr>
          <w:sz w:val="24"/>
          <w:szCs w:val="24"/>
        </w:rPr>
        <w:t xml:space="preserve"> utilizatori, precum şi cele subterane pentru mai mult de </w:t>
      </w:r>
      <w:r>
        <w:rPr>
          <w:b/>
          <w:bCs/>
          <w:sz w:val="24"/>
          <w:szCs w:val="24"/>
        </w:rPr>
        <w:t>100</w:t>
      </w:r>
      <w:r>
        <w:rPr>
          <w:sz w:val="24"/>
          <w:szCs w:val="24"/>
        </w:rPr>
        <w:t xml:space="preserve"> utilizatori, vor avea asigurate minimum două căi de evacuare în caz de incendiu.</w:t>
      </w:r>
    </w:p>
    <w:p w:rsidR="00381D10" w:rsidRDefault="00381D10">
      <w:pPr>
        <w:ind w:firstLine="567"/>
        <w:jc w:val="both"/>
        <w:rPr>
          <w:sz w:val="24"/>
          <w:szCs w:val="24"/>
        </w:rPr>
      </w:pPr>
    </w:p>
    <w:p w:rsidR="00381D10" w:rsidRDefault="00D46E23">
      <w:pPr>
        <w:ind w:firstLine="567"/>
        <w:jc w:val="both"/>
        <w:rPr>
          <w:b/>
          <w:sz w:val="24"/>
          <w:szCs w:val="24"/>
        </w:rPr>
      </w:pPr>
      <w:r>
        <w:rPr>
          <w:b/>
          <w:sz w:val="24"/>
          <w:szCs w:val="24"/>
        </w:rPr>
        <w:t xml:space="preserve">Art. </w:t>
      </w:r>
      <w:r>
        <w:rPr>
          <w:b/>
          <w:bCs/>
          <w:sz w:val="24"/>
          <w:szCs w:val="24"/>
        </w:rPr>
        <w:t>3.2.5.</w:t>
      </w:r>
      <w:r>
        <w:rPr>
          <w:b/>
          <w:sz w:val="24"/>
          <w:szCs w:val="24"/>
        </w:rPr>
        <w:t xml:space="preserve">6. </w:t>
      </w:r>
      <w:r>
        <w:rPr>
          <w:sz w:val="24"/>
          <w:szCs w:val="24"/>
        </w:rPr>
        <w:t xml:space="preserve">Spaţiile accesibile publicului din clădirile pentru cultură supraterane şi căile de circulaţie funcţională şi de evacuare a utilizatorilor vor fi separate de încăperile anexe şi cele tehnice prin pereţi </w:t>
      </w:r>
      <w:r>
        <w:rPr>
          <w:b/>
          <w:sz w:val="24"/>
          <w:szCs w:val="24"/>
        </w:rPr>
        <w:t>REI/</w:t>
      </w:r>
      <w:r>
        <w:rPr>
          <w:b/>
          <w:bCs/>
          <w:sz w:val="24"/>
          <w:szCs w:val="24"/>
        </w:rPr>
        <w:t>EI</w:t>
      </w:r>
      <w:r>
        <w:rPr>
          <w:sz w:val="24"/>
          <w:szCs w:val="24"/>
        </w:rPr>
        <w:t xml:space="preserve"> şi planşee </w:t>
      </w:r>
      <w:r>
        <w:rPr>
          <w:b/>
          <w:bCs/>
          <w:sz w:val="24"/>
          <w:szCs w:val="24"/>
        </w:rPr>
        <w:t>REI</w:t>
      </w:r>
      <w:r>
        <w:rPr>
          <w:sz w:val="24"/>
          <w:szCs w:val="24"/>
        </w:rPr>
        <w:t xml:space="preserve">, cu rezistenţe la foc corespunzătoare destinaţiei şi densităţii sarcinii termice (q) din încăperile adiacente, dar nu mai mici decât cele prevăzute în </w:t>
      </w:r>
      <w:r>
        <w:rPr>
          <w:b/>
          <w:sz w:val="24"/>
          <w:szCs w:val="24"/>
        </w:rPr>
        <w:t>Tabelul</w:t>
      </w:r>
      <w:r>
        <w:rPr>
          <w:sz w:val="24"/>
          <w:szCs w:val="24"/>
        </w:rPr>
        <w:t xml:space="preserve"> </w:t>
      </w:r>
      <w:r>
        <w:rPr>
          <w:b/>
          <w:sz w:val="24"/>
          <w:szCs w:val="24"/>
        </w:rPr>
        <w:t>58</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58. - Elemente de separare (pereţi şi planşee) din clădirile pentru cultură supraterane cu înălţimi obişnuite</w:t>
      </w:r>
    </w:p>
    <w:p w:rsidR="00381D10" w:rsidRDefault="00381D1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0"/>
        <w:gridCol w:w="2326"/>
        <w:gridCol w:w="1225"/>
        <w:gridCol w:w="1388"/>
        <w:gridCol w:w="1262"/>
        <w:gridCol w:w="2678"/>
      </w:tblGrid>
      <w:tr w:rsidR="00381D10">
        <w:tc>
          <w:tcPr>
            <w:tcW w:w="800" w:type="dxa"/>
            <w:vMerge w:val="restart"/>
            <w:shd w:val="clear" w:color="auto" w:fill="BFBFBF"/>
          </w:tcPr>
          <w:p w:rsidR="00381D10" w:rsidRDefault="00381D10">
            <w:pPr>
              <w:snapToGrid w:val="0"/>
              <w:jc w:val="center"/>
              <w:rPr>
                <w:b/>
                <w:sz w:val="24"/>
                <w:szCs w:val="24"/>
              </w:rPr>
            </w:pPr>
          </w:p>
          <w:p w:rsidR="00381D10" w:rsidRDefault="00D46E23">
            <w:pPr>
              <w:jc w:val="center"/>
              <w:rPr>
                <w:b/>
                <w:sz w:val="24"/>
                <w:szCs w:val="24"/>
              </w:rPr>
            </w:pPr>
            <w:r>
              <w:rPr>
                <w:b/>
                <w:sz w:val="24"/>
                <w:szCs w:val="24"/>
              </w:rPr>
              <w:t>Nr.</w:t>
            </w:r>
          </w:p>
          <w:p w:rsidR="00381D10" w:rsidRDefault="00D46E23">
            <w:pPr>
              <w:jc w:val="center"/>
              <w:rPr>
                <w:b/>
                <w:sz w:val="24"/>
                <w:szCs w:val="24"/>
              </w:rPr>
            </w:pPr>
            <w:r>
              <w:rPr>
                <w:b/>
                <w:sz w:val="24"/>
                <w:szCs w:val="24"/>
              </w:rPr>
              <w:t>crt.</w:t>
            </w:r>
          </w:p>
        </w:tc>
        <w:tc>
          <w:tcPr>
            <w:tcW w:w="2326" w:type="dxa"/>
            <w:vMerge w:val="restart"/>
            <w:shd w:val="clear" w:color="auto" w:fill="BFBFBF"/>
          </w:tcPr>
          <w:p w:rsidR="00381D10" w:rsidRDefault="00381D10">
            <w:pPr>
              <w:snapToGrid w:val="0"/>
              <w:jc w:val="center"/>
              <w:rPr>
                <w:b/>
                <w:sz w:val="24"/>
                <w:szCs w:val="24"/>
              </w:rPr>
            </w:pPr>
          </w:p>
          <w:p w:rsidR="00381D10" w:rsidRDefault="00D46E23">
            <w:pPr>
              <w:jc w:val="center"/>
              <w:rPr>
                <w:b/>
                <w:sz w:val="24"/>
                <w:szCs w:val="24"/>
              </w:rPr>
            </w:pPr>
            <w:r>
              <w:rPr>
                <w:b/>
                <w:sz w:val="24"/>
                <w:szCs w:val="24"/>
              </w:rPr>
              <w:t>Destinaţia elementului</w:t>
            </w:r>
          </w:p>
        </w:tc>
        <w:tc>
          <w:tcPr>
            <w:tcW w:w="1225" w:type="dxa"/>
            <w:vMerge w:val="restart"/>
            <w:shd w:val="clear" w:color="auto" w:fill="BFBFBF"/>
          </w:tcPr>
          <w:p w:rsidR="00381D10" w:rsidRDefault="00D46E23">
            <w:pPr>
              <w:jc w:val="center"/>
              <w:rPr>
                <w:b/>
                <w:sz w:val="24"/>
                <w:szCs w:val="24"/>
              </w:rPr>
            </w:pPr>
            <w:r>
              <w:rPr>
                <w:b/>
                <w:sz w:val="24"/>
                <w:szCs w:val="24"/>
              </w:rPr>
              <w:t>Nivel de stabilitate la incendiu al clădirii</w:t>
            </w:r>
          </w:p>
        </w:tc>
        <w:tc>
          <w:tcPr>
            <w:tcW w:w="2650" w:type="dxa"/>
            <w:gridSpan w:val="2"/>
            <w:shd w:val="clear" w:color="auto" w:fill="BFBFBF"/>
          </w:tcPr>
          <w:p w:rsidR="00381D10" w:rsidRDefault="00D46E23">
            <w:pPr>
              <w:jc w:val="center"/>
              <w:rPr>
                <w:b/>
                <w:sz w:val="24"/>
                <w:szCs w:val="24"/>
              </w:rPr>
            </w:pPr>
            <w:r>
              <w:rPr>
                <w:b/>
                <w:sz w:val="24"/>
                <w:szCs w:val="24"/>
              </w:rPr>
              <w:t>Condiţii minime de rezistenţă (minute)</w:t>
            </w:r>
          </w:p>
        </w:tc>
        <w:tc>
          <w:tcPr>
            <w:tcW w:w="2678" w:type="dxa"/>
            <w:vMerge w:val="restart"/>
            <w:shd w:val="clear" w:color="auto" w:fill="BFBFBF"/>
          </w:tcPr>
          <w:p w:rsidR="00381D10" w:rsidRDefault="00381D10">
            <w:pPr>
              <w:jc w:val="both"/>
              <w:rPr>
                <w:b/>
                <w:sz w:val="24"/>
                <w:szCs w:val="24"/>
              </w:rPr>
            </w:pPr>
          </w:p>
          <w:p w:rsidR="00381D10" w:rsidRDefault="00381D10">
            <w:pPr>
              <w:jc w:val="both"/>
              <w:rPr>
                <w:b/>
                <w:sz w:val="24"/>
                <w:szCs w:val="24"/>
              </w:rPr>
            </w:pPr>
          </w:p>
          <w:p w:rsidR="00381D10" w:rsidRDefault="00D46E23">
            <w:pPr>
              <w:jc w:val="center"/>
              <w:rPr>
                <w:sz w:val="24"/>
                <w:szCs w:val="24"/>
              </w:rPr>
            </w:pPr>
            <w:r>
              <w:rPr>
                <w:b/>
                <w:sz w:val="24"/>
                <w:szCs w:val="24"/>
              </w:rPr>
              <w:t>Observaţii</w:t>
            </w:r>
          </w:p>
        </w:tc>
      </w:tr>
      <w:tr w:rsidR="00381D10">
        <w:trPr>
          <w:trHeight w:val="77"/>
        </w:trPr>
        <w:tc>
          <w:tcPr>
            <w:tcW w:w="800" w:type="dxa"/>
            <w:vMerge/>
            <w:shd w:val="clear" w:color="auto" w:fill="auto"/>
          </w:tcPr>
          <w:p w:rsidR="00381D10" w:rsidRDefault="00381D10">
            <w:pPr>
              <w:jc w:val="both"/>
              <w:rPr>
                <w:sz w:val="24"/>
                <w:szCs w:val="24"/>
              </w:rPr>
            </w:pPr>
          </w:p>
        </w:tc>
        <w:tc>
          <w:tcPr>
            <w:tcW w:w="2326" w:type="dxa"/>
            <w:vMerge/>
            <w:shd w:val="clear" w:color="auto" w:fill="auto"/>
          </w:tcPr>
          <w:p w:rsidR="00381D10" w:rsidRDefault="00381D10">
            <w:pPr>
              <w:jc w:val="both"/>
              <w:rPr>
                <w:sz w:val="24"/>
                <w:szCs w:val="24"/>
              </w:rPr>
            </w:pPr>
          </w:p>
        </w:tc>
        <w:tc>
          <w:tcPr>
            <w:tcW w:w="1225" w:type="dxa"/>
            <w:vMerge/>
            <w:shd w:val="clear" w:color="auto" w:fill="auto"/>
          </w:tcPr>
          <w:p w:rsidR="00381D10" w:rsidRDefault="00381D10">
            <w:pPr>
              <w:jc w:val="both"/>
              <w:rPr>
                <w:sz w:val="24"/>
                <w:szCs w:val="24"/>
              </w:rPr>
            </w:pPr>
          </w:p>
        </w:tc>
        <w:tc>
          <w:tcPr>
            <w:tcW w:w="1388" w:type="dxa"/>
            <w:shd w:val="clear" w:color="auto" w:fill="BFBFBF"/>
          </w:tcPr>
          <w:p w:rsidR="00381D10" w:rsidRDefault="00381D10">
            <w:pPr>
              <w:snapToGrid w:val="0"/>
              <w:jc w:val="center"/>
              <w:rPr>
                <w:b/>
                <w:sz w:val="24"/>
                <w:szCs w:val="24"/>
              </w:rPr>
            </w:pPr>
          </w:p>
          <w:p w:rsidR="00381D10" w:rsidRDefault="00D46E23">
            <w:pPr>
              <w:jc w:val="center"/>
              <w:rPr>
                <w:b/>
                <w:sz w:val="24"/>
                <w:szCs w:val="24"/>
              </w:rPr>
            </w:pPr>
            <w:r>
              <w:rPr>
                <w:b/>
                <w:sz w:val="24"/>
                <w:szCs w:val="24"/>
              </w:rPr>
              <w:t>Pereţi</w:t>
            </w:r>
          </w:p>
        </w:tc>
        <w:tc>
          <w:tcPr>
            <w:tcW w:w="1262" w:type="dxa"/>
            <w:shd w:val="clear" w:color="auto" w:fill="BFBFBF"/>
          </w:tcPr>
          <w:p w:rsidR="00381D10" w:rsidRDefault="00381D10">
            <w:pPr>
              <w:snapToGrid w:val="0"/>
              <w:jc w:val="center"/>
              <w:rPr>
                <w:b/>
                <w:sz w:val="24"/>
                <w:szCs w:val="24"/>
              </w:rPr>
            </w:pPr>
          </w:p>
          <w:p w:rsidR="00381D10" w:rsidRDefault="00D46E23">
            <w:pPr>
              <w:jc w:val="center"/>
              <w:rPr>
                <w:b/>
                <w:sz w:val="24"/>
                <w:szCs w:val="24"/>
              </w:rPr>
            </w:pPr>
            <w:r>
              <w:rPr>
                <w:b/>
                <w:sz w:val="24"/>
                <w:szCs w:val="24"/>
              </w:rPr>
              <w:t>Planşee</w:t>
            </w:r>
          </w:p>
        </w:tc>
        <w:tc>
          <w:tcPr>
            <w:tcW w:w="2678" w:type="dxa"/>
            <w:vMerge/>
          </w:tcPr>
          <w:p w:rsidR="00381D10" w:rsidRDefault="00381D10">
            <w:pPr>
              <w:jc w:val="both"/>
              <w:rPr>
                <w:sz w:val="24"/>
                <w:szCs w:val="24"/>
              </w:rPr>
            </w:pPr>
          </w:p>
        </w:tc>
      </w:tr>
      <w:tr w:rsidR="00381D10">
        <w:tc>
          <w:tcPr>
            <w:tcW w:w="800" w:type="dxa"/>
            <w:vMerge w:val="restart"/>
          </w:tcPr>
          <w:p w:rsidR="00381D10" w:rsidRDefault="00381D10">
            <w:pPr>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1.</w:t>
            </w:r>
          </w:p>
        </w:tc>
        <w:tc>
          <w:tcPr>
            <w:tcW w:w="2326" w:type="dxa"/>
            <w:vMerge w:val="restart"/>
          </w:tcPr>
          <w:p w:rsidR="00381D10" w:rsidRDefault="00D46E23">
            <w:pPr>
              <w:rPr>
                <w:sz w:val="24"/>
                <w:szCs w:val="24"/>
              </w:rPr>
            </w:pPr>
            <w:r>
              <w:rPr>
                <w:sz w:val="24"/>
                <w:szCs w:val="24"/>
              </w:rPr>
              <w:t>Elemente de separare a încăperilor în care are acces publicul faţă de  funcţiuni neaccesibile publicului (cu excepţia parcajelor pentru autoturisme)</w:t>
            </w:r>
          </w:p>
        </w:tc>
        <w:tc>
          <w:tcPr>
            <w:tcW w:w="1225" w:type="dxa"/>
          </w:tcPr>
          <w:p w:rsidR="00381D10" w:rsidRDefault="00D46E23">
            <w:pPr>
              <w:spacing w:line="360" w:lineRule="auto"/>
              <w:jc w:val="center"/>
              <w:rPr>
                <w:b/>
                <w:sz w:val="24"/>
                <w:szCs w:val="24"/>
              </w:rPr>
            </w:pPr>
            <w:r>
              <w:rPr>
                <w:b/>
                <w:sz w:val="24"/>
                <w:szCs w:val="24"/>
              </w:rPr>
              <w:t>I</w:t>
            </w:r>
          </w:p>
        </w:tc>
        <w:tc>
          <w:tcPr>
            <w:tcW w:w="1388" w:type="dxa"/>
          </w:tcPr>
          <w:p w:rsidR="00381D10" w:rsidRDefault="00D46E23">
            <w:pPr>
              <w:spacing w:line="360" w:lineRule="auto"/>
              <w:jc w:val="center"/>
              <w:rPr>
                <w:b/>
                <w:sz w:val="24"/>
                <w:szCs w:val="24"/>
              </w:rPr>
            </w:pPr>
            <w:r>
              <w:rPr>
                <w:b/>
                <w:sz w:val="24"/>
                <w:szCs w:val="24"/>
              </w:rPr>
              <w:t>EI/REI 120</w:t>
            </w:r>
          </w:p>
        </w:tc>
        <w:tc>
          <w:tcPr>
            <w:tcW w:w="1262" w:type="dxa"/>
          </w:tcPr>
          <w:p w:rsidR="00381D10" w:rsidRDefault="00D46E23">
            <w:pPr>
              <w:spacing w:line="360" w:lineRule="auto"/>
              <w:jc w:val="center"/>
              <w:rPr>
                <w:b/>
                <w:sz w:val="24"/>
                <w:szCs w:val="24"/>
              </w:rPr>
            </w:pPr>
            <w:r>
              <w:rPr>
                <w:b/>
                <w:sz w:val="24"/>
                <w:szCs w:val="24"/>
              </w:rPr>
              <w:t>REI 120</w:t>
            </w:r>
          </w:p>
        </w:tc>
        <w:tc>
          <w:tcPr>
            <w:tcW w:w="2678" w:type="dxa"/>
            <w:vMerge w:val="restart"/>
          </w:tcPr>
          <w:p w:rsidR="00381D10" w:rsidRDefault="00D46E23">
            <w:pPr>
              <w:jc w:val="center"/>
              <w:rPr>
                <w:sz w:val="24"/>
                <w:szCs w:val="24"/>
              </w:rPr>
            </w:pPr>
            <w:r>
              <w:rPr>
                <w:sz w:val="24"/>
                <w:szCs w:val="24"/>
              </w:rPr>
              <w:t>Parcajele</w:t>
            </w:r>
          </w:p>
          <w:p w:rsidR="00381D10" w:rsidRDefault="00D46E23">
            <w:pPr>
              <w:jc w:val="center"/>
              <w:rPr>
                <w:sz w:val="24"/>
                <w:szCs w:val="24"/>
              </w:rPr>
            </w:pPr>
            <w:r>
              <w:rPr>
                <w:sz w:val="24"/>
                <w:szCs w:val="24"/>
              </w:rPr>
              <w:t>subterane pentru autoturisme se separă de nivelurile supraterane ale construcţiei conform prevederilor normate.</w:t>
            </w:r>
          </w:p>
        </w:tc>
      </w:tr>
      <w:tr w:rsidR="00381D10">
        <w:tc>
          <w:tcPr>
            <w:tcW w:w="800" w:type="dxa"/>
            <w:vMerge/>
          </w:tcPr>
          <w:p w:rsidR="00381D10" w:rsidRDefault="00381D10">
            <w:pPr>
              <w:jc w:val="center"/>
              <w:rPr>
                <w:sz w:val="24"/>
                <w:szCs w:val="24"/>
              </w:rPr>
            </w:pPr>
          </w:p>
        </w:tc>
        <w:tc>
          <w:tcPr>
            <w:tcW w:w="2326" w:type="dxa"/>
            <w:vMerge/>
          </w:tcPr>
          <w:p w:rsidR="00381D10" w:rsidRDefault="00381D10">
            <w:pPr>
              <w:jc w:val="both"/>
              <w:rPr>
                <w:sz w:val="24"/>
                <w:szCs w:val="24"/>
              </w:rPr>
            </w:pPr>
          </w:p>
        </w:tc>
        <w:tc>
          <w:tcPr>
            <w:tcW w:w="1225" w:type="dxa"/>
          </w:tcPr>
          <w:p w:rsidR="00381D10" w:rsidRDefault="00D46E23">
            <w:pPr>
              <w:spacing w:line="360" w:lineRule="auto"/>
              <w:jc w:val="center"/>
              <w:rPr>
                <w:b/>
                <w:sz w:val="24"/>
                <w:szCs w:val="24"/>
              </w:rPr>
            </w:pPr>
            <w:r>
              <w:rPr>
                <w:b/>
                <w:sz w:val="24"/>
                <w:szCs w:val="24"/>
              </w:rPr>
              <w:t>II</w:t>
            </w:r>
          </w:p>
        </w:tc>
        <w:tc>
          <w:tcPr>
            <w:tcW w:w="1388" w:type="dxa"/>
          </w:tcPr>
          <w:p w:rsidR="00381D10" w:rsidRDefault="00D46E23">
            <w:pPr>
              <w:spacing w:line="360" w:lineRule="auto"/>
              <w:jc w:val="center"/>
              <w:rPr>
                <w:b/>
                <w:sz w:val="24"/>
                <w:szCs w:val="24"/>
              </w:rPr>
            </w:pPr>
            <w:r>
              <w:rPr>
                <w:b/>
                <w:sz w:val="24"/>
                <w:szCs w:val="24"/>
              </w:rPr>
              <w:t>EI/REI 90</w:t>
            </w:r>
          </w:p>
        </w:tc>
        <w:tc>
          <w:tcPr>
            <w:tcW w:w="1262" w:type="dxa"/>
          </w:tcPr>
          <w:p w:rsidR="00381D10" w:rsidRDefault="00D46E23">
            <w:pPr>
              <w:spacing w:line="360" w:lineRule="auto"/>
              <w:jc w:val="center"/>
              <w:rPr>
                <w:b/>
                <w:sz w:val="24"/>
                <w:szCs w:val="24"/>
              </w:rPr>
            </w:pPr>
            <w:r>
              <w:rPr>
                <w:b/>
                <w:sz w:val="24"/>
                <w:szCs w:val="24"/>
              </w:rPr>
              <w:t>REI 60</w:t>
            </w:r>
          </w:p>
        </w:tc>
        <w:tc>
          <w:tcPr>
            <w:tcW w:w="2678" w:type="dxa"/>
            <w:vMerge/>
          </w:tcPr>
          <w:p w:rsidR="00381D10" w:rsidRDefault="00381D10">
            <w:pPr>
              <w:jc w:val="both"/>
              <w:rPr>
                <w:sz w:val="24"/>
                <w:szCs w:val="24"/>
              </w:rPr>
            </w:pPr>
          </w:p>
        </w:tc>
      </w:tr>
      <w:tr w:rsidR="00381D10">
        <w:tc>
          <w:tcPr>
            <w:tcW w:w="800" w:type="dxa"/>
            <w:vMerge/>
          </w:tcPr>
          <w:p w:rsidR="00381D10" w:rsidRDefault="00381D10">
            <w:pPr>
              <w:jc w:val="center"/>
              <w:rPr>
                <w:sz w:val="24"/>
                <w:szCs w:val="24"/>
              </w:rPr>
            </w:pPr>
          </w:p>
        </w:tc>
        <w:tc>
          <w:tcPr>
            <w:tcW w:w="2326" w:type="dxa"/>
            <w:vMerge/>
          </w:tcPr>
          <w:p w:rsidR="00381D10" w:rsidRDefault="00381D10">
            <w:pPr>
              <w:jc w:val="both"/>
              <w:rPr>
                <w:sz w:val="24"/>
                <w:szCs w:val="24"/>
              </w:rPr>
            </w:pPr>
          </w:p>
        </w:tc>
        <w:tc>
          <w:tcPr>
            <w:tcW w:w="1225" w:type="dxa"/>
          </w:tcPr>
          <w:p w:rsidR="00381D10" w:rsidRDefault="00D46E23">
            <w:pPr>
              <w:spacing w:line="360" w:lineRule="auto"/>
              <w:jc w:val="center"/>
              <w:rPr>
                <w:b/>
                <w:sz w:val="24"/>
                <w:szCs w:val="24"/>
              </w:rPr>
            </w:pPr>
            <w:r>
              <w:rPr>
                <w:b/>
                <w:sz w:val="24"/>
                <w:szCs w:val="24"/>
              </w:rPr>
              <w:t>III</w:t>
            </w:r>
          </w:p>
        </w:tc>
        <w:tc>
          <w:tcPr>
            <w:tcW w:w="1388" w:type="dxa"/>
          </w:tcPr>
          <w:p w:rsidR="00381D10" w:rsidRDefault="00D46E23">
            <w:pPr>
              <w:spacing w:line="360" w:lineRule="auto"/>
              <w:jc w:val="center"/>
              <w:rPr>
                <w:b/>
                <w:sz w:val="24"/>
                <w:szCs w:val="24"/>
              </w:rPr>
            </w:pPr>
            <w:r>
              <w:rPr>
                <w:b/>
                <w:sz w:val="24"/>
                <w:szCs w:val="24"/>
              </w:rPr>
              <w:t>EI/REI 60</w:t>
            </w:r>
          </w:p>
        </w:tc>
        <w:tc>
          <w:tcPr>
            <w:tcW w:w="1262" w:type="dxa"/>
          </w:tcPr>
          <w:p w:rsidR="00381D10" w:rsidRDefault="00D46E23">
            <w:pPr>
              <w:spacing w:line="360" w:lineRule="auto"/>
              <w:jc w:val="center"/>
              <w:rPr>
                <w:b/>
                <w:sz w:val="24"/>
                <w:szCs w:val="24"/>
              </w:rPr>
            </w:pPr>
            <w:r>
              <w:rPr>
                <w:b/>
                <w:sz w:val="24"/>
                <w:szCs w:val="24"/>
              </w:rPr>
              <w:t>REI 45</w:t>
            </w:r>
          </w:p>
        </w:tc>
        <w:tc>
          <w:tcPr>
            <w:tcW w:w="2678" w:type="dxa"/>
            <w:vMerge/>
          </w:tcPr>
          <w:p w:rsidR="00381D10" w:rsidRDefault="00381D10">
            <w:pPr>
              <w:jc w:val="both"/>
              <w:rPr>
                <w:sz w:val="24"/>
                <w:szCs w:val="24"/>
              </w:rPr>
            </w:pPr>
          </w:p>
        </w:tc>
      </w:tr>
      <w:tr w:rsidR="00381D10">
        <w:tc>
          <w:tcPr>
            <w:tcW w:w="800" w:type="dxa"/>
            <w:vMerge/>
          </w:tcPr>
          <w:p w:rsidR="00381D10" w:rsidRDefault="00381D10">
            <w:pPr>
              <w:jc w:val="center"/>
              <w:rPr>
                <w:sz w:val="24"/>
                <w:szCs w:val="24"/>
              </w:rPr>
            </w:pPr>
          </w:p>
        </w:tc>
        <w:tc>
          <w:tcPr>
            <w:tcW w:w="2326" w:type="dxa"/>
            <w:vMerge/>
          </w:tcPr>
          <w:p w:rsidR="00381D10" w:rsidRDefault="00381D10">
            <w:pPr>
              <w:jc w:val="both"/>
              <w:rPr>
                <w:sz w:val="24"/>
                <w:szCs w:val="24"/>
              </w:rPr>
            </w:pPr>
          </w:p>
        </w:tc>
        <w:tc>
          <w:tcPr>
            <w:tcW w:w="1225" w:type="dxa"/>
          </w:tcPr>
          <w:p w:rsidR="00381D10" w:rsidRDefault="00D46E23">
            <w:pPr>
              <w:spacing w:line="360" w:lineRule="auto"/>
              <w:jc w:val="center"/>
              <w:rPr>
                <w:b/>
                <w:sz w:val="24"/>
                <w:szCs w:val="24"/>
              </w:rPr>
            </w:pPr>
            <w:r>
              <w:rPr>
                <w:b/>
                <w:sz w:val="24"/>
                <w:szCs w:val="24"/>
              </w:rPr>
              <w:t>IV</w:t>
            </w:r>
          </w:p>
        </w:tc>
        <w:tc>
          <w:tcPr>
            <w:tcW w:w="1388" w:type="dxa"/>
          </w:tcPr>
          <w:p w:rsidR="00381D10" w:rsidRDefault="00D46E23">
            <w:pPr>
              <w:spacing w:line="360" w:lineRule="auto"/>
              <w:jc w:val="center"/>
              <w:rPr>
                <w:b/>
                <w:sz w:val="24"/>
                <w:szCs w:val="24"/>
              </w:rPr>
            </w:pPr>
            <w:r>
              <w:rPr>
                <w:b/>
                <w:sz w:val="24"/>
                <w:szCs w:val="24"/>
              </w:rPr>
              <w:t>EI/REI 30</w:t>
            </w:r>
          </w:p>
        </w:tc>
        <w:tc>
          <w:tcPr>
            <w:tcW w:w="1262" w:type="dxa"/>
          </w:tcPr>
          <w:p w:rsidR="00381D10" w:rsidRDefault="00D46E23">
            <w:pPr>
              <w:spacing w:line="360" w:lineRule="auto"/>
              <w:jc w:val="center"/>
              <w:rPr>
                <w:b/>
                <w:sz w:val="24"/>
                <w:szCs w:val="24"/>
              </w:rPr>
            </w:pPr>
            <w:r>
              <w:rPr>
                <w:b/>
                <w:sz w:val="24"/>
                <w:szCs w:val="24"/>
              </w:rPr>
              <w:t>REI 30</w:t>
            </w:r>
          </w:p>
        </w:tc>
        <w:tc>
          <w:tcPr>
            <w:tcW w:w="2678" w:type="dxa"/>
            <w:vMerge/>
          </w:tcPr>
          <w:p w:rsidR="00381D10" w:rsidRDefault="00381D10">
            <w:pPr>
              <w:jc w:val="both"/>
              <w:rPr>
                <w:sz w:val="24"/>
                <w:szCs w:val="24"/>
              </w:rPr>
            </w:pPr>
          </w:p>
        </w:tc>
      </w:tr>
      <w:tr w:rsidR="00381D10">
        <w:tc>
          <w:tcPr>
            <w:tcW w:w="800" w:type="dxa"/>
            <w:vMerge/>
          </w:tcPr>
          <w:p w:rsidR="00381D10" w:rsidRDefault="00381D10">
            <w:pPr>
              <w:jc w:val="center"/>
              <w:rPr>
                <w:sz w:val="24"/>
                <w:szCs w:val="24"/>
              </w:rPr>
            </w:pPr>
          </w:p>
        </w:tc>
        <w:tc>
          <w:tcPr>
            <w:tcW w:w="2326" w:type="dxa"/>
            <w:vMerge/>
          </w:tcPr>
          <w:p w:rsidR="00381D10" w:rsidRDefault="00381D10">
            <w:pPr>
              <w:jc w:val="both"/>
              <w:rPr>
                <w:sz w:val="24"/>
                <w:szCs w:val="24"/>
              </w:rPr>
            </w:pPr>
          </w:p>
        </w:tc>
        <w:tc>
          <w:tcPr>
            <w:tcW w:w="1225" w:type="dxa"/>
          </w:tcPr>
          <w:p w:rsidR="00381D10" w:rsidRDefault="00D46E23">
            <w:pPr>
              <w:spacing w:line="360" w:lineRule="auto"/>
              <w:jc w:val="center"/>
              <w:rPr>
                <w:sz w:val="24"/>
                <w:szCs w:val="24"/>
              </w:rPr>
            </w:pPr>
            <w:r>
              <w:rPr>
                <w:b/>
                <w:sz w:val="24"/>
                <w:szCs w:val="24"/>
              </w:rPr>
              <w:t>V</w:t>
            </w:r>
          </w:p>
        </w:tc>
        <w:tc>
          <w:tcPr>
            <w:tcW w:w="1388" w:type="dxa"/>
          </w:tcPr>
          <w:p w:rsidR="00381D10" w:rsidRDefault="00D46E23">
            <w:pPr>
              <w:spacing w:line="360" w:lineRule="auto"/>
              <w:jc w:val="center"/>
              <w:rPr>
                <w:sz w:val="24"/>
                <w:szCs w:val="24"/>
              </w:rPr>
            </w:pPr>
            <w:r>
              <w:rPr>
                <w:b/>
                <w:sz w:val="24"/>
                <w:szCs w:val="24"/>
              </w:rPr>
              <w:t>EI/REI 15</w:t>
            </w:r>
          </w:p>
        </w:tc>
        <w:tc>
          <w:tcPr>
            <w:tcW w:w="1262" w:type="dxa"/>
          </w:tcPr>
          <w:p w:rsidR="00381D10" w:rsidRDefault="00D46E23">
            <w:pPr>
              <w:spacing w:line="360" w:lineRule="auto"/>
              <w:jc w:val="center"/>
              <w:rPr>
                <w:sz w:val="24"/>
                <w:szCs w:val="24"/>
              </w:rPr>
            </w:pPr>
            <w:r>
              <w:rPr>
                <w:b/>
                <w:sz w:val="24"/>
                <w:szCs w:val="24"/>
              </w:rPr>
              <w:t>REI 30</w:t>
            </w:r>
          </w:p>
        </w:tc>
        <w:tc>
          <w:tcPr>
            <w:tcW w:w="2678" w:type="dxa"/>
            <w:vMerge/>
          </w:tcPr>
          <w:p w:rsidR="00381D10" w:rsidRDefault="00381D10">
            <w:pPr>
              <w:jc w:val="both"/>
              <w:rPr>
                <w:sz w:val="24"/>
                <w:szCs w:val="24"/>
              </w:rPr>
            </w:pPr>
          </w:p>
        </w:tc>
      </w:tr>
      <w:tr w:rsidR="00381D10">
        <w:tc>
          <w:tcPr>
            <w:tcW w:w="800" w:type="dxa"/>
            <w:vMerge w:val="restart"/>
          </w:tcPr>
          <w:p w:rsidR="00381D10" w:rsidRDefault="00381D10">
            <w:pPr>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lastRenderedPageBreak/>
              <w:t>2.</w:t>
            </w:r>
          </w:p>
        </w:tc>
        <w:tc>
          <w:tcPr>
            <w:tcW w:w="2326" w:type="dxa"/>
            <w:vMerge w:val="restart"/>
          </w:tcPr>
          <w:p w:rsidR="00381D10" w:rsidRDefault="00D46E23">
            <w:pPr>
              <w:jc w:val="both"/>
              <w:rPr>
                <w:sz w:val="24"/>
                <w:szCs w:val="24"/>
              </w:rPr>
            </w:pPr>
            <w:r>
              <w:rPr>
                <w:sz w:val="24"/>
                <w:szCs w:val="24"/>
              </w:rPr>
              <w:lastRenderedPageBreak/>
              <w:t xml:space="preserve">Elemente de separare a anexelor tehnice </w:t>
            </w:r>
            <w:r>
              <w:rPr>
                <w:sz w:val="24"/>
                <w:szCs w:val="24"/>
              </w:rPr>
              <w:lastRenderedPageBreak/>
              <w:t>faţă de restul construcţiei.</w:t>
            </w:r>
          </w:p>
        </w:tc>
        <w:tc>
          <w:tcPr>
            <w:tcW w:w="1225" w:type="dxa"/>
          </w:tcPr>
          <w:p w:rsidR="00381D10" w:rsidRDefault="00D46E23">
            <w:pPr>
              <w:jc w:val="center"/>
              <w:rPr>
                <w:b/>
                <w:sz w:val="24"/>
                <w:szCs w:val="24"/>
              </w:rPr>
            </w:pPr>
            <w:r>
              <w:rPr>
                <w:b/>
                <w:sz w:val="24"/>
                <w:szCs w:val="24"/>
              </w:rPr>
              <w:lastRenderedPageBreak/>
              <w:t>I</w:t>
            </w:r>
          </w:p>
        </w:tc>
        <w:tc>
          <w:tcPr>
            <w:tcW w:w="1388" w:type="dxa"/>
          </w:tcPr>
          <w:p w:rsidR="00381D10" w:rsidRDefault="00D46E23">
            <w:pPr>
              <w:jc w:val="center"/>
              <w:rPr>
                <w:b/>
                <w:sz w:val="24"/>
                <w:szCs w:val="24"/>
              </w:rPr>
            </w:pPr>
            <w:r>
              <w:rPr>
                <w:b/>
                <w:sz w:val="24"/>
                <w:szCs w:val="24"/>
              </w:rPr>
              <w:t>EI/REI 120</w:t>
            </w:r>
          </w:p>
        </w:tc>
        <w:tc>
          <w:tcPr>
            <w:tcW w:w="1262" w:type="dxa"/>
          </w:tcPr>
          <w:p w:rsidR="00381D10" w:rsidRDefault="00D46E23">
            <w:pPr>
              <w:jc w:val="center"/>
              <w:rPr>
                <w:b/>
                <w:sz w:val="24"/>
                <w:szCs w:val="24"/>
              </w:rPr>
            </w:pPr>
            <w:r>
              <w:rPr>
                <w:b/>
                <w:sz w:val="24"/>
                <w:szCs w:val="24"/>
              </w:rPr>
              <w:t>REI 120</w:t>
            </w:r>
          </w:p>
        </w:tc>
        <w:tc>
          <w:tcPr>
            <w:tcW w:w="2678" w:type="dxa"/>
            <w:vMerge w:val="restart"/>
          </w:tcPr>
          <w:p w:rsidR="00381D10" w:rsidRDefault="00D46E23">
            <w:pPr>
              <w:jc w:val="center"/>
              <w:rPr>
                <w:sz w:val="24"/>
                <w:szCs w:val="24"/>
                <w:lang w:val="en-GB"/>
              </w:rPr>
            </w:pPr>
            <w:r>
              <w:rPr>
                <w:sz w:val="24"/>
                <w:szCs w:val="24"/>
                <w:lang w:val="en-GB"/>
              </w:rPr>
              <w:t xml:space="preserve">Prevazute cu usi in functie de risc de </w:t>
            </w:r>
            <w:r>
              <w:rPr>
                <w:sz w:val="24"/>
                <w:szCs w:val="24"/>
                <w:lang w:val="en-GB"/>
              </w:rPr>
              <w:lastRenderedPageBreak/>
              <w:t xml:space="preserve">incendiu si/sau conform prevederi </w:t>
            </w:r>
            <w:r>
              <w:rPr>
                <w:sz w:val="24"/>
                <w:szCs w:val="24"/>
              </w:rPr>
              <w:t xml:space="preserve"> privind performanțele comune</w:t>
            </w:r>
          </w:p>
        </w:tc>
      </w:tr>
      <w:tr w:rsidR="00381D10">
        <w:tc>
          <w:tcPr>
            <w:tcW w:w="800" w:type="dxa"/>
            <w:vMerge/>
          </w:tcPr>
          <w:p w:rsidR="00381D10" w:rsidRDefault="00381D10">
            <w:pPr>
              <w:jc w:val="both"/>
              <w:rPr>
                <w:sz w:val="24"/>
                <w:szCs w:val="24"/>
              </w:rPr>
            </w:pPr>
          </w:p>
        </w:tc>
        <w:tc>
          <w:tcPr>
            <w:tcW w:w="2326" w:type="dxa"/>
            <w:vMerge/>
          </w:tcPr>
          <w:p w:rsidR="00381D10" w:rsidRDefault="00381D10">
            <w:pPr>
              <w:jc w:val="both"/>
              <w:rPr>
                <w:sz w:val="24"/>
                <w:szCs w:val="24"/>
              </w:rPr>
            </w:pPr>
          </w:p>
        </w:tc>
        <w:tc>
          <w:tcPr>
            <w:tcW w:w="1225" w:type="dxa"/>
          </w:tcPr>
          <w:p w:rsidR="00381D10" w:rsidRDefault="00D46E23">
            <w:pPr>
              <w:jc w:val="center"/>
              <w:rPr>
                <w:b/>
                <w:sz w:val="24"/>
                <w:szCs w:val="24"/>
              </w:rPr>
            </w:pPr>
            <w:r>
              <w:rPr>
                <w:b/>
                <w:sz w:val="24"/>
                <w:szCs w:val="24"/>
              </w:rPr>
              <w:t>II</w:t>
            </w:r>
          </w:p>
        </w:tc>
        <w:tc>
          <w:tcPr>
            <w:tcW w:w="1388" w:type="dxa"/>
          </w:tcPr>
          <w:p w:rsidR="00381D10" w:rsidRDefault="00D46E23">
            <w:pPr>
              <w:jc w:val="center"/>
              <w:rPr>
                <w:b/>
                <w:sz w:val="24"/>
                <w:szCs w:val="24"/>
              </w:rPr>
            </w:pPr>
            <w:r>
              <w:rPr>
                <w:b/>
                <w:sz w:val="24"/>
                <w:szCs w:val="24"/>
              </w:rPr>
              <w:t>EI/REI 90</w:t>
            </w:r>
          </w:p>
        </w:tc>
        <w:tc>
          <w:tcPr>
            <w:tcW w:w="1262" w:type="dxa"/>
          </w:tcPr>
          <w:p w:rsidR="00381D10" w:rsidRDefault="00D46E23">
            <w:pPr>
              <w:jc w:val="center"/>
              <w:rPr>
                <w:b/>
                <w:sz w:val="24"/>
                <w:szCs w:val="24"/>
              </w:rPr>
            </w:pPr>
            <w:r>
              <w:rPr>
                <w:b/>
                <w:sz w:val="24"/>
                <w:szCs w:val="24"/>
              </w:rPr>
              <w:t>REI 90</w:t>
            </w:r>
          </w:p>
        </w:tc>
        <w:tc>
          <w:tcPr>
            <w:tcW w:w="2678" w:type="dxa"/>
            <w:vMerge/>
          </w:tcPr>
          <w:p w:rsidR="00381D10" w:rsidRDefault="00381D10">
            <w:pPr>
              <w:jc w:val="both"/>
              <w:rPr>
                <w:sz w:val="24"/>
                <w:szCs w:val="24"/>
              </w:rPr>
            </w:pPr>
          </w:p>
        </w:tc>
      </w:tr>
      <w:tr w:rsidR="00381D10">
        <w:tc>
          <w:tcPr>
            <w:tcW w:w="800" w:type="dxa"/>
            <w:vMerge/>
          </w:tcPr>
          <w:p w:rsidR="00381D10" w:rsidRDefault="00381D10">
            <w:pPr>
              <w:jc w:val="both"/>
              <w:rPr>
                <w:sz w:val="24"/>
                <w:szCs w:val="24"/>
              </w:rPr>
            </w:pPr>
          </w:p>
        </w:tc>
        <w:tc>
          <w:tcPr>
            <w:tcW w:w="2326" w:type="dxa"/>
            <w:vMerge/>
          </w:tcPr>
          <w:p w:rsidR="00381D10" w:rsidRDefault="00381D10">
            <w:pPr>
              <w:jc w:val="both"/>
              <w:rPr>
                <w:sz w:val="24"/>
                <w:szCs w:val="24"/>
              </w:rPr>
            </w:pPr>
          </w:p>
        </w:tc>
        <w:tc>
          <w:tcPr>
            <w:tcW w:w="1225" w:type="dxa"/>
          </w:tcPr>
          <w:p w:rsidR="00381D10" w:rsidRDefault="00D46E23">
            <w:pPr>
              <w:jc w:val="center"/>
              <w:rPr>
                <w:b/>
                <w:sz w:val="24"/>
                <w:szCs w:val="24"/>
              </w:rPr>
            </w:pPr>
            <w:r>
              <w:rPr>
                <w:b/>
                <w:sz w:val="24"/>
                <w:szCs w:val="24"/>
              </w:rPr>
              <w:t>III</w:t>
            </w:r>
          </w:p>
        </w:tc>
        <w:tc>
          <w:tcPr>
            <w:tcW w:w="1388" w:type="dxa"/>
          </w:tcPr>
          <w:p w:rsidR="00381D10" w:rsidRDefault="00D46E23">
            <w:pPr>
              <w:jc w:val="center"/>
              <w:rPr>
                <w:b/>
                <w:sz w:val="24"/>
                <w:szCs w:val="24"/>
              </w:rPr>
            </w:pPr>
            <w:r>
              <w:rPr>
                <w:b/>
                <w:sz w:val="24"/>
                <w:szCs w:val="24"/>
              </w:rPr>
              <w:t>EI/REI 60</w:t>
            </w:r>
          </w:p>
        </w:tc>
        <w:tc>
          <w:tcPr>
            <w:tcW w:w="1262" w:type="dxa"/>
          </w:tcPr>
          <w:p w:rsidR="00381D10" w:rsidRDefault="00D46E23">
            <w:pPr>
              <w:jc w:val="center"/>
              <w:rPr>
                <w:b/>
                <w:sz w:val="24"/>
                <w:szCs w:val="24"/>
              </w:rPr>
            </w:pPr>
            <w:r>
              <w:rPr>
                <w:b/>
                <w:sz w:val="24"/>
                <w:szCs w:val="24"/>
              </w:rPr>
              <w:t>REI 60</w:t>
            </w:r>
          </w:p>
        </w:tc>
        <w:tc>
          <w:tcPr>
            <w:tcW w:w="2678" w:type="dxa"/>
            <w:vMerge/>
          </w:tcPr>
          <w:p w:rsidR="00381D10" w:rsidRDefault="00381D10">
            <w:pPr>
              <w:jc w:val="both"/>
              <w:rPr>
                <w:sz w:val="24"/>
                <w:szCs w:val="24"/>
              </w:rPr>
            </w:pPr>
          </w:p>
        </w:tc>
      </w:tr>
      <w:tr w:rsidR="00381D10">
        <w:tc>
          <w:tcPr>
            <w:tcW w:w="800" w:type="dxa"/>
            <w:vMerge/>
          </w:tcPr>
          <w:p w:rsidR="00381D10" w:rsidRDefault="00381D10">
            <w:pPr>
              <w:jc w:val="both"/>
              <w:rPr>
                <w:sz w:val="24"/>
                <w:szCs w:val="24"/>
              </w:rPr>
            </w:pPr>
          </w:p>
        </w:tc>
        <w:tc>
          <w:tcPr>
            <w:tcW w:w="2326" w:type="dxa"/>
            <w:vMerge/>
          </w:tcPr>
          <w:p w:rsidR="00381D10" w:rsidRDefault="00381D10">
            <w:pPr>
              <w:jc w:val="both"/>
              <w:rPr>
                <w:sz w:val="24"/>
                <w:szCs w:val="24"/>
              </w:rPr>
            </w:pPr>
          </w:p>
        </w:tc>
        <w:tc>
          <w:tcPr>
            <w:tcW w:w="1225" w:type="dxa"/>
          </w:tcPr>
          <w:p w:rsidR="00381D10" w:rsidRDefault="00D46E23">
            <w:pPr>
              <w:jc w:val="center"/>
              <w:rPr>
                <w:b/>
                <w:sz w:val="24"/>
                <w:szCs w:val="24"/>
              </w:rPr>
            </w:pPr>
            <w:r>
              <w:rPr>
                <w:b/>
                <w:sz w:val="24"/>
                <w:szCs w:val="24"/>
              </w:rPr>
              <w:t>IV</w:t>
            </w:r>
          </w:p>
        </w:tc>
        <w:tc>
          <w:tcPr>
            <w:tcW w:w="1388" w:type="dxa"/>
          </w:tcPr>
          <w:p w:rsidR="00381D10" w:rsidRDefault="00D46E23">
            <w:pPr>
              <w:jc w:val="center"/>
              <w:rPr>
                <w:b/>
                <w:sz w:val="24"/>
                <w:szCs w:val="24"/>
              </w:rPr>
            </w:pPr>
            <w:r>
              <w:rPr>
                <w:b/>
                <w:sz w:val="24"/>
                <w:szCs w:val="24"/>
              </w:rPr>
              <w:t>EI/REI 30</w:t>
            </w:r>
          </w:p>
        </w:tc>
        <w:tc>
          <w:tcPr>
            <w:tcW w:w="1262" w:type="dxa"/>
          </w:tcPr>
          <w:p w:rsidR="00381D10" w:rsidRDefault="00D46E23">
            <w:pPr>
              <w:jc w:val="center"/>
              <w:rPr>
                <w:b/>
                <w:sz w:val="24"/>
                <w:szCs w:val="24"/>
              </w:rPr>
            </w:pPr>
            <w:r>
              <w:rPr>
                <w:b/>
                <w:sz w:val="24"/>
                <w:szCs w:val="24"/>
              </w:rPr>
              <w:t>REI 30</w:t>
            </w:r>
          </w:p>
        </w:tc>
        <w:tc>
          <w:tcPr>
            <w:tcW w:w="2678" w:type="dxa"/>
            <w:vMerge/>
          </w:tcPr>
          <w:p w:rsidR="00381D10" w:rsidRDefault="00381D10">
            <w:pPr>
              <w:jc w:val="both"/>
              <w:rPr>
                <w:sz w:val="24"/>
                <w:szCs w:val="24"/>
              </w:rPr>
            </w:pPr>
          </w:p>
        </w:tc>
      </w:tr>
      <w:tr w:rsidR="00381D10">
        <w:trPr>
          <w:trHeight w:val="207"/>
        </w:trPr>
        <w:tc>
          <w:tcPr>
            <w:tcW w:w="800" w:type="dxa"/>
            <w:vMerge/>
          </w:tcPr>
          <w:p w:rsidR="00381D10" w:rsidRDefault="00381D10">
            <w:pPr>
              <w:jc w:val="both"/>
              <w:rPr>
                <w:sz w:val="24"/>
                <w:szCs w:val="24"/>
              </w:rPr>
            </w:pPr>
          </w:p>
        </w:tc>
        <w:tc>
          <w:tcPr>
            <w:tcW w:w="2326" w:type="dxa"/>
            <w:vMerge/>
          </w:tcPr>
          <w:p w:rsidR="00381D10" w:rsidRDefault="00381D10">
            <w:pPr>
              <w:jc w:val="both"/>
              <w:rPr>
                <w:sz w:val="24"/>
                <w:szCs w:val="24"/>
              </w:rPr>
            </w:pPr>
          </w:p>
        </w:tc>
        <w:tc>
          <w:tcPr>
            <w:tcW w:w="1225" w:type="dxa"/>
          </w:tcPr>
          <w:p w:rsidR="00381D10" w:rsidRDefault="00D46E23">
            <w:pPr>
              <w:jc w:val="center"/>
              <w:rPr>
                <w:sz w:val="24"/>
                <w:szCs w:val="24"/>
              </w:rPr>
            </w:pPr>
            <w:r>
              <w:rPr>
                <w:b/>
                <w:sz w:val="24"/>
                <w:szCs w:val="24"/>
              </w:rPr>
              <w:t>V</w:t>
            </w:r>
          </w:p>
        </w:tc>
        <w:tc>
          <w:tcPr>
            <w:tcW w:w="1388" w:type="dxa"/>
          </w:tcPr>
          <w:p w:rsidR="00381D10" w:rsidRDefault="00D46E23">
            <w:pPr>
              <w:jc w:val="center"/>
              <w:rPr>
                <w:sz w:val="24"/>
                <w:szCs w:val="24"/>
              </w:rPr>
            </w:pPr>
            <w:r>
              <w:rPr>
                <w:b/>
                <w:sz w:val="24"/>
                <w:szCs w:val="24"/>
              </w:rPr>
              <w:t>EI/REI 30</w:t>
            </w:r>
          </w:p>
        </w:tc>
        <w:tc>
          <w:tcPr>
            <w:tcW w:w="1262" w:type="dxa"/>
          </w:tcPr>
          <w:p w:rsidR="00381D10" w:rsidRDefault="00D46E23">
            <w:pPr>
              <w:jc w:val="center"/>
              <w:rPr>
                <w:sz w:val="24"/>
                <w:szCs w:val="24"/>
              </w:rPr>
            </w:pPr>
            <w:r>
              <w:rPr>
                <w:b/>
                <w:sz w:val="24"/>
                <w:szCs w:val="24"/>
              </w:rPr>
              <w:t>REI 30</w:t>
            </w:r>
          </w:p>
        </w:tc>
        <w:tc>
          <w:tcPr>
            <w:tcW w:w="2678" w:type="dxa"/>
            <w:vMerge/>
          </w:tcPr>
          <w:p w:rsidR="00381D10" w:rsidRDefault="00381D10">
            <w:pPr>
              <w:jc w:val="both"/>
              <w:rPr>
                <w:sz w:val="24"/>
                <w:szCs w:val="24"/>
              </w:rPr>
            </w:pPr>
          </w:p>
        </w:tc>
      </w:tr>
    </w:tbl>
    <w:p w:rsidR="00381D10" w:rsidRDefault="00381D10">
      <w:pPr>
        <w:jc w:val="both"/>
        <w:rPr>
          <w:sz w:val="24"/>
          <w:szCs w:val="24"/>
        </w:rPr>
      </w:pPr>
    </w:p>
    <w:p w:rsidR="00381D10" w:rsidRDefault="00D46E23">
      <w:pPr>
        <w:ind w:firstLine="567"/>
        <w:jc w:val="both"/>
        <w:rPr>
          <w:b/>
          <w:sz w:val="24"/>
          <w:szCs w:val="24"/>
        </w:rPr>
      </w:pPr>
      <w:r>
        <w:rPr>
          <w:b/>
          <w:sz w:val="24"/>
          <w:szCs w:val="24"/>
        </w:rPr>
        <w:t xml:space="preserve">Art. </w:t>
      </w:r>
      <w:r>
        <w:rPr>
          <w:b/>
          <w:bCs/>
          <w:sz w:val="24"/>
          <w:szCs w:val="24"/>
        </w:rPr>
        <w:t>3.2.5.</w:t>
      </w:r>
      <w:r>
        <w:rPr>
          <w:b/>
          <w:sz w:val="24"/>
          <w:szCs w:val="24"/>
        </w:rPr>
        <w:t xml:space="preserve">7. </w:t>
      </w:r>
      <w:r>
        <w:rPr>
          <w:sz w:val="24"/>
          <w:szCs w:val="24"/>
        </w:rPr>
        <w:t xml:space="preserve">Golurile de circulaţie funcţională şi de evacuare din elementele de separare menţionate în </w:t>
      </w:r>
      <w:r>
        <w:rPr>
          <w:b/>
          <w:sz w:val="24"/>
          <w:szCs w:val="24"/>
        </w:rPr>
        <w:t>Art.</w:t>
      </w:r>
      <w:r>
        <w:rPr>
          <w:sz w:val="24"/>
          <w:szCs w:val="24"/>
        </w:rPr>
        <w:t xml:space="preserve"> </w:t>
      </w:r>
      <w:r>
        <w:rPr>
          <w:b/>
          <w:bCs/>
          <w:sz w:val="24"/>
          <w:szCs w:val="24"/>
        </w:rPr>
        <w:t>3.2.5.</w:t>
      </w:r>
      <w:r>
        <w:rPr>
          <w:b/>
          <w:sz w:val="24"/>
          <w:szCs w:val="24"/>
        </w:rPr>
        <w:t>6.</w:t>
      </w:r>
      <w:r>
        <w:rPr>
          <w:sz w:val="24"/>
          <w:szCs w:val="24"/>
        </w:rPr>
        <w:t xml:space="preserve"> şi </w:t>
      </w:r>
      <w:r>
        <w:rPr>
          <w:b/>
          <w:sz w:val="24"/>
          <w:szCs w:val="24"/>
        </w:rPr>
        <w:t>Tabelul</w:t>
      </w:r>
      <w:r>
        <w:rPr>
          <w:sz w:val="24"/>
          <w:szCs w:val="24"/>
        </w:rPr>
        <w:t xml:space="preserve"> </w:t>
      </w:r>
      <w:r>
        <w:rPr>
          <w:b/>
          <w:sz w:val="24"/>
          <w:szCs w:val="24"/>
        </w:rPr>
        <w:t xml:space="preserve">58, </w:t>
      </w:r>
      <w:r>
        <w:rPr>
          <w:sz w:val="24"/>
          <w:szCs w:val="24"/>
        </w:rPr>
        <w:t xml:space="preserve">se protejază cu elemente de închidere având rezistenţa  la foc egală cu jumătate din cea a peretelui după criteriile </w:t>
      </w:r>
      <w:r>
        <w:rPr>
          <w:b/>
          <w:sz w:val="24"/>
          <w:szCs w:val="24"/>
        </w:rPr>
        <w:t>EI</w:t>
      </w:r>
      <w:r>
        <w:rPr>
          <w:b/>
          <w:sz w:val="24"/>
          <w:szCs w:val="24"/>
          <w:vertAlign w:val="subscript"/>
        </w:rPr>
        <w:t>2</w:t>
      </w:r>
      <w:r>
        <w:rPr>
          <w:b/>
          <w:sz w:val="24"/>
          <w:szCs w:val="24"/>
        </w:rPr>
        <w:t xml:space="preserve"> C3.</w:t>
      </w:r>
    </w:p>
    <w:p w:rsidR="00381D10" w:rsidRDefault="00381D10">
      <w:pPr>
        <w:ind w:firstLine="567"/>
        <w:jc w:val="both"/>
        <w:rPr>
          <w:sz w:val="24"/>
          <w:szCs w:val="24"/>
        </w:rPr>
      </w:pPr>
    </w:p>
    <w:p w:rsidR="00381D10" w:rsidRDefault="00D46E23">
      <w:pPr>
        <w:pStyle w:val="BodyText"/>
        <w:ind w:firstLine="567"/>
        <w:rPr>
          <w:sz w:val="24"/>
        </w:rPr>
      </w:pPr>
      <w:r>
        <w:rPr>
          <w:sz w:val="24"/>
        </w:rPr>
        <w:t xml:space="preserve">Art. </w:t>
      </w:r>
      <w:r>
        <w:rPr>
          <w:bCs w:val="0"/>
          <w:sz w:val="24"/>
        </w:rPr>
        <w:t>3.2.5.</w:t>
      </w:r>
      <w:r>
        <w:rPr>
          <w:sz w:val="24"/>
        </w:rPr>
        <w:t>8.</w:t>
      </w:r>
      <w:r>
        <w:rPr>
          <w:b w:val="0"/>
          <w:bCs w:val="0"/>
          <w:sz w:val="24"/>
        </w:rPr>
        <w:t xml:space="preserve"> Lungimea maximă admisă a traseului de parcurs pe căile de evacuare în clădirile pentru cultură (cu excepţia sălilor aglomerate, a clădirilor înalte şi foarte înalte), sunt precizate în </w:t>
      </w:r>
      <w:r>
        <w:rPr>
          <w:sz w:val="24"/>
        </w:rPr>
        <w:t>Tabelul</w:t>
      </w:r>
      <w:r>
        <w:rPr>
          <w:b w:val="0"/>
          <w:sz w:val="24"/>
        </w:rPr>
        <w:t xml:space="preserve"> </w:t>
      </w:r>
      <w:r>
        <w:rPr>
          <w:sz w:val="24"/>
        </w:rPr>
        <w:t>59.</w:t>
      </w:r>
    </w:p>
    <w:p w:rsidR="00381D10" w:rsidRDefault="00381D10">
      <w:pPr>
        <w:jc w:val="both"/>
        <w:rPr>
          <w:sz w:val="24"/>
          <w:szCs w:val="24"/>
        </w:rPr>
      </w:pPr>
    </w:p>
    <w:p w:rsidR="00381D10" w:rsidRDefault="00D46E23">
      <w:pPr>
        <w:jc w:val="both"/>
        <w:rPr>
          <w:b/>
          <w:sz w:val="24"/>
          <w:szCs w:val="24"/>
        </w:rPr>
      </w:pPr>
      <w:r>
        <w:rPr>
          <w:b/>
          <w:sz w:val="24"/>
          <w:szCs w:val="24"/>
        </w:rPr>
        <w:t>Tabelul 59.  - Lungimi de evacuare în clădiri pentru cultură supraterane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1883"/>
        <w:gridCol w:w="1350"/>
        <w:gridCol w:w="1405"/>
        <w:gridCol w:w="1745"/>
        <w:gridCol w:w="2537"/>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jc w:val="both"/>
              <w:rPr>
                <w:b/>
                <w:sz w:val="24"/>
                <w:szCs w:val="24"/>
              </w:rPr>
            </w:pPr>
          </w:p>
          <w:p w:rsidR="00381D10" w:rsidRDefault="00D46E23">
            <w:pPr>
              <w:jc w:val="center"/>
              <w:rPr>
                <w:sz w:val="24"/>
                <w:szCs w:val="24"/>
              </w:rPr>
            </w:pPr>
            <w:r>
              <w:rPr>
                <w:b/>
                <w:sz w:val="24"/>
                <w:szCs w:val="24"/>
              </w:rPr>
              <w:t>Nr. crt.</w:t>
            </w:r>
          </w:p>
        </w:tc>
        <w:tc>
          <w:tcPr>
            <w:tcW w:w="1883"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pentru cultură</w:t>
            </w:r>
          </w:p>
        </w:tc>
        <w:tc>
          <w:tcPr>
            <w:tcW w:w="1350"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15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572"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405"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745"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572"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rPr>
          <w:trHeight w:val="146"/>
        </w:trPr>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405"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745"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572"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Height w:val="90"/>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1883"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 xml:space="preserve">Atenee, teatre, auditorii, săli de conferinţe, cinematografe, biblioteci etc. </w:t>
            </w:r>
          </w:p>
        </w:tc>
        <w:tc>
          <w:tcPr>
            <w:tcW w:w="1350"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405"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40</w:t>
            </w:r>
          </w:p>
        </w:tc>
        <w:tc>
          <w:tcPr>
            <w:tcW w:w="1745"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20</w:t>
            </w:r>
          </w:p>
        </w:tc>
        <w:tc>
          <w:tcPr>
            <w:tcW w:w="2537"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La clădirile obişnuite de cultură care se încadrează în categoria sălilor aglomerate, se respectă prevederile privind performanțele specifice acestora.</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30</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16</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15</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Note</w:t>
      </w:r>
      <w:r>
        <w:rPr>
          <w:iCs/>
        </w:rPr>
        <w:t xml:space="preserve">: </w:t>
      </w:r>
    </w:p>
    <w:p w:rsidR="00381D10" w:rsidRDefault="00D46E23">
      <w:pPr>
        <w:jc w:val="both"/>
        <w:rPr>
          <w:b/>
          <w:iCs/>
        </w:rPr>
      </w:pPr>
      <w:r>
        <w:rPr>
          <w:iCs/>
        </w:rPr>
        <w:t xml:space="preserve">La clădirile pentru cultură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de evacuare a fumului, </w:t>
      </w:r>
      <w:r>
        <w:rPr>
          <w:iCs/>
        </w:rPr>
        <w:t xml:space="preserve">lungimile normate de evacuare a utilizatorilor se pot majora cu </w:t>
      </w:r>
      <w:r>
        <w:rPr>
          <w:b/>
          <w:bCs/>
          <w:iCs/>
        </w:rPr>
        <w:t>25%</w:t>
      </w:r>
      <w:r>
        <w:rPr>
          <w:iCs/>
        </w:rPr>
        <w:t>.</w:t>
      </w:r>
    </w:p>
    <w:p w:rsidR="00381D10" w:rsidRDefault="00381D10">
      <w:pPr>
        <w:jc w:val="both"/>
        <w:rPr>
          <w:sz w:val="24"/>
          <w:szCs w:val="24"/>
        </w:rPr>
      </w:pPr>
    </w:p>
    <w:p w:rsidR="00381D10" w:rsidRDefault="00D46E23">
      <w:pPr>
        <w:ind w:firstLine="567"/>
        <w:jc w:val="both"/>
        <w:rPr>
          <w:sz w:val="24"/>
          <w:szCs w:val="24"/>
        </w:rPr>
      </w:pPr>
      <w:r>
        <w:rPr>
          <w:b/>
          <w:sz w:val="24"/>
          <w:szCs w:val="24"/>
        </w:rPr>
        <w:tab/>
        <w:t xml:space="preserve">Art. </w:t>
      </w:r>
      <w:r>
        <w:rPr>
          <w:b/>
          <w:bCs/>
          <w:sz w:val="24"/>
          <w:szCs w:val="24"/>
        </w:rPr>
        <w:t>3.2.5.</w:t>
      </w:r>
      <w:r>
        <w:rPr>
          <w:b/>
          <w:sz w:val="24"/>
          <w:szCs w:val="24"/>
        </w:rPr>
        <w:t xml:space="preserve">9. </w:t>
      </w:r>
      <w:r>
        <w:rPr>
          <w:sz w:val="24"/>
          <w:szCs w:val="24"/>
        </w:rPr>
        <w:t>Clădirile pentru cultură supraterane cu înălţimi obişnuite, vor avea asigurate căi de acces şi intervenţie a autospecialelor de stingere în caz de incendiu, cel puţin pe o latură, astfel încât să se asigure accesul şi intervenţia autospecialelor de stingere în caz de incendiu, cel puţin pe 25% din perimetrul pereților exteriori.</w:t>
      </w:r>
    </w:p>
    <w:p w:rsidR="00381D10" w:rsidRDefault="00D46E23">
      <w:pPr>
        <w:ind w:firstLine="567"/>
        <w:jc w:val="both"/>
        <w:rPr>
          <w:sz w:val="24"/>
          <w:szCs w:val="24"/>
        </w:rPr>
      </w:pPr>
      <w:r>
        <w:rPr>
          <w:b/>
          <w:bCs/>
          <w:sz w:val="24"/>
          <w:szCs w:val="24"/>
        </w:rPr>
        <w:t xml:space="preserve">(2) </w:t>
      </w:r>
      <w:r>
        <w:rPr>
          <w:sz w:val="24"/>
          <w:szCs w:val="24"/>
        </w:rPr>
        <w:t xml:space="preserve">În cazul clădirilor pentru cultură supraterane cu înălţimi obişnuite cu forme atipice se va asigura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pentru cultură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3500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w:t>
      </w:r>
    </w:p>
    <w:p w:rsidR="00381D10" w:rsidRDefault="00381D10">
      <w:pPr>
        <w:rPr>
          <w:b/>
          <w:bCs/>
          <w:sz w:val="24"/>
          <w:szCs w:val="24"/>
        </w:rPr>
      </w:pPr>
    </w:p>
    <w:p w:rsidR="00381D10" w:rsidRDefault="00D46E23">
      <w:pPr>
        <w:rPr>
          <w:sz w:val="28"/>
          <w:szCs w:val="28"/>
        </w:rPr>
      </w:pPr>
      <w:r>
        <w:rPr>
          <w:b/>
          <w:bCs/>
          <w:sz w:val="28"/>
          <w:szCs w:val="28"/>
        </w:rPr>
        <w:t>3.2.6. Clădiri pentru învăţământ supraterane</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3.2.6.</w:t>
      </w:r>
      <w:r>
        <w:rPr>
          <w:b/>
          <w:sz w:val="24"/>
          <w:szCs w:val="24"/>
        </w:rPr>
        <w:t xml:space="preserve">1. </w:t>
      </w:r>
      <w:r>
        <w:rPr>
          <w:sz w:val="24"/>
          <w:szCs w:val="24"/>
        </w:rPr>
        <w:t xml:space="preserve">Clădirile </w:t>
      </w:r>
      <w:r>
        <w:rPr>
          <w:bCs/>
          <w:sz w:val="24"/>
          <w:szCs w:val="24"/>
        </w:rPr>
        <w:t>pentru învăţământ supraterane cu înălţimi obişnuite</w:t>
      </w:r>
      <w:r>
        <w:rPr>
          <w:sz w:val="24"/>
          <w:szCs w:val="24"/>
        </w:rPr>
        <w:t xml:space="preserve"> (învăţământ preşcolar, învăţământ primar, secundar, </w:t>
      </w:r>
      <w:r>
        <w:rPr>
          <w:iCs/>
          <w:sz w:val="24"/>
          <w:szCs w:val="24"/>
        </w:rPr>
        <w:t>terţiar nonuniversitar</w:t>
      </w:r>
      <w:r>
        <w:rPr>
          <w:sz w:val="24"/>
          <w:szCs w:val="24"/>
        </w:rPr>
        <w:t xml:space="preserve"> şi universitar), se proiectează, realizează şi utilizează în conformitate cu prevederile normativului şi reglementărilor tehnice aplicabile, asigurându-se îndeplinirea condiţiilor, performanţelor şi nivelurilor de performanţă normate diferenţiat, în funcţie de vârsta utilizatorilor şi programele funcţionale de învăţămînt. </w:t>
      </w:r>
    </w:p>
    <w:p w:rsidR="00381D10" w:rsidRDefault="00381D10">
      <w:pPr>
        <w:jc w:val="both"/>
        <w:rPr>
          <w:sz w:val="24"/>
          <w:szCs w:val="24"/>
        </w:rPr>
      </w:pPr>
    </w:p>
    <w:p w:rsidR="00381D10" w:rsidRDefault="00D46E23">
      <w:pPr>
        <w:ind w:firstLine="567"/>
        <w:jc w:val="both"/>
        <w:rPr>
          <w:sz w:val="24"/>
          <w:szCs w:val="24"/>
        </w:rPr>
      </w:pPr>
      <w:r>
        <w:rPr>
          <w:b/>
          <w:sz w:val="24"/>
          <w:szCs w:val="24"/>
        </w:rPr>
        <w:lastRenderedPageBreak/>
        <w:t xml:space="preserve">Art. </w:t>
      </w:r>
      <w:r>
        <w:rPr>
          <w:b/>
          <w:bCs/>
          <w:sz w:val="24"/>
          <w:szCs w:val="24"/>
        </w:rPr>
        <w:t>3.2.6.</w:t>
      </w:r>
      <w:r>
        <w:rPr>
          <w:b/>
          <w:sz w:val="24"/>
          <w:szCs w:val="24"/>
        </w:rPr>
        <w:t>2.</w:t>
      </w:r>
      <w:r>
        <w:rPr>
          <w:b/>
          <w:sz w:val="24"/>
          <w:szCs w:val="24"/>
          <w:lang w:val="en-GB"/>
        </w:rPr>
        <w:t xml:space="preserve"> </w:t>
      </w:r>
      <w:r>
        <w:rPr>
          <w:b/>
          <w:sz w:val="24"/>
          <w:szCs w:val="24"/>
        </w:rPr>
        <w:t>(1)</w:t>
      </w:r>
      <w:r>
        <w:rPr>
          <w:sz w:val="24"/>
          <w:szCs w:val="24"/>
        </w:rPr>
        <w:t xml:space="preserve"> Clădirile </w:t>
      </w:r>
      <w:r>
        <w:rPr>
          <w:bCs/>
          <w:sz w:val="24"/>
          <w:szCs w:val="24"/>
        </w:rPr>
        <w:t>pentru învăţămînt supraterane cu înălţimi obişnuite</w:t>
      </w:r>
      <w:r>
        <w:rPr>
          <w:sz w:val="24"/>
          <w:szCs w:val="24"/>
        </w:rPr>
        <w:t xml:space="preserve"> se amplasează independent, la distanţe de siguranţă faţă de clădirile învecinate sau se compartimentează faţă de acestea. Se recomandă majorarea distanţelor de siguranţă normate cu cel puţin </w:t>
      </w:r>
      <w:r>
        <w:rPr>
          <w:b/>
          <w:sz w:val="24"/>
          <w:szCs w:val="24"/>
        </w:rPr>
        <w:t>50%</w:t>
      </w:r>
      <w:r>
        <w:rPr>
          <w:sz w:val="24"/>
          <w:szCs w:val="24"/>
        </w:rPr>
        <w:t xml:space="preserve">, iar atunci când se alipesc de alte clădiri se compartimentează corespunzător densităţii sarcinii termice (q) din spaţiile adiacente, conform prevederilor normativului şi ale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sz w:val="24"/>
          <w:szCs w:val="24"/>
        </w:rPr>
        <w:t>5</w:t>
      </w:r>
      <w:r>
        <w:rPr>
          <w:sz w:val="24"/>
          <w:szCs w:val="24"/>
        </w:rPr>
        <w:t xml:space="preserve">, dar cu pereţi minimum </w:t>
      </w:r>
      <w:r>
        <w:rPr>
          <w:b/>
          <w:sz w:val="24"/>
          <w:szCs w:val="24"/>
        </w:rPr>
        <w:t>EI</w:t>
      </w:r>
      <w:r>
        <w:rPr>
          <w:b/>
          <w:sz w:val="24"/>
          <w:szCs w:val="24"/>
          <w:lang w:val="en-GB"/>
        </w:rPr>
        <w:t>-M 180</w:t>
      </w:r>
      <w:r>
        <w:rPr>
          <w:b/>
          <w:sz w:val="24"/>
          <w:szCs w:val="24"/>
        </w:rPr>
        <w:t>/REI 180</w:t>
      </w:r>
      <w:r>
        <w:rPr>
          <w:sz w:val="24"/>
          <w:szCs w:val="24"/>
        </w:rPr>
        <w:t xml:space="preserve"> şi planşee minimum </w:t>
      </w:r>
      <w:r>
        <w:rPr>
          <w:b/>
          <w:sz w:val="24"/>
          <w:szCs w:val="24"/>
        </w:rPr>
        <w:t>REI 60</w:t>
      </w:r>
      <w:r>
        <w:rPr>
          <w:sz w:val="24"/>
          <w:szCs w:val="24"/>
        </w:rPr>
        <w:t>.</w:t>
      </w:r>
    </w:p>
    <w:p w:rsidR="00381D10" w:rsidRDefault="00D46E23">
      <w:pPr>
        <w:ind w:firstLine="720"/>
        <w:jc w:val="both"/>
        <w:rPr>
          <w:sz w:val="24"/>
          <w:szCs w:val="24"/>
        </w:rPr>
      </w:pPr>
      <w:r>
        <w:rPr>
          <w:b/>
          <w:sz w:val="24"/>
          <w:szCs w:val="24"/>
        </w:rPr>
        <w:t xml:space="preserve">(2) </w:t>
      </w:r>
      <w:r>
        <w:rPr>
          <w:sz w:val="24"/>
          <w:szCs w:val="24"/>
        </w:rPr>
        <w:t>Amplasarea clădirilor la distanţe mai mici decât cele normate, precum şi alipirea lor cu construcţii sau instalaţii cu risc mare sau foarte mare de incendiu, nu sunt admise.</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3.2.6.</w:t>
      </w:r>
      <w:r>
        <w:rPr>
          <w:b/>
          <w:sz w:val="24"/>
          <w:szCs w:val="24"/>
        </w:rPr>
        <w:t xml:space="preserve">3. (1) </w:t>
      </w:r>
      <w:r>
        <w:rPr>
          <w:sz w:val="24"/>
          <w:szCs w:val="24"/>
        </w:rPr>
        <w:t xml:space="preserve">Încăperile cu risc </w:t>
      </w:r>
      <w:r>
        <w:rPr>
          <w:bCs/>
          <w:sz w:val="24"/>
          <w:szCs w:val="24"/>
        </w:rPr>
        <w:t>mijlociu sau mare</w:t>
      </w:r>
      <w:r>
        <w:rPr>
          <w:sz w:val="24"/>
          <w:szCs w:val="24"/>
        </w:rPr>
        <w:t xml:space="preserve"> de incendiu (laboratoare, depozite, ateliere, etc.) din clădirile </w:t>
      </w:r>
      <w:r>
        <w:rPr>
          <w:bCs/>
          <w:sz w:val="24"/>
          <w:szCs w:val="24"/>
        </w:rPr>
        <w:t>pentru învăţămînt supraterane cu înălţimi obişnuite</w:t>
      </w:r>
      <w:r>
        <w:rPr>
          <w:sz w:val="24"/>
          <w:szCs w:val="24"/>
        </w:rPr>
        <w:t>, vor fi dispuse pe cât posibil, izolat faţă de sălile de clasă sau separate prin elemente de construcţie rezistente la foc, alcătuite şi realizate corespunzător densităţii sarcinii termice (</w:t>
      </w:r>
      <w:r>
        <w:rPr>
          <w:b/>
          <w:sz w:val="24"/>
          <w:szCs w:val="24"/>
        </w:rPr>
        <w:t>q</w:t>
      </w:r>
      <w:r>
        <w:rPr>
          <w:sz w:val="24"/>
          <w:szCs w:val="24"/>
        </w:rPr>
        <w:t>) şi riscului de incendiu din spaţiile adiacente.</w:t>
      </w:r>
    </w:p>
    <w:p w:rsidR="00381D10" w:rsidRDefault="00D46E23">
      <w:pPr>
        <w:ind w:firstLine="720"/>
        <w:jc w:val="both"/>
        <w:rPr>
          <w:b/>
          <w:sz w:val="24"/>
          <w:szCs w:val="24"/>
        </w:rPr>
      </w:pPr>
      <w:r>
        <w:rPr>
          <w:b/>
          <w:sz w:val="24"/>
          <w:szCs w:val="24"/>
        </w:rPr>
        <w:t xml:space="preserve">(2) </w:t>
      </w:r>
      <w:r>
        <w:rPr>
          <w:sz w:val="24"/>
          <w:szCs w:val="24"/>
        </w:rPr>
        <w:t>În condiţiile asigurării funcţionalităţii specifice, se vor lua măsuri de limitare a surselor potenţiale de izbucnire a incendiilor şi reducere a materialelor şi a substanţelor combustibile din spaţiile şi zonele accesibile utilizatorilor.</w:t>
      </w:r>
    </w:p>
    <w:p w:rsidR="00381D10" w:rsidRDefault="00381D10">
      <w:pPr>
        <w:ind w:firstLine="708"/>
        <w:jc w:val="both"/>
        <w:rPr>
          <w:b/>
          <w:sz w:val="24"/>
          <w:szCs w:val="24"/>
        </w:rPr>
      </w:pPr>
    </w:p>
    <w:p w:rsidR="00381D10" w:rsidRDefault="00D46E23">
      <w:pPr>
        <w:ind w:firstLine="567"/>
        <w:jc w:val="both"/>
        <w:rPr>
          <w:b/>
          <w:sz w:val="24"/>
          <w:szCs w:val="24"/>
        </w:rPr>
      </w:pPr>
      <w:r>
        <w:rPr>
          <w:b/>
          <w:sz w:val="24"/>
          <w:szCs w:val="24"/>
        </w:rPr>
        <w:t xml:space="preserve">Art. </w:t>
      </w:r>
      <w:r>
        <w:rPr>
          <w:b/>
          <w:bCs/>
          <w:sz w:val="24"/>
          <w:szCs w:val="24"/>
        </w:rPr>
        <w:t>3.2.6.</w:t>
      </w:r>
      <w:r>
        <w:rPr>
          <w:b/>
          <w:sz w:val="24"/>
          <w:szCs w:val="24"/>
        </w:rPr>
        <w:t>4.</w:t>
      </w:r>
      <w:r>
        <w:rPr>
          <w:sz w:val="24"/>
          <w:szCs w:val="24"/>
        </w:rPr>
        <w:t xml:space="preserve"> </w:t>
      </w:r>
      <w:r>
        <w:rPr>
          <w:b/>
          <w:sz w:val="24"/>
          <w:szCs w:val="24"/>
        </w:rPr>
        <w:t xml:space="preserve">(1) </w:t>
      </w:r>
      <w:r>
        <w:rPr>
          <w:sz w:val="24"/>
          <w:szCs w:val="24"/>
        </w:rPr>
        <w:t xml:space="preserve">Încăperile auxiliare şi anexe (centrale termice, staţii tehnice, gospodării de combustibil, grupuri electrogene etc.) aferente, se dispun independent, sau atunci când se comasează cu clădirea de învăţămînt, se separă prin pereţi şi planşee rezistente la foc conform prevederilor normativului. Acolo unde acestea nu sunt în mod expres specificate, se aplică prevederile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 xml:space="preserve">Tabelului 5 </w:t>
      </w:r>
      <w:r>
        <w:rPr>
          <w:sz w:val="24"/>
          <w:szCs w:val="24"/>
        </w:rPr>
        <w:t xml:space="preserve">şi ale reglementărilor tehnice specifice. Spaţiile auxiliare şi anexele vor avea căi de acces separate de cele aferente construcţiei pentru învăţămînt. </w:t>
      </w:r>
    </w:p>
    <w:p w:rsidR="00381D10" w:rsidRDefault="00D46E23">
      <w:pPr>
        <w:ind w:firstLine="720"/>
        <w:jc w:val="both"/>
        <w:rPr>
          <w:sz w:val="24"/>
          <w:szCs w:val="24"/>
        </w:rPr>
      </w:pPr>
      <w:r>
        <w:rPr>
          <w:b/>
          <w:bCs/>
          <w:sz w:val="24"/>
          <w:szCs w:val="24"/>
        </w:rPr>
        <w:t>(2)</w:t>
      </w:r>
      <w:r>
        <w:rPr>
          <w:sz w:val="24"/>
          <w:szCs w:val="24"/>
        </w:rPr>
        <w:t xml:space="preserve"> Nu este admisă amplasarea centralelor şi a punctelor termice în, sub sau deasupra încăperilor pentru învăţământ.</w:t>
      </w:r>
    </w:p>
    <w:p w:rsidR="00381D10" w:rsidRDefault="00D46E23">
      <w:pPr>
        <w:ind w:firstLine="720"/>
        <w:jc w:val="both"/>
        <w:rPr>
          <w:sz w:val="24"/>
          <w:szCs w:val="24"/>
        </w:rPr>
      </w:pPr>
      <w:r>
        <w:rPr>
          <w:b/>
          <w:sz w:val="24"/>
          <w:szCs w:val="24"/>
        </w:rPr>
        <w:t xml:space="preserve">(3) </w:t>
      </w:r>
      <w:r>
        <w:rPr>
          <w:sz w:val="24"/>
          <w:szCs w:val="24"/>
        </w:rPr>
        <w:t>În spaţiile auxiliare şi anexe se vor respecta regulile şi măsurile specifice de securitate în caz de incendiu, stabilite în funcţie de destinaţia şi riscul de incendiu al acestora.</w:t>
      </w:r>
    </w:p>
    <w:p w:rsidR="00381D10" w:rsidRDefault="00D46E23">
      <w:pPr>
        <w:ind w:firstLine="720"/>
        <w:jc w:val="both"/>
        <w:rPr>
          <w:sz w:val="24"/>
          <w:szCs w:val="24"/>
        </w:rPr>
      </w:pPr>
      <w:r>
        <w:rPr>
          <w:b/>
          <w:sz w:val="24"/>
          <w:szCs w:val="24"/>
        </w:rPr>
        <w:t xml:space="preserve">(4) </w:t>
      </w:r>
      <w:r>
        <w:rPr>
          <w:sz w:val="24"/>
          <w:szCs w:val="24"/>
        </w:rPr>
        <w:t>Se interzice folosirea sau depozitarea lichidelor ori a gazelor combustibile în alte locuri decât cele special amenajate şi în cantităţile stabilite, precum şi fără respectarea măsurilor de apărare împotriva incendiilor specifice acestora.</w:t>
      </w:r>
    </w:p>
    <w:p w:rsidR="00381D10" w:rsidRDefault="00381D10">
      <w:pPr>
        <w:jc w:val="both"/>
        <w:rPr>
          <w:sz w:val="24"/>
          <w:szCs w:val="24"/>
        </w:rPr>
      </w:pPr>
    </w:p>
    <w:p w:rsidR="00381D10" w:rsidRDefault="00D46E23">
      <w:pPr>
        <w:ind w:firstLine="567"/>
        <w:jc w:val="both"/>
        <w:rPr>
          <w:sz w:val="24"/>
          <w:szCs w:val="24"/>
        </w:rPr>
      </w:pPr>
      <w:r>
        <w:rPr>
          <w:b/>
          <w:sz w:val="24"/>
          <w:szCs w:val="24"/>
        </w:rPr>
        <w:t xml:space="preserve">Art. </w:t>
      </w:r>
      <w:r>
        <w:rPr>
          <w:b/>
          <w:bCs/>
          <w:sz w:val="24"/>
          <w:szCs w:val="24"/>
        </w:rPr>
        <w:t>3.2.6.</w:t>
      </w:r>
      <w:r>
        <w:rPr>
          <w:b/>
          <w:sz w:val="24"/>
          <w:szCs w:val="24"/>
        </w:rPr>
        <w:t>5. (1)</w:t>
      </w:r>
      <w:r>
        <w:rPr>
          <w:sz w:val="24"/>
          <w:szCs w:val="24"/>
        </w:rPr>
        <w:t xml:space="preserve"> Clădirile </w:t>
      </w:r>
      <w:r>
        <w:rPr>
          <w:bCs/>
          <w:sz w:val="24"/>
          <w:szCs w:val="24"/>
        </w:rPr>
        <w:t>pentru învăţămînt supraterane cu înălţimi obişnuite</w:t>
      </w:r>
      <w:r>
        <w:rPr>
          <w:sz w:val="24"/>
          <w:szCs w:val="24"/>
        </w:rPr>
        <w:t xml:space="preserve"> se realizează din materiale şi elemente de construcţie rezistente la foc, conformându-se astfel încât să îndeplinească condiţiile de corelare între destinaţie, nivelul de stabilitate la incendiu asigurat, aria construită (Ac) şi numărul de niveluri, potrivit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b/>
          <w:caps/>
          <w:sz w:val="24"/>
          <w:szCs w:val="24"/>
        </w:rPr>
        <w:t xml:space="preserve"> 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w:t>
      </w:r>
    </w:p>
    <w:p w:rsidR="00381D10" w:rsidRDefault="00D46E23">
      <w:pPr>
        <w:ind w:firstLine="720"/>
        <w:jc w:val="both"/>
        <w:rPr>
          <w:sz w:val="24"/>
          <w:szCs w:val="24"/>
        </w:rPr>
      </w:pPr>
      <w:r>
        <w:rPr>
          <w:b/>
          <w:sz w:val="24"/>
          <w:szCs w:val="24"/>
        </w:rPr>
        <w:t xml:space="preserve">(2) </w:t>
      </w:r>
      <w:r>
        <w:rPr>
          <w:sz w:val="24"/>
          <w:szCs w:val="24"/>
        </w:rPr>
        <w:t>Finisajele, tratamentele şi izolaţiile termice şi fonice din spaţiile accesibile utilizatorilor  trebuie să aibă clasa de reacţie la</w:t>
      </w:r>
      <w:r>
        <w:rPr>
          <w:sz w:val="24"/>
          <w:szCs w:val="24"/>
          <w:lang w:val="en-GB"/>
        </w:rPr>
        <w:t xml:space="preserve"> </w:t>
      </w:r>
      <w:r>
        <w:rPr>
          <w:sz w:val="24"/>
          <w:szCs w:val="24"/>
        </w:rPr>
        <w:t xml:space="preserve">foc </w:t>
      </w:r>
      <w:r>
        <w:rPr>
          <w:b/>
          <w:sz w:val="24"/>
          <w:szCs w:val="24"/>
          <w:lang w:val="en-GB"/>
        </w:rPr>
        <w:t xml:space="preserve">minimum </w:t>
      </w:r>
      <w:r>
        <w:rPr>
          <w:b/>
          <w:sz w:val="24"/>
          <w:szCs w:val="24"/>
        </w:rPr>
        <w:t>C-s1,d0</w:t>
      </w:r>
      <w:r>
        <w:rPr>
          <w:sz w:val="24"/>
          <w:szCs w:val="24"/>
        </w:rPr>
        <w:t>.</w:t>
      </w:r>
    </w:p>
    <w:p w:rsidR="00381D10" w:rsidRDefault="00D46E23">
      <w:pPr>
        <w:ind w:firstLine="720"/>
        <w:jc w:val="both"/>
        <w:rPr>
          <w:sz w:val="24"/>
          <w:szCs w:val="24"/>
        </w:rPr>
      </w:pPr>
      <w:r>
        <w:rPr>
          <w:b/>
          <w:sz w:val="24"/>
          <w:szCs w:val="24"/>
        </w:rPr>
        <w:t xml:space="preserve">(3) </w:t>
      </w:r>
      <w:r>
        <w:rPr>
          <w:sz w:val="24"/>
          <w:szCs w:val="24"/>
        </w:rPr>
        <w:t xml:space="preserve">Limitarea propagării fumului în spaţiile, încăperile, coridoarele şi scările de evacuare, se asigură prin prevederea unor elemente despărţitoare verticale şi orizontale (pereţi </w:t>
      </w:r>
      <w:r>
        <w:rPr>
          <w:b/>
          <w:bCs/>
          <w:sz w:val="24"/>
          <w:szCs w:val="24"/>
        </w:rPr>
        <w:t xml:space="preserve">EI </w:t>
      </w:r>
      <w:r>
        <w:rPr>
          <w:sz w:val="24"/>
          <w:szCs w:val="24"/>
        </w:rPr>
        <w:t>sau</w:t>
      </w:r>
      <w:r>
        <w:rPr>
          <w:b/>
          <w:sz w:val="24"/>
          <w:szCs w:val="24"/>
        </w:rPr>
        <w:t xml:space="preserve"> REI</w:t>
      </w:r>
      <w:r>
        <w:rPr>
          <w:sz w:val="24"/>
          <w:szCs w:val="24"/>
        </w:rPr>
        <w:t>,</w:t>
      </w:r>
      <w:r>
        <w:rPr>
          <w:b/>
          <w:sz w:val="24"/>
          <w:szCs w:val="24"/>
        </w:rPr>
        <w:t xml:space="preserve"> </w:t>
      </w:r>
      <w:r>
        <w:rPr>
          <w:sz w:val="24"/>
          <w:szCs w:val="24"/>
        </w:rPr>
        <w:t xml:space="preserve">după caz, planşee </w:t>
      </w:r>
      <w:r>
        <w:rPr>
          <w:b/>
          <w:bCs/>
          <w:sz w:val="24"/>
          <w:szCs w:val="24"/>
        </w:rPr>
        <w:t>REI</w:t>
      </w:r>
      <w:r>
        <w:rPr>
          <w:sz w:val="24"/>
          <w:szCs w:val="24"/>
        </w:rPr>
        <w:t>), alcătuite şi dimensionate conform prevederilor normativului şi ale reglementărilor tehnice specifice, protejându-se corespunzător golurile de circulaţie funcţională şi de evacuare din acestea.</w:t>
      </w:r>
    </w:p>
    <w:p w:rsidR="00381D10" w:rsidRDefault="00D46E23">
      <w:pPr>
        <w:ind w:firstLine="720"/>
        <w:jc w:val="both"/>
        <w:rPr>
          <w:sz w:val="24"/>
          <w:szCs w:val="24"/>
        </w:rPr>
      </w:pPr>
      <w:r>
        <w:rPr>
          <w:b/>
          <w:sz w:val="24"/>
          <w:szCs w:val="24"/>
        </w:rPr>
        <w:t xml:space="preserve">(4) </w:t>
      </w:r>
      <w:r>
        <w:rPr>
          <w:sz w:val="24"/>
          <w:szCs w:val="24"/>
        </w:rPr>
        <w:t xml:space="preserve">În spaţiile accesibile copiilor preşcolari este admisă utilizarea numai a elementelor de construcţie, a materialelor, a finisajelor, tratamentelor şi izolaţiilor termice şi fonice clasa de reacţie la foc </w:t>
      </w:r>
      <w:r>
        <w:rPr>
          <w:b/>
          <w:sz w:val="24"/>
          <w:szCs w:val="24"/>
        </w:rPr>
        <w:t>A1, A2-s1,d0</w:t>
      </w:r>
      <w:r>
        <w:rPr>
          <w:sz w:val="24"/>
          <w:szCs w:val="24"/>
        </w:rPr>
        <w:t xml:space="preserve"> ori </w:t>
      </w:r>
      <w:r>
        <w:rPr>
          <w:b/>
          <w:sz w:val="24"/>
          <w:szCs w:val="24"/>
        </w:rPr>
        <w:t xml:space="preserve">B-s1,d0, </w:t>
      </w:r>
      <w:r>
        <w:rPr>
          <w:sz w:val="24"/>
          <w:szCs w:val="24"/>
        </w:rPr>
        <w:t>cu excepția panourilor de tâmplărie metalică și lemn.</w:t>
      </w:r>
    </w:p>
    <w:p w:rsidR="00381D10" w:rsidRDefault="00381D10">
      <w:pPr>
        <w:jc w:val="both"/>
        <w:rPr>
          <w:b/>
          <w:sz w:val="24"/>
          <w:szCs w:val="24"/>
        </w:rPr>
      </w:pPr>
    </w:p>
    <w:p w:rsidR="00381D10" w:rsidRDefault="00D46E23">
      <w:pPr>
        <w:ind w:firstLine="567"/>
        <w:jc w:val="both"/>
        <w:rPr>
          <w:b/>
          <w:sz w:val="24"/>
          <w:szCs w:val="24"/>
        </w:rPr>
      </w:pPr>
      <w:r>
        <w:rPr>
          <w:b/>
          <w:sz w:val="24"/>
          <w:szCs w:val="24"/>
        </w:rPr>
        <w:t xml:space="preserve">Art. </w:t>
      </w:r>
      <w:r>
        <w:rPr>
          <w:b/>
          <w:bCs/>
          <w:sz w:val="24"/>
          <w:szCs w:val="24"/>
        </w:rPr>
        <w:t>3.2.6.</w:t>
      </w:r>
      <w:r>
        <w:rPr>
          <w:b/>
          <w:sz w:val="24"/>
          <w:szCs w:val="24"/>
        </w:rPr>
        <w:t xml:space="preserve">6. </w:t>
      </w:r>
      <w:r>
        <w:rPr>
          <w:sz w:val="24"/>
          <w:szCs w:val="24"/>
        </w:rPr>
        <w:t xml:space="preserve">Comportarea la foc a pereţilor, uşilor şi planşeelor de separare a caselor de scări închise din clădirile pentru învăţămînt </w:t>
      </w:r>
      <w:r>
        <w:rPr>
          <w:bCs/>
          <w:sz w:val="24"/>
          <w:szCs w:val="24"/>
        </w:rPr>
        <w:t xml:space="preserve">secundar, terţiar, nonuniversitar şi universitar </w:t>
      </w:r>
      <w:r>
        <w:rPr>
          <w:sz w:val="24"/>
          <w:szCs w:val="24"/>
        </w:rPr>
        <w:t xml:space="preserve">supraterane cu înălţimi obişnuite, trebuie să corespundă prevederilor </w:t>
      </w:r>
      <w:r>
        <w:rPr>
          <w:b/>
          <w:sz w:val="24"/>
          <w:szCs w:val="24"/>
        </w:rPr>
        <w:t>Tabelului 60</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lastRenderedPageBreak/>
        <w:t>Tabelul 60. - Comportare la foc a pereţilor, uşilor şi planşeelor de separare a caselor de scări închise din clădirile pentru învăţămînt primar, secundar, terţiar, nonuniversitar şi universitar supraterane cu înălţimi obişnuite.</w:t>
      </w:r>
    </w:p>
    <w:p w:rsidR="00381D10" w:rsidRDefault="00381D10">
      <w:pPr>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lang w:val="en-GB"/>
              </w:rPr>
            </w:pPr>
            <w:r>
              <w:rPr>
                <w:b/>
                <w:bCs/>
                <w:sz w:val="24"/>
                <w:szCs w:val="24"/>
              </w:rPr>
              <w:t xml:space="preserve">E </w:t>
            </w:r>
            <w:r>
              <w:rPr>
                <w:b/>
                <w:bCs/>
                <w:sz w:val="24"/>
                <w:szCs w:val="24"/>
                <w:lang w:val="en-GB"/>
              </w:rPr>
              <w:t>15</w:t>
            </w:r>
            <w:r>
              <w:rPr>
                <w:b/>
                <w:bCs/>
                <w:sz w:val="24"/>
                <w:szCs w:val="24"/>
              </w:rPr>
              <w:t xml:space="preserve"> - C5</w:t>
            </w:r>
            <w:r>
              <w:rPr>
                <w:b/>
                <w:bCs/>
                <w:sz w:val="24"/>
                <w:szCs w:val="24"/>
                <w:lang w:val="en-GB"/>
              </w:rPr>
              <w:t xml:space="preserve"> Sa</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 xml:space="preserve">B-s1d0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p>
        </w:tc>
        <w:tc>
          <w:tcPr>
            <w:tcW w:w="1707" w:type="dxa"/>
          </w:tcPr>
          <w:p w:rsidR="00381D10" w:rsidRDefault="00D46E23">
            <w:pPr>
              <w:jc w:val="center"/>
              <w:rPr>
                <w:strike/>
                <w:sz w:val="24"/>
                <w:szCs w:val="24"/>
                <w:lang w:val="en-GB"/>
              </w:rPr>
            </w:pPr>
            <w:r>
              <w:rPr>
                <w:b/>
                <w:bCs/>
                <w:sz w:val="24"/>
                <w:szCs w:val="24"/>
                <w:lang w:val="en-GB"/>
              </w:rPr>
              <w:t>C5</w:t>
            </w: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3.2.6.</w:t>
      </w:r>
      <w:r>
        <w:rPr>
          <w:b/>
          <w:sz w:val="24"/>
          <w:szCs w:val="24"/>
        </w:rPr>
        <w:t xml:space="preserve">7. </w:t>
      </w:r>
      <w:r>
        <w:rPr>
          <w:sz w:val="24"/>
          <w:szCs w:val="24"/>
        </w:rPr>
        <w:t xml:space="preserve">Comportarea la foc a pereţilor, uşilor şi planşeelor de separare a caselor de scări închise din clădirile </w:t>
      </w:r>
      <w:r>
        <w:rPr>
          <w:bCs/>
          <w:sz w:val="24"/>
          <w:szCs w:val="24"/>
        </w:rPr>
        <w:t xml:space="preserve">pentru învăţământ preşcolar </w:t>
      </w:r>
      <w:r>
        <w:rPr>
          <w:sz w:val="24"/>
          <w:szCs w:val="24"/>
        </w:rPr>
        <w:t xml:space="preserve">supraterane cu înălţimi obişnuite, trebuie să corespundă prevederilor </w:t>
      </w:r>
      <w:r>
        <w:rPr>
          <w:b/>
          <w:sz w:val="24"/>
          <w:szCs w:val="24"/>
        </w:rPr>
        <w:t>Tabelului 61</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61. - Comportare la foc a pereţilor, uşilor şi planşeelor de separare a caselor de scări închise din clădirile pentru învăţământ preşcolar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trike/>
                <w:sz w:val="24"/>
                <w:szCs w:val="24"/>
              </w:rPr>
            </w:pPr>
            <w:r>
              <w:rPr>
                <w:b/>
                <w:sz w:val="24"/>
                <w:szCs w:val="24"/>
              </w:rPr>
              <w:t xml:space="preserve">EI/REI </w:t>
            </w:r>
            <w:r>
              <w:rPr>
                <w:b/>
                <w:sz w:val="24"/>
                <w:szCs w:val="24"/>
                <w:lang w:val="en-GB"/>
              </w:rPr>
              <w:t>45</w:t>
            </w:r>
            <w:r>
              <w:rPr>
                <w:b/>
                <w:sz w:val="24"/>
                <w:szCs w:val="24"/>
              </w:rPr>
              <w:t xml:space="preserve"> </w:t>
            </w: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p>
        </w:tc>
        <w:tc>
          <w:tcPr>
            <w:tcW w:w="1707" w:type="dxa"/>
          </w:tcPr>
          <w:p w:rsidR="00381D10" w:rsidRDefault="00D46E23">
            <w:pPr>
              <w:jc w:val="center"/>
              <w:rPr>
                <w:sz w:val="24"/>
                <w:szCs w:val="24"/>
              </w:rPr>
            </w:pPr>
            <w:r>
              <w:rPr>
                <w:b/>
                <w:bCs/>
                <w:sz w:val="24"/>
                <w:szCs w:val="24"/>
              </w:rPr>
              <w:t xml:space="preserve">E </w:t>
            </w:r>
            <w:r>
              <w:rPr>
                <w:b/>
                <w:bCs/>
                <w:sz w:val="24"/>
                <w:szCs w:val="24"/>
                <w:lang w:val="en-GB"/>
              </w:rPr>
              <w:t>15</w:t>
            </w:r>
            <w:r>
              <w:rPr>
                <w:b/>
                <w:bCs/>
                <w:sz w:val="24"/>
                <w:szCs w:val="24"/>
              </w:rPr>
              <w:t xml:space="preserve"> - C5</w:t>
            </w:r>
            <w:r>
              <w:rPr>
                <w:b/>
                <w:bCs/>
                <w:sz w:val="24"/>
                <w:szCs w:val="24"/>
                <w:lang w:val="en-GB"/>
              </w:rPr>
              <w:t xml:space="preserve"> Sa</w:t>
            </w: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trike/>
                <w:sz w:val="24"/>
                <w:szCs w:val="24"/>
              </w:rPr>
            </w:pPr>
            <w:r>
              <w:rPr>
                <w:b/>
                <w:bCs/>
                <w:sz w:val="24"/>
                <w:szCs w:val="24"/>
              </w:rPr>
              <w:t>Nu se admit</w:t>
            </w:r>
          </w:p>
        </w:tc>
        <w:tc>
          <w:tcPr>
            <w:tcW w:w="1710" w:type="dxa"/>
          </w:tcPr>
          <w:p w:rsidR="00381D10" w:rsidRDefault="00D46E23">
            <w:pPr>
              <w:jc w:val="center"/>
              <w:rPr>
                <w:sz w:val="24"/>
                <w:szCs w:val="24"/>
              </w:rPr>
            </w:pPr>
            <w:r>
              <w:rPr>
                <w:b/>
                <w:bCs/>
                <w:sz w:val="24"/>
                <w:szCs w:val="24"/>
              </w:rPr>
              <w:t>Nu se admit</w:t>
            </w:r>
          </w:p>
        </w:tc>
        <w:tc>
          <w:tcPr>
            <w:tcW w:w="1380" w:type="dxa"/>
          </w:tcPr>
          <w:p w:rsidR="00381D10" w:rsidRDefault="00D46E23">
            <w:pPr>
              <w:jc w:val="center"/>
              <w:rPr>
                <w:b/>
                <w:sz w:val="24"/>
                <w:szCs w:val="24"/>
              </w:rPr>
            </w:pPr>
            <w:r>
              <w:rPr>
                <w:b/>
                <w:bCs/>
                <w:sz w:val="24"/>
                <w:szCs w:val="24"/>
              </w:rPr>
              <w:t>Nu se admit</w:t>
            </w:r>
          </w:p>
        </w:tc>
        <w:tc>
          <w:tcPr>
            <w:tcW w:w="1689" w:type="dxa"/>
          </w:tcPr>
          <w:p w:rsidR="00381D10" w:rsidRDefault="00D46E23">
            <w:pPr>
              <w:jc w:val="center"/>
              <w:rPr>
                <w:sz w:val="24"/>
                <w:szCs w:val="24"/>
              </w:rPr>
            </w:pPr>
            <w:r>
              <w:rPr>
                <w:b/>
                <w:bCs/>
                <w:sz w:val="24"/>
                <w:szCs w:val="24"/>
              </w:rPr>
              <w:t>Nu se admit</w:t>
            </w:r>
          </w:p>
        </w:tc>
        <w:tc>
          <w:tcPr>
            <w:tcW w:w="1707" w:type="dxa"/>
          </w:tcPr>
          <w:p w:rsidR="00381D10" w:rsidRDefault="00D46E23">
            <w:pPr>
              <w:jc w:val="center"/>
              <w:rPr>
                <w:strike/>
                <w:sz w:val="24"/>
                <w:szCs w:val="24"/>
                <w:lang w:val="en-GB"/>
              </w:rPr>
            </w:pPr>
            <w:r>
              <w:rPr>
                <w:b/>
                <w:bCs/>
                <w:sz w:val="24"/>
                <w:szCs w:val="24"/>
              </w:rPr>
              <w:t>Nu se admit</w:t>
            </w:r>
          </w:p>
        </w:tc>
      </w:tr>
    </w:tbl>
    <w:p w:rsidR="00381D10" w:rsidRDefault="00381D10">
      <w:pPr>
        <w:jc w:val="both"/>
        <w:rPr>
          <w:bCs/>
          <w:i/>
          <w:sz w:val="24"/>
          <w:szCs w:val="24"/>
        </w:rPr>
      </w:pPr>
    </w:p>
    <w:p w:rsidR="00381D10" w:rsidRDefault="00D46E23">
      <w:pPr>
        <w:jc w:val="both"/>
        <w:rPr>
          <w:b/>
          <w:sz w:val="24"/>
          <w:szCs w:val="24"/>
        </w:rPr>
      </w:pPr>
      <w:r>
        <w:rPr>
          <w:sz w:val="24"/>
          <w:szCs w:val="24"/>
        </w:rPr>
        <w:tab/>
      </w:r>
      <w:r>
        <w:rPr>
          <w:b/>
          <w:sz w:val="24"/>
          <w:szCs w:val="24"/>
        </w:rPr>
        <w:t xml:space="preserve">Art. </w:t>
      </w:r>
      <w:r>
        <w:rPr>
          <w:b/>
          <w:bCs/>
          <w:sz w:val="24"/>
          <w:szCs w:val="24"/>
        </w:rPr>
        <w:t>3.2.6.</w:t>
      </w:r>
      <w:r>
        <w:rPr>
          <w:b/>
          <w:sz w:val="24"/>
          <w:szCs w:val="24"/>
        </w:rPr>
        <w:t xml:space="preserve">8. </w:t>
      </w:r>
      <w:r>
        <w:rPr>
          <w:sz w:val="24"/>
          <w:szCs w:val="24"/>
        </w:rPr>
        <w:t xml:space="preserve">Comportarea la foc a pereţilor, uşilor şi planşeelor de separare a căilor de circulaţie funcţională şi de evacuare orizontale (coridoare şi holuri) din clădirile pentru învăţămînt primar, </w:t>
      </w:r>
      <w:r>
        <w:rPr>
          <w:bCs/>
          <w:sz w:val="24"/>
          <w:szCs w:val="24"/>
        </w:rPr>
        <w:t>secundar, terţiar, nonuniversitar şi universitar</w:t>
      </w:r>
      <w:r>
        <w:rPr>
          <w:sz w:val="24"/>
          <w:szCs w:val="24"/>
        </w:rPr>
        <w:t xml:space="preserve"> supraterane cu înălţimi obişnuite, trebuie să corespundă prevederilor </w:t>
      </w:r>
      <w:r>
        <w:rPr>
          <w:b/>
          <w:sz w:val="24"/>
          <w:szCs w:val="24"/>
        </w:rPr>
        <w:t>Tabelului 62</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62. - Comportare la foc a pereţilor, a uşilor şi planşeelor de separare a căilor de circulaţie funcţională şi de evacuare orizontale (coridoare şi holuri) din clădirile pentru învăţămînt primar, secundar, terţiar, nonuniversitar şi universitar supraterane cu înălţimi obişnuite.</w:t>
      </w:r>
    </w:p>
    <w:p w:rsidR="00381D10" w:rsidRDefault="00381D10">
      <w:pPr>
        <w:ind w:left="1440" w:hanging="1440"/>
        <w:jc w:val="both"/>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602"/>
        <w:gridCol w:w="1731"/>
        <w:gridCol w:w="1503"/>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şi la holuri </w:t>
            </w:r>
          </w:p>
        </w:tc>
      </w:tr>
      <w:tr w:rsidR="00381D10">
        <w:trPr>
          <w:tblHeader/>
        </w:trPr>
        <w:tc>
          <w:tcPr>
            <w:tcW w:w="1262" w:type="dxa"/>
            <w:vMerge/>
            <w:shd w:val="clear" w:color="auto" w:fill="BFBFBF"/>
          </w:tcPr>
          <w:p w:rsidR="00381D10" w:rsidRDefault="00381D10">
            <w:pPr>
              <w:jc w:val="center"/>
              <w:rPr>
                <w:sz w:val="24"/>
                <w:szCs w:val="24"/>
              </w:rPr>
            </w:pPr>
          </w:p>
        </w:tc>
        <w:tc>
          <w:tcPr>
            <w:tcW w:w="3333"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364"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602"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15 </w:t>
            </w:r>
          </w:p>
        </w:tc>
      </w:tr>
      <w:tr w:rsidR="00381D10">
        <w:tc>
          <w:tcPr>
            <w:tcW w:w="1262" w:type="dxa"/>
          </w:tcPr>
          <w:p w:rsidR="00381D10" w:rsidRDefault="00D46E23">
            <w:pPr>
              <w:pStyle w:val="BodyText"/>
              <w:jc w:val="center"/>
              <w:rPr>
                <w:bCs w:val="0"/>
                <w:sz w:val="24"/>
              </w:rPr>
            </w:pPr>
            <w:r>
              <w:rPr>
                <w:bCs w:val="0"/>
                <w:sz w:val="24"/>
              </w:rPr>
              <w:t>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15 </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 xml:space="preserve">E 15 </w:t>
            </w:r>
          </w:p>
        </w:tc>
      </w:tr>
      <w:tr w:rsidR="00381D10">
        <w:tc>
          <w:tcPr>
            <w:tcW w:w="1262" w:type="dxa"/>
          </w:tcPr>
          <w:p w:rsidR="00381D10" w:rsidRDefault="00D46E23">
            <w:pPr>
              <w:pStyle w:val="BodyText"/>
              <w:jc w:val="center"/>
              <w:rPr>
                <w:bCs w:val="0"/>
                <w:sz w:val="24"/>
              </w:rPr>
            </w:pPr>
            <w:r>
              <w:rPr>
                <w:bCs w:val="0"/>
                <w:sz w:val="24"/>
              </w:rPr>
              <w:t>III</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503"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 xml:space="preserve">E 15 </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602"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3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lang w:val="en-GB"/>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IV</w:t>
            </w:r>
          </w:p>
        </w:tc>
        <w:tc>
          <w:tcPr>
            <w:tcW w:w="1602"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3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lang w:val="en-GB"/>
              </w:rPr>
            </w:pPr>
            <w:r>
              <w:rPr>
                <w:b/>
                <w:bCs/>
                <w:sz w:val="24"/>
                <w:szCs w:val="24"/>
                <w:lang w:val="en-GB"/>
              </w:rPr>
              <w:t>-</w:t>
            </w:r>
          </w:p>
        </w:tc>
      </w:tr>
      <w:tr w:rsidR="00381D10">
        <w:tc>
          <w:tcPr>
            <w:tcW w:w="1262" w:type="dxa"/>
          </w:tcPr>
          <w:p w:rsidR="00381D10" w:rsidRDefault="00D46E23">
            <w:pPr>
              <w:pStyle w:val="BodyText"/>
              <w:jc w:val="center"/>
              <w:rPr>
                <w:bCs w:val="0"/>
                <w:sz w:val="24"/>
              </w:rPr>
            </w:pPr>
            <w:r>
              <w:rPr>
                <w:bCs w:val="0"/>
                <w:sz w:val="24"/>
              </w:rPr>
              <w:t>V</w:t>
            </w:r>
          </w:p>
        </w:tc>
        <w:tc>
          <w:tcPr>
            <w:tcW w:w="1602"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3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p>
        </w:tc>
        <w:tc>
          <w:tcPr>
            <w:tcW w:w="1503"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r>
        <w:rPr>
          <w:iCs/>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D46E23">
      <w:pPr>
        <w:ind w:left="720"/>
        <w:jc w:val="both"/>
        <w:rPr>
          <w:b/>
          <w:iCs/>
        </w:rPr>
      </w:pPr>
      <w:r>
        <w:rPr>
          <w:iCs/>
        </w:rPr>
        <w:t>În cazul pereților vitrați cu profil metalic care separă coridoarele și holurile de încăperile adiacente nu se ia în considerare clasa de reacție la foc.</w:t>
      </w:r>
    </w:p>
    <w:p w:rsidR="00381D10" w:rsidRDefault="00381D10">
      <w:pPr>
        <w:ind w:left="1440" w:hanging="1440"/>
        <w:jc w:val="both"/>
        <w:rPr>
          <w:b/>
          <w:sz w:val="24"/>
          <w:szCs w:val="24"/>
        </w:rPr>
      </w:pPr>
    </w:p>
    <w:p w:rsidR="00381D10" w:rsidRDefault="00D46E23">
      <w:pPr>
        <w:jc w:val="both"/>
        <w:rPr>
          <w:sz w:val="24"/>
          <w:szCs w:val="24"/>
        </w:rPr>
      </w:pPr>
      <w:r>
        <w:rPr>
          <w:b/>
          <w:sz w:val="24"/>
          <w:szCs w:val="24"/>
        </w:rPr>
        <w:tab/>
        <w:t xml:space="preserve">Art. </w:t>
      </w:r>
      <w:r>
        <w:rPr>
          <w:b/>
          <w:bCs/>
          <w:sz w:val="24"/>
          <w:szCs w:val="24"/>
        </w:rPr>
        <w:t>3.2.6.</w:t>
      </w:r>
      <w:r>
        <w:rPr>
          <w:b/>
          <w:sz w:val="24"/>
          <w:szCs w:val="24"/>
        </w:rPr>
        <w:t xml:space="preserve">9. </w:t>
      </w:r>
      <w:r>
        <w:rPr>
          <w:sz w:val="24"/>
          <w:szCs w:val="24"/>
        </w:rPr>
        <w:t xml:space="preserve">Comportarea la foc a pereţilor, uşilor şi planşeelor de separare a căilor de circulaţie funcţională şi de evacuare orizontale (coridoare şi holuri) din clădirile </w:t>
      </w:r>
      <w:r>
        <w:rPr>
          <w:bCs/>
          <w:sz w:val="24"/>
          <w:szCs w:val="24"/>
        </w:rPr>
        <w:t xml:space="preserve">pentru învăţământ preşcolar </w:t>
      </w:r>
      <w:r>
        <w:rPr>
          <w:sz w:val="24"/>
          <w:szCs w:val="24"/>
        </w:rPr>
        <w:t xml:space="preserve">supraterane cu înălţimi obişnuite, trebuie să corespundă prevederilor </w:t>
      </w:r>
      <w:r>
        <w:rPr>
          <w:b/>
          <w:sz w:val="24"/>
          <w:szCs w:val="24"/>
        </w:rPr>
        <w:t>Tabelului</w:t>
      </w:r>
      <w:r>
        <w:rPr>
          <w:sz w:val="24"/>
          <w:szCs w:val="24"/>
        </w:rPr>
        <w:t xml:space="preserve"> </w:t>
      </w:r>
      <w:r>
        <w:rPr>
          <w:b/>
          <w:sz w:val="24"/>
          <w:szCs w:val="24"/>
        </w:rPr>
        <w:t>63</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63. - Comportare la foc a pereţilor, uşilor şi planşeelor de separare a căilor de circulaţie funcţională şi de evacuare orizontale (coridoare şi holuri) din clădirile pentru învăţământ preşcolar supraterane cu înălţimi obişnuite.</w:t>
      </w:r>
    </w:p>
    <w:p w:rsidR="00381D10" w:rsidRDefault="00381D10">
      <w:pPr>
        <w:ind w:left="1440" w:hanging="1440"/>
        <w:jc w:val="both"/>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294"/>
        <w:gridCol w:w="1700"/>
        <w:gridCol w:w="1842"/>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Niveluri de comportare la foc admise la  coridoare şi la</w:t>
            </w:r>
            <w:r>
              <w:rPr>
                <w:b/>
                <w:bCs/>
                <w:sz w:val="24"/>
                <w:szCs w:val="24"/>
                <w:lang w:val="en-GB"/>
              </w:rPr>
              <w:t xml:space="preserve"> 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2994"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703"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294"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0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42"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w:t>
            </w:r>
            <w:r>
              <w:rPr>
                <w:sz w:val="24"/>
                <w:szCs w:val="24"/>
              </w:rPr>
              <w:lastRenderedPageBreak/>
              <w:t xml:space="preserve">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lastRenderedPageBreak/>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II</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70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700" w:type="dxa"/>
          </w:tcPr>
          <w:p w:rsidR="00381D10" w:rsidRDefault="00D46E23">
            <w:pPr>
              <w:jc w:val="center"/>
              <w:rPr>
                <w:b/>
                <w:sz w:val="24"/>
                <w:szCs w:val="24"/>
              </w:rPr>
            </w:pPr>
            <w:r>
              <w:rPr>
                <w:b/>
                <w:sz w:val="24"/>
                <w:szCs w:val="24"/>
              </w:rPr>
              <w:lastRenderedPageBreak/>
              <w:t>A1</w:t>
            </w:r>
            <w:r>
              <w:rPr>
                <w:bCs/>
                <w:sz w:val="24"/>
                <w:szCs w:val="24"/>
              </w:rPr>
              <w:t xml:space="preserve"> sau </w:t>
            </w:r>
            <w:r>
              <w:rPr>
                <w:b/>
                <w:sz w:val="24"/>
                <w:szCs w:val="24"/>
              </w:rPr>
              <w:t>A2-</w:t>
            </w:r>
            <w:r>
              <w:rPr>
                <w:b/>
                <w:sz w:val="24"/>
                <w:szCs w:val="24"/>
              </w:rPr>
              <w:lastRenderedPageBreak/>
              <w:t>s1d0</w:t>
            </w:r>
          </w:p>
        </w:tc>
        <w:tc>
          <w:tcPr>
            <w:tcW w:w="1842"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III</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00"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842"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294"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700"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842"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E 15</w:t>
            </w:r>
          </w:p>
        </w:tc>
      </w:tr>
      <w:tr w:rsidR="00381D10">
        <w:tc>
          <w:tcPr>
            <w:tcW w:w="1262" w:type="dxa"/>
          </w:tcPr>
          <w:p w:rsidR="00381D10" w:rsidRDefault="00D46E23">
            <w:pPr>
              <w:pStyle w:val="BodyText"/>
              <w:jc w:val="center"/>
              <w:rPr>
                <w:bCs w:val="0"/>
                <w:sz w:val="24"/>
              </w:rPr>
            </w:pPr>
            <w:r>
              <w:rPr>
                <w:bCs w:val="0"/>
                <w:sz w:val="24"/>
              </w:rPr>
              <w:t>IV</w:t>
            </w:r>
          </w:p>
        </w:tc>
        <w:tc>
          <w:tcPr>
            <w:tcW w:w="1294"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700"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w:t>
            </w:r>
          </w:p>
        </w:tc>
        <w:tc>
          <w:tcPr>
            <w:tcW w:w="18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w:t>
            </w:r>
          </w:p>
        </w:tc>
        <w:tc>
          <w:tcPr>
            <w:tcW w:w="1539" w:type="dxa"/>
          </w:tcPr>
          <w:p w:rsidR="00381D10" w:rsidRDefault="00D46E23">
            <w:pPr>
              <w:jc w:val="center"/>
              <w:rPr>
                <w:sz w:val="24"/>
                <w:szCs w:val="24"/>
                <w:lang w:val="en-GB"/>
              </w:rPr>
            </w:pPr>
            <w:r>
              <w:rPr>
                <w:b/>
                <w:bCs/>
                <w:sz w:val="24"/>
                <w:szCs w:val="24"/>
                <w:lang w:val="en-GB"/>
              </w:rPr>
              <w:t>-</w:t>
            </w:r>
          </w:p>
        </w:tc>
      </w:tr>
      <w:tr w:rsidR="00381D10">
        <w:tc>
          <w:tcPr>
            <w:tcW w:w="1262" w:type="dxa"/>
          </w:tcPr>
          <w:p w:rsidR="00381D10" w:rsidRDefault="00D46E23">
            <w:pPr>
              <w:pStyle w:val="BodyText"/>
              <w:jc w:val="center"/>
              <w:rPr>
                <w:bCs w:val="0"/>
                <w:sz w:val="24"/>
              </w:rPr>
            </w:pPr>
            <w:r>
              <w:rPr>
                <w:bCs w:val="0"/>
                <w:sz w:val="24"/>
              </w:rPr>
              <w:t>V</w:t>
            </w:r>
          </w:p>
        </w:tc>
        <w:tc>
          <w:tcPr>
            <w:tcW w:w="1294"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70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p>
        </w:tc>
        <w:tc>
          <w:tcPr>
            <w:tcW w:w="1842"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
        </w:rPr>
      </w:pPr>
      <w:r>
        <w:rPr>
          <w:bCs/>
          <w:i/>
          <w:u w:val="single"/>
        </w:rPr>
        <w:t>Notă</w:t>
      </w:r>
      <w:r>
        <w:rPr>
          <w:i/>
        </w:rPr>
        <w:t>:</w:t>
      </w:r>
    </w:p>
    <w:p w:rsidR="00381D10" w:rsidRDefault="00D46E23">
      <w:pPr>
        <w:ind w:left="720"/>
        <w:rPr>
          <w:bCs/>
          <w:i/>
        </w:rPr>
      </w:pPr>
      <w:r>
        <w:rPr>
          <w:b/>
          <w:bCs/>
          <w:i/>
        </w:rPr>
        <w:t xml:space="preserve">”-” </w:t>
      </w:r>
      <w:r>
        <w:rPr>
          <w:b/>
          <w:i/>
          <w:lang w:val="en-GB"/>
        </w:rPr>
        <w:t>=</w:t>
      </w:r>
      <w:r>
        <w:rPr>
          <w:bCs/>
          <w:i/>
        </w:rPr>
        <w:t xml:space="preserve"> </w:t>
      </w:r>
      <w:r>
        <w:rPr>
          <w:bCs/>
          <w:i/>
          <w:lang w:val="en-GB"/>
        </w:rPr>
        <w:t>f</w:t>
      </w:r>
      <w:r>
        <w:rPr>
          <w:bCs/>
          <w:i/>
        </w:rPr>
        <w:t>ără performanţe determinate la foc</w:t>
      </w:r>
    </w:p>
    <w:p w:rsidR="00381D10" w:rsidRDefault="00381D10">
      <w:pPr>
        <w:ind w:left="1440" w:hanging="1440"/>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3.2.6.</w:t>
      </w:r>
      <w:r>
        <w:rPr>
          <w:b/>
          <w:sz w:val="24"/>
          <w:szCs w:val="24"/>
        </w:rPr>
        <w:t>10. (1)</w:t>
      </w:r>
      <w:r>
        <w:rPr>
          <w:sz w:val="24"/>
          <w:szCs w:val="24"/>
          <w:lang w:val="en-GB"/>
        </w:rPr>
        <w:t xml:space="preserve"> </w:t>
      </w:r>
      <w:r>
        <w:rPr>
          <w:sz w:val="24"/>
          <w:szCs w:val="24"/>
        </w:rPr>
        <w:t xml:space="preserve">Clădirile </w:t>
      </w:r>
      <w:r>
        <w:rPr>
          <w:bCs/>
          <w:sz w:val="24"/>
          <w:szCs w:val="24"/>
        </w:rPr>
        <w:t>pentru învăţământ supraterane cu înălţimi obişnuite,</w:t>
      </w:r>
      <w:r>
        <w:rPr>
          <w:sz w:val="24"/>
          <w:szCs w:val="24"/>
        </w:rPr>
        <w:t xml:space="preserve"> vor avea asigurate minimum două căi de evacuare, distincte şi independente, astfel dispuse şi alcătuite încât să poată fi uşor accesibile tuturor utilizatorilor.</w:t>
      </w:r>
    </w:p>
    <w:p w:rsidR="00381D10" w:rsidRDefault="00D46E23">
      <w:pPr>
        <w:ind w:firstLine="720"/>
        <w:jc w:val="both"/>
        <w:rPr>
          <w:sz w:val="24"/>
          <w:szCs w:val="24"/>
        </w:rPr>
      </w:pPr>
      <w:r>
        <w:rPr>
          <w:b/>
          <w:sz w:val="24"/>
          <w:szCs w:val="24"/>
        </w:rPr>
        <w:t xml:space="preserve">(2) </w:t>
      </w:r>
      <w:r>
        <w:rPr>
          <w:sz w:val="24"/>
          <w:szCs w:val="24"/>
        </w:rPr>
        <w:t>Clădirile etajate vor avea casele de scări de evacuare închise, indiferent de numărul nivelurilor supraterane sau subterane.</w:t>
      </w:r>
    </w:p>
    <w:p w:rsidR="00381D10" w:rsidRDefault="00D46E23">
      <w:pPr>
        <w:ind w:firstLine="720"/>
        <w:jc w:val="both"/>
        <w:rPr>
          <w:sz w:val="24"/>
          <w:szCs w:val="24"/>
        </w:rPr>
      </w:pPr>
      <w:r>
        <w:rPr>
          <w:b/>
          <w:sz w:val="24"/>
          <w:szCs w:val="24"/>
        </w:rPr>
        <w:t xml:space="preserve">(3) </w:t>
      </w:r>
      <w:r>
        <w:rPr>
          <w:sz w:val="24"/>
          <w:szCs w:val="24"/>
        </w:rPr>
        <w:t xml:space="preserve">Alcătuirea şi dimensionarea căilor de evacuare vor corespunde numărului de utilizatori, dar indiferent de lăţimile de trecere (fluxurile) de evacuare rezultate din calcul, uşile dispuse pe căile de evacuare ale utilizatorilor vor avea lăţimea minimă de </w:t>
      </w:r>
      <w:r>
        <w:rPr>
          <w:b/>
          <w:sz w:val="24"/>
          <w:szCs w:val="24"/>
        </w:rPr>
        <w:t>0,90</w:t>
      </w:r>
      <w:r>
        <w:rPr>
          <w:sz w:val="24"/>
          <w:szCs w:val="24"/>
        </w:rPr>
        <w:t xml:space="preserve"> m, iar rampele scărilor şi coridoarele cel puţin </w:t>
      </w:r>
      <w:r>
        <w:rPr>
          <w:b/>
          <w:sz w:val="24"/>
          <w:szCs w:val="24"/>
        </w:rPr>
        <w:t>1,20</w:t>
      </w:r>
      <w:r>
        <w:rPr>
          <w:sz w:val="24"/>
          <w:szCs w:val="24"/>
        </w:rPr>
        <w:t xml:space="preserve"> m lăţime.</w:t>
      </w:r>
    </w:p>
    <w:p w:rsidR="00381D10" w:rsidRDefault="00D46E23">
      <w:pPr>
        <w:ind w:firstLine="720"/>
        <w:jc w:val="both"/>
        <w:rPr>
          <w:sz w:val="24"/>
          <w:szCs w:val="24"/>
        </w:rPr>
      </w:pPr>
      <w:r>
        <w:rPr>
          <w:b/>
          <w:bCs/>
          <w:sz w:val="24"/>
          <w:szCs w:val="24"/>
        </w:rPr>
        <w:t>(4)</w:t>
      </w:r>
      <w:r>
        <w:rPr>
          <w:sz w:val="24"/>
          <w:szCs w:val="24"/>
        </w:rPr>
        <w:t xml:space="preserve"> Clădirile de învăţămînt specializate pentru utilizatori cu dizabilităţi/handicap, trebuie să fie de nivelul </w:t>
      </w:r>
      <w:r>
        <w:rPr>
          <w:b/>
          <w:sz w:val="24"/>
          <w:szCs w:val="24"/>
        </w:rPr>
        <w:t>I</w:t>
      </w:r>
      <w:r>
        <w:rPr>
          <w:sz w:val="24"/>
          <w:szCs w:val="24"/>
        </w:rPr>
        <w:t xml:space="preserve"> sau </w:t>
      </w:r>
      <w:r>
        <w:rPr>
          <w:b/>
          <w:sz w:val="24"/>
          <w:szCs w:val="24"/>
        </w:rPr>
        <w:t>II</w:t>
      </w:r>
      <w:r>
        <w:rPr>
          <w:sz w:val="24"/>
          <w:szCs w:val="24"/>
        </w:rPr>
        <w:t xml:space="preserve"> de stabilitate la incendiu şi să aibă maximum </w:t>
      </w:r>
      <w:r>
        <w:rPr>
          <w:b/>
          <w:sz w:val="24"/>
          <w:szCs w:val="24"/>
        </w:rPr>
        <w:t>3</w:t>
      </w:r>
      <w:r>
        <w:rPr>
          <w:sz w:val="24"/>
          <w:szCs w:val="24"/>
        </w:rPr>
        <w:t xml:space="preserve"> niveluri supraterane, având asigurate măsurile de protecţie prevăzute în reglementările specifice.</w:t>
      </w:r>
    </w:p>
    <w:p w:rsidR="00381D10" w:rsidRDefault="00D46E23">
      <w:pPr>
        <w:ind w:firstLine="720"/>
        <w:jc w:val="both"/>
        <w:rPr>
          <w:sz w:val="24"/>
          <w:szCs w:val="24"/>
        </w:rPr>
      </w:pPr>
      <w:r>
        <w:rPr>
          <w:b/>
          <w:sz w:val="24"/>
          <w:szCs w:val="24"/>
        </w:rPr>
        <w:t xml:space="preserve">(5) </w:t>
      </w:r>
      <w:r>
        <w:rPr>
          <w:sz w:val="24"/>
          <w:szCs w:val="24"/>
        </w:rPr>
        <w:t xml:space="preserve">Sălile polivalente cu capacitatea maximă simultană mai mare de 100 utilizatori aferente clădirilor pentru </w:t>
      </w:r>
      <w:r>
        <w:rPr>
          <w:bCs/>
          <w:sz w:val="24"/>
          <w:szCs w:val="24"/>
        </w:rPr>
        <w:t>învăţământ preşcolar</w:t>
      </w:r>
      <w:r>
        <w:rPr>
          <w:sz w:val="24"/>
          <w:szCs w:val="24"/>
        </w:rPr>
        <w:t>, vor avea asigurat cel puţin un acces direct din exterior (uşă exterioară dispusă la nivelul terenului sau acces la o scară exterioară de evacuare).</w:t>
      </w:r>
    </w:p>
    <w:p w:rsidR="00381D10" w:rsidRDefault="00D46E23">
      <w:pPr>
        <w:jc w:val="both"/>
        <w:rPr>
          <w:b/>
          <w:sz w:val="24"/>
          <w:szCs w:val="24"/>
        </w:rPr>
      </w:pPr>
      <w:r>
        <w:rPr>
          <w:sz w:val="24"/>
          <w:szCs w:val="24"/>
        </w:rPr>
        <w:tab/>
      </w:r>
      <w:r>
        <w:rPr>
          <w:sz w:val="24"/>
          <w:szCs w:val="24"/>
        </w:rPr>
        <w:tab/>
      </w:r>
      <w:r>
        <w:rPr>
          <w:sz w:val="24"/>
          <w:szCs w:val="24"/>
        </w:rPr>
        <w:tab/>
      </w:r>
      <w:r>
        <w:rPr>
          <w:b/>
          <w:sz w:val="24"/>
          <w:szCs w:val="24"/>
        </w:rPr>
        <w:tab/>
      </w:r>
    </w:p>
    <w:p w:rsidR="00381D10" w:rsidRDefault="00D46E23">
      <w:pPr>
        <w:pStyle w:val="BodyText"/>
        <w:ind w:firstLine="567"/>
        <w:rPr>
          <w:sz w:val="24"/>
        </w:rPr>
      </w:pPr>
      <w:r>
        <w:rPr>
          <w:sz w:val="24"/>
        </w:rPr>
        <w:t xml:space="preserve">Art. </w:t>
      </w:r>
      <w:r>
        <w:rPr>
          <w:bCs w:val="0"/>
          <w:sz w:val="24"/>
        </w:rPr>
        <w:t>3.2.6.</w:t>
      </w:r>
      <w:r>
        <w:rPr>
          <w:sz w:val="24"/>
        </w:rPr>
        <w:t>11.</w:t>
      </w:r>
      <w:r>
        <w:rPr>
          <w:b w:val="0"/>
          <w:bCs w:val="0"/>
          <w:sz w:val="24"/>
        </w:rPr>
        <w:t xml:space="preserve"> Lungimea maximă admisă a traseului de parcurs pe căile de evacuare în clădirile pentru învăţământ (cu excepţia sălilor aglomerate, a clădirilor înalte şi foarte înalte), sunt precizate în </w:t>
      </w:r>
      <w:r>
        <w:rPr>
          <w:sz w:val="24"/>
        </w:rPr>
        <w:t>Tabelul 64.</w:t>
      </w:r>
    </w:p>
    <w:p w:rsidR="00381D10" w:rsidRDefault="00381D10">
      <w:pPr>
        <w:jc w:val="both"/>
        <w:rPr>
          <w:b/>
          <w:sz w:val="24"/>
          <w:szCs w:val="24"/>
        </w:rPr>
      </w:pPr>
    </w:p>
    <w:p w:rsidR="00381D10" w:rsidRDefault="00D46E23">
      <w:pPr>
        <w:jc w:val="both"/>
        <w:rPr>
          <w:b/>
          <w:sz w:val="24"/>
          <w:szCs w:val="24"/>
        </w:rPr>
      </w:pPr>
      <w:r>
        <w:rPr>
          <w:b/>
          <w:sz w:val="24"/>
          <w:szCs w:val="24"/>
        </w:rPr>
        <w:t>Tabelul 64. - Lungimi de evacuare în clădiri pentru învăţământ supraterane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41"/>
        <w:gridCol w:w="1829"/>
        <w:gridCol w:w="1392"/>
        <w:gridCol w:w="1838"/>
        <w:gridCol w:w="893"/>
        <w:gridCol w:w="930"/>
        <w:gridCol w:w="2027"/>
        <w:gridCol w:w="35"/>
      </w:tblGrid>
      <w:tr w:rsidR="00381D10">
        <w:tc>
          <w:tcPr>
            <w:tcW w:w="641" w:type="dxa"/>
            <w:vMerge w:val="restart"/>
            <w:tcBorders>
              <w:top w:val="single" w:sz="8" w:space="0" w:color="000000"/>
              <w:left w:val="single" w:sz="8" w:space="0" w:color="000000"/>
              <w:bottom w:val="single" w:sz="4" w:space="0" w:color="000000"/>
            </w:tcBorders>
            <w:shd w:val="clear" w:color="auto" w:fill="D9D9D9"/>
          </w:tcPr>
          <w:p w:rsidR="00381D10" w:rsidRDefault="00381D10">
            <w:pPr>
              <w:snapToGrid w:val="0"/>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1829" w:type="dxa"/>
            <w:vMerge w:val="restart"/>
            <w:tcBorders>
              <w:top w:val="single" w:sz="8" w:space="0" w:color="000000"/>
              <w:left w:val="single" w:sz="4" w:space="0" w:color="000000"/>
              <w:bottom w:val="single" w:sz="4" w:space="0" w:color="000000"/>
            </w:tcBorders>
            <w:shd w:val="clear" w:color="auto" w:fill="D9D9D9"/>
          </w:tcPr>
          <w:p w:rsidR="00381D10" w:rsidRDefault="00381D10">
            <w:pPr>
              <w:snapToGrid w:val="0"/>
              <w:jc w:val="center"/>
              <w:rPr>
                <w:b/>
                <w:sz w:val="24"/>
                <w:szCs w:val="24"/>
              </w:rPr>
            </w:pPr>
          </w:p>
          <w:p w:rsidR="00381D10" w:rsidRDefault="00D46E23">
            <w:pPr>
              <w:jc w:val="center"/>
              <w:rPr>
                <w:b/>
                <w:sz w:val="24"/>
                <w:szCs w:val="24"/>
              </w:rPr>
            </w:pPr>
            <w:r>
              <w:rPr>
                <w:b/>
                <w:sz w:val="24"/>
                <w:szCs w:val="24"/>
              </w:rPr>
              <w:t xml:space="preserve">Clădiri </w:t>
            </w:r>
          </w:p>
          <w:p w:rsidR="00381D10" w:rsidRDefault="00D46E23">
            <w:pPr>
              <w:jc w:val="center"/>
              <w:rPr>
                <w:b/>
                <w:sz w:val="24"/>
                <w:szCs w:val="24"/>
              </w:rPr>
            </w:pPr>
            <w:r>
              <w:rPr>
                <w:b/>
                <w:sz w:val="24"/>
                <w:szCs w:val="24"/>
              </w:rPr>
              <w:t xml:space="preserve"> pentru învăţământ</w:t>
            </w:r>
          </w:p>
        </w:tc>
        <w:tc>
          <w:tcPr>
            <w:tcW w:w="1392" w:type="dxa"/>
            <w:vMerge w:val="restart"/>
            <w:tcBorders>
              <w:top w:val="single" w:sz="8"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Nivel de stabilitate  la incendiu asigurat</w:t>
            </w:r>
          </w:p>
        </w:tc>
        <w:tc>
          <w:tcPr>
            <w:tcW w:w="3661" w:type="dxa"/>
            <w:gridSpan w:val="3"/>
            <w:tcBorders>
              <w:top w:val="single" w:sz="8"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 xml:space="preserve">Lungime maximă de evacuare </w:t>
            </w:r>
          </w:p>
        </w:tc>
        <w:tc>
          <w:tcPr>
            <w:tcW w:w="2062" w:type="dxa"/>
            <w:gridSpan w:val="2"/>
            <w:vMerge w:val="restart"/>
            <w:tcBorders>
              <w:top w:val="single" w:sz="8" w:space="0" w:color="000000"/>
              <w:left w:val="single" w:sz="4" w:space="0" w:color="000000"/>
              <w:bottom w:val="single" w:sz="4" w:space="0" w:color="000000"/>
              <w:right w:val="single" w:sz="8" w:space="0" w:color="000000"/>
            </w:tcBorders>
            <w:shd w:val="clear" w:color="auto" w:fill="D9D9D9"/>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41"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829"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92"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838" w:type="dxa"/>
            <w:tcBorders>
              <w:top w:val="single" w:sz="4"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în două direcţii diferite</w:t>
            </w:r>
          </w:p>
        </w:tc>
        <w:tc>
          <w:tcPr>
            <w:tcW w:w="1823" w:type="dxa"/>
            <w:gridSpan w:val="2"/>
            <w:tcBorders>
              <w:top w:val="single" w:sz="4" w:space="0" w:color="000000"/>
              <w:left w:val="single" w:sz="4" w:space="0" w:color="000000"/>
              <w:bottom w:val="single" w:sz="4" w:space="0" w:color="000000"/>
            </w:tcBorders>
            <w:shd w:val="clear" w:color="auto" w:fill="D9D9D9"/>
          </w:tcPr>
          <w:p w:rsidR="00381D10" w:rsidRDefault="00D46E23">
            <w:pPr>
              <w:jc w:val="center"/>
              <w:rPr>
                <w:sz w:val="24"/>
                <w:szCs w:val="24"/>
              </w:rPr>
            </w:pPr>
            <w:r>
              <w:rPr>
                <w:b/>
                <w:sz w:val="24"/>
                <w:szCs w:val="24"/>
              </w:rPr>
              <w:t>într-o direcţie (coridor înfundat)</w:t>
            </w:r>
          </w:p>
        </w:tc>
        <w:tc>
          <w:tcPr>
            <w:tcW w:w="2062" w:type="dxa"/>
            <w:gridSpan w:val="2"/>
            <w:vMerge/>
            <w:tcBorders>
              <w:top w:val="single" w:sz="4" w:space="0" w:color="000000"/>
              <w:left w:val="single" w:sz="4" w:space="0" w:color="000000"/>
              <w:bottom w:val="single" w:sz="4" w:space="0" w:color="000000"/>
              <w:right w:val="single" w:sz="8" w:space="0" w:color="000000"/>
            </w:tcBorders>
            <w:shd w:val="clear" w:color="auto" w:fill="D9D9D9"/>
          </w:tcPr>
          <w:p w:rsidR="00381D10" w:rsidRDefault="00381D10">
            <w:pPr>
              <w:snapToGrid w:val="0"/>
              <w:rPr>
                <w:sz w:val="24"/>
                <w:szCs w:val="24"/>
              </w:rPr>
            </w:pPr>
          </w:p>
        </w:tc>
      </w:tr>
      <w:tr w:rsidR="00381D10">
        <w:tc>
          <w:tcPr>
            <w:tcW w:w="641"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829"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92"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838" w:type="dxa"/>
            <w:tcBorders>
              <w:top w:val="single" w:sz="4" w:space="0" w:color="000000"/>
              <w:left w:val="single" w:sz="4" w:space="0" w:color="000000"/>
              <w:bottom w:val="single" w:sz="8" w:space="0" w:color="000000"/>
            </w:tcBorders>
            <w:shd w:val="clear" w:color="auto" w:fill="D9D9D9"/>
          </w:tcPr>
          <w:p w:rsidR="00381D10" w:rsidRDefault="00D46E23">
            <w:pPr>
              <w:jc w:val="center"/>
              <w:rPr>
                <w:b/>
                <w:sz w:val="24"/>
                <w:szCs w:val="24"/>
              </w:rPr>
            </w:pPr>
            <w:r>
              <w:rPr>
                <w:b/>
                <w:sz w:val="24"/>
                <w:szCs w:val="24"/>
              </w:rPr>
              <w:t>metri</w:t>
            </w:r>
          </w:p>
        </w:tc>
        <w:tc>
          <w:tcPr>
            <w:tcW w:w="893" w:type="dxa"/>
            <w:tcBorders>
              <w:top w:val="single" w:sz="4" w:space="0" w:color="000000"/>
              <w:left w:val="single" w:sz="4" w:space="0" w:color="000000"/>
              <w:bottom w:val="single" w:sz="8" w:space="0" w:color="000000"/>
            </w:tcBorders>
            <w:shd w:val="clear" w:color="auto" w:fill="D9D9D9"/>
          </w:tcPr>
          <w:p w:rsidR="00381D10" w:rsidRDefault="00381D10">
            <w:pPr>
              <w:jc w:val="center"/>
              <w:rPr>
                <w:b/>
                <w:sz w:val="24"/>
                <w:szCs w:val="24"/>
              </w:rPr>
            </w:pPr>
          </w:p>
        </w:tc>
        <w:tc>
          <w:tcPr>
            <w:tcW w:w="930" w:type="dxa"/>
            <w:tcBorders>
              <w:top w:val="single" w:sz="4" w:space="0" w:color="000000"/>
              <w:left w:val="single" w:sz="4" w:space="0" w:color="000000"/>
              <w:bottom w:val="single" w:sz="8" w:space="0" w:color="000000"/>
            </w:tcBorders>
            <w:shd w:val="clear" w:color="auto" w:fill="D9D9D9"/>
          </w:tcPr>
          <w:p w:rsidR="00381D10" w:rsidRDefault="00D46E23">
            <w:pPr>
              <w:jc w:val="center"/>
              <w:rPr>
                <w:sz w:val="24"/>
                <w:szCs w:val="24"/>
              </w:rPr>
            </w:pPr>
            <w:r>
              <w:rPr>
                <w:b/>
                <w:sz w:val="24"/>
                <w:szCs w:val="24"/>
              </w:rPr>
              <w:t>metri</w:t>
            </w:r>
          </w:p>
        </w:tc>
        <w:tc>
          <w:tcPr>
            <w:tcW w:w="2062" w:type="dxa"/>
            <w:gridSpan w:val="2"/>
            <w:vMerge/>
            <w:tcBorders>
              <w:top w:val="single" w:sz="4" w:space="0" w:color="000000"/>
              <w:left w:val="single" w:sz="4" w:space="0" w:color="000000"/>
              <w:bottom w:val="single" w:sz="8" w:space="0" w:color="000000"/>
              <w:right w:val="single" w:sz="8" w:space="0" w:color="000000"/>
            </w:tcBorders>
            <w:shd w:val="clear" w:color="auto" w:fill="D9D9D9"/>
          </w:tcPr>
          <w:p w:rsidR="00381D10" w:rsidRDefault="00381D10">
            <w:pPr>
              <w:snapToGrid w:val="0"/>
              <w:rPr>
                <w:sz w:val="24"/>
                <w:szCs w:val="24"/>
              </w:rPr>
            </w:pPr>
          </w:p>
        </w:tc>
      </w:tr>
      <w:tr w:rsidR="00381D10">
        <w:trPr>
          <w:gridAfter w:val="1"/>
          <w:wAfter w:w="35" w:type="dxa"/>
        </w:trPr>
        <w:tc>
          <w:tcPr>
            <w:tcW w:w="641"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1829" w:type="dxa"/>
            <w:vMerge w:val="restart"/>
            <w:tcBorders>
              <w:top w:val="single" w:sz="8" w:space="0" w:color="000000"/>
              <w:left w:val="single" w:sz="4" w:space="0" w:color="000000"/>
              <w:bottom w:val="single" w:sz="4" w:space="0" w:color="000000"/>
            </w:tcBorders>
          </w:tcPr>
          <w:p w:rsidR="00381D10" w:rsidRDefault="00D46E23">
            <w:pPr>
              <w:rPr>
                <w:sz w:val="24"/>
                <w:szCs w:val="24"/>
              </w:rPr>
            </w:pPr>
            <w:r>
              <w:rPr>
                <w:sz w:val="24"/>
                <w:szCs w:val="24"/>
              </w:rPr>
              <w:t xml:space="preserve">Învăţământ </w:t>
            </w:r>
            <w:r>
              <w:rPr>
                <w:bCs/>
                <w:sz w:val="24"/>
                <w:szCs w:val="24"/>
              </w:rPr>
              <w:t>preşcolar</w:t>
            </w:r>
            <w:r>
              <w:rPr>
                <w:sz w:val="24"/>
                <w:szCs w:val="24"/>
              </w:rPr>
              <w:t>,</w:t>
            </w:r>
          </w:p>
          <w:p w:rsidR="00381D10" w:rsidRDefault="00D46E23">
            <w:pPr>
              <w:rPr>
                <w:b/>
                <w:sz w:val="24"/>
                <w:szCs w:val="24"/>
              </w:rPr>
            </w:pPr>
            <w:r>
              <w:rPr>
                <w:sz w:val="24"/>
                <w:szCs w:val="24"/>
              </w:rPr>
              <w:t>primar, secundar, terţiar, nonuniversitar, internate</w:t>
            </w:r>
          </w:p>
        </w:tc>
        <w:tc>
          <w:tcPr>
            <w:tcW w:w="1392"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838" w:type="dxa"/>
            <w:tcBorders>
              <w:top w:val="single" w:sz="8"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30</w:t>
            </w:r>
          </w:p>
          <w:p w:rsidR="00381D10" w:rsidRDefault="00D46E23">
            <w:pPr>
              <w:jc w:val="center"/>
              <w:rPr>
                <w:b/>
                <w:bCs/>
                <w:sz w:val="24"/>
                <w:szCs w:val="24"/>
              </w:rPr>
            </w:pPr>
            <w:r>
              <w:rPr>
                <w:b/>
                <w:bCs/>
                <w:sz w:val="24"/>
                <w:szCs w:val="24"/>
              </w:rPr>
              <w:t>(20)</w:t>
            </w:r>
          </w:p>
        </w:tc>
        <w:tc>
          <w:tcPr>
            <w:tcW w:w="1823" w:type="dxa"/>
            <w:gridSpan w:val="2"/>
            <w:tcBorders>
              <w:top w:val="single" w:sz="8"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20</w:t>
            </w:r>
          </w:p>
          <w:p w:rsidR="00381D10" w:rsidRDefault="00D46E23">
            <w:pPr>
              <w:jc w:val="center"/>
              <w:rPr>
                <w:b/>
                <w:bCs/>
                <w:sz w:val="24"/>
                <w:szCs w:val="24"/>
              </w:rPr>
            </w:pPr>
            <w:r>
              <w:rPr>
                <w:b/>
                <w:bCs/>
                <w:sz w:val="24"/>
                <w:szCs w:val="24"/>
              </w:rPr>
              <w:t>(12)</w:t>
            </w:r>
          </w:p>
        </w:tc>
        <w:tc>
          <w:tcPr>
            <w:tcW w:w="2027"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Valorile din paranteză sunt valabile pentru evacuarea copiilor de vârstă preşcolară</w:t>
            </w: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p w:rsidR="00381D10" w:rsidRDefault="00D46E23">
            <w:pPr>
              <w:jc w:val="center"/>
              <w:rPr>
                <w:b/>
                <w:bCs/>
                <w:sz w:val="24"/>
                <w:szCs w:val="24"/>
              </w:rPr>
            </w:pPr>
            <w:r>
              <w:rPr>
                <w:b/>
                <w:bCs/>
                <w:sz w:val="24"/>
                <w:szCs w:val="24"/>
              </w:rPr>
              <w:t>(15)</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15</w:t>
            </w:r>
          </w:p>
          <w:p w:rsidR="00381D10" w:rsidRDefault="00D46E23">
            <w:pPr>
              <w:jc w:val="center"/>
              <w:rPr>
                <w:b/>
                <w:bCs/>
                <w:sz w:val="24"/>
                <w:szCs w:val="24"/>
              </w:rPr>
            </w:pPr>
            <w:r>
              <w:rPr>
                <w:b/>
                <w:bCs/>
                <w:sz w:val="24"/>
                <w:szCs w:val="24"/>
              </w:rPr>
              <w:t>(10)</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12</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Height w:val="195"/>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8</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Pr>
        <w:tc>
          <w:tcPr>
            <w:tcW w:w="641" w:type="dxa"/>
            <w:vMerge w:val="restart"/>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rPr>
                <w:sz w:val="24"/>
                <w:szCs w:val="24"/>
              </w:rPr>
            </w:pPr>
            <w:r>
              <w:rPr>
                <w:sz w:val="24"/>
                <w:szCs w:val="24"/>
              </w:rPr>
              <w:t>2.</w:t>
            </w:r>
          </w:p>
        </w:tc>
        <w:tc>
          <w:tcPr>
            <w:tcW w:w="1829" w:type="dxa"/>
            <w:vMerge w:val="restart"/>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Învăţământ superior</w:t>
            </w:r>
          </w:p>
          <w:p w:rsidR="00381D10" w:rsidRDefault="00381D10">
            <w:pPr>
              <w:jc w:val="center"/>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tc>
        <w:tc>
          <w:tcPr>
            <w:tcW w:w="2027" w:type="dxa"/>
            <w:vMerge w:val="restart"/>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p w:rsidR="00381D10" w:rsidRDefault="00381D10">
            <w:pPr>
              <w:snapToGrid w:val="0"/>
              <w:jc w:val="center"/>
              <w:rPr>
                <w:sz w:val="24"/>
                <w:szCs w:val="24"/>
              </w:rPr>
            </w:pPr>
          </w:p>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40</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20</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30</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15</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20</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12</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r w:rsidR="00381D10">
        <w:trPr>
          <w:gridAfter w:val="1"/>
          <w:wAfter w:w="35" w:type="dxa"/>
        </w:trPr>
        <w:tc>
          <w:tcPr>
            <w:tcW w:w="641"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829" w:type="dxa"/>
            <w:vMerge/>
            <w:tcBorders>
              <w:top w:val="single" w:sz="4" w:space="0" w:color="000000"/>
              <w:left w:val="single" w:sz="4" w:space="0" w:color="000000"/>
              <w:bottom w:val="single" w:sz="4" w:space="0" w:color="000000"/>
            </w:tcBorders>
          </w:tcPr>
          <w:p w:rsidR="00381D10" w:rsidRDefault="00381D10">
            <w:pPr>
              <w:snapToGrid w:val="0"/>
              <w:rPr>
                <w:sz w:val="24"/>
                <w:szCs w:val="24"/>
              </w:rPr>
            </w:pPr>
          </w:p>
        </w:tc>
        <w:tc>
          <w:tcPr>
            <w:tcW w:w="1392"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838"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15</w:t>
            </w:r>
          </w:p>
        </w:tc>
        <w:tc>
          <w:tcPr>
            <w:tcW w:w="1823" w:type="dxa"/>
            <w:gridSpan w:val="2"/>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w:t>
            </w:r>
          </w:p>
        </w:tc>
        <w:tc>
          <w:tcPr>
            <w:tcW w:w="202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tc>
      </w:tr>
    </w:tbl>
    <w:p w:rsidR="00381D10" w:rsidRDefault="00381D10">
      <w:pPr>
        <w:jc w:val="both"/>
        <w:rPr>
          <w:b/>
          <w:sz w:val="24"/>
          <w:szCs w:val="24"/>
        </w:rPr>
      </w:pPr>
    </w:p>
    <w:p w:rsidR="00381D10" w:rsidRDefault="00D46E23">
      <w:pPr>
        <w:ind w:firstLine="567"/>
        <w:jc w:val="both"/>
        <w:rPr>
          <w:sz w:val="24"/>
          <w:szCs w:val="24"/>
        </w:rPr>
      </w:pPr>
      <w:r>
        <w:rPr>
          <w:b/>
          <w:sz w:val="24"/>
          <w:szCs w:val="24"/>
        </w:rPr>
        <w:t xml:space="preserve">Art. </w:t>
      </w:r>
      <w:r>
        <w:rPr>
          <w:b/>
          <w:bCs/>
          <w:sz w:val="24"/>
          <w:szCs w:val="24"/>
        </w:rPr>
        <w:t>3.2.6.</w:t>
      </w:r>
      <w:r>
        <w:rPr>
          <w:b/>
          <w:sz w:val="24"/>
          <w:szCs w:val="24"/>
        </w:rPr>
        <w:t xml:space="preserve">12. (1) </w:t>
      </w:r>
      <w:r>
        <w:rPr>
          <w:sz w:val="24"/>
          <w:szCs w:val="24"/>
        </w:rPr>
        <w:t>Construcţiile</w:t>
      </w:r>
      <w:r>
        <w:rPr>
          <w:bCs/>
          <w:sz w:val="24"/>
          <w:szCs w:val="24"/>
        </w:rPr>
        <w:t xml:space="preserve"> pentru învăţământ supraterane cu înălţimi obişnuite</w:t>
      </w:r>
      <w:r>
        <w:rPr>
          <w:sz w:val="24"/>
          <w:szCs w:val="24"/>
        </w:rPr>
        <w:t xml:space="preserve"> vor avea asigurate căi de acces şi intervenţie a autospecialelor de intervenţie în caz de incendiu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 atunci când capacitatea maximă simultană este mai mică de </w:t>
      </w:r>
      <w:r>
        <w:rPr>
          <w:b/>
          <w:bCs/>
          <w:sz w:val="24"/>
          <w:szCs w:val="24"/>
        </w:rPr>
        <w:t>200</w:t>
      </w:r>
      <w:r>
        <w:rPr>
          <w:sz w:val="24"/>
          <w:szCs w:val="24"/>
        </w:rPr>
        <w:t xml:space="preserve"> de utilizatori, iar în cazul în care este mai mare sau egală de </w:t>
      </w:r>
      <w:r>
        <w:rPr>
          <w:b/>
          <w:bCs/>
          <w:sz w:val="24"/>
          <w:szCs w:val="24"/>
        </w:rPr>
        <w:t>200</w:t>
      </w:r>
      <w:r>
        <w:rPr>
          <w:sz w:val="24"/>
          <w:szCs w:val="24"/>
        </w:rPr>
        <w:t xml:space="preserve"> de utilizatori trebuie asigurate căi de acces şi intervenţie a autospecialelor de intervenţie în caz de incendiu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567"/>
        <w:jc w:val="both"/>
        <w:rPr>
          <w:sz w:val="24"/>
          <w:szCs w:val="24"/>
        </w:rPr>
      </w:pPr>
      <w:r>
        <w:rPr>
          <w:b/>
          <w:sz w:val="24"/>
          <w:szCs w:val="24"/>
        </w:rPr>
        <w:t xml:space="preserve">(2) </w:t>
      </w:r>
      <w:r>
        <w:rPr>
          <w:sz w:val="24"/>
          <w:szCs w:val="24"/>
        </w:rPr>
        <w:t xml:space="preserve">În cazul clădirilor </w:t>
      </w:r>
      <w:r>
        <w:rPr>
          <w:bCs/>
          <w:sz w:val="24"/>
          <w:szCs w:val="24"/>
        </w:rPr>
        <w:t>pentru învăţământ</w:t>
      </w:r>
      <w:r>
        <w:rPr>
          <w:sz w:val="24"/>
          <w:szCs w:val="24"/>
        </w:rPr>
        <w:t xml:space="preserve"> supraterane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 pentru clădirile </w:t>
      </w:r>
      <w:r>
        <w:rPr>
          <w:bCs/>
          <w:sz w:val="24"/>
          <w:szCs w:val="24"/>
        </w:rPr>
        <w:t>pentru învăţământ</w:t>
      </w:r>
      <w:r>
        <w:rPr>
          <w:sz w:val="24"/>
          <w:szCs w:val="24"/>
        </w:rPr>
        <w:t xml:space="preserve"> supraterane cu înălţime obişnuită atunci când capacitatea maximă simultană este mai mare sau egală de </w:t>
      </w:r>
      <w:r>
        <w:rPr>
          <w:b/>
          <w:bCs/>
          <w:sz w:val="24"/>
          <w:szCs w:val="24"/>
        </w:rPr>
        <w:t>200</w:t>
      </w:r>
      <w:r>
        <w:rPr>
          <w:sz w:val="24"/>
          <w:szCs w:val="24"/>
        </w:rPr>
        <w:t xml:space="preserve"> de utilizatori și cel puţin pe </w:t>
      </w:r>
      <w:r>
        <w:rPr>
          <w:b/>
          <w:bCs/>
          <w:sz w:val="24"/>
          <w:szCs w:val="24"/>
        </w:rPr>
        <w:t>25%</w:t>
      </w:r>
      <w:r>
        <w:rPr>
          <w:sz w:val="24"/>
          <w:szCs w:val="24"/>
        </w:rPr>
        <w:t xml:space="preserve"> din perimetrul pereților exteriori pentru clădirile </w:t>
      </w:r>
      <w:r>
        <w:rPr>
          <w:bCs/>
          <w:sz w:val="24"/>
          <w:szCs w:val="24"/>
        </w:rPr>
        <w:t>pentru învăţământ</w:t>
      </w:r>
      <w:r>
        <w:rPr>
          <w:sz w:val="24"/>
          <w:szCs w:val="24"/>
        </w:rPr>
        <w:t xml:space="preserve"> supraterane cu înălţime obişnuită atunci când capacitatea maximă simultană este mai mică de </w:t>
      </w:r>
      <w:r>
        <w:rPr>
          <w:b/>
          <w:bCs/>
          <w:sz w:val="24"/>
          <w:szCs w:val="24"/>
        </w:rPr>
        <w:t>200</w:t>
      </w:r>
      <w:r>
        <w:rPr>
          <w:sz w:val="24"/>
          <w:szCs w:val="24"/>
        </w:rPr>
        <w:t xml:space="preserve"> de utilizatori.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w:t>
      </w:r>
      <w:r>
        <w:rPr>
          <w:bCs/>
          <w:sz w:val="24"/>
          <w:szCs w:val="24"/>
        </w:rPr>
        <w:t>pentru învăţământ</w:t>
      </w:r>
      <w:r>
        <w:rPr>
          <w:sz w:val="24"/>
          <w:szCs w:val="24"/>
        </w:rPr>
        <w:t xml:space="preser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capacitatea maxim simultană </w:t>
      </w:r>
      <w:r>
        <w:rPr>
          <w:sz w:val="24"/>
          <w:szCs w:val="24"/>
        </w:rPr>
        <w:t xml:space="preserve">mai mare sau egală de </w:t>
      </w:r>
      <w:r>
        <w:rPr>
          <w:b/>
          <w:bCs/>
          <w:sz w:val="24"/>
          <w:szCs w:val="24"/>
        </w:rPr>
        <w:t>200</w:t>
      </w:r>
      <w:r>
        <w:rPr>
          <w:sz w:val="24"/>
          <w:szCs w:val="24"/>
        </w:rPr>
        <w:t xml:space="preserve"> de utilizatori</w:t>
      </w:r>
      <w:r>
        <w:rPr>
          <w:bCs/>
          <w:sz w:val="24"/>
          <w:szCs w:val="24"/>
        </w:rPr>
        <w:t xml:space="preserve">, </w:t>
      </w:r>
      <w:r>
        <w:rPr>
          <w:sz w:val="24"/>
          <w:szCs w:val="24"/>
        </w:rPr>
        <w:t xml:space="preserve">vor avea asigurat accesul şi intervenţia autospecialelor de intervenţie în caz de incendiu cel puţin pe două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jc w:val="both"/>
        <w:rPr>
          <w:b/>
          <w:sz w:val="24"/>
          <w:szCs w:val="24"/>
        </w:rPr>
      </w:pPr>
    </w:p>
    <w:p w:rsidR="00381D10" w:rsidRDefault="00D46E23">
      <w:pPr>
        <w:rPr>
          <w:b/>
          <w:sz w:val="28"/>
          <w:szCs w:val="28"/>
        </w:rPr>
      </w:pPr>
      <w:r>
        <w:rPr>
          <w:b/>
          <w:bCs/>
          <w:sz w:val="28"/>
          <w:szCs w:val="28"/>
        </w:rPr>
        <w:t>3.2.7. Clădiri pentru turism supraterane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3.2.7.1.</w:t>
      </w:r>
      <w:r>
        <w:rPr>
          <w:b/>
          <w:bCs/>
          <w:sz w:val="24"/>
          <w:szCs w:val="24"/>
          <w:lang w:val="en-GB"/>
        </w:rPr>
        <w:t xml:space="preserve"> </w:t>
      </w:r>
      <w:r>
        <w:rPr>
          <w:sz w:val="24"/>
          <w:szCs w:val="24"/>
        </w:rPr>
        <w:t xml:space="preserve">Clădirile </w:t>
      </w:r>
      <w:r>
        <w:rPr>
          <w:bCs/>
          <w:sz w:val="24"/>
          <w:szCs w:val="24"/>
        </w:rPr>
        <w:t>pentru turism supraterane cu înălţimi obişnuite</w:t>
      </w:r>
      <w:r>
        <w:rPr>
          <w:sz w:val="24"/>
          <w:szCs w:val="24"/>
        </w:rPr>
        <w:t xml:space="preserve"> (hoteluri, hosteluri, moteluri, vile, bungalouri, cabane, pensiuni etc.), se vor conforma astfel încât să îndeplinească condiţiile de corelare între destinaţie, nivelul de stabilitate la incendiu asigurat, aria construită (Ac) şi numărul de niveluri, potrivit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sz w:val="24"/>
          <w:szCs w:val="24"/>
        </w:rPr>
        <w:t xml:space="preserve"> </w:t>
      </w:r>
      <w:r>
        <w:rPr>
          <w:b/>
          <w:caps/>
          <w:sz w:val="24"/>
          <w:szCs w:val="24"/>
        </w:rPr>
        <w:t>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w:t>
      </w:r>
      <w:r>
        <w:rPr>
          <w:b/>
          <w:sz w:val="24"/>
          <w:szCs w:val="24"/>
        </w:rPr>
        <w:t xml:space="preserve"> </w:t>
      </w:r>
      <w:r>
        <w:rPr>
          <w:sz w:val="24"/>
          <w:szCs w:val="24"/>
        </w:rPr>
        <w:t>din normativ.</w:t>
      </w:r>
    </w:p>
    <w:p w:rsidR="00381D10" w:rsidRDefault="00381D10">
      <w:pPr>
        <w:jc w:val="both"/>
        <w:rPr>
          <w:dstrike/>
          <w:sz w:val="24"/>
          <w:szCs w:val="24"/>
        </w:rPr>
      </w:pPr>
    </w:p>
    <w:p w:rsidR="00381D10" w:rsidRDefault="00D46E23">
      <w:pPr>
        <w:jc w:val="both"/>
        <w:rPr>
          <w:sz w:val="24"/>
          <w:szCs w:val="24"/>
        </w:rPr>
      </w:pPr>
      <w:r>
        <w:rPr>
          <w:b/>
          <w:sz w:val="24"/>
          <w:szCs w:val="24"/>
        </w:rPr>
        <w:tab/>
        <w:t xml:space="preserve">Art. </w:t>
      </w:r>
      <w:r>
        <w:rPr>
          <w:b/>
          <w:bCs/>
          <w:sz w:val="24"/>
          <w:szCs w:val="24"/>
        </w:rPr>
        <w:t xml:space="preserve">3.2.7.2. </w:t>
      </w:r>
      <w:r>
        <w:rPr>
          <w:sz w:val="24"/>
          <w:szCs w:val="24"/>
        </w:rPr>
        <w:t xml:space="preserve">Comportarea la foc a pereţilor, uşilor şi planşeelor de separare a caselor de scări închise din clădirile pentru turism supraterane cu înălţimi obişnuite, trebuie să corespundă prevederilor </w:t>
      </w:r>
      <w:r>
        <w:rPr>
          <w:b/>
          <w:sz w:val="24"/>
          <w:szCs w:val="24"/>
        </w:rPr>
        <w:t>Tabelului</w:t>
      </w:r>
      <w:r>
        <w:rPr>
          <w:sz w:val="24"/>
          <w:szCs w:val="24"/>
        </w:rPr>
        <w:t xml:space="preserve"> </w:t>
      </w:r>
      <w:r>
        <w:rPr>
          <w:b/>
          <w:sz w:val="24"/>
          <w:szCs w:val="24"/>
          <w:lang w:val="en-GB"/>
        </w:rPr>
        <w:t>6</w:t>
      </w:r>
      <w:r>
        <w:rPr>
          <w:b/>
          <w:sz w:val="24"/>
          <w:szCs w:val="24"/>
        </w:rPr>
        <w:t>5</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6</w:t>
      </w:r>
      <w:r>
        <w:rPr>
          <w:b/>
          <w:sz w:val="24"/>
          <w:szCs w:val="24"/>
        </w:rPr>
        <w:t>5. - Comportarea la foc a pereţilor, uşilor şi planşeelor de separare a caselor de scări închise din clădirile pentru turism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lastRenderedPageBreak/>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lang w:val="en-GB"/>
              </w:rPr>
            </w:pPr>
            <w:r>
              <w:rPr>
                <w:b/>
                <w:bCs/>
                <w:sz w:val="24"/>
                <w:szCs w:val="24"/>
              </w:rPr>
              <w:t xml:space="preserve">E </w:t>
            </w:r>
            <w:r>
              <w:rPr>
                <w:b/>
                <w:bCs/>
                <w:sz w:val="24"/>
                <w:szCs w:val="24"/>
                <w:lang w:val="en-GB"/>
              </w:rPr>
              <w:t>15</w:t>
            </w:r>
            <w:r>
              <w:rPr>
                <w:b/>
                <w:bCs/>
                <w:sz w:val="24"/>
                <w:szCs w:val="24"/>
              </w:rPr>
              <w:t xml:space="preserve"> - C5</w:t>
            </w:r>
            <w:r>
              <w:rPr>
                <w:b/>
                <w:bCs/>
                <w:sz w:val="24"/>
                <w:szCs w:val="24"/>
                <w:lang w:val="en-GB"/>
              </w:rPr>
              <w:t xml:space="preserve"> Sa</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lang w:val="en-GB"/>
              </w:rPr>
              <w:t>C5</w:t>
            </w:r>
          </w:p>
        </w:tc>
      </w:tr>
    </w:tbl>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3.2.7.3.</w:t>
      </w:r>
      <w:r>
        <w:rPr>
          <w:sz w:val="24"/>
          <w:szCs w:val="24"/>
        </w:rPr>
        <w:tab/>
        <w:t xml:space="preserve">Comportarea la foc a pereţilor, uşilor şi planşeelor de separare a căilor de circulaţie funcţională şi de evacuare orizontale (coridoare şi holuri) din clădirile pentru turism supraterane cu înălţimi obişnuite, trebuie să corespundă prevederilor </w:t>
      </w:r>
      <w:r>
        <w:rPr>
          <w:b/>
          <w:sz w:val="24"/>
          <w:szCs w:val="24"/>
        </w:rPr>
        <w:t>Tabelului</w:t>
      </w:r>
      <w:r>
        <w:rPr>
          <w:sz w:val="24"/>
          <w:szCs w:val="24"/>
        </w:rPr>
        <w:t xml:space="preserve"> </w:t>
      </w:r>
      <w:r>
        <w:rPr>
          <w:b/>
          <w:sz w:val="24"/>
          <w:szCs w:val="24"/>
          <w:lang w:val="en-GB"/>
        </w:rPr>
        <w:t>6</w:t>
      </w:r>
      <w:r>
        <w:rPr>
          <w:b/>
          <w:sz w:val="24"/>
          <w:szCs w:val="24"/>
        </w:rPr>
        <w:t>6</w:t>
      </w:r>
      <w:r>
        <w:rPr>
          <w:sz w:val="24"/>
          <w:szCs w:val="24"/>
        </w:rPr>
        <w:t xml:space="preserve">. </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6</w:t>
      </w:r>
      <w:r>
        <w:rPr>
          <w:b/>
          <w:sz w:val="24"/>
          <w:szCs w:val="24"/>
        </w:rPr>
        <w:t>6. - Comportarea la foc a pereţilor, uşilor şi planşeelor de separare a căilor de circulaţie funcţională şi de evacuare orizontale (coridoare şi holuri) din clădirile pentru turism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306"/>
        <w:gridCol w:w="1850"/>
        <w:gridCol w:w="1680"/>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Niveluri de comportare la foc admise la  coridoare şi la</w:t>
            </w:r>
            <w:r>
              <w:rPr>
                <w:b/>
                <w:bCs/>
                <w:sz w:val="24"/>
                <w:szCs w:val="24"/>
                <w:lang w:val="en-GB"/>
              </w:rPr>
              <w:t xml:space="preserve"> holuri</w:t>
            </w:r>
            <w:r>
              <w:rPr>
                <w:b/>
                <w:bCs/>
                <w:sz w:val="24"/>
                <w:szCs w:val="24"/>
              </w:rPr>
              <w:t xml:space="preserve"> </w:t>
            </w:r>
          </w:p>
        </w:tc>
      </w:tr>
      <w:tr w:rsidR="00381D10">
        <w:trPr>
          <w:tblHeader/>
        </w:trPr>
        <w:tc>
          <w:tcPr>
            <w:tcW w:w="1262" w:type="dxa"/>
            <w:vMerge/>
            <w:shd w:val="clear" w:color="auto" w:fill="BFBFBF"/>
          </w:tcPr>
          <w:p w:rsidR="00381D10" w:rsidRDefault="00381D10">
            <w:pPr>
              <w:jc w:val="center"/>
              <w:rPr>
                <w:sz w:val="24"/>
                <w:szCs w:val="24"/>
              </w:rPr>
            </w:pPr>
          </w:p>
        </w:tc>
        <w:tc>
          <w:tcPr>
            <w:tcW w:w="3156"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541"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306"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85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680"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15 - C5 </w:t>
            </w:r>
            <w:r>
              <w:rPr>
                <w:b/>
                <w:sz w:val="24"/>
                <w:szCs w:val="24"/>
              </w:rPr>
              <w:t>S</w:t>
            </w:r>
            <w:r>
              <w:rPr>
                <w:b/>
                <w:bCs/>
                <w:sz w:val="24"/>
                <w:szCs w:val="24"/>
                <w:vertAlign w:val="subscript"/>
                <w:lang w:val="en-GB"/>
              </w:rPr>
              <w:t>200</w:t>
            </w:r>
          </w:p>
        </w:tc>
      </w:tr>
      <w:tr w:rsidR="00381D10">
        <w:tc>
          <w:tcPr>
            <w:tcW w:w="1262" w:type="dxa"/>
          </w:tcPr>
          <w:p w:rsidR="00381D10" w:rsidRDefault="00D46E23">
            <w:pPr>
              <w:pStyle w:val="BodyText"/>
              <w:jc w:val="center"/>
              <w:rPr>
                <w:bCs w:val="0"/>
                <w:sz w:val="24"/>
              </w:rPr>
            </w:pPr>
            <w:r>
              <w:rPr>
                <w:bCs w:val="0"/>
                <w:sz w:val="24"/>
              </w:rPr>
              <w:t>II</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p w:rsidR="00381D10" w:rsidRDefault="00381D10">
            <w:pPr>
              <w:jc w:val="center"/>
              <w:rPr>
                <w:b/>
                <w:sz w:val="24"/>
                <w:szCs w:val="24"/>
              </w:rPr>
            </w:pPr>
          </w:p>
        </w:tc>
        <w:tc>
          <w:tcPr>
            <w:tcW w:w="185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680"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0</w:t>
            </w:r>
          </w:p>
          <w:p w:rsidR="00381D10" w:rsidRDefault="00381D10">
            <w:pPr>
              <w:jc w:val="center"/>
              <w:rPr>
                <w:b/>
                <w:sz w:val="24"/>
                <w:szCs w:val="24"/>
              </w:rPr>
            </w:pPr>
          </w:p>
        </w:tc>
        <w:tc>
          <w:tcPr>
            <w:tcW w:w="185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680"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 sau A2-s1d0</w:t>
            </w:r>
          </w:p>
        </w:tc>
        <w:tc>
          <w:tcPr>
            <w:tcW w:w="1539" w:type="dxa"/>
          </w:tcPr>
          <w:p w:rsidR="00381D10" w:rsidRDefault="00D46E23">
            <w:pPr>
              <w:jc w:val="center"/>
              <w:rPr>
                <w:b/>
                <w:bCs/>
                <w:sz w:val="24"/>
                <w:szCs w:val="24"/>
                <w:lang w:val="en-GB"/>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III</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850"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680"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850"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680"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A1 sau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IV</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850"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p w:rsidR="00381D10" w:rsidRDefault="00D46E23">
            <w:pPr>
              <w:jc w:val="center"/>
              <w:rPr>
                <w:sz w:val="24"/>
                <w:szCs w:val="24"/>
              </w:rPr>
            </w:pPr>
            <w:r>
              <w:rPr>
                <w:b/>
                <w:sz w:val="24"/>
                <w:szCs w:val="24"/>
              </w:rPr>
              <w:t xml:space="preserve"> </w:t>
            </w:r>
            <w:r>
              <w:rPr>
                <w:sz w:val="24"/>
                <w:szCs w:val="24"/>
              </w:rPr>
              <w:t xml:space="preserve">sau </w:t>
            </w:r>
            <w:r>
              <w:rPr>
                <w:b/>
                <w:sz w:val="24"/>
                <w:szCs w:val="24"/>
              </w:rPr>
              <w:t>B-s1d0</w:t>
            </w:r>
          </w:p>
        </w:tc>
        <w:tc>
          <w:tcPr>
            <w:tcW w:w="1680"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p w:rsidR="00381D10" w:rsidRDefault="00D46E23">
            <w:pPr>
              <w:jc w:val="center"/>
              <w:rPr>
                <w:sz w:val="24"/>
                <w:szCs w:val="24"/>
              </w:rPr>
            </w:pPr>
            <w:r>
              <w:rPr>
                <w:b/>
                <w:sz w:val="24"/>
                <w:szCs w:val="24"/>
              </w:rPr>
              <w:t xml:space="preserve"> </w:t>
            </w:r>
            <w:r>
              <w:rPr>
                <w:sz w:val="24"/>
                <w:szCs w:val="24"/>
              </w:rPr>
              <w:t xml:space="preserve">sau </w:t>
            </w:r>
            <w:r>
              <w:rPr>
                <w:b/>
                <w:sz w:val="24"/>
                <w:szCs w:val="24"/>
              </w:rPr>
              <w:t>B-s1d0</w:t>
            </w:r>
          </w:p>
        </w:tc>
        <w:tc>
          <w:tcPr>
            <w:tcW w:w="1539" w:type="dxa"/>
          </w:tcPr>
          <w:p w:rsidR="00381D10" w:rsidRDefault="00D46E23">
            <w:pPr>
              <w:jc w:val="center"/>
              <w:rPr>
                <w:sz w:val="24"/>
                <w:szCs w:val="24"/>
                <w:lang w:val="en-GB"/>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30</w:t>
            </w:r>
            <w:r>
              <w:rPr>
                <w:b/>
                <w:sz w:val="24"/>
                <w:szCs w:val="24"/>
              </w:rPr>
              <w:t xml:space="preserve"> </w:t>
            </w:r>
          </w:p>
          <w:p w:rsidR="00381D10" w:rsidRDefault="00381D10">
            <w:pPr>
              <w:jc w:val="center"/>
              <w:rPr>
                <w:b/>
                <w:sz w:val="24"/>
                <w:szCs w:val="24"/>
              </w:rPr>
            </w:pPr>
          </w:p>
        </w:tc>
        <w:tc>
          <w:tcPr>
            <w:tcW w:w="1850" w:type="dxa"/>
          </w:tcPr>
          <w:p w:rsidR="00381D10" w:rsidRDefault="00D46E23">
            <w:pPr>
              <w:jc w:val="center"/>
              <w:rPr>
                <w:bCs/>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p>
          <w:p w:rsidR="00381D10" w:rsidRDefault="00D46E23">
            <w:pPr>
              <w:jc w:val="center"/>
              <w:rPr>
                <w:sz w:val="24"/>
                <w:szCs w:val="24"/>
              </w:rPr>
            </w:pPr>
            <w:r>
              <w:rPr>
                <w:b/>
                <w:bCs/>
                <w:sz w:val="24"/>
                <w:szCs w:val="24"/>
              </w:rPr>
              <w:t>B-s1d0</w:t>
            </w:r>
            <w:r>
              <w:rPr>
                <w:bCs/>
                <w:sz w:val="24"/>
                <w:szCs w:val="24"/>
              </w:rPr>
              <w:t xml:space="preserve">, </w:t>
            </w:r>
            <w:r>
              <w:rPr>
                <w:b/>
                <w:bCs/>
                <w:sz w:val="24"/>
                <w:szCs w:val="24"/>
              </w:rPr>
              <w:t xml:space="preserve">C-s1d0 </w:t>
            </w:r>
          </w:p>
        </w:tc>
        <w:tc>
          <w:tcPr>
            <w:tcW w:w="1680" w:type="dxa"/>
            <w:vMerge/>
          </w:tcPr>
          <w:p w:rsidR="00381D10" w:rsidRDefault="00381D10">
            <w:pPr>
              <w:jc w:val="center"/>
              <w:rPr>
                <w:b/>
                <w:sz w:val="24"/>
                <w:szCs w:val="24"/>
              </w:rPr>
            </w:pPr>
          </w:p>
        </w:tc>
        <w:tc>
          <w:tcPr>
            <w:tcW w:w="1861" w:type="dxa"/>
          </w:tcPr>
          <w:p w:rsidR="00381D10" w:rsidRDefault="00D46E23">
            <w:pPr>
              <w:jc w:val="center"/>
              <w:rPr>
                <w:bCs/>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p>
          <w:p w:rsidR="00381D10" w:rsidRDefault="00D46E23">
            <w:pPr>
              <w:jc w:val="center"/>
              <w:rPr>
                <w:sz w:val="24"/>
                <w:szCs w:val="24"/>
              </w:rPr>
            </w:pPr>
            <w:r>
              <w:rPr>
                <w:b/>
                <w:bCs/>
                <w:sz w:val="24"/>
                <w:szCs w:val="24"/>
              </w:rPr>
              <w:t>B-s1d0</w:t>
            </w:r>
            <w:r>
              <w:rPr>
                <w:bCs/>
                <w:sz w:val="24"/>
                <w:szCs w:val="24"/>
              </w:rPr>
              <w:t xml:space="preserve">, </w:t>
            </w:r>
            <w:r>
              <w:rPr>
                <w:b/>
                <w:bCs/>
                <w:sz w:val="24"/>
                <w:szCs w:val="24"/>
              </w:rPr>
              <w:t xml:space="preserve">C-s1d0 </w:t>
            </w:r>
          </w:p>
        </w:tc>
        <w:tc>
          <w:tcPr>
            <w:tcW w:w="1539" w:type="dxa"/>
          </w:tcPr>
          <w:p w:rsidR="00381D10" w:rsidRDefault="00D46E23">
            <w:pPr>
              <w:jc w:val="center"/>
              <w:rPr>
                <w:b/>
                <w:bCs/>
                <w:sz w:val="24"/>
                <w:szCs w:val="24"/>
              </w:rPr>
            </w:pPr>
            <w:r>
              <w:rPr>
                <w:b/>
                <w:bCs/>
                <w:sz w:val="24"/>
                <w:szCs w:val="24"/>
              </w:rPr>
              <w:t>C5</w:t>
            </w:r>
          </w:p>
        </w:tc>
      </w:tr>
    </w:tbl>
    <w:p w:rsidR="00381D10" w:rsidRDefault="00D46E23">
      <w:pPr>
        <w:jc w:val="both"/>
        <w:rPr>
          <w:iCs/>
          <w:u w:val="single"/>
        </w:rPr>
      </w:pPr>
      <w:r>
        <w:rPr>
          <w:iCs/>
          <w:u w:val="single"/>
        </w:rPr>
        <w:t>Notă</w:t>
      </w:r>
      <w:r>
        <w:rPr>
          <w:iCs/>
          <w:u w:val="single"/>
          <w:lang w:val="en-GB"/>
        </w:rPr>
        <w:t>:</w:t>
      </w:r>
    </w:p>
    <w:p w:rsidR="00381D10" w:rsidRDefault="00D46E23">
      <w:pPr>
        <w:ind w:left="720"/>
        <w:jc w:val="both"/>
        <w:rPr>
          <w:b/>
          <w:iCs/>
        </w:rPr>
      </w:pPr>
      <w:r>
        <w:rPr>
          <w:iCs/>
        </w:rPr>
        <w:t>În cazul pereților vitrați cu profil metalic care separă coridoarele și holurile de încăperile adiacente nu se ia în considerare clasa de reacție la foc.</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 xml:space="preserve">3.2.7.4. </w:t>
      </w:r>
      <w:r>
        <w:rPr>
          <w:sz w:val="24"/>
          <w:szCs w:val="24"/>
        </w:rPr>
        <w:t>Scările monumentale pot fi deschise pe toată înălţimea construcţiei pentru turism supraterane cu înălţime obişnuită, dacă sunt prevăzute şi scări închise care asigură îndeplinirea condiţiilor normate de evacuare a utilizatorilor.</w:t>
      </w:r>
    </w:p>
    <w:p w:rsidR="00381D10" w:rsidRDefault="00381D10">
      <w:pPr>
        <w:jc w:val="both"/>
        <w:rPr>
          <w:sz w:val="24"/>
          <w:szCs w:val="24"/>
        </w:rPr>
      </w:pPr>
    </w:p>
    <w:p w:rsidR="00381D10" w:rsidRDefault="00D46E23">
      <w:pPr>
        <w:pStyle w:val="BodyText"/>
        <w:rPr>
          <w:sz w:val="24"/>
        </w:rPr>
      </w:pPr>
      <w:r>
        <w:rPr>
          <w:b w:val="0"/>
          <w:sz w:val="24"/>
        </w:rPr>
        <w:lastRenderedPageBreak/>
        <w:tab/>
      </w:r>
      <w:r>
        <w:rPr>
          <w:sz w:val="24"/>
        </w:rPr>
        <w:t xml:space="preserve">Art. </w:t>
      </w:r>
      <w:r>
        <w:rPr>
          <w:bCs w:val="0"/>
          <w:sz w:val="24"/>
        </w:rPr>
        <w:t>3.2.7.5.</w:t>
      </w:r>
      <w:r>
        <w:rPr>
          <w:b w:val="0"/>
          <w:bCs w:val="0"/>
          <w:sz w:val="24"/>
        </w:rPr>
        <w:t xml:space="preserve"> Lungimea maxima admisă a traseului de parcurs pe căile de evacuare în clădirile pentru turism (cu excepţia sălilor aglomerate, a clădirilor înalte şi foarte înalte), sunt precizate în </w:t>
      </w:r>
      <w:r>
        <w:rPr>
          <w:sz w:val="24"/>
        </w:rPr>
        <w:t>Tabelul</w:t>
      </w:r>
      <w:r>
        <w:rPr>
          <w:b w:val="0"/>
          <w:sz w:val="24"/>
        </w:rPr>
        <w:t xml:space="preserve"> </w:t>
      </w:r>
      <w:r>
        <w:rPr>
          <w:sz w:val="24"/>
          <w:lang w:val="en-GB"/>
        </w:rPr>
        <w:t>6</w:t>
      </w:r>
      <w:r>
        <w:rPr>
          <w:sz w:val="24"/>
        </w:rPr>
        <w:t>7.</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6</w:t>
      </w:r>
      <w:r>
        <w:rPr>
          <w:b/>
          <w:sz w:val="24"/>
          <w:szCs w:val="24"/>
        </w:rPr>
        <w:t>7. - Lungimi de evacuare în clădiri pentru turism supraterane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1883"/>
        <w:gridCol w:w="1350"/>
        <w:gridCol w:w="1405"/>
        <w:gridCol w:w="1745"/>
        <w:gridCol w:w="2537"/>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jc w:val="both"/>
              <w:rPr>
                <w:b/>
                <w:sz w:val="24"/>
                <w:szCs w:val="24"/>
              </w:rPr>
            </w:pPr>
          </w:p>
          <w:p w:rsidR="00381D10" w:rsidRDefault="00D46E23">
            <w:pPr>
              <w:jc w:val="center"/>
              <w:rPr>
                <w:sz w:val="24"/>
                <w:szCs w:val="24"/>
              </w:rPr>
            </w:pPr>
            <w:r>
              <w:rPr>
                <w:b/>
                <w:sz w:val="24"/>
                <w:szCs w:val="24"/>
              </w:rPr>
              <w:t>Nr. crt.</w:t>
            </w:r>
          </w:p>
        </w:tc>
        <w:tc>
          <w:tcPr>
            <w:tcW w:w="1883"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pentru turism</w:t>
            </w:r>
          </w:p>
        </w:tc>
        <w:tc>
          <w:tcPr>
            <w:tcW w:w="1350"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15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572"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405"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745"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572"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rPr>
          <w:trHeight w:val="146"/>
        </w:trPr>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405"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745"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572"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Height w:val="90"/>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1883" w:type="dxa"/>
            <w:vMerge w:val="restart"/>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Hoteluri, moteluri, cabane, pensiuni etc.</w:t>
            </w:r>
          </w:p>
          <w:p w:rsidR="00381D10" w:rsidRDefault="00381D10">
            <w:pPr>
              <w:jc w:val="center"/>
              <w:rPr>
                <w:b/>
                <w:sz w:val="24"/>
                <w:szCs w:val="24"/>
              </w:rPr>
            </w:pPr>
          </w:p>
        </w:tc>
        <w:tc>
          <w:tcPr>
            <w:tcW w:w="1350"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405"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40</w:t>
            </w:r>
          </w:p>
        </w:tc>
        <w:tc>
          <w:tcPr>
            <w:tcW w:w="1745"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20</w:t>
            </w:r>
          </w:p>
        </w:tc>
        <w:tc>
          <w:tcPr>
            <w:tcW w:w="2537" w:type="dxa"/>
            <w:vMerge w:val="restart"/>
            <w:tcBorders>
              <w:top w:val="single" w:sz="8" w:space="0" w:color="000000"/>
              <w:left w:val="single" w:sz="4" w:space="0" w:color="000000"/>
              <w:bottom w:val="single" w:sz="4" w:space="0" w:color="000000"/>
              <w:right w:val="single" w:sz="4" w:space="0" w:color="000000"/>
            </w:tcBorders>
          </w:tcPr>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30</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16</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15</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883"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40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10</w:t>
            </w:r>
          </w:p>
        </w:tc>
        <w:tc>
          <w:tcPr>
            <w:tcW w:w="1745"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w:t>
            </w:r>
          </w:p>
        </w:tc>
        <w:tc>
          <w:tcPr>
            <w:tcW w:w="2537"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u w:val="single"/>
        </w:rPr>
        <w:t>Notă</w:t>
      </w:r>
      <w:r>
        <w:rPr>
          <w:iCs/>
        </w:rPr>
        <w:t xml:space="preserve">: </w:t>
      </w:r>
    </w:p>
    <w:p w:rsidR="00381D10" w:rsidRDefault="00D46E23">
      <w:pPr>
        <w:jc w:val="both"/>
        <w:rPr>
          <w:b/>
          <w:iCs/>
        </w:rPr>
      </w:pPr>
      <w:r>
        <w:rPr>
          <w:iCs/>
        </w:rPr>
        <w:t xml:space="preserve">La clădirile pentru turism care nu sunt sali aglomerate, clădiri înalte sau clădiri foarte înalte, dar sunt echipate cu instalaţii de detectare, semnalizare şi alarmare a incendiului cu acoperire totală, instalaţii automate de stingere a incendiilor şi evacuare a fumului, lungimile normate de evacuare a utilizatorilor se pot majora cu </w:t>
      </w:r>
      <w:r>
        <w:rPr>
          <w:b/>
          <w:bCs/>
          <w:iCs/>
        </w:rPr>
        <w:t>25%</w:t>
      </w:r>
      <w:r>
        <w:rPr>
          <w:iCs/>
        </w:rPr>
        <w:t>.</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 xml:space="preserve">3.2.7.6. </w:t>
      </w:r>
      <w:r>
        <w:rPr>
          <w:sz w:val="24"/>
          <w:szCs w:val="24"/>
        </w:rPr>
        <w:t xml:space="preserve">În cazurile în care clădirile pentru turism supraterane cu înălţime obişnuită au şi niveluri subterane în care sunt dispuse funcţiuni anexă (centrale, ateliere, parcaje pentru autoturisme etc.), acestea vor fi separate de nivelurile supraterane prin planşee rezistente la foc minimum </w:t>
      </w:r>
      <w:r>
        <w:rPr>
          <w:b/>
          <w:sz w:val="24"/>
          <w:szCs w:val="24"/>
        </w:rPr>
        <w:t>REI 120</w:t>
      </w:r>
      <w:r>
        <w:rPr>
          <w:sz w:val="24"/>
          <w:szCs w:val="24"/>
        </w:rPr>
        <w:t>.</w:t>
      </w:r>
      <w:r>
        <w:rPr>
          <w:sz w:val="24"/>
          <w:szCs w:val="24"/>
        </w:rPr>
        <w:tab/>
      </w:r>
      <w:r>
        <w:rPr>
          <w:sz w:val="24"/>
          <w:szCs w:val="24"/>
        </w:rPr>
        <w:tab/>
      </w:r>
      <w:r>
        <w:rPr>
          <w:sz w:val="24"/>
          <w:szCs w:val="24"/>
        </w:rPr>
        <w:tab/>
      </w:r>
    </w:p>
    <w:p w:rsidR="00381D10" w:rsidRDefault="00381D10">
      <w:pPr>
        <w:ind w:firstLine="720"/>
        <w:jc w:val="both"/>
        <w:rPr>
          <w:b/>
          <w:sz w:val="24"/>
          <w:szCs w:val="24"/>
        </w:rPr>
      </w:pPr>
    </w:p>
    <w:p w:rsidR="00381D10" w:rsidRDefault="00D46E23">
      <w:pPr>
        <w:ind w:firstLine="720"/>
        <w:jc w:val="both"/>
        <w:rPr>
          <w:sz w:val="24"/>
          <w:szCs w:val="24"/>
        </w:rPr>
      </w:pPr>
      <w:r>
        <w:rPr>
          <w:b/>
          <w:sz w:val="24"/>
          <w:szCs w:val="24"/>
        </w:rPr>
        <w:t xml:space="preserve">Art. </w:t>
      </w:r>
      <w:r>
        <w:rPr>
          <w:b/>
          <w:bCs/>
          <w:sz w:val="24"/>
          <w:szCs w:val="24"/>
        </w:rPr>
        <w:t xml:space="preserve">3.2.7.7. </w:t>
      </w:r>
      <w:r>
        <w:rPr>
          <w:sz w:val="24"/>
          <w:szCs w:val="24"/>
        </w:rPr>
        <w:t xml:space="preserve">Construcţiile pentru turism supraterane cu înălţime obişnuită care au capacitatea totală de cazare mai mare de </w:t>
      </w:r>
      <w:r>
        <w:rPr>
          <w:b/>
          <w:bCs/>
          <w:sz w:val="24"/>
          <w:szCs w:val="24"/>
        </w:rPr>
        <w:t>50</w:t>
      </w:r>
      <w:r>
        <w:rPr>
          <w:sz w:val="24"/>
          <w:szCs w:val="24"/>
        </w:rPr>
        <w:t xml:space="preserve"> de locuri de cazare vor avea asigurate minimum două căi de evacuare a utilizatorilor.</w:t>
      </w:r>
    </w:p>
    <w:p w:rsidR="00381D10" w:rsidRDefault="00381D10">
      <w:pPr>
        <w:jc w:val="both"/>
        <w:rPr>
          <w:sz w:val="24"/>
          <w:szCs w:val="24"/>
        </w:rPr>
      </w:pPr>
    </w:p>
    <w:p w:rsidR="00381D10" w:rsidRDefault="00D46E23">
      <w:pPr>
        <w:jc w:val="both"/>
        <w:rPr>
          <w:strike/>
          <w:sz w:val="24"/>
          <w:szCs w:val="24"/>
        </w:rPr>
      </w:pPr>
      <w:r>
        <w:rPr>
          <w:b/>
          <w:sz w:val="24"/>
          <w:szCs w:val="24"/>
        </w:rPr>
        <w:tab/>
        <w:t xml:space="preserve">Art. </w:t>
      </w:r>
      <w:r>
        <w:rPr>
          <w:b/>
          <w:bCs/>
          <w:sz w:val="24"/>
          <w:szCs w:val="24"/>
        </w:rPr>
        <w:t xml:space="preserve">3.2.7.8. (1) </w:t>
      </w:r>
      <w:r>
        <w:rPr>
          <w:sz w:val="24"/>
          <w:szCs w:val="24"/>
        </w:rPr>
        <w:t xml:space="preserve">Construcţiile pentru turism supraterane cu înălţime obişnuită, care au capacitatea totală de cazare mai mare de </w:t>
      </w:r>
      <w:r>
        <w:rPr>
          <w:b/>
          <w:bCs/>
          <w:sz w:val="24"/>
          <w:szCs w:val="24"/>
        </w:rPr>
        <w:t>50</w:t>
      </w:r>
      <w:r>
        <w:rPr>
          <w:sz w:val="24"/>
          <w:szCs w:val="24"/>
        </w:rPr>
        <w:t xml:space="preserve"> de locuri de cazare, vor avea asigurat acces şi intervenţie a autospecialelor de stingere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 iar pentru cele cu capacităţi mai mici de </w:t>
      </w:r>
      <w:r>
        <w:rPr>
          <w:b/>
          <w:bCs/>
          <w:sz w:val="24"/>
          <w:szCs w:val="24"/>
        </w:rPr>
        <w:t>50</w:t>
      </w:r>
      <w:r>
        <w:rPr>
          <w:sz w:val="24"/>
          <w:szCs w:val="24"/>
        </w:rPr>
        <w:t xml:space="preserve"> de locuri de cazare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 </w:t>
      </w:r>
    </w:p>
    <w:p w:rsidR="00381D10" w:rsidRDefault="00D46E23">
      <w:pPr>
        <w:ind w:firstLine="567"/>
        <w:jc w:val="both"/>
        <w:rPr>
          <w:sz w:val="24"/>
          <w:szCs w:val="24"/>
        </w:rPr>
      </w:pPr>
      <w:r>
        <w:rPr>
          <w:b/>
          <w:sz w:val="24"/>
          <w:szCs w:val="24"/>
        </w:rPr>
        <w:t xml:space="preserve">(2) </w:t>
      </w:r>
      <w:r>
        <w:rPr>
          <w:sz w:val="24"/>
          <w:szCs w:val="24"/>
        </w:rPr>
        <w:t xml:space="preserve">În cazul clădirilor pentru turism supraterane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 care au capacitatea totală de cazare mai mare de </w:t>
      </w:r>
      <w:r>
        <w:rPr>
          <w:b/>
          <w:bCs/>
          <w:sz w:val="24"/>
          <w:szCs w:val="24"/>
        </w:rPr>
        <w:t>50</w:t>
      </w:r>
      <w:r>
        <w:rPr>
          <w:sz w:val="24"/>
          <w:szCs w:val="24"/>
        </w:rPr>
        <w:t xml:space="preserve"> de locuri de cazare și cel puţin pe </w:t>
      </w:r>
      <w:r>
        <w:rPr>
          <w:b/>
          <w:bCs/>
          <w:sz w:val="24"/>
          <w:szCs w:val="24"/>
        </w:rPr>
        <w:t>25%</w:t>
      </w:r>
      <w:r>
        <w:rPr>
          <w:sz w:val="24"/>
          <w:szCs w:val="24"/>
        </w:rPr>
        <w:t xml:space="preserve"> din perimetrul pereților exteriori pentru clădirile </w:t>
      </w:r>
      <w:r>
        <w:rPr>
          <w:bCs/>
          <w:sz w:val="24"/>
          <w:szCs w:val="24"/>
        </w:rPr>
        <w:t>pentru învăţământ</w:t>
      </w:r>
      <w:r>
        <w:rPr>
          <w:sz w:val="24"/>
          <w:szCs w:val="24"/>
        </w:rPr>
        <w:t xml:space="preserve"> supraterane cu înălţime obişnuită  pentru cele cu capacităţi mai mici de </w:t>
      </w:r>
      <w:r>
        <w:rPr>
          <w:b/>
          <w:bCs/>
          <w:sz w:val="24"/>
          <w:szCs w:val="24"/>
        </w:rPr>
        <w:t>50</w:t>
      </w:r>
      <w:r>
        <w:rPr>
          <w:sz w:val="24"/>
          <w:szCs w:val="24"/>
        </w:rPr>
        <w:t xml:space="preserve"> de locuri de cazare.</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w:t>
      </w:r>
      <w:r>
        <w:rPr>
          <w:bCs/>
          <w:sz w:val="24"/>
          <w:szCs w:val="24"/>
        </w:rPr>
        <w:t>pentru turism</w:t>
      </w:r>
      <w:r>
        <w:rPr>
          <w:sz w:val="24"/>
          <w:szCs w:val="24"/>
        </w:rPr>
        <w:t xml:space="preser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Pentru capacitatea</w:t>
      </w:r>
      <w:r>
        <w:rPr>
          <w:sz w:val="24"/>
          <w:szCs w:val="24"/>
        </w:rPr>
        <w:t xml:space="preserve"> totală de cazare mai mare de </w:t>
      </w:r>
      <w:r>
        <w:rPr>
          <w:b/>
          <w:bCs/>
          <w:sz w:val="24"/>
          <w:szCs w:val="24"/>
        </w:rPr>
        <w:t>50</w:t>
      </w:r>
      <w:r>
        <w:rPr>
          <w:sz w:val="24"/>
          <w:szCs w:val="24"/>
        </w:rPr>
        <w:t xml:space="preserve"> de locuri de cazare</w:t>
      </w:r>
      <w:r>
        <w:rPr>
          <w:bCs/>
          <w:sz w:val="24"/>
          <w:szCs w:val="24"/>
        </w:rPr>
        <w:t xml:space="preserve">, </w:t>
      </w:r>
      <w:r>
        <w:rPr>
          <w:sz w:val="24"/>
          <w:szCs w:val="24"/>
        </w:rPr>
        <w:t xml:space="preserve">vor avea asigurat accesul şi intervenţia autospecialelor de intervenţie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jc w:val="both"/>
        <w:rPr>
          <w:sz w:val="24"/>
          <w:szCs w:val="24"/>
        </w:rPr>
      </w:pPr>
    </w:p>
    <w:p w:rsidR="00381D10" w:rsidRDefault="00D46E23">
      <w:pPr>
        <w:rPr>
          <w:sz w:val="28"/>
          <w:szCs w:val="28"/>
        </w:rPr>
      </w:pPr>
      <w:r>
        <w:rPr>
          <w:b/>
          <w:bCs/>
          <w:sz w:val="28"/>
          <w:szCs w:val="28"/>
        </w:rPr>
        <w:t>3.2.8. Clădirile de cult supraterane</w:t>
      </w:r>
    </w:p>
    <w:p w:rsidR="00381D10" w:rsidRDefault="00381D10">
      <w:pPr>
        <w:jc w:val="both"/>
        <w:rPr>
          <w:sz w:val="24"/>
          <w:szCs w:val="24"/>
        </w:rPr>
      </w:pPr>
    </w:p>
    <w:p w:rsidR="00381D10" w:rsidRDefault="00D46E23">
      <w:pPr>
        <w:jc w:val="both"/>
        <w:rPr>
          <w:sz w:val="24"/>
          <w:szCs w:val="24"/>
          <w:lang w:val="en-GB"/>
        </w:rPr>
      </w:pPr>
      <w:r>
        <w:rPr>
          <w:b/>
          <w:sz w:val="24"/>
          <w:szCs w:val="24"/>
        </w:rPr>
        <w:tab/>
        <w:t xml:space="preserve">Art. </w:t>
      </w:r>
      <w:r>
        <w:rPr>
          <w:b/>
          <w:bCs/>
          <w:sz w:val="24"/>
          <w:szCs w:val="24"/>
        </w:rPr>
        <w:t>3.2.8.</w:t>
      </w:r>
      <w:r>
        <w:rPr>
          <w:b/>
          <w:sz w:val="24"/>
          <w:szCs w:val="24"/>
        </w:rPr>
        <w:t xml:space="preserve">1. </w:t>
      </w:r>
      <w:r>
        <w:rPr>
          <w:sz w:val="24"/>
          <w:szCs w:val="24"/>
        </w:rPr>
        <w:t>Clădirile de cult supraterane cu înălţime obişnuită (catedrale, biserici, lăcaşuri de cult, sinagogi, temple, case de rugăciuni etc.) şi ansamblurile mănăstireşti</w:t>
      </w:r>
      <w:r>
        <w:rPr>
          <w:sz w:val="24"/>
          <w:szCs w:val="24"/>
          <w:lang w:val="en-GB"/>
        </w:rPr>
        <w:t xml:space="preserve"> cu exceptia spatiilor de </w:t>
      </w:r>
      <w:r>
        <w:rPr>
          <w:sz w:val="24"/>
          <w:szCs w:val="24"/>
          <w:lang w:val="en-GB"/>
        </w:rPr>
        <w:lastRenderedPageBreak/>
        <w:t xml:space="preserve">dormit (chilii) si a celor anexate acestora </w:t>
      </w:r>
      <w:r>
        <w:rPr>
          <w:sz w:val="24"/>
          <w:szCs w:val="24"/>
        </w:rPr>
        <w:t xml:space="preserve">, vor îndeplini condiţiile de stabilitate la incendiu prevăzute la </w:t>
      </w:r>
      <w:r>
        <w:rPr>
          <w:b/>
          <w:sz w:val="24"/>
          <w:szCs w:val="24"/>
        </w:rPr>
        <w:t>Art.</w:t>
      </w:r>
      <w:r>
        <w:rPr>
          <w:sz w:val="24"/>
          <w:szCs w:val="24"/>
        </w:rPr>
        <w:t xml:space="preserve"> </w:t>
      </w:r>
      <w:r>
        <w:rPr>
          <w:b/>
          <w:sz w:val="24"/>
          <w:szCs w:val="24"/>
        </w:rPr>
        <w:t>2.1.3.2</w:t>
      </w:r>
      <w:r>
        <w:rPr>
          <w:sz w:val="24"/>
          <w:szCs w:val="24"/>
        </w:rPr>
        <w:t xml:space="preserve"> şi </w:t>
      </w:r>
      <w:r>
        <w:rPr>
          <w:b/>
          <w:sz w:val="24"/>
          <w:szCs w:val="24"/>
        </w:rPr>
        <w:t xml:space="preserve">Tabelul 2 </w:t>
      </w:r>
      <w:r>
        <w:rPr>
          <w:sz w:val="24"/>
          <w:szCs w:val="24"/>
        </w:rPr>
        <w:t xml:space="preserve">din normativ, iar clădirile parter cu capacitatea maximă simultană de </w:t>
      </w:r>
      <w:r>
        <w:rPr>
          <w:b/>
          <w:sz w:val="24"/>
          <w:szCs w:val="24"/>
        </w:rPr>
        <w:t>100</w:t>
      </w:r>
      <w:r>
        <w:rPr>
          <w:sz w:val="24"/>
          <w:szCs w:val="24"/>
        </w:rPr>
        <w:t xml:space="preserve"> utilizatori pot fi realizate din elemente de construcţie minimum clasa de reacţie la foc </w:t>
      </w:r>
      <w:r>
        <w:rPr>
          <w:b/>
          <w:bCs/>
          <w:sz w:val="24"/>
          <w:szCs w:val="24"/>
        </w:rPr>
        <w:t xml:space="preserve">D-s1d0 </w:t>
      </w:r>
      <w:r>
        <w:rPr>
          <w:sz w:val="24"/>
          <w:szCs w:val="24"/>
        </w:rPr>
        <w:t xml:space="preserve">sau </w:t>
      </w:r>
      <w:r>
        <w:rPr>
          <w:b/>
          <w:bCs/>
          <w:sz w:val="24"/>
          <w:szCs w:val="24"/>
        </w:rPr>
        <w:t>D-s2d0</w:t>
      </w:r>
      <w:r>
        <w:rPr>
          <w:sz w:val="24"/>
          <w:szCs w:val="24"/>
        </w:rPr>
        <w:t>.</w:t>
      </w:r>
      <w:r>
        <w:rPr>
          <w:sz w:val="24"/>
          <w:szCs w:val="24"/>
          <w:lang w:val="en-GB"/>
        </w:rPr>
        <w:t xml:space="preserve"> </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 xml:space="preserve">Art. </w:t>
      </w:r>
      <w:r>
        <w:rPr>
          <w:b/>
          <w:bCs/>
          <w:sz w:val="24"/>
          <w:szCs w:val="24"/>
        </w:rPr>
        <w:t>3.2.8.</w:t>
      </w:r>
      <w:r>
        <w:rPr>
          <w:b/>
          <w:sz w:val="24"/>
          <w:szCs w:val="24"/>
        </w:rPr>
        <w:t>2. (1)</w:t>
      </w:r>
      <w:r>
        <w:rPr>
          <w:sz w:val="24"/>
          <w:szCs w:val="24"/>
        </w:rPr>
        <w:t xml:space="preserve"> Clădirile de cult supraterane cu înălţime obişnuită se conformează astfel încât să îndeplinească condiţiile de corelare între destinaţie, nivelul de stabilitate la incendiu asigurat, aria construită (Ac) şi numărul de niveluri,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 </w:t>
      </w:r>
      <w:r>
        <w:rPr>
          <w:b/>
          <w:caps/>
          <w:sz w:val="24"/>
          <w:szCs w:val="24"/>
        </w:rPr>
        <w:t>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w:t>
      </w:r>
      <w:r>
        <w:rPr>
          <w:b/>
          <w:sz w:val="24"/>
          <w:szCs w:val="24"/>
        </w:rPr>
        <w:t>.</w:t>
      </w:r>
    </w:p>
    <w:p w:rsidR="00381D10" w:rsidRDefault="00D46E23">
      <w:pPr>
        <w:ind w:firstLine="720"/>
        <w:jc w:val="both"/>
        <w:rPr>
          <w:b/>
          <w:sz w:val="24"/>
          <w:szCs w:val="24"/>
        </w:rPr>
      </w:pPr>
      <w:r>
        <w:rPr>
          <w:b/>
          <w:sz w:val="24"/>
          <w:szCs w:val="24"/>
        </w:rPr>
        <w:t xml:space="preserve">(2) </w:t>
      </w:r>
      <w:r>
        <w:rPr>
          <w:sz w:val="24"/>
          <w:szCs w:val="24"/>
        </w:rPr>
        <w:t>Amplasarea clădirilor de cult supraterane cu înălţime obişnuită se realizează independent, la distanţele de siguranţă normate faţă de clădirile învecinate, sau se compartimentează faţă de acestea.</w:t>
      </w:r>
    </w:p>
    <w:p w:rsidR="00381D10" w:rsidRDefault="00D46E23">
      <w:pPr>
        <w:jc w:val="both"/>
        <w:rPr>
          <w:b/>
          <w:sz w:val="24"/>
          <w:szCs w:val="24"/>
        </w:rPr>
      </w:pPr>
      <w:r>
        <w:rPr>
          <w:sz w:val="24"/>
          <w:szCs w:val="24"/>
        </w:rPr>
        <w:tab/>
      </w:r>
      <w:r>
        <w:rPr>
          <w:sz w:val="24"/>
          <w:szCs w:val="24"/>
        </w:rPr>
        <w:tab/>
      </w:r>
      <w:r>
        <w:rPr>
          <w:sz w:val="24"/>
          <w:szCs w:val="24"/>
        </w:rPr>
        <w:tab/>
      </w:r>
    </w:p>
    <w:p w:rsidR="00381D10" w:rsidRDefault="00D46E23">
      <w:pPr>
        <w:jc w:val="both"/>
        <w:rPr>
          <w:b/>
          <w:sz w:val="24"/>
          <w:szCs w:val="24"/>
        </w:rPr>
      </w:pPr>
      <w:r>
        <w:rPr>
          <w:b/>
          <w:sz w:val="24"/>
          <w:szCs w:val="24"/>
        </w:rPr>
        <w:tab/>
        <w:t xml:space="preserve">Art. </w:t>
      </w:r>
      <w:r>
        <w:rPr>
          <w:b/>
          <w:bCs/>
          <w:sz w:val="24"/>
          <w:szCs w:val="24"/>
        </w:rPr>
        <w:t>3.2.8.</w:t>
      </w:r>
      <w:r>
        <w:rPr>
          <w:b/>
          <w:sz w:val="24"/>
          <w:szCs w:val="24"/>
        </w:rPr>
        <w:t xml:space="preserve">3. </w:t>
      </w:r>
      <w:r>
        <w:rPr>
          <w:sz w:val="24"/>
          <w:szCs w:val="24"/>
        </w:rPr>
        <w:t>Pentru clădirile de cult care se încadrează în categoria sălilor aglomerate, vor fi respectate şi prevederile privind performanțele specifice acestora.</w:t>
      </w:r>
    </w:p>
    <w:p w:rsidR="00381D10" w:rsidRDefault="00D46E23">
      <w:pPr>
        <w:ind w:firstLine="720"/>
        <w:jc w:val="both"/>
        <w:rPr>
          <w:sz w:val="24"/>
          <w:szCs w:val="24"/>
          <w:lang w:val="en-GB"/>
        </w:rPr>
      </w:pPr>
      <w:r>
        <w:rPr>
          <w:b/>
          <w:sz w:val="24"/>
          <w:szCs w:val="24"/>
        </w:rPr>
        <w:t xml:space="preserve">(2) </w:t>
      </w:r>
      <w:r>
        <w:rPr>
          <w:sz w:val="24"/>
          <w:szCs w:val="24"/>
        </w:rPr>
        <w:t xml:space="preserve">Pentru clădirile de cult care se încadrează în categoria sălilor </w:t>
      </w:r>
      <w:r>
        <w:rPr>
          <w:sz w:val="24"/>
          <w:szCs w:val="24"/>
          <w:lang w:val="en-GB"/>
        </w:rPr>
        <w:t xml:space="preserve">cu </w:t>
      </w:r>
      <w:r>
        <w:rPr>
          <w:sz w:val="24"/>
          <w:szCs w:val="24"/>
        </w:rPr>
        <w:t>aglomeră</w:t>
      </w:r>
      <w:r>
        <w:rPr>
          <w:sz w:val="24"/>
          <w:szCs w:val="24"/>
          <w:lang w:val="en-GB"/>
        </w:rPr>
        <w:t>ri de persoane</w:t>
      </w:r>
      <w:r>
        <w:rPr>
          <w:sz w:val="24"/>
          <w:szCs w:val="24"/>
        </w:rPr>
        <w:t>, vor fi respectate şi prevederile privind performanțele specifice acestora.</w:t>
      </w:r>
      <w:r>
        <w:rPr>
          <w:sz w:val="24"/>
          <w:szCs w:val="24"/>
          <w:lang w:val="en-GB"/>
        </w:rPr>
        <w:t xml:space="preserve"> </w:t>
      </w:r>
    </w:p>
    <w:p w:rsidR="00381D10" w:rsidRDefault="00381D10">
      <w:pPr>
        <w:ind w:firstLine="720"/>
        <w:jc w:val="both"/>
        <w:rPr>
          <w:sz w:val="24"/>
          <w:szCs w:val="24"/>
          <w:lang w:val="en-GB"/>
        </w:rPr>
      </w:pPr>
    </w:p>
    <w:p w:rsidR="00381D10" w:rsidRDefault="00D46E23">
      <w:pPr>
        <w:jc w:val="both"/>
        <w:rPr>
          <w:sz w:val="24"/>
          <w:szCs w:val="24"/>
        </w:rPr>
      </w:pPr>
      <w:r>
        <w:rPr>
          <w:b/>
          <w:sz w:val="24"/>
          <w:szCs w:val="24"/>
        </w:rPr>
        <w:tab/>
        <w:t xml:space="preserve">Art. </w:t>
      </w:r>
      <w:r>
        <w:rPr>
          <w:b/>
          <w:bCs/>
          <w:sz w:val="24"/>
          <w:szCs w:val="24"/>
        </w:rPr>
        <w:t>3.2.8.</w:t>
      </w:r>
      <w:r>
        <w:rPr>
          <w:b/>
          <w:sz w:val="24"/>
          <w:szCs w:val="24"/>
        </w:rPr>
        <w:t>4.</w:t>
      </w:r>
      <w:r>
        <w:rPr>
          <w:b/>
          <w:sz w:val="24"/>
          <w:szCs w:val="24"/>
          <w:lang w:val="en-GB"/>
        </w:rPr>
        <w:t xml:space="preserve"> </w:t>
      </w:r>
      <w:r>
        <w:rPr>
          <w:b/>
          <w:sz w:val="24"/>
          <w:szCs w:val="24"/>
        </w:rPr>
        <w:t>(1)</w:t>
      </w:r>
      <w:r>
        <w:rPr>
          <w:sz w:val="24"/>
          <w:szCs w:val="24"/>
        </w:rPr>
        <w:t xml:space="preserve"> Clădirile de cult supraterane cu înălţime obişnuită care au capacitatea simultană mai mare de </w:t>
      </w:r>
      <w:r>
        <w:rPr>
          <w:b/>
          <w:sz w:val="24"/>
          <w:szCs w:val="24"/>
        </w:rPr>
        <w:t>100</w:t>
      </w:r>
      <w:r>
        <w:rPr>
          <w:sz w:val="24"/>
          <w:szCs w:val="24"/>
        </w:rPr>
        <w:t xml:space="preserve"> de utilizatori, vor avea asigurate cel puţin două căi de evacuare, distincte şi independente. </w:t>
      </w:r>
    </w:p>
    <w:p w:rsidR="00381D10" w:rsidRDefault="00D46E23">
      <w:pPr>
        <w:jc w:val="both"/>
        <w:rPr>
          <w:sz w:val="24"/>
          <w:szCs w:val="24"/>
        </w:rPr>
      </w:pPr>
      <w:r>
        <w:rPr>
          <w:sz w:val="24"/>
          <w:szCs w:val="24"/>
        </w:rPr>
        <w:tab/>
      </w:r>
      <w:r>
        <w:rPr>
          <w:b/>
          <w:sz w:val="24"/>
          <w:szCs w:val="24"/>
        </w:rPr>
        <w:t xml:space="preserve">(2) </w:t>
      </w:r>
      <w:r>
        <w:rPr>
          <w:sz w:val="24"/>
          <w:szCs w:val="24"/>
        </w:rPr>
        <w:t>Clădirile de cult cu capacitatea de 30 de utilizatori şi mai mult, vor avea uşile de evacuare cu deschidere normală pe balamale</w:t>
      </w:r>
      <w:r>
        <w:rPr>
          <w:sz w:val="24"/>
          <w:szCs w:val="24"/>
          <w:lang w:val="en-GB"/>
        </w:rPr>
        <w:t xml:space="preserve"> sau </w:t>
      </w:r>
      <w:r>
        <w:rPr>
          <w:sz w:val="24"/>
          <w:szCs w:val="24"/>
        </w:rPr>
        <w:t>pivoţi şi cu deschiderea în sensul de evacuare a utilizatorilor spre exterior.</w:t>
      </w:r>
    </w:p>
    <w:p w:rsidR="00381D10" w:rsidRDefault="00D46E23">
      <w:pPr>
        <w:jc w:val="both"/>
        <w:rPr>
          <w:sz w:val="24"/>
          <w:szCs w:val="24"/>
        </w:rPr>
      </w:pPr>
      <w:r>
        <w:rPr>
          <w:sz w:val="24"/>
          <w:szCs w:val="24"/>
        </w:rPr>
        <w:tab/>
      </w:r>
      <w:r>
        <w:rPr>
          <w:b/>
          <w:sz w:val="24"/>
          <w:szCs w:val="24"/>
        </w:rPr>
        <w:t xml:space="preserve">(3) </w:t>
      </w:r>
      <w:r>
        <w:rPr>
          <w:sz w:val="24"/>
          <w:szCs w:val="24"/>
        </w:rPr>
        <w:t>Supantele, mezaninele şi balcoanele pentru maximum</w:t>
      </w:r>
      <w:r>
        <w:rPr>
          <w:b/>
          <w:sz w:val="24"/>
          <w:szCs w:val="24"/>
        </w:rPr>
        <w:t xml:space="preserve"> </w:t>
      </w:r>
      <w:r>
        <w:rPr>
          <w:sz w:val="24"/>
          <w:szCs w:val="24"/>
        </w:rPr>
        <w:t>20 de persoane pot avea asigurată evacuarea utilizatorilor printr-o scară interioară deschisă.</w:t>
      </w:r>
    </w:p>
    <w:p w:rsidR="00381D10" w:rsidRDefault="00D46E23">
      <w:pPr>
        <w:jc w:val="both"/>
        <w:rPr>
          <w:sz w:val="24"/>
          <w:szCs w:val="24"/>
        </w:rPr>
      </w:pPr>
      <w:r>
        <w:rPr>
          <w:sz w:val="24"/>
          <w:szCs w:val="24"/>
        </w:rPr>
        <w:tab/>
      </w:r>
      <w:r>
        <w:rPr>
          <w:b/>
          <w:sz w:val="24"/>
          <w:szCs w:val="24"/>
        </w:rPr>
        <w:t xml:space="preserve">(4) </w:t>
      </w:r>
      <w:r>
        <w:rPr>
          <w:sz w:val="24"/>
          <w:szCs w:val="24"/>
        </w:rPr>
        <w:t xml:space="preserve">Clădirile de cult cu subsol, vor avea asigurat acces separat pentru subsol, iar în cazul în care subsolul cuprinde spaţii funcţionale necesare cultului se pot realiza goluri de circulaţie funcţională şi de evacuare între subsol şi parter, cu condiţia ca acestea să fie protejate cu uşi rezistente la foc minimum </w:t>
      </w:r>
      <w:r>
        <w:rPr>
          <w:b/>
          <w:sz w:val="24"/>
          <w:szCs w:val="24"/>
        </w:rPr>
        <w:t>EI</w:t>
      </w:r>
      <w:r>
        <w:rPr>
          <w:b/>
          <w:sz w:val="24"/>
          <w:szCs w:val="24"/>
          <w:vertAlign w:val="subscript"/>
        </w:rPr>
        <w:t>2</w:t>
      </w:r>
      <w:r>
        <w:rPr>
          <w:b/>
          <w:sz w:val="24"/>
          <w:szCs w:val="24"/>
        </w:rPr>
        <w:t xml:space="preserve"> 30-C5 S</w:t>
      </w:r>
      <w:r>
        <w:rPr>
          <w:b/>
          <w:sz w:val="24"/>
          <w:szCs w:val="24"/>
          <w:vertAlign w:val="subscript"/>
        </w:rPr>
        <w:t>m</w:t>
      </w:r>
      <w:r>
        <w:rPr>
          <w:sz w:val="24"/>
          <w:szCs w:val="24"/>
        </w:rPr>
        <w:t>.</w:t>
      </w:r>
    </w:p>
    <w:p w:rsidR="00381D10" w:rsidRDefault="00381D10">
      <w:pPr>
        <w:pStyle w:val="BodyText"/>
        <w:rPr>
          <w:sz w:val="24"/>
        </w:rPr>
      </w:pPr>
    </w:p>
    <w:p w:rsidR="00381D10" w:rsidRDefault="00D46E23">
      <w:pPr>
        <w:pStyle w:val="BodyText"/>
        <w:rPr>
          <w:sz w:val="24"/>
        </w:rPr>
      </w:pPr>
      <w:r>
        <w:rPr>
          <w:sz w:val="24"/>
        </w:rPr>
        <w:tab/>
        <w:t xml:space="preserve">Art. </w:t>
      </w:r>
      <w:r>
        <w:rPr>
          <w:bCs w:val="0"/>
          <w:sz w:val="24"/>
        </w:rPr>
        <w:t>3.2.8.</w:t>
      </w:r>
      <w:r>
        <w:rPr>
          <w:sz w:val="24"/>
        </w:rPr>
        <w:t>5.</w:t>
      </w:r>
      <w:r>
        <w:rPr>
          <w:b w:val="0"/>
          <w:bCs w:val="0"/>
          <w:sz w:val="24"/>
        </w:rPr>
        <w:t xml:space="preserve"> Lungimea maximă de evacuare admisă a traseului de parcurs pe căile de evacuare în clădirile de cult (cu excepţia sălilor aglomerate, a clădirilor înalte şi foarte înalte), sunt precizate în </w:t>
      </w:r>
      <w:r>
        <w:rPr>
          <w:sz w:val="24"/>
        </w:rPr>
        <w:t>Tabelul</w:t>
      </w:r>
      <w:r>
        <w:rPr>
          <w:b w:val="0"/>
          <w:sz w:val="24"/>
        </w:rPr>
        <w:t xml:space="preserve"> </w:t>
      </w:r>
      <w:r>
        <w:rPr>
          <w:sz w:val="24"/>
        </w:rPr>
        <w:t>68.</w:t>
      </w:r>
    </w:p>
    <w:p w:rsidR="00381D10" w:rsidRDefault="00D46E23">
      <w:pPr>
        <w:jc w:val="both"/>
        <w:rPr>
          <w:sz w:val="24"/>
          <w:szCs w:val="24"/>
        </w:rPr>
      </w:pPr>
      <w:r>
        <w:rPr>
          <w:sz w:val="24"/>
          <w:szCs w:val="24"/>
        </w:rPr>
        <w:tab/>
      </w:r>
    </w:p>
    <w:p w:rsidR="00381D10" w:rsidRDefault="00D46E23">
      <w:pPr>
        <w:rPr>
          <w:b/>
          <w:sz w:val="24"/>
          <w:szCs w:val="24"/>
        </w:rPr>
      </w:pPr>
      <w:r>
        <w:rPr>
          <w:b/>
          <w:sz w:val="24"/>
          <w:szCs w:val="24"/>
        </w:rPr>
        <w:t>Tabelul 68.  - Lungimi de evacuare în clădiri de cult supraterane cu înălţimi obişnuite.</w:t>
      </w:r>
    </w:p>
    <w:p w:rsidR="00381D10" w:rsidRDefault="00381D10">
      <w:pPr>
        <w:rPr>
          <w:sz w:val="24"/>
          <w:szCs w:val="24"/>
        </w:rPr>
      </w:pPr>
    </w:p>
    <w:tbl>
      <w:tblPr>
        <w:tblW w:w="9585" w:type="dxa"/>
        <w:tblInd w:w="176" w:type="dxa"/>
        <w:tblLayout w:type="fixed"/>
        <w:tblLook w:val="04A0" w:firstRow="1" w:lastRow="0" w:firstColumn="1" w:lastColumn="0" w:noHBand="0" w:noVBand="1"/>
      </w:tblPr>
      <w:tblGrid>
        <w:gridCol w:w="630"/>
        <w:gridCol w:w="1611"/>
        <w:gridCol w:w="1459"/>
        <w:gridCol w:w="1575"/>
        <w:gridCol w:w="1425"/>
        <w:gridCol w:w="2850"/>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1611"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de cult</w:t>
            </w:r>
          </w:p>
        </w:tc>
        <w:tc>
          <w:tcPr>
            <w:tcW w:w="1459"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0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2885"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611"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459"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575"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425"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2885"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611"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459"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575"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425"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2885"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Height w:val="229"/>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1611"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Catedrale, biserici, moschei, case de rugăciuni, pagode, temple etc.</w:t>
            </w:r>
          </w:p>
        </w:tc>
        <w:tc>
          <w:tcPr>
            <w:tcW w:w="1459"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575" w:type="dxa"/>
            <w:tcBorders>
              <w:top w:val="single" w:sz="8"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1425" w:type="dxa"/>
            <w:tcBorders>
              <w:top w:val="single" w:sz="8"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tc>
        <w:tc>
          <w:tcPr>
            <w:tcW w:w="2850"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Pentru clădirile obişnuite de cult care se încadrează în categoria sălilor aglomerate, se respectă prevederile privind performanțele specifice acestora.</w:t>
            </w:r>
          </w:p>
        </w:tc>
      </w:tr>
      <w:tr w:rsidR="00381D10">
        <w:trPr>
          <w:gridAfter w:val="1"/>
          <w:wAfter w:w="35" w:type="dxa"/>
          <w:trHeight w:val="229"/>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11"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45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57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30</w:t>
            </w:r>
          </w:p>
        </w:tc>
        <w:tc>
          <w:tcPr>
            <w:tcW w:w="142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15</w:t>
            </w:r>
          </w:p>
        </w:tc>
        <w:tc>
          <w:tcPr>
            <w:tcW w:w="28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Height w:val="229"/>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11"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45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57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tc>
        <w:tc>
          <w:tcPr>
            <w:tcW w:w="142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12</w:t>
            </w:r>
          </w:p>
        </w:tc>
        <w:tc>
          <w:tcPr>
            <w:tcW w:w="28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Height w:val="229"/>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11"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45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57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15</w:t>
            </w:r>
          </w:p>
        </w:tc>
        <w:tc>
          <w:tcPr>
            <w:tcW w:w="1425"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w:t>
            </w:r>
          </w:p>
        </w:tc>
        <w:tc>
          <w:tcPr>
            <w:tcW w:w="2850"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rPr>
        <w:t xml:space="preserve">Notă: </w:t>
      </w:r>
    </w:p>
    <w:p w:rsidR="00381D10" w:rsidRDefault="00D46E23">
      <w:pPr>
        <w:jc w:val="both"/>
        <w:rPr>
          <w:b/>
          <w:iCs/>
        </w:rPr>
      </w:pPr>
      <w:r>
        <w:rPr>
          <w:iCs/>
        </w:rPr>
        <w:lastRenderedPageBreak/>
        <w:t xml:space="preserve">La clădirile de cult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evacuare a fumului, </w:t>
      </w:r>
      <w:r>
        <w:rPr>
          <w:iCs/>
        </w:rPr>
        <w:t xml:space="preserve">lungimile normate de evacuare a utilizatorilor se pot majora cu </w:t>
      </w:r>
      <w:r>
        <w:rPr>
          <w:b/>
          <w:bCs/>
          <w:iCs/>
        </w:rPr>
        <w:t>25%</w:t>
      </w:r>
      <w:r>
        <w:rPr>
          <w:iCs/>
        </w:rPr>
        <w:t>.</w:t>
      </w:r>
    </w:p>
    <w:p w:rsidR="00381D10" w:rsidRDefault="00D46E23">
      <w:pPr>
        <w:pStyle w:val="BodyText"/>
        <w:rPr>
          <w:b w:val="0"/>
          <w:bCs w:val="0"/>
          <w:i/>
          <w:sz w:val="24"/>
        </w:rPr>
      </w:pPr>
      <w:r>
        <w:rPr>
          <w:sz w:val="24"/>
        </w:rPr>
        <w:tab/>
      </w:r>
    </w:p>
    <w:p w:rsidR="00381D10" w:rsidRDefault="00D46E23">
      <w:pPr>
        <w:jc w:val="both"/>
        <w:rPr>
          <w:b/>
          <w:sz w:val="24"/>
          <w:szCs w:val="24"/>
        </w:rPr>
      </w:pPr>
      <w:r>
        <w:rPr>
          <w:b/>
          <w:sz w:val="24"/>
          <w:szCs w:val="24"/>
        </w:rPr>
        <w:tab/>
        <w:t xml:space="preserve">Art. </w:t>
      </w:r>
      <w:r>
        <w:rPr>
          <w:b/>
          <w:bCs/>
          <w:sz w:val="24"/>
          <w:szCs w:val="24"/>
        </w:rPr>
        <w:t>3.2.8.</w:t>
      </w:r>
      <w:r>
        <w:rPr>
          <w:b/>
          <w:sz w:val="24"/>
          <w:szCs w:val="24"/>
        </w:rPr>
        <w:t xml:space="preserve">6. </w:t>
      </w:r>
      <w:r>
        <w:rPr>
          <w:sz w:val="24"/>
          <w:szCs w:val="24"/>
        </w:rPr>
        <w:t>Focul deschis (lumânări, candele etc.) în orice clădire de cult poate fi utilizat în condiţiile asigurării măsurilor specifice de apărare împotriva incendiilor şi în locurile stabilite şi amenajate corespunzător.</w:t>
      </w:r>
      <w:r>
        <w:rPr>
          <w:b/>
          <w:sz w:val="24"/>
          <w:szCs w:val="24"/>
        </w:rPr>
        <w:tab/>
      </w:r>
    </w:p>
    <w:p w:rsidR="00381D10" w:rsidRDefault="00D46E23">
      <w:pPr>
        <w:jc w:val="both"/>
        <w:rPr>
          <w:b/>
          <w:sz w:val="24"/>
          <w:szCs w:val="24"/>
        </w:rPr>
      </w:pPr>
      <w:r>
        <w:rPr>
          <w:b/>
          <w:sz w:val="24"/>
          <w:szCs w:val="24"/>
        </w:rPr>
        <w:tab/>
        <w:t xml:space="preserve">Art. </w:t>
      </w:r>
      <w:r>
        <w:rPr>
          <w:b/>
          <w:bCs/>
          <w:sz w:val="24"/>
          <w:szCs w:val="24"/>
        </w:rPr>
        <w:t>3.2.8.</w:t>
      </w:r>
      <w:r>
        <w:rPr>
          <w:b/>
          <w:sz w:val="24"/>
          <w:szCs w:val="24"/>
        </w:rPr>
        <w:t xml:space="preserve">7. </w:t>
      </w:r>
      <w:r>
        <w:rPr>
          <w:sz w:val="24"/>
          <w:szCs w:val="24"/>
        </w:rPr>
        <w:t>Instalaţiile utilitare aferente construcţiilor de cult supraterane cu înălţimi obişnuite (sanitare, electrice, încălzire, ventilare etc.), se proiectează şi realizează conform prevederilor reglementărilor tehnice de specialitate.</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 xml:space="preserve">Art. </w:t>
      </w:r>
      <w:r>
        <w:rPr>
          <w:b/>
          <w:bCs/>
          <w:sz w:val="24"/>
          <w:szCs w:val="24"/>
        </w:rPr>
        <w:t>3.2.8.</w:t>
      </w:r>
      <w:r>
        <w:rPr>
          <w:b/>
          <w:sz w:val="24"/>
          <w:szCs w:val="24"/>
        </w:rPr>
        <w:t xml:space="preserve">8. </w:t>
      </w:r>
      <w:r>
        <w:rPr>
          <w:sz w:val="24"/>
          <w:szCs w:val="24"/>
        </w:rPr>
        <w:t xml:space="preserve">Clădirile de cult supraterane cu înălţimi obişnuite vor avea asigurat acces şi intervenţie a autospecialelor de stingere în caz de incendiu,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567"/>
        <w:jc w:val="both"/>
        <w:rPr>
          <w:sz w:val="24"/>
          <w:szCs w:val="24"/>
        </w:rPr>
      </w:pPr>
      <w:r>
        <w:rPr>
          <w:b/>
          <w:sz w:val="24"/>
          <w:szCs w:val="24"/>
        </w:rPr>
        <w:t xml:space="preserve">(2) </w:t>
      </w:r>
      <w:r>
        <w:rPr>
          <w:sz w:val="24"/>
          <w:szCs w:val="24"/>
        </w:rPr>
        <w:t xml:space="preserve">În cazul clădirilor de cult supraterane cu înălţimi obişnuite cu forme atipice se va asigura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w:t>
      </w:r>
      <w:r>
        <w:rPr>
          <w:bCs/>
          <w:sz w:val="24"/>
          <w:szCs w:val="24"/>
        </w:rPr>
        <w:t>de cult</w:t>
      </w:r>
      <w:r>
        <w:rPr>
          <w:sz w:val="24"/>
          <w:szCs w:val="24"/>
        </w:rPr>
        <w:t xml:space="preser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p>
    <w:p w:rsidR="00381D10" w:rsidRDefault="00381D10">
      <w:pPr>
        <w:rPr>
          <w:b/>
          <w:bCs/>
          <w:sz w:val="24"/>
          <w:szCs w:val="24"/>
        </w:rPr>
      </w:pPr>
    </w:p>
    <w:p w:rsidR="00381D10" w:rsidRDefault="00D46E23">
      <w:pPr>
        <w:rPr>
          <w:bCs/>
          <w:sz w:val="28"/>
          <w:szCs w:val="28"/>
        </w:rPr>
      </w:pPr>
      <w:r>
        <w:rPr>
          <w:b/>
          <w:bCs/>
          <w:sz w:val="28"/>
          <w:szCs w:val="28"/>
        </w:rPr>
        <w:t>3.2.9. Clădiri de sport supraterane</w:t>
      </w:r>
    </w:p>
    <w:p w:rsidR="00381D10" w:rsidRDefault="00381D10">
      <w:pPr>
        <w:rPr>
          <w:bCs/>
          <w:sz w:val="24"/>
          <w:szCs w:val="24"/>
        </w:rPr>
      </w:pPr>
    </w:p>
    <w:p w:rsidR="00381D10" w:rsidRDefault="00D46E23">
      <w:pPr>
        <w:autoSpaceDE w:val="0"/>
        <w:jc w:val="both"/>
        <w:rPr>
          <w:sz w:val="24"/>
          <w:szCs w:val="24"/>
        </w:rPr>
      </w:pPr>
      <w:r>
        <w:rPr>
          <w:b/>
          <w:sz w:val="24"/>
          <w:szCs w:val="24"/>
        </w:rPr>
        <w:tab/>
        <w:t xml:space="preserve">Art. </w:t>
      </w:r>
      <w:r>
        <w:rPr>
          <w:b/>
          <w:bCs/>
          <w:sz w:val="24"/>
          <w:szCs w:val="24"/>
        </w:rPr>
        <w:t>3.2.9.</w:t>
      </w:r>
      <w:r>
        <w:rPr>
          <w:b/>
          <w:sz w:val="24"/>
          <w:szCs w:val="24"/>
        </w:rPr>
        <w:t>1. (1)</w:t>
      </w:r>
      <w:r>
        <w:rPr>
          <w:sz w:val="24"/>
          <w:szCs w:val="24"/>
        </w:rPr>
        <w:t xml:space="preserve"> Clădirile închise de sport supraterane cu înălţimi obişnuite se conformează astfel încât să îndeplinească condiţiile de corelare între destinaţie, nivelul de stabilitate la incendiu asigurat, aria construită (</w:t>
      </w:r>
      <w:r>
        <w:rPr>
          <w:b/>
          <w:sz w:val="24"/>
          <w:szCs w:val="24"/>
        </w:rPr>
        <w:t>Ac</w:t>
      </w:r>
      <w:r>
        <w:rPr>
          <w:sz w:val="24"/>
          <w:szCs w:val="24"/>
        </w:rPr>
        <w:t xml:space="preserve">) şi numărul de niveluri,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w:t>
      </w:r>
      <w:r>
        <w:rPr>
          <w:sz w:val="24"/>
          <w:szCs w:val="24"/>
        </w:rPr>
        <w:t xml:space="preserve"> </w:t>
      </w:r>
      <w:r>
        <w:rPr>
          <w:b/>
          <w:caps/>
          <w:sz w:val="24"/>
          <w:szCs w:val="24"/>
        </w:rPr>
        <w:t>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w:t>
      </w:r>
      <w:r>
        <w:rPr>
          <w:b/>
          <w:sz w:val="24"/>
          <w:szCs w:val="24"/>
        </w:rPr>
        <w:t xml:space="preserve"> </w:t>
      </w:r>
      <w:r>
        <w:rPr>
          <w:sz w:val="24"/>
          <w:szCs w:val="24"/>
        </w:rPr>
        <w:t>din normativ.</w:t>
      </w:r>
    </w:p>
    <w:p w:rsidR="00381D10" w:rsidRDefault="00D46E23">
      <w:pPr>
        <w:jc w:val="both"/>
        <w:rPr>
          <w:sz w:val="24"/>
          <w:szCs w:val="24"/>
        </w:rPr>
      </w:pPr>
      <w:r>
        <w:rPr>
          <w:sz w:val="24"/>
          <w:szCs w:val="24"/>
        </w:rPr>
        <w:tab/>
      </w:r>
      <w:r>
        <w:rPr>
          <w:b/>
          <w:sz w:val="24"/>
          <w:szCs w:val="24"/>
        </w:rPr>
        <w:t>(2)</w:t>
      </w:r>
      <w:r>
        <w:rPr>
          <w:sz w:val="24"/>
          <w:szCs w:val="24"/>
        </w:rPr>
        <w:t xml:space="preserve"> Pentru clădirile de sport care se încadrează în categoria sălilor aglomerate, clădirilor înalte sau foarte înalte, vor fi respectate şi prevederile privind performanțele specifice acestora.</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3.2.9.</w:t>
      </w:r>
      <w:r>
        <w:rPr>
          <w:b/>
          <w:sz w:val="24"/>
          <w:szCs w:val="24"/>
        </w:rPr>
        <w:t xml:space="preserve">2. </w:t>
      </w:r>
      <w:r>
        <w:rPr>
          <w:sz w:val="24"/>
          <w:szCs w:val="24"/>
        </w:rPr>
        <w:t xml:space="preserve">În cazul în care clădirile </w:t>
      </w:r>
      <w:r>
        <w:rPr>
          <w:bCs/>
          <w:sz w:val="24"/>
          <w:szCs w:val="24"/>
        </w:rPr>
        <w:t>de sport supraterane cu înălţimi obişnuite</w:t>
      </w:r>
      <w:r>
        <w:rPr>
          <w:sz w:val="24"/>
          <w:szCs w:val="24"/>
        </w:rPr>
        <w:t xml:space="preserve"> au şi niveluri subterane în care sunt dispuse funcţiuni anexă, acestea vor fi separate de nivelurile supraterane prin planşee rezistente la foc minimum </w:t>
      </w:r>
      <w:r>
        <w:rPr>
          <w:b/>
          <w:sz w:val="24"/>
          <w:szCs w:val="24"/>
        </w:rPr>
        <w:t>REI 120</w:t>
      </w:r>
      <w:r>
        <w:rPr>
          <w:sz w:val="24"/>
          <w:szCs w:val="24"/>
        </w:rPr>
        <w:t>. Sunt exceptate subsolurile şi demisolurile care cuprind funcţiuni similare celor dispuse la nivelurile supraterane.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3.2.9.</w:t>
      </w:r>
      <w:r>
        <w:rPr>
          <w:b/>
          <w:sz w:val="24"/>
          <w:szCs w:val="24"/>
        </w:rPr>
        <w:t xml:space="preserve">3. </w:t>
      </w:r>
      <w:r>
        <w:rPr>
          <w:sz w:val="24"/>
          <w:szCs w:val="24"/>
        </w:rPr>
        <w:t xml:space="preserve">Comportarea la foc a pereţilor, uşilor şi planşeelor de separare a caselor de scări închise din clădirile pentru sport supraterane cu înălţimi obişnuite, trebuie să corespundă prevederilor </w:t>
      </w:r>
      <w:r>
        <w:rPr>
          <w:b/>
          <w:sz w:val="24"/>
          <w:szCs w:val="24"/>
        </w:rPr>
        <w:t>Tabelului</w:t>
      </w:r>
      <w:r>
        <w:rPr>
          <w:sz w:val="24"/>
          <w:szCs w:val="24"/>
        </w:rPr>
        <w:t xml:space="preserve"> </w:t>
      </w:r>
      <w:r>
        <w:rPr>
          <w:b/>
          <w:sz w:val="24"/>
          <w:szCs w:val="24"/>
        </w:rPr>
        <w:t>69</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69. - Comportare la foc a pereţilor, uşilor şi planşeelor de separare a caselor de scări închise din clădirile pentru sport supraterane cu înălţimi obişnuite.</w:t>
      </w:r>
    </w:p>
    <w:p w:rsidR="00381D10" w:rsidRDefault="00381D10">
      <w:pPr>
        <w:jc w:val="both"/>
        <w:rPr>
          <w:b/>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576"/>
        <w:gridCol w:w="1838"/>
        <w:gridCol w:w="1412"/>
        <w:gridCol w:w="1796"/>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414" w:type="dxa"/>
            <w:gridSpan w:val="2"/>
            <w:shd w:val="clear" w:color="auto" w:fill="BFBFBF"/>
          </w:tcPr>
          <w:p w:rsidR="00381D10" w:rsidRDefault="00D46E23">
            <w:pPr>
              <w:jc w:val="center"/>
              <w:rPr>
                <w:sz w:val="24"/>
                <w:szCs w:val="24"/>
              </w:rPr>
            </w:pPr>
            <w:r>
              <w:rPr>
                <w:b/>
                <w:bCs/>
                <w:sz w:val="24"/>
                <w:szCs w:val="24"/>
              </w:rPr>
              <w:t>Pereţi</w:t>
            </w:r>
          </w:p>
        </w:tc>
        <w:tc>
          <w:tcPr>
            <w:tcW w:w="3208"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576"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83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412"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796"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576"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83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412"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796"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576"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83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412"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796"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576"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838" w:type="dxa"/>
          </w:tcPr>
          <w:p w:rsidR="00381D10" w:rsidRDefault="00D46E23">
            <w:pPr>
              <w:jc w:val="center"/>
              <w:rPr>
                <w:sz w:val="24"/>
                <w:szCs w:val="24"/>
              </w:rPr>
            </w:pPr>
            <w:r>
              <w:rPr>
                <w:b/>
                <w:sz w:val="24"/>
                <w:szCs w:val="24"/>
              </w:rPr>
              <w:lastRenderedPageBreak/>
              <w:t xml:space="preserve">A1 </w:t>
            </w:r>
            <w:r>
              <w:rPr>
                <w:sz w:val="24"/>
                <w:szCs w:val="24"/>
              </w:rPr>
              <w:t>sau</w:t>
            </w:r>
            <w:r>
              <w:rPr>
                <w:b/>
                <w:sz w:val="24"/>
                <w:szCs w:val="24"/>
              </w:rPr>
              <w:t xml:space="preserve"> A2-s1d0</w:t>
            </w:r>
          </w:p>
        </w:tc>
        <w:tc>
          <w:tcPr>
            <w:tcW w:w="1412"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796"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lastRenderedPageBreak/>
              <w:t xml:space="preserve">III </w:t>
            </w:r>
            <w:r>
              <w:rPr>
                <w:bCs w:val="0"/>
                <w:sz w:val="24"/>
                <w:lang w:val="en-GB"/>
              </w:rPr>
              <w:t>(+)</w:t>
            </w:r>
          </w:p>
        </w:tc>
        <w:tc>
          <w:tcPr>
            <w:tcW w:w="1576"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838"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412"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796"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576"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838"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412" w:type="dxa"/>
          </w:tcPr>
          <w:p w:rsidR="00381D10" w:rsidRDefault="00D46E23">
            <w:pPr>
              <w:jc w:val="center"/>
              <w:rPr>
                <w:b/>
                <w:sz w:val="24"/>
                <w:szCs w:val="24"/>
              </w:rPr>
            </w:pPr>
            <w:r>
              <w:rPr>
                <w:b/>
                <w:sz w:val="24"/>
                <w:szCs w:val="24"/>
              </w:rPr>
              <w:t xml:space="preserve">REI 30 </w:t>
            </w:r>
          </w:p>
        </w:tc>
        <w:tc>
          <w:tcPr>
            <w:tcW w:w="1796"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lang w:val="en-GB"/>
              </w:rPr>
            </w:pPr>
            <w:r>
              <w:rPr>
                <w:b/>
                <w:bCs/>
                <w:sz w:val="24"/>
                <w:szCs w:val="24"/>
              </w:rPr>
              <w:t xml:space="preserve">E </w:t>
            </w:r>
            <w:r>
              <w:rPr>
                <w:b/>
                <w:bCs/>
                <w:sz w:val="24"/>
                <w:szCs w:val="24"/>
                <w:lang w:val="en-GB"/>
              </w:rPr>
              <w:t>15</w:t>
            </w:r>
            <w:r>
              <w:rPr>
                <w:b/>
                <w:bCs/>
                <w:sz w:val="24"/>
                <w:szCs w:val="24"/>
              </w:rPr>
              <w:t xml:space="preserve"> - C5</w:t>
            </w:r>
            <w:r>
              <w:rPr>
                <w:b/>
                <w:bCs/>
                <w:sz w:val="24"/>
                <w:szCs w:val="24"/>
                <w:lang w:val="en-GB"/>
              </w:rPr>
              <w:t xml:space="preserve"> </w:t>
            </w:r>
            <w:r>
              <w:rPr>
                <w:b/>
                <w:bCs/>
                <w:sz w:val="24"/>
                <w:szCs w:val="24"/>
              </w:rPr>
              <w:t>Sa</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576" w:type="dxa"/>
          </w:tcPr>
          <w:p w:rsidR="00381D10" w:rsidRDefault="00D46E23">
            <w:pPr>
              <w:jc w:val="center"/>
              <w:rPr>
                <w:b/>
                <w:sz w:val="24"/>
                <w:szCs w:val="24"/>
              </w:rPr>
            </w:pPr>
            <w:r>
              <w:rPr>
                <w:b/>
                <w:sz w:val="24"/>
                <w:szCs w:val="24"/>
              </w:rPr>
              <w:t>EI/REI 30</w:t>
            </w:r>
          </w:p>
          <w:p w:rsidR="00381D10" w:rsidRDefault="00381D10">
            <w:pPr>
              <w:jc w:val="center"/>
              <w:rPr>
                <w:b/>
                <w:strike/>
                <w:sz w:val="24"/>
                <w:szCs w:val="24"/>
              </w:rPr>
            </w:pPr>
          </w:p>
        </w:tc>
        <w:tc>
          <w:tcPr>
            <w:tcW w:w="1838"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412" w:type="dxa"/>
          </w:tcPr>
          <w:p w:rsidR="00381D10" w:rsidRDefault="00D46E23">
            <w:pPr>
              <w:jc w:val="center"/>
              <w:rPr>
                <w:b/>
                <w:sz w:val="24"/>
                <w:szCs w:val="24"/>
              </w:rPr>
            </w:pPr>
            <w:r>
              <w:rPr>
                <w:b/>
                <w:sz w:val="24"/>
                <w:szCs w:val="24"/>
              </w:rPr>
              <w:t xml:space="preserve">REI 15 </w:t>
            </w:r>
          </w:p>
        </w:tc>
        <w:tc>
          <w:tcPr>
            <w:tcW w:w="1796"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lang w:val="en-GB"/>
              </w:rPr>
              <w:t>C5</w:t>
            </w:r>
          </w:p>
        </w:tc>
      </w:tr>
    </w:tbl>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3.2.9.</w:t>
      </w:r>
      <w:r>
        <w:rPr>
          <w:b/>
          <w:sz w:val="24"/>
          <w:szCs w:val="24"/>
        </w:rPr>
        <w:t xml:space="preserve">4. </w:t>
      </w:r>
      <w:r>
        <w:rPr>
          <w:sz w:val="24"/>
          <w:szCs w:val="24"/>
        </w:rPr>
        <w:t xml:space="preserve">Comportarea la foc a pereţilor, uşilor şi planşeelor de separare a căilor de circulaţie funcţională şi de evacuare orizontale (coridoare şi holuri) din clădirile pentru sport supraterane cu înălţimi obişnuite, trebuie să corespundă prevederilor </w:t>
      </w:r>
      <w:r>
        <w:rPr>
          <w:b/>
          <w:sz w:val="24"/>
          <w:szCs w:val="24"/>
        </w:rPr>
        <w:t>Tabelului</w:t>
      </w:r>
      <w:r>
        <w:rPr>
          <w:sz w:val="24"/>
          <w:szCs w:val="24"/>
        </w:rPr>
        <w:t xml:space="preserve"> </w:t>
      </w:r>
      <w:r>
        <w:rPr>
          <w:b/>
          <w:sz w:val="24"/>
          <w:szCs w:val="24"/>
        </w:rPr>
        <w:t>70</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70. - Comportarea la foc a pereţilor, uşilor şi planşeelor de separare a căilor de circulaţie funcţională şi de evacuare orizontale (coridoare şi holuri) din clădirile pentru sport supraterane cu înălţimi obişnuite</w:t>
      </w:r>
    </w:p>
    <w:p w:rsidR="00381D10" w:rsidRDefault="00D46E23">
      <w:pPr>
        <w:jc w:val="both"/>
        <w:rPr>
          <w:b/>
          <w:sz w:val="24"/>
          <w:szCs w:val="24"/>
        </w:rPr>
      </w:pPr>
      <w:r>
        <w:rPr>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306"/>
        <w:gridCol w:w="1825"/>
        <w:gridCol w:w="1705"/>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313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56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306"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825"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5"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II</w:t>
            </w:r>
          </w:p>
        </w:tc>
        <w:tc>
          <w:tcPr>
            <w:tcW w:w="1306"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825"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825"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III</w:t>
            </w:r>
          </w:p>
        </w:tc>
        <w:tc>
          <w:tcPr>
            <w:tcW w:w="1306"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825"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705"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306"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825"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E 15 - C5 Sa</w:t>
            </w:r>
          </w:p>
        </w:tc>
      </w:tr>
      <w:tr w:rsidR="00381D10">
        <w:tc>
          <w:tcPr>
            <w:tcW w:w="1262" w:type="dxa"/>
          </w:tcPr>
          <w:p w:rsidR="00381D10" w:rsidRDefault="00D46E23">
            <w:pPr>
              <w:pStyle w:val="BodyText"/>
              <w:jc w:val="center"/>
              <w:rPr>
                <w:bCs w:val="0"/>
                <w:sz w:val="24"/>
              </w:rPr>
            </w:pPr>
            <w:r>
              <w:rPr>
                <w:bCs w:val="0"/>
                <w:sz w:val="24"/>
              </w:rPr>
              <w:t>IV</w:t>
            </w:r>
          </w:p>
        </w:tc>
        <w:tc>
          <w:tcPr>
            <w:tcW w:w="1306" w:type="dxa"/>
          </w:tcPr>
          <w:p w:rsidR="00381D10" w:rsidRDefault="00D46E23">
            <w:pPr>
              <w:jc w:val="center"/>
              <w:rPr>
                <w:b/>
                <w:sz w:val="24"/>
                <w:szCs w:val="24"/>
              </w:rPr>
            </w:pPr>
            <w:r>
              <w:rPr>
                <w:b/>
                <w:sz w:val="24"/>
                <w:szCs w:val="24"/>
              </w:rPr>
              <w:t xml:space="preserve">EI/REI 30 </w:t>
            </w:r>
          </w:p>
          <w:p w:rsidR="00381D10" w:rsidRDefault="00381D10">
            <w:pPr>
              <w:jc w:val="center"/>
              <w:rPr>
                <w:b/>
                <w:sz w:val="24"/>
                <w:szCs w:val="24"/>
              </w:rPr>
            </w:pPr>
          </w:p>
        </w:tc>
        <w:tc>
          <w:tcPr>
            <w:tcW w:w="1825"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w:t>
            </w:r>
            <w:r>
              <w:rPr>
                <w:b/>
                <w:sz w:val="24"/>
                <w:szCs w:val="24"/>
              </w:rPr>
              <w:t>A2-s1d0,B-s1d0</w:t>
            </w:r>
          </w:p>
        </w:tc>
        <w:tc>
          <w:tcPr>
            <w:tcW w:w="1539" w:type="dxa"/>
          </w:tcPr>
          <w:p w:rsidR="00381D10" w:rsidRDefault="00D46E23">
            <w:pPr>
              <w:jc w:val="center"/>
              <w:rPr>
                <w:sz w:val="24"/>
                <w:szCs w:val="24"/>
              </w:rPr>
            </w:pPr>
            <w:r>
              <w:rPr>
                <w:b/>
                <w:bCs/>
                <w:sz w:val="24"/>
                <w:szCs w:val="24"/>
              </w:rPr>
              <w:t>E 15 - C5</w:t>
            </w:r>
          </w:p>
        </w:tc>
      </w:tr>
      <w:tr w:rsidR="00381D10">
        <w:tc>
          <w:tcPr>
            <w:tcW w:w="1262" w:type="dxa"/>
          </w:tcPr>
          <w:p w:rsidR="00381D10" w:rsidRDefault="00D46E23">
            <w:pPr>
              <w:pStyle w:val="BodyText"/>
              <w:jc w:val="center"/>
              <w:rPr>
                <w:bCs w:val="0"/>
                <w:sz w:val="24"/>
              </w:rPr>
            </w:pPr>
            <w:r>
              <w:rPr>
                <w:bCs w:val="0"/>
                <w:sz w:val="24"/>
              </w:rPr>
              <w:t>V</w:t>
            </w:r>
          </w:p>
        </w:tc>
        <w:tc>
          <w:tcPr>
            <w:tcW w:w="1306" w:type="dxa"/>
          </w:tcPr>
          <w:p w:rsidR="00381D10" w:rsidRDefault="00D46E23">
            <w:pPr>
              <w:jc w:val="center"/>
              <w:rPr>
                <w:b/>
                <w:sz w:val="24"/>
                <w:szCs w:val="24"/>
              </w:rPr>
            </w:pPr>
            <w:r>
              <w:rPr>
                <w:b/>
                <w:sz w:val="24"/>
                <w:szCs w:val="24"/>
              </w:rPr>
              <w:t xml:space="preserve">EI/REI 15 </w:t>
            </w:r>
          </w:p>
          <w:p w:rsidR="00381D10" w:rsidRDefault="00381D10">
            <w:pPr>
              <w:jc w:val="center"/>
              <w:rPr>
                <w:b/>
                <w:sz w:val="24"/>
                <w:szCs w:val="24"/>
              </w:rPr>
            </w:pPr>
          </w:p>
        </w:tc>
        <w:tc>
          <w:tcPr>
            <w:tcW w:w="1825"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705"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C-s1d0</w:t>
            </w:r>
          </w:p>
        </w:tc>
        <w:tc>
          <w:tcPr>
            <w:tcW w:w="1539" w:type="dxa"/>
          </w:tcPr>
          <w:p w:rsidR="00381D10" w:rsidRDefault="00D46E23">
            <w:pPr>
              <w:jc w:val="center"/>
              <w:rPr>
                <w:b/>
                <w:bCs/>
                <w:sz w:val="24"/>
                <w:szCs w:val="24"/>
              </w:rPr>
            </w:pPr>
            <w:r>
              <w:rPr>
                <w:b/>
                <w:bCs/>
                <w:sz w:val="24"/>
                <w:szCs w:val="24"/>
              </w:rPr>
              <w:t>-</w:t>
            </w:r>
          </w:p>
        </w:tc>
      </w:tr>
    </w:tbl>
    <w:p w:rsidR="00381D10" w:rsidRDefault="00D46E23">
      <w:pPr>
        <w:autoSpaceDE w:val="0"/>
        <w:rPr>
          <w:iCs/>
        </w:rPr>
      </w:pPr>
      <w:r>
        <w:rPr>
          <w:bCs/>
          <w:iCs/>
          <w:u w:val="single"/>
        </w:rPr>
        <w:t>Note</w:t>
      </w:r>
      <w:r>
        <w:rPr>
          <w:iCs/>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D46E23">
      <w:pPr>
        <w:ind w:left="720"/>
        <w:jc w:val="both"/>
        <w:rPr>
          <w:b/>
          <w:iCs/>
        </w:rPr>
      </w:pPr>
      <w:r>
        <w:rPr>
          <w:iCs/>
        </w:rPr>
        <w:t>În cazul pereților vitrați cu profil metalic care separă coridoarele și holurile de încăperile adiacente nu se ia în considerare clasa de reacție la foc.</w:t>
      </w:r>
    </w:p>
    <w:p w:rsidR="00381D10" w:rsidRDefault="00381D10">
      <w:pPr>
        <w:jc w:val="both"/>
        <w:rPr>
          <w:b/>
          <w:strike/>
          <w:sz w:val="24"/>
          <w:szCs w:val="24"/>
        </w:rPr>
      </w:pPr>
    </w:p>
    <w:p w:rsidR="00381D10" w:rsidRDefault="00D46E23">
      <w:pPr>
        <w:jc w:val="both"/>
        <w:rPr>
          <w:sz w:val="24"/>
          <w:szCs w:val="24"/>
        </w:rPr>
      </w:pPr>
      <w:r>
        <w:rPr>
          <w:b/>
          <w:sz w:val="24"/>
          <w:szCs w:val="24"/>
        </w:rPr>
        <w:tab/>
        <w:t xml:space="preserve">Art. </w:t>
      </w:r>
      <w:r>
        <w:rPr>
          <w:b/>
          <w:bCs/>
          <w:sz w:val="24"/>
          <w:szCs w:val="24"/>
        </w:rPr>
        <w:t>3.2.9.</w:t>
      </w:r>
      <w:r>
        <w:rPr>
          <w:b/>
          <w:sz w:val="24"/>
          <w:szCs w:val="24"/>
        </w:rPr>
        <w:t>5.</w:t>
      </w:r>
      <w:r>
        <w:rPr>
          <w:b/>
          <w:sz w:val="24"/>
          <w:szCs w:val="24"/>
          <w:lang w:val="en-GB"/>
        </w:rPr>
        <w:t xml:space="preserve"> </w:t>
      </w:r>
      <w:r>
        <w:rPr>
          <w:b/>
          <w:sz w:val="24"/>
          <w:szCs w:val="24"/>
        </w:rPr>
        <w:t xml:space="preserve">(1) </w:t>
      </w:r>
      <w:r>
        <w:rPr>
          <w:sz w:val="24"/>
          <w:szCs w:val="24"/>
        </w:rPr>
        <w:t xml:space="preserve">Clădirile închise </w:t>
      </w:r>
      <w:r>
        <w:rPr>
          <w:bCs/>
          <w:sz w:val="24"/>
          <w:szCs w:val="24"/>
        </w:rPr>
        <w:t>de sport supraterane cu înălţimi obişnuite</w:t>
      </w:r>
      <w:r>
        <w:rPr>
          <w:sz w:val="24"/>
          <w:szCs w:val="24"/>
        </w:rPr>
        <w:t xml:space="preserve"> şi capacitatea mai mare de </w:t>
      </w:r>
      <w:r>
        <w:rPr>
          <w:b/>
          <w:sz w:val="24"/>
          <w:szCs w:val="24"/>
        </w:rPr>
        <w:t>200</w:t>
      </w:r>
      <w:r>
        <w:rPr>
          <w:sz w:val="24"/>
          <w:szCs w:val="24"/>
        </w:rPr>
        <w:t xml:space="preserve"> utilizatori, vor avea asigurate minimum două căi de evacuare a acestora.</w:t>
      </w:r>
    </w:p>
    <w:p w:rsidR="00381D10" w:rsidRDefault="00D46E23">
      <w:pPr>
        <w:jc w:val="both"/>
        <w:rPr>
          <w:sz w:val="24"/>
          <w:szCs w:val="24"/>
        </w:rPr>
      </w:pPr>
      <w:r>
        <w:rPr>
          <w:sz w:val="24"/>
          <w:szCs w:val="24"/>
        </w:rPr>
        <w:tab/>
      </w:r>
      <w:r>
        <w:rPr>
          <w:b/>
          <w:sz w:val="24"/>
          <w:szCs w:val="24"/>
        </w:rPr>
        <w:t>(2)</w:t>
      </w:r>
      <w:r>
        <w:rPr>
          <w:sz w:val="24"/>
          <w:szCs w:val="24"/>
        </w:rPr>
        <w:t xml:space="preserve"> Scaunele trebuie să fie solidarizate de platforma ori gradena pe care sunt dispuse sau pe pachete de scaune. Băncile, scaunele etc. trebuie să nu depăşească criteriile stabilite pentru evaluare aprinderii mobilierului tapiţat.</w:t>
      </w:r>
    </w:p>
    <w:p w:rsidR="00381D10" w:rsidRDefault="00D46E23">
      <w:pPr>
        <w:jc w:val="both"/>
        <w:rPr>
          <w:sz w:val="24"/>
          <w:szCs w:val="24"/>
        </w:rPr>
      </w:pPr>
      <w:r>
        <w:rPr>
          <w:sz w:val="24"/>
          <w:szCs w:val="24"/>
        </w:rPr>
        <w:tab/>
      </w:r>
      <w:r>
        <w:rPr>
          <w:b/>
          <w:sz w:val="24"/>
          <w:szCs w:val="24"/>
        </w:rPr>
        <w:t xml:space="preserve">(3) </w:t>
      </w:r>
      <w:r>
        <w:rPr>
          <w:sz w:val="24"/>
          <w:szCs w:val="24"/>
        </w:rPr>
        <w:t xml:space="preserve">Distanţa liberă de circulaţie între rândurile de scaune trebuie să fie de minimum </w:t>
      </w:r>
      <w:r>
        <w:rPr>
          <w:b/>
          <w:sz w:val="24"/>
          <w:szCs w:val="24"/>
        </w:rPr>
        <w:t>35 cm</w:t>
      </w:r>
      <w:r>
        <w:rPr>
          <w:sz w:val="24"/>
          <w:szCs w:val="24"/>
        </w:rPr>
        <w:t>.</w:t>
      </w:r>
    </w:p>
    <w:p w:rsidR="00381D10" w:rsidRDefault="00D46E23">
      <w:pPr>
        <w:jc w:val="both"/>
        <w:rPr>
          <w:sz w:val="24"/>
          <w:szCs w:val="24"/>
        </w:rPr>
      </w:pPr>
      <w:r>
        <w:rPr>
          <w:sz w:val="24"/>
          <w:szCs w:val="24"/>
        </w:rPr>
        <w:tab/>
      </w:r>
      <w:r>
        <w:rPr>
          <w:b/>
          <w:sz w:val="24"/>
          <w:szCs w:val="24"/>
        </w:rPr>
        <w:t>(4)</w:t>
      </w:r>
      <w:r>
        <w:rPr>
          <w:sz w:val="24"/>
          <w:szCs w:val="24"/>
        </w:rPr>
        <w:t xml:space="preserve"> Pe căile de evacuare a utilizatorilor se prevăd indicatoare de orientare şi se asigură iluminat de siguranţă, potrivit prevederilor reglementărilor tehnice de specialitate.</w:t>
      </w:r>
    </w:p>
    <w:p w:rsidR="00381D10" w:rsidRDefault="00D46E23">
      <w:pPr>
        <w:jc w:val="both"/>
        <w:rPr>
          <w:sz w:val="24"/>
          <w:szCs w:val="24"/>
        </w:rPr>
      </w:pPr>
      <w:r>
        <w:rPr>
          <w:sz w:val="24"/>
          <w:szCs w:val="24"/>
        </w:rPr>
        <w:lastRenderedPageBreak/>
        <w:tab/>
      </w:r>
      <w:r>
        <w:rPr>
          <w:sz w:val="24"/>
          <w:szCs w:val="24"/>
        </w:rPr>
        <w:tab/>
      </w:r>
    </w:p>
    <w:p w:rsidR="00381D10" w:rsidRDefault="00D46E23">
      <w:pPr>
        <w:pStyle w:val="BodyText"/>
        <w:rPr>
          <w:sz w:val="24"/>
        </w:rPr>
      </w:pPr>
      <w:r>
        <w:rPr>
          <w:sz w:val="24"/>
        </w:rPr>
        <w:tab/>
        <w:t xml:space="preserve">Art. </w:t>
      </w:r>
      <w:r>
        <w:rPr>
          <w:bCs w:val="0"/>
          <w:sz w:val="24"/>
        </w:rPr>
        <w:t>3.2.9.</w:t>
      </w:r>
      <w:r>
        <w:rPr>
          <w:sz w:val="24"/>
        </w:rPr>
        <w:t>6.</w:t>
      </w:r>
      <w:r>
        <w:rPr>
          <w:b w:val="0"/>
          <w:bCs w:val="0"/>
          <w:sz w:val="24"/>
        </w:rPr>
        <w:t xml:space="preserve"> Lungimea maximă de evacuare admisă a traseului de parcurs pe căile de evacuare în clădirile de sport (cu excepţia sălilor aglomerate, a clădirilor înalte şi foarte înalte), sunt precizate în </w:t>
      </w:r>
      <w:r>
        <w:rPr>
          <w:sz w:val="24"/>
        </w:rPr>
        <w:t>Tabelul</w:t>
      </w:r>
      <w:r>
        <w:rPr>
          <w:b w:val="0"/>
          <w:sz w:val="24"/>
        </w:rPr>
        <w:t xml:space="preserve"> </w:t>
      </w:r>
      <w:r>
        <w:rPr>
          <w:sz w:val="24"/>
        </w:rPr>
        <w:t>71.</w:t>
      </w:r>
    </w:p>
    <w:p w:rsidR="00381D10" w:rsidRDefault="00381D10">
      <w:pPr>
        <w:jc w:val="both"/>
        <w:rPr>
          <w:sz w:val="24"/>
          <w:szCs w:val="24"/>
        </w:rPr>
      </w:pPr>
    </w:p>
    <w:p w:rsidR="00381D10" w:rsidRDefault="00D46E23">
      <w:pPr>
        <w:jc w:val="both"/>
        <w:rPr>
          <w:b/>
          <w:sz w:val="24"/>
          <w:szCs w:val="24"/>
        </w:rPr>
      </w:pPr>
      <w:r>
        <w:rPr>
          <w:b/>
          <w:sz w:val="24"/>
          <w:szCs w:val="24"/>
        </w:rPr>
        <w:t>Tabelul 71. - Lungimi de evacuare în clădiri pentru sport supraterane închise, cu înălţimi obişnuite.</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1308"/>
        <w:gridCol w:w="1325"/>
        <w:gridCol w:w="1562"/>
        <w:gridCol w:w="1663"/>
        <w:gridCol w:w="3062"/>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1308"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Clădiri pentru sport</w:t>
            </w:r>
          </w:p>
          <w:p w:rsidR="00381D10" w:rsidRDefault="00381D10">
            <w:pPr>
              <w:jc w:val="center"/>
              <w:rPr>
                <w:b/>
                <w:sz w:val="24"/>
                <w:szCs w:val="24"/>
              </w:rPr>
            </w:pPr>
          </w:p>
        </w:tc>
        <w:tc>
          <w:tcPr>
            <w:tcW w:w="1325"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225"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3097"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308"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25"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562"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663"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3097"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308"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25"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562"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663"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3097"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1308" w:type="dxa"/>
            <w:vMerge w:val="restart"/>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Clădiri închise obişnuite pentru sport</w:t>
            </w:r>
          </w:p>
        </w:tc>
        <w:tc>
          <w:tcPr>
            <w:tcW w:w="1325"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562"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100</w:t>
            </w:r>
          </w:p>
        </w:tc>
        <w:tc>
          <w:tcPr>
            <w:tcW w:w="1663"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50</w:t>
            </w:r>
          </w:p>
        </w:tc>
        <w:tc>
          <w:tcPr>
            <w:tcW w:w="3062"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Pentru clădirile obişnuite de sport care se încadrează în categoria sălilor aglomerate, se respectă prevederile privind performanțele specifice acestora.</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0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25"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562"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75</w:t>
            </w:r>
          </w:p>
        </w:tc>
        <w:tc>
          <w:tcPr>
            <w:tcW w:w="1663"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30</w:t>
            </w:r>
          </w:p>
        </w:tc>
        <w:tc>
          <w:tcPr>
            <w:tcW w:w="3062"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0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25"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562"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50</w:t>
            </w:r>
          </w:p>
        </w:tc>
        <w:tc>
          <w:tcPr>
            <w:tcW w:w="1663"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25</w:t>
            </w:r>
          </w:p>
        </w:tc>
        <w:tc>
          <w:tcPr>
            <w:tcW w:w="3062"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08"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25"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562"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25</w:t>
            </w:r>
          </w:p>
        </w:tc>
        <w:tc>
          <w:tcPr>
            <w:tcW w:w="1663"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15</w:t>
            </w:r>
          </w:p>
        </w:tc>
        <w:tc>
          <w:tcPr>
            <w:tcW w:w="3062"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iCs/>
        </w:rPr>
      </w:pPr>
      <w:r>
        <w:rPr>
          <w:iCs/>
        </w:rPr>
        <w:t xml:space="preserve">Notă: </w:t>
      </w:r>
    </w:p>
    <w:p w:rsidR="00381D10" w:rsidRDefault="00D46E23">
      <w:pPr>
        <w:jc w:val="both"/>
        <w:rPr>
          <w:b/>
          <w:iCs/>
        </w:rPr>
      </w:pPr>
      <w:r>
        <w:rPr>
          <w:iCs/>
        </w:rPr>
        <w:t xml:space="preserve">La construcţiile care nu sunt săli aglomerate, clădiri înalte sau clădiri foarte înalte, dar sunt echipate cu instalaţii de detectare, semnalizare şi alarmare a incendiului cu acoperire totală, instalaţii automate de stingere a incendiilor </w:t>
      </w:r>
      <w:r>
        <w:rPr>
          <w:bCs/>
          <w:iCs/>
        </w:rPr>
        <w:t xml:space="preserve">şi de evacuare a fumului, </w:t>
      </w:r>
      <w:r>
        <w:rPr>
          <w:iCs/>
        </w:rPr>
        <w:t xml:space="preserve">lungimile normate de evacuare a utilizatorilor se pot majora cu </w:t>
      </w:r>
      <w:r>
        <w:rPr>
          <w:b/>
          <w:bCs/>
          <w:iCs/>
        </w:rPr>
        <w:t>25%</w:t>
      </w:r>
      <w:r>
        <w:rPr>
          <w:iCs/>
        </w:rPr>
        <w:t>.</w:t>
      </w:r>
    </w:p>
    <w:p w:rsidR="00381D10" w:rsidRDefault="00D46E23">
      <w:pPr>
        <w:jc w:val="both"/>
        <w:rPr>
          <w:b/>
          <w:sz w:val="24"/>
          <w:szCs w:val="24"/>
        </w:rPr>
      </w:pPr>
      <w:r>
        <w:rPr>
          <w:sz w:val="24"/>
          <w:szCs w:val="24"/>
        </w:rPr>
        <w:tab/>
      </w:r>
      <w:r>
        <w:rPr>
          <w:b/>
          <w:sz w:val="24"/>
          <w:szCs w:val="24"/>
        </w:rPr>
        <w:tab/>
      </w:r>
    </w:p>
    <w:p w:rsidR="00381D10" w:rsidRDefault="00D46E23">
      <w:pPr>
        <w:jc w:val="both"/>
        <w:rPr>
          <w:sz w:val="24"/>
          <w:szCs w:val="24"/>
        </w:rPr>
      </w:pPr>
      <w:r>
        <w:rPr>
          <w:b/>
          <w:sz w:val="24"/>
          <w:szCs w:val="24"/>
        </w:rPr>
        <w:tab/>
        <w:t xml:space="preserve">Art. </w:t>
      </w:r>
      <w:r>
        <w:rPr>
          <w:b/>
          <w:bCs/>
          <w:sz w:val="24"/>
          <w:szCs w:val="24"/>
        </w:rPr>
        <w:t>3.2.9.</w:t>
      </w:r>
      <w:r>
        <w:rPr>
          <w:b/>
          <w:sz w:val="24"/>
          <w:szCs w:val="24"/>
        </w:rPr>
        <w:t xml:space="preserve">7. </w:t>
      </w:r>
      <w:r>
        <w:rPr>
          <w:sz w:val="24"/>
          <w:szCs w:val="24"/>
        </w:rPr>
        <w:t xml:space="preserve">Clădirile </w:t>
      </w:r>
      <w:r>
        <w:rPr>
          <w:bCs/>
          <w:sz w:val="24"/>
          <w:szCs w:val="24"/>
        </w:rPr>
        <w:t>de sport supraterane cu înălţimi obişnuite</w:t>
      </w:r>
      <w:r>
        <w:rPr>
          <w:sz w:val="24"/>
          <w:szCs w:val="24"/>
        </w:rPr>
        <w:t xml:space="preserve"> vor avea asigurate acces şi intervenţie a autospecialelor de stingere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 iar atunci când sunt săli aglomerate conform prevederilor privind performanțele specifice aestora.</w:t>
      </w:r>
    </w:p>
    <w:p w:rsidR="00381D10" w:rsidRDefault="00D46E23">
      <w:pPr>
        <w:ind w:firstLine="567"/>
        <w:jc w:val="both"/>
        <w:rPr>
          <w:sz w:val="24"/>
          <w:szCs w:val="24"/>
        </w:rPr>
      </w:pPr>
      <w:r>
        <w:rPr>
          <w:b/>
          <w:sz w:val="24"/>
          <w:szCs w:val="24"/>
        </w:rPr>
        <w:t xml:space="preserve">(2) </w:t>
      </w:r>
      <w:r>
        <w:rPr>
          <w:sz w:val="24"/>
          <w:szCs w:val="24"/>
        </w:rPr>
        <w:t xml:space="preserve">În cazul clădirilor de sport supraterane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w:t>
      </w:r>
      <w:r>
        <w:rPr>
          <w:bCs/>
          <w:sz w:val="24"/>
          <w:szCs w:val="24"/>
        </w:rPr>
        <w:t>de sport</w:t>
      </w:r>
      <w:r>
        <w:rPr>
          <w:sz w:val="24"/>
          <w:szCs w:val="24"/>
        </w:rPr>
        <w:t xml:space="preserv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In toate cazurile, </w:t>
      </w:r>
      <w:r>
        <w:rPr>
          <w:sz w:val="24"/>
          <w:szCs w:val="24"/>
        </w:rPr>
        <w:t xml:space="preserve">vor avea asigurat accesul şi intervenţia autospecialelor de intervenţie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rPr>
          <w:sz w:val="24"/>
          <w:szCs w:val="24"/>
        </w:rPr>
      </w:pPr>
    </w:p>
    <w:p w:rsidR="00381D10" w:rsidRDefault="00D46E23">
      <w:pPr>
        <w:jc w:val="both"/>
        <w:rPr>
          <w:sz w:val="28"/>
          <w:szCs w:val="28"/>
        </w:rPr>
      </w:pPr>
      <w:r>
        <w:rPr>
          <w:b/>
          <w:bCs/>
          <w:sz w:val="28"/>
          <w:szCs w:val="28"/>
        </w:rPr>
        <w:t xml:space="preserve">3.2.10. Construcţii civile supraterane, montane sau din Delta Dunării, amplasate izolat </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3.2.10.</w:t>
      </w:r>
      <w:r>
        <w:rPr>
          <w:b/>
          <w:sz w:val="24"/>
          <w:szCs w:val="24"/>
        </w:rPr>
        <w:t xml:space="preserve">1. </w:t>
      </w:r>
      <w:r>
        <w:rPr>
          <w:sz w:val="24"/>
          <w:szCs w:val="24"/>
        </w:rPr>
        <w:t>Construcţiile civile supraterane cu înălţimi obişnuite, montane</w:t>
      </w:r>
      <w:r>
        <w:rPr>
          <w:bCs/>
          <w:sz w:val="24"/>
          <w:szCs w:val="24"/>
        </w:rPr>
        <w:t xml:space="preserve"> sau din Delta Dunării,</w:t>
      </w:r>
      <w:r>
        <w:rPr>
          <w:sz w:val="24"/>
          <w:szCs w:val="24"/>
        </w:rPr>
        <w:t xml:space="preserve"> amplasate izolat, în afara zonelor construite ale localităţilor (cabane, refugii, hoteluri, moteluri, pensiuni, sanatorii etc.), se conformează astfel încât să îndeplinească condiţiile de corelare între destinaţie, nivelul de stabilitate la incendiu asigurat, aria construită (</w:t>
      </w:r>
      <w:r>
        <w:rPr>
          <w:b/>
          <w:sz w:val="24"/>
          <w:szCs w:val="24"/>
        </w:rPr>
        <w:t>Ac</w:t>
      </w:r>
      <w:r>
        <w:rPr>
          <w:sz w:val="24"/>
          <w:szCs w:val="24"/>
        </w:rPr>
        <w:t xml:space="preserve">) şi numărul de niveluri, conform prevederilor </w:t>
      </w:r>
      <w:r>
        <w:rPr>
          <w:b/>
          <w:sz w:val="24"/>
          <w:szCs w:val="24"/>
        </w:rPr>
        <w:t>Art.</w:t>
      </w:r>
      <w:r>
        <w:rPr>
          <w:sz w:val="24"/>
          <w:szCs w:val="24"/>
        </w:rPr>
        <w:t xml:space="preserve"> </w:t>
      </w:r>
      <w:r>
        <w:rPr>
          <w:b/>
          <w:caps/>
          <w:sz w:val="24"/>
          <w:szCs w:val="24"/>
        </w:rPr>
        <w:t>3.1.2.</w:t>
      </w:r>
      <w:r>
        <w:rPr>
          <w:b/>
          <w:sz w:val="24"/>
          <w:szCs w:val="24"/>
        </w:rPr>
        <w:t>6.</w:t>
      </w:r>
      <w:r>
        <w:rPr>
          <w:sz w:val="24"/>
          <w:szCs w:val="24"/>
        </w:rPr>
        <w:t>,</w:t>
      </w:r>
      <w:r>
        <w:rPr>
          <w:b/>
          <w:sz w:val="24"/>
          <w:szCs w:val="24"/>
        </w:rPr>
        <w:t xml:space="preserve"> Art. </w:t>
      </w:r>
      <w:r>
        <w:rPr>
          <w:b/>
          <w:caps/>
          <w:sz w:val="24"/>
          <w:szCs w:val="24"/>
        </w:rPr>
        <w:t>3.1.2.</w:t>
      </w:r>
      <w:r>
        <w:rPr>
          <w:b/>
          <w:sz w:val="24"/>
          <w:szCs w:val="24"/>
        </w:rPr>
        <w:t xml:space="preserve">7. </w:t>
      </w:r>
      <w:r>
        <w:rPr>
          <w:sz w:val="24"/>
          <w:szCs w:val="24"/>
        </w:rPr>
        <w:t xml:space="preserve">şi </w:t>
      </w:r>
      <w:r>
        <w:rPr>
          <w:b/>
          <w:sz w:val="24"/>
          <w:szCs w:val="24"/>
        </w:rPr>
        <w:t>Tabelelor</w:t>
      </w:r>
      <w:r>
        <w:rPr>
          <w:sz w:val="24"/>
          <w:szCs w:val="24"/>
        </w:rPr>
        <w:t xml:space="preserve"> </w:t>
      </w:r>
      <w:r>
        <w:rPr>
          <w:b/>
          <w:sz w:val="24"/>
          <w:szCs w:val="24"/>
        </w:rPr>
        <w:t>31</w:t>
      </w:r>
      <w:r>
        <w:rPr>
          <w:sz w:val="24"/>
          <w:szCs w:val="24"/>
        </w:rPr>
        <w:t xml:space="preserve"> şi </w:t>
      </w:r>
      <w:r>
        <w:rPr>
          <w:b/>
          <w:bCs/>
          <w:sz w:val="24"/>
          <w:szCs w:val="24"/>
        </w:rPr>
        <w:t>32</w:t>
      </w:r>
      <w:r>
        <w:rPr>
          <w:sz w:val="24"/>
          <w:szCs w:val="24"/>
        </w:rPr>
        <w:t>.din normativ.</w:t>
      </w:r>
    </w:p>
    <w:p w:rsidR="00381D10" w:rsidRDefault="00381D10">
      <w:pPr>
        <w:jc w:val="both"/>
        <w:rPr>
          <w:b/>
          <w:sz w:val="24"/>
          <w:szCs w:val="24"/>
        </w:rPr>
      </w:pPr>
    </w:p>
    <w:p w:rsidR="00381D10" w:rsidRDefault="00D46E23">
      <w:pPr>
        <w:ind w:firstLine="720"/>
        <w:jc w:val="both"/>
        <w:rPr>
          <w:b/>
          <w:sz w:val="24"/>
          <w:szCs w:val="24"/>
        </w:rPr>
      </w:pPr>
      <w:r>
        <w:rPr>
          <w:b/>
          <w:sz w:val="24"/>
          <w:szCs w:val="24"/>
        </w:rPr>
        <w:t xml:space="preserve">Art. </w:t>
      </w:r>
      <w:r>
        <w:rPr>
          <w:b/>
          <w:bCs/>
          <w:sz w:val="24"/>
          <w:szCs w:val="24"/>
        </w:rPr>
        <w:t>3.2.10.</w:t>
      </w:r>
      <w:r>
        <w:rPr>
          <w:b/>
          <w:sz w:val="24"/>
          <w:szCs w:val="24"/>
        </w:rPr>
        <w:t xml:space="preserve">2. </w:t>
      </w:r>
      <w:r>
        <w:rPr>
          <w:sz w:val="24"/>
          <w:szCs w:val="24"/>
        </w:rPr>
        <w:t xml:space="preserve">La construcţiile civile supraterane cu înălţimi obişnuite montane sau din Delta Dunării, amplasate izolat, se asigură limitarea propagării uşoare a incendiilor la şi de la vecinătăţile din incintă prin respectarea distanţelor de siguranţă normate (clădiri, instalaţii, masive împădurite, </w:t>
      </w:r>
      <w:r>
        <w:rPr>
          <w:sz w:val="24"/>
          <w:szCs w:val="24"/>
        </w:rPr>
        <w:lastRenderedPageBreak/>
        <w:t xml:space="preserve">stuf etc.) şi distanţe de cel puţin </w:t>
      </w:r>
      <w:r>
        <w:rPr>
          <w:b/>
          <w:sz w:val="24"/>
          <w:szCs w:val="24"/>
        </w:rPr>
        <w:t>5 ori</w:t>
      </w:r>
      <w:r>
        <w:rPr>
          <w:sz w:val="24"/>
          <w:szCs w:val="24"/>
        </w:rPr>
        <w:t xml:space="preserve"> înălţimea clădirii celei mai înalte faţă de vecinătăţile din afara incintei.</w:t>
      </w:r>
    </w:p>
    <w:p w:rsidR="00381D10" w:rsidRDefault="00381D10">
      <w:pPr>
        <w:ind w:firstLine="720"/>
        <w:jc w:val="both"/>
        <w:rPr>
          <w:b/>
          <w:sz w:val="24"/>
          <w:szCs w:val="24"/>
        </w:rPr>
      </w:pPr>
    </w:p>
    <w:p w:rsidR="00381D10" w:rsidRDefault="00D46E23">
      <w:pPr>
        <w:ind w:firstLine="720"/>
        <w:jc w:val="both"/>
        <w:rPr>
          <w:sz w:val="24"/>
          <w:szCs w:val="24"/>
        </w:rPr>
      </w:pPr>
      <w:r>
        <w:rPr>
          <w:b/>
          <w:sz w:val="24"/>
          <w:szCs w:val="24"/>
        </w:rPr>
        <w:t xml:space="preserve">Art. </w:t>
      </w:r>
      <w:r>
        <w:rPr>
          <w:b/>
          <w:bCs/>
          <w:sz w:val="24"/>
          <w:szCs w:val="24"/>
        </w:rPr>
        <w:t>3.2.10.</w:t>
      </w:r>
      <w:r>
        <w:rPr>
          <w:b/>
          <w:sz w:val="24"/>
          <w:szCs w:val="24"/>
        </w:rPr>
        <w:t xml:space="preserve">3. (1) </w:t>
      </w:r>
      <w:r>
        <w:rPr>
          <w:sz w:val="24"/>
          <w:szCs w:val="24"/>
        </w:rPr>
        <w:t xml:space="preserve">Spaţiile tehnice anexă ale construcţiilor montane sau din Delta Dunării, amplasate izolat (centrale termice, grupuri electrogene, staţii de pompare etc., inclusiv depozitele de materiale sau substanţe combustibile), se recomandă să fie amplasate independent. </w:t>
      </w:r>
    </w:p>
    <w:p w:rsidR="00381D10" w:rsidRDefault="00D46E23">
      <w:pPr>
        <w:ind w:firstLine="720"/>
        <w:jc w:val="both"/>
        <w:rPr>
          <w:sz w:val="24"/>
          <w:szCs w:val="24"/>
        </w:rPr>
      </w:pPr>
      <w:r>
        <w:rPr>
          <w:b/>
          <w:sz w:val="24"/>
          <w:szCs w:val="24"/>
        </w:rPr>
        <w:t xml:space="preserve">(2) </w:t>
      </w:r>
      <w:r>
        <w:rPr>
          <w:sz w:val="24"/>
          <w:szCs w:val="24"/>
        </w:rPr>
        <w:t xml:space="preserve">Spaţiile tehnice anexă ale construcţiilor montane sau din Delta Dunării, amplasate izolat se separă corespunzător densităţii sarcinii termice (q), potrivit prevederilor </w:t>
      </w:r>
      <w:r>
        <w:rPr>
          <w:b/>
          <w:sz w:val="24"/>
          <w:szCs w:val="24"/>
        </w:rPr>
        <w:t>Art.</w:t>
      </w:r>
      <w:r>
        <w:rPr>
          <w:sz w:val="24"/>
          <w:szCs w:val="24"/>
        </w:rPr>
        <w:t xml:space="preserve"> </w:t>
      </w:r>
      <w:r>
        <w:rPr>
          <w:b/>
          <w:bCs/>
          <w:sz w:val="24"/>
          <w:szCs w:val="24"/>
        </w:rPr>
        <w:t>2.3.1.2.</w:t>
      </w:r>
      <w:r>
        <w:rPr>
          <w:sz w:val="24"/>
          <w:szCs w:val="24"/>
        </w:rPr>
        <w:t xml:space="preserve"> şi </w:t>
      </w:r>
      <w:r>
        <w:rPr>
          <w:b/>
          <w:sz w:val="24"/>
          <w:szCs w:val="24"/>
        </w:rPr>
        <w:t>Tabelului 5</w:t>
      </w:r>
      <w:r>
        <w:rPr>
          <w:sz w:val="24"/>
          <w:szCs w:val="24"/>
        </w:rPr>
        <w:t xml:space="preserve"> dar cu pereţi minimum </w:t>
      </w:r>
      <w:r>
        <w:rPr>
          <w:b/>
          <w:sz w:val="24"/>
          <w:szCs w:val="24"/>
        </w:rPr>
        <w:t xml:space="preserve">EI/REI 120 </w:t>
      </w:r>
      <w:r>
        <w:rPr>
          <w:sz w:val="24"/>
          <w:szCs w:val="24"/>
        </w:rPr>
        <w:t xml:space="preserve">şi, după caz, cu planşee minimum </w:t>
      </w:r>
      <w:r>
        <w:rPr>
          <w:b/>
          <w:sz w:val="24"/>
          <w:szCs w:val="24"/>
        </w:rPr>
        <w:t>REI 90</w:t>
      </w:r>
      <w:r>
        <w:rPr>
          <w:sz w:val="24"/>
          <w:szCs w:val="24"/>
        </w:rPr>
        <w:t xml:space="preserve">.   </w:t>
      </w:r>
    </w:p>
    <w:p w:rsidR="00381D10" w:rsidRDefault="00D46E23">
      <w:pPr>
        <w:ind w:firstLine="720"/>
        <w:jc w:val="both"/>
        <w:rPr>
          <w:b/>
          <w:dstrike/>
          <w:sz w:val="24"/>
          <w:szCs w:val="24"/>
        </w:rPr>
      </w:pPr>
      <w:r>
        <w:rPr>
          <w:sz w:val="24"/>
          <w:szCs w:val="24"/>
        </w:rPr>
        <w:tab/>
      </w:r>
      <w:r>
        <w:rPr>
          <w:sz w:val="24"/>
          <w:szCs w:val="24"/>
        </w:rPr>
        <w:tab/>
      </w:r>
    </w:p>
    <w:p w:rsidR="00381D10" w:rsidRDefault="00D46E23">
      <w:pPr>
        <w:ind w:firstLine="720"/>
        <w:jc w:val="both"/>
        <w:rPr>
          <w:b/>
          <w:sz w:val="24"/>
          <w:szCs w:val="24"/>
        </w:rPr>
      </w:pPr>
      <w:r>
        <w:rPr>
          <w:b/>
          <w:sz w:val="24"/>
          <w:szCs w:val="24"/>
        </w:rPr>
        <w:t xml:space="preserve">Art. </w:t>
      </w:r>
      <w:r>
        <w:rPr>
          <w:b/>
          <w:bCs/>
          <w:sz w:val="24"/>
          <w:szCs w:val="24"/>
        </w:rPr>
        <w:t>3.2.10.</w:t>
      </w:r>
      <w:r>
        <w:rPr>
          <w:b/>
          <w:sz w:val="24"/>
          <w:szCs w:val="24"/>
        </w:rPr>
        <w:t>4.</w:t>
      </w:r>
      <w:r>
        <w:rPr>
          <w:sz w:val="24"/>
          <w:szCs w:val="24"/>
        </w:rPr>
        <w:t xml:space="preserve"> Comportarea la foc a pereţilor, uşilor şi planşeelor de separare a caselor de scări închise din clădirile civile supraterane amplasate izolat, trebuie să corespundă prevederilor </w:t>
      </w:r>
      <w:r>
        <w:rPr>
          <w:b/>
          <w:sz w:val="24"/>
          <w:szCs w:val="24"/>
        </w:rPr>
        <w:t>Tabelului</w:t>
      </w:r>
      <w:r>
        <w:rPr>
          <w:sz w:val="24"/>
          <w:szCs w:val="24"/>
        </w:rPr>
        <w:t xml:space="preserve"> </w:t>
      </w:r>
      <w:r>
        <w:rPr>
          <w:b/>
          <w:sz w:val="24"/>
          <w:szCs w:val="24"/>
          <w:lang w:val="en-GB"/>
        </w:rPr>
        <w:t>7</w:t>
      </w:r>
      <w:r>
        <w:rPr>
          <w:b/>
          <w:sz w:val="24"/>
          <w:szCs w:val="24"/>
        </w:rPr>
        <w:t>2</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7</w:t>
      </w:r>
      <w:r>
        <w:rPr>
          <w:b/>
          <w:sz w:val="24"/>
          <w:szCs w:val="24"/>
        </w:rPr>
        <w:t>2. - Comportare la foc a pereţilor, uşilor şi planşeelor de separare a caselor de scări închise din clădirile civile supraterane cu înălţimi obişnuite montane sau din Delta Dunării, amplasate izolat.</w:t>
      </w:r>
    </w:p>
    <w:p w:rsidR="00381D10" w:rsidRDefault="00381D10">
      <w:pPr>
        <w:jc w:val="both"/>
        <w:rPr>
          <w:b/>
          <w:bCs/>
          <w:sz w:val="24"/>
          <w:szCs w:val="24"/>
          <w:lang w:val="en-GB"/>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60 -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 xml:space="preserve">E 45 -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rPr>
            </w:pPr>
            <w:r>
              <w:rPr>
                <w:b/>
                <w:bCs/>
                <w:sz w:val="24"/>
                <w:szCs w:val="24"/>
              </w:rPr>
              <w:t>E 30 - C5 Sa</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IV</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trike/>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380" w:type="dxa"/>
          </w:tcPr>
          <w:p w:rsidR="00381D10" w:rsidRDefault="00D46E23">
            <w:pPr>
              <w:jc w:val="center"/>
              <w:rPr>
                <w:b/>
                <w:sz w:val="24"/>
                <w:szCs w:val="24"/>
              </w:rPr>
            </w:pPr>
            <w:r>
              <w:rPr>
                <w:b/>
                <w:sz w:val="24"/>
                <w:szCs w:val="24"/>
              </w:rPr>
              <w:t xml:space="preserve">REI 30 </w:t>
            </w:r>
          </w:p>
        </w:tc>
        <w:tc>
          <w:tcPr>
            <w:tcW w:w="1689" w:type="dxa"/>
          </w:tcPr>
          <w:p w:rsidR="00381D10" w:rsidRDefault="00D46E23">
            <w:pPr>
              <w:jc w:val="center"/>
              <w:rPr>
                <w:sz w:val="24"/>
                <w:szCs w:val="24"/>
              </w:rPr>
            </w:pP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B-s1d0</w:t>
            </w:r>
          </w:p>
        </w:tc>
        <w:tc>
          <w:tcPr>
            <w:tcW w:w="1707" w:type="dxa"/>
          </w:tcPr>
          <w:p w:rsidR="00381D10" w:rsidRDefault="00D46E23">
            <w:pPr>
              <w:jc w:val="center"/>
              <w:rPr>
                <w:b/>
                <w:sz w:val="24"/>
                <w:szCs w:val="24"/>
              </w:rPr>
            </w:pPr>
            <w:r>
              <w:rPr>
                <w:b/>
                <w:bCs/>
                <w:sz w:val="24"/>
                <w:szCs w:val="24"/>
              </w:rPr>
              <w:t xml:space="preserve">E </w:t>
            </w:r>
            <w:r>
              <w:rPr>
                <w:b/>
                <w:bCs/>
                <w:sz w:val="24"/>
                <w:szCs w:val="24"/>
                <w:lang w:val="en-GB"/>
              </w:rPr>
              <w:t>15</w:t>
            </w:r>
            <w:r>
              <w:rPr>
                <w:b/>
                <w:bCs/>
                <w:sz w:val="24"/>
                <w:szCs w:val="24"/>
              </w:rPr>
              <w:t xml:space="preserve"> - C5</w:t>
            </w:r>
          </w:p>
          <w:p w:rsidR="00381D10" w:rsidRDefault="00381D10">
            <w:pPr>
              <w:jc w:val="center"/>
              <w:rPr>
                <w:sz w:val="24"/>
                <w:szCs w:val="24"/>
              </w:rPr>
            </w:pPr>
          </w:p>
        </w:tc>
      </w:tr>
      <w:tr w:rsidR="00381D10">
        <w:tc>
          <w:tcPr>
            <w:tcW w:w="1242" w:type="dxa"/>
          </w:tcPr>
          <w:p w:rsidR="00381D10" w:rsidRDefault="00D46E23">
            <w:pPr>
              <w:pStyle w:val="BodyText"/>
              <w:jc w:val="center"/>
              <w:rPr>
                <w:bCs w:val="0"/>
                <w:sz w:val="24"/>
              </w:rPr>
            </w:pPr>
            <w:r>
              <w:rPr>
                <w:bCs w:val="0"/>
                <w:sz w:val="24"/>
              </w:rPr>
              <w:t>V</w:t>
            </w:r>
          </w:p>
        </w:tc>
        <w:tc>
          <w:tcPr>
            <w:tcW w:w="1843" w:type="dxa"/>
          </w:tcPr>
          <w:p w:rsidR="00381D10" w:rsidRDefault="00D46E23">
            <w:pPr>
              <w:jc w:val="center"/>
              <w:rPr>
                <w:b/>
                <w:sz w:val="24"/>
                <w:szCs w:val="24"/>
                <w:lang w:val="en-GB"/>
              </w:rPr>
            </w:pPr>
            <w:r>
              <w:rPr>
                <w:b/>
                <w:sz w:val="24"/>
                <w:szCs w:val="24"/>
              </w:rPr>
              <w:t xml:space="preserve">EI/REI </w:t>
            </w:r>
            <w:r>
              <w:rPr>
                <w:b/>
                <w:sz w:val="24"/>
                <w:szCs w:val="24"/>
                <w:lang w:val="en-GB"/>
              </w:rPr>
              <w:t>15</w:t>
            </w:r>
          </w:p>
          <w:p w:rsidR="00381D10" w:rsidRDefault="00381D10">
            <w:pPr>
              <w:jc w:val="center"/>
              <w:rPr>
                <w:b/>
                <w:strike/>
                <w:sz w:val="24"/>
                <w:szCs w:val="24"/>
              </w:rPr>
            </w:pPr>
          </w:p>
        </w:tc>
        <w:tc>
          <w:tcPr>
            <w:tcW w:w="1710"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380" w:type="dxa"/>
          </w:tcPr>
          <w:p w:rsidR="00381D10" w:rsidRDefault="00D46E23">
            <w:pPr>
              <w:jc w:val="center"/>
              <w:rPr>
                <w:b/>
                <w:sz w:val="24"/>
                <w:szCs w:val="24"/>
              </w:rPr>
            </w:pPr>
            <w:r>
              <w:rPr>
                <w:b/>
                <w:sz w:val="24"/>
                <w:szCs w:val="24"/>
              </w:rPr>
              <w:t xml:space="preserve">REI 15 </w:t>
            </w:r>
          </w:p>
        </w:tc>
        <w:tc>
          <w:tcPr>
            <w:tcW w:w="1689" w:type="dxa"/>
          </w:tcPr>
          <w:p w:rsidR="00381D10" w:rsidRDefault="00D46E23">
            <w:pPr>
              <w:jc w:val="center"/>
              <w:rPr>
                <w:sz w:val="24"/>
                <w:szCs w:val="24"/>
              </w:rPr>
            </w:pP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 xml:space="preserve">C-s1d0 </w:t>
            </w:r>
          </w:p>
        </w:tc>
        <w:tc>
          <w:tcPr>
            <w:tcW w:w="1707" w:type="dxa"/>
          </w:tcPr>
          <w:p w:rsidR="00381D10" w:rsidRDefault="00D46E23">
            <w:pPr>
              <w:jc w:val="center"/>
              <w:rPr>
                <w:strike/>
                <w:sz w:val="24"/>
                <w:szCs w:val="24"/>
                <w:lang w:val="en-GB"/>
              </w:rPr>
            </w:pPr>
            <w:r>
              <w:rPr>
                <w:b/>
                <w:bCs/>
                <w:sz w:val="24"/>
                <w:szCs w:val="24"/>
              </w:rPr>
              <w:t>C5*</w:t>
            </w:r>
          </w:p>
        </w:tc>
      </w:tr>
    </w:tbl>
    <w:p w:rsidR="00381D10" w:rsidRDefault="00D46E23">
      <w:pPr>
        <w:autoSpaceDE w:val="0"/>
        <w:rPr>
          <w:iCs/>
        </w:rPr>
      </w:pPr>
      <w:r>
        <w:rPr>
          <w:bCs/>
          <w:iCs/>
          <w:u w:val="single"/>
        </w:rPr>
        <w:t>Notă</w:t>
      </w:r>
      <w:r>
        <w:rPr>
          <w:iCs/>
        </w:rPr>
        <w:t xml:space="preserve">: </w:t>
      </w:r>
      <w:r>
        <w:rPr>
          <w:b/>
          <w:iCs/>
        </w:rPr>
        <w:t>*</w:t>
      </w:r>
      <w:r>
        <w:rPr>
          <w:iCs/>
        </w:rPr>
        <w:t xml:space="preserve"> </w:t>
      </w:r>
      <w:r>
        <w:rPr>
          <w:iCs/>
          <w:lang w:val="en-GB"/>
        </w:rPr>
        <w:t>=</w:t>
      </w:r>
      <w:r>
        <w:rPr>
          <w:iCs/>
        </w:rPr>
        <w:t xml:space="preserve"> cu excepţia clădirilor obişnuite montane sau din Delta Dunării cu un singur nivel suprateran</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 xml:space="preserve">Art. </w:t>
      </w:r>
      <w:r>
        <w:rPr>
          <w:b/>
          <w:bCs/>
          <w:sz w:val="24"/>
          <w:szCs w:val="24"/>
        </w:rPr>
        <w:t>3.2.10.</w:t>
      </w:r>
      <w:r>
        <w:rPr>
          <w:b/>
          <w:sz w:val="24"/>
          <w:szCs w:val="24"/>
        </w:rPr>
        <w:t xml:space="preserve">5. </w:t>
      </w:r>
      <w:r>
        <w:rPr>
          <w:sz w:val="24"/>
          <w:szCs w:val="24"/>
        </w:rPr>
        <w:t xml:space="preserve">Comportarea la foc a pereţilor, uşilor şi planşeelor de separare a căilor de circulaţie funcţională şi de evacuare orizontale (coridoare şi holuri) din clădirile civile supraterane cu înălţimi obişnuite, montane sau din Delta Dunării, amplasate izolat, trebuie să corespundă prevederilor </w:t>
      </w:r>
      <w:r>
        <w:rPr>
          <w:b/>
          <w:sz w:val="24"/>
          <w:szCs w:val="24"/>
        </w:rPr>
        <w:t>Tabelului</w:t>
      </w:r>
      <w:r>
        <w:rPr>
          <w:sz w:val="24"/>
          <w:szCs w:val="24"/>
        </w:rPr>
        <w:t xml:space="preserve"> </w:t>
      </w:r>
      <w:r>
        <w:rPr>
          <w:b/>
          <w:sz w:val="24"/>
          <w:szCs w:val="24"/>
        </w:rPr>
        <w:t>73</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Tabelul 73. - Comportare la foc a pereţilor, uşilor şi planşeelor de separare a căilor de circulaţie funcţională şi de evacuare orizontale (coridoare şi holuri) din clădirile civile supraterane cu înălţimi obişnuite montane sau din Delta Dunării, amplasate izolat.</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281"/>
        <w:gridCol w:w="1838"/>
        <w:gridCol w:w="1717"/>
        <w:gridCol w:w="1861"/>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lastRenderedPageBreak/>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lastRenderedPageBreak/>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3119"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578"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excepţia celor către case de scări închise)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281"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83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7"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lang w:val="en-GB"/>
              </w:rPr>
            </w:pPr>
            <w:r>
              <w:rPr>
                <w:b/>
                <w:bCs/>
                <w:sz w:val="24"/>
                <w:szCs w:val="24"/>
              </w:rPr>
              <w:t xml:space="preserve">E </w:t>
            </w:r>
            <w:r>
              <w:rPr>
                <w:b/>
                <w:bCs/>
                <w:sz w:val="24"/>
                <w:szCs w:val="24"/>
                <w:lang w:val="en-GB"/>
              </w:rPr>
              <w:t>15</w:t>
            </w:r>
            <w:r>
              <w:rPr>
                <w:b/>
                <w:bCs/>
                <w:sz w:val="24"/>
                <w:szCs w:val="24"/>
              </w:rPr>
              <w:t xml:space="preserve"> - C5 </w:t>
            </w:r>
            <w:r>
              <w:rPr>
                <w:b/>
                <w:sz w:val="24"/>
                <w:szCs w:val="24"/>
              </w:rPr>
              <w:t>S</w:t>
            </w:r>
            <w:r>
              <w:rPr>
                <w:b/>
                <w:bCs/>
                <w:sz w:val="24"/>
                <w:szCs w:val="24"/>
                <w:vertAlign w:val="subscript"/>
                <w:lang w:val="en-GB"/>
              </w:rPr>
              <w:t>200</w:t>
            </w:r>
          </w:p>
        </w:tc>
      </w:tr>
      <w:tr w:rsidR="00381D10">
        <w:tc>
          <w:tcPr>
            <w:tcW w:w="1262" w:type="dxa"/>
          </w:tcPr>
          <w:p w:rsidR="00381D10" w:rsidRDefault="00D46E23">
            <w:pPr>
              <w:pStyle w:val="BodyText"/>
              <w:jc w:val="center"/>
              <w:rPr>
                <w:bCs w:val="0"/>
                <w:sz w:val="24"/>
              </w:rPr>
            </w:pPr>
            <w:r>
              <w:rPr>
                <w:bCs w:val="0"/>
                <w:sz w:val="24"/>
              </w:rPr>
              <w:t>II</w:t>
            </w:r>
          </w:p>
        </w:tc>
        <w:tc>
          <w:tcPr>
            <w:tcW w:w="1281" w:type="dxa"/>
          </w:tcPr>
          <w:p w:rsidR="00381D10" w:rsidRDefault="00D46E23">
            <w:pPr>
              <w:jc w:val="center"/>
              <w:rPr>
                <w:b/>
                <w:sz w:val="24"/>
                <w:szCs w:val="24"/>
              </w:rPr>
            </w:pPr>
            <w:r>
              <w:rPr>
                <w:b/>
                <w:sz w:val="24"/>
                <w:szCs w:val="24"/>
              </w:rPr>
              <w:t xml:space="preserve">EI/REI 60 </w:t>
            </w:r>
          </w:p>
          <w:p w:rsidR="00381D10" w:rsidRDefault="00381D10">
            <w:pPr>
              <w:jc w:val="center"/>
              <w:rPr>
                <w:b/>
                <w:sz w:val="24"/>
                <w:szCs w:val="24"/>
              </w:rPr>
            </w:pPr>
          </w:p>
        </w:tc>
        <w:tc>
          <w:tcPr>
            <w:tcW w:w="183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17" w:type="dxa"/>
            <w:vMerge/>
          </w:tcPr>
          <w:p w:rsidR="00381D10" w:rsidRDefault="00381D10">
            <w:pPr>
              <w:jc w:val="center"/>
              <w:rPr>
                <w:b/>
                <w:sz w:val="24"/>
                <w:szCs w:val="24"/>
              </w:rPr>
            </w:pPr>
          </w:p>
        </w:tc>
        <w:tc>
          <w:tcPr>
            <w:tcW w:w="186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sz w:val="24"/>
                <w:szCs w:val="24"/>
              </w:rPr>
            </w:pPr>
            <w:r>
              <w:rPr>
                <w:b/>
                <w:bCs/>
                <w:sz w:val="24"/>
                <w:szCs w:val="24"/>
              </w:rPr>
              <w:t xml:space="preserve">E </w:t>
            </w:r>
            <w:r>
              <w:rPr>
                <w:b/>
                <w:bCs/>
                <w:sz w:val="24"/>
                <w:szCs w:val="24"/>
                <w:lang w:val="en-GB"/>
              </w:rPr>
              <w:t>15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281"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p w:rsidR="00381D10" w:rsidRDefault="00381D10">
            <w:pPr>
              <w:jc w:val="center"/>
              <w:rPr>
                <w:b/>
                <w:sz w:val="24"/>
                <w:szCs w:val="24"/>
              </w:rPr>
            </w:pPr>
          </w:p>
        </w:tc>
        <w:tc>
          <w:tcPr>
            <w:tcW w:w="183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17"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15</w:t>
            </w:r>
            <w:r>
              <w:rPr>
                <w:b/>
                <w:bCs/>
                <w:sz w:val="24"/>
                <w:szCs w:val="24"/>
              </w:rPr>
              <w:t xml:space="preserve"> - C5 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III</w:t>
            </w:r>
          </w:p>
        </w:tc>
        <w:tc>
          <w:tcPr>
            <w:tcW w:w="1281" w:type="dxa"/>
          </w:tcPr>
          <w:p w:rsidR="00381D10" w:rsidRDefault="00D46E23">
            <w:pPr>
              <w:jc w:val="center"/>
              <w:rPr>
                <w:b/>
                <w:sz w:val="24"/>
                <w:szCs w:val="24"/>
              </w:rPr>
            </w:pPr>
            <w:r>
              <w:rPr>
                <w:b/>
                <w:sz w:val="24"/>
                <w:szCs w:val="24"/>
              </w:rPr>
              <w:t xml:space="preserve">EI/REI 45 </w:t>
            </w:r>
          </w:p>
          <w:p w:rsidR="00381D10" w:rsidRDefault="00381D10">
            <w:pPr>
              <w:jc w:val="center"/>
              <w:rPr>
                <w:b/>
                <w:sz w:val="24"/>
                <w:szCs w:val="24"/>
              </w:rPr>
            </w:pPr>
          </w:p>
        </w:tc>
        <w:tc>
          <w:tcPr>
            <w:tcW w:w="1838"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1717"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281"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p w:rsidR="00381D10" w:rsidRDefault="00381D10">
            <w:pPr>
              <w:jc w:val="center"/>
              <w:rPr>
                <w:b/>
                <w:sz w:val="24"/>
                <w:szCs w:val="24"/>
              </w:rPr>
            </w:pPr>
          </w:p>
        </w:tc>
        <w:tc>
          <w:tcPr>
            <w:tcW w:w="1838"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tc>
        <w:tc>
          <w:tcPr>
            <w:tcW w:w="1717" w:type="dxa"/>
            <w:vMerge/>
          </w:tcPr>
          <w:p w:rsidR="00381D10" w:rsidRDefault="00381D10">
            <w:pPr>
              <w:jc w:val="center"/>
              <w:rPr>
                <w:b/>
                <w:sz w:val="24"/>
                <w:szCs w:val="24"/>
              </w:rPr>
            </w:pPr>
          </w:p>
        </w:tc>
        <w:tc>
          <w:tcPr>
            <w:tcW w:w="1861"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C5</w:t>
            </w:r>
          </w:p>
        </w:tc>
      </w:tr>
      <w:tr w:rsidR="00381D10">
        <w:trPr>
          <w:trHeight w:val="608"/>
        </w:trPr>
        <w:tc>
          <w:tcPr>
            <w:tcW w:w="1262" w:type="dxa"/>
          </w:tcPr>
          <w:p w:rsidR="00381D10" w:rsidRDefault="00D46E23">
            <w:pPr>
              <w:pStyle w:val="BodyText"/>
              <w:jc w:val="center"/>
              <w:rPr>
                <w:bCs w:val="0"/>
                <w:sz w:val="24"/>
              </w:rPr>
            </w:pPr>
            <w:r>
              <w:rPr>
                <w:bCs w:val="0"/>
                <w:sz w:val="24"/>
              </w:rPr>
              <w:t>IV</w:t>
            </w:r>
          </w:p>
        </w:tc>
        <w:tc>
          <w:tcPr>
            <w:tcW w:w="1281" w:type="dxa"/>
          </w:tcPr>
          <w:p w:rsidR="00381D10" w:rsidRDefault="00D46E23">
            <w:pPr>
              <w:jc w:val="center"/>
              <w:rPr>
                <w:b/>
                <w:sz w:val="24"/>
                <w:szCs w:val="24"/>
              </w:rPr>
            </w:pPr>
            <w:r>
              <w:rPr>
                <w:b/>
                <w:sz w:val="24"/>
                <w:szCs w:val="24"/>
              </w:rPr>
              <w:t xml:space="preserve">EI/REI 30 </w:t>
            </w:r>
          </w:p>
        </w:tc>
        <w:tc>
          <w:tcPr>
            <w:tcW w:w="1838"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p w:rsidR="00381D10" w:rsidRDefault="00D46E23">
            <w:pPr>
              <w:jc w:val="center"/>
              <w:rPr>
                <w:sz w:val="24"/>
                <w:szCs w:val="24"/>
              </w:rPr>
            </w:pPr>
            <w:r>
              <w:rPr>
                <w:b/>
                <w:sz w:val="24"/>
                <w:szCs w:val="24"/>
              </w:rPr>
              <w:t xml:space="preserve">B-s1d0, </w:t>
            </w:r>
            <w:r>
              <w:rPr>
                <w:b/>
                <w:bCs/>
                <w:sz w:val="24"/>
                <w:szCs w:val="24"/>
              </w:rPr>
              <w:t xml:space="preserve">C-s1d0 </w:t>
            </w:r>
          </w:p>
        </w:tc>
        <w:tc>
          <w:tcPr>
            <w:tcW w:w="1717" w:type="dxa"/>
            <w:vMerge/>
          </w:tcPr>
          <w:p w:rsidR="00381D10" w:rsidRDefault="00381D10">
            <w:pPr>
              <w:jc w:val="center"/>
              <w:rPr>
                <w:b/>
                <w:sz w:val="24"/>
                <w:szCs w:val="24"/>
              </w:rPr>
            </w:pPr>
          </w:p>
        </w:tc>
        <w:tc>
          <w:tcPr>
            <w:tcW w:w="1861" w:type="dxa"/>
          </w:tcPr>
          <w:p w:rsidR="00381D10" w:rsidRDefault="00D46E23">
            <w:pPr>
              <w:jc w:val="center"/>
              <w:rPr>
                <w:b/>
                <w:sz w:val="24"/>
                <w:szCs w:val="24"/>
              </w:rPr>
            </w:pPr>
            <w:r>
              <w:rPr>
                <w:b/>
                <w:sz w:val="24"/>
                <w:szCs w:val="24"/>
              </w:rPr>
              <w:t>A1</w:t>
            </w:r>
            <w:r>
              <w:rPr>
                <w:bCs/>
                <w:sz w:val="24"/>
                <w:szCs w:val="24"/>
              </w:rPr>
              <w:t xml:space="preserve">, </w:t>
            </w:r>
            <w:r>
              <w:rPr>
                <w:b/>
                <w:sz w:val="24"/>
                <w:szCs w:val="24"/>
              </w:rPr>
              <w:t>A2-s1d0,</w:t>
            </w:r>
          </w:p>
          <w:p w:rsidR="00381D10" w:rsidRDefault="00D46E23">
            <w:pPr>
              <w:jc w:val="center"/>
              <w:rPr>
                <w:sz w:val="24"/>
                <w:szCs w:val="24"/>
              </w:rPr>
            </w:pPr>
            <w:r>
              <w:rPr>
                <w:b/>
                <w:sz w:val="24"/>
                <w:szCs w:val="24"/>
              </w:rPr>
              <w:t xml:space="preserve">B-s1d0, </w:t>
            </w:r>
            <w:r>
              <w:rPr>
                <w:b/>
                <w:bCs/>
                <w:sz w:val="24"/>
                <w:szCs w:val="24"/>
              </w:rPr>
              <w:t xml:space="preserve">C-s1d0 </w:t>
            </w:r>
          </w:p>
        </w:tc>
        <w:tc>
          <w:tcPr>
            <w:tcW w:w="1539" w:type="dxa"/>
          </w:tcPr>
          <w:p w:rsidR="00381D10" w:rsidRDefault="00D46E23">
            <w:pPr>
              <w:jc w:val="center"/>
              <w:rPr>
                <w:sz w:val="24"/>
                <w:szCs w:val="24"/>
              </w:rPr>
            </w:pPr>
            <w:r>
              <w:rPr>
                <w:b/>
                <w:bCs/>
                <w:sz w:val="24"/>
                <w:szCs w:val="24"/>
              </w:rPr>
              <w:t>C5</w:t>
            </w:r>
          </w:p>
        </w:tc>
      </w:tr>
      <w:tr w:rsidR="00381D10">
        <w:tc>
          <w:tcPr>
            <w:tcW w:w="1262" w:type="dxa"/>
          </w:tcPr>
          <w:p w:rsidR="00381D10" w:rsidRDefault="00D46E23">
            <w:pPr>
              <w:pStyle w:val="BodyText"/>
              <w:jc w:val="center"/>
              <w:rPr>
                <w:bCs w:val="0"/>
                <w:sz w:val="24"/>
              </w:rPr>
            </w:pPr>
            <w:r>
              <w:rPr>
                <w:bCs w:val="0"/>
                <w:sz w:val="24"/>
              </w:rPr>
              <w:t>V</w:t>
            </w:r>
          </w:p>
        </w:tc>
        <w:tc>
          <w:tcPr>
            <w:tcW w:w="1281" w:type="dxa"/>
          </w:tcPr>
          <w:p w:rsidR="00381D10" w:rsidRDefault="00D46E23">
            <w:pPr>
              <w:jc w:val="center"/>
              <w:rPr>
                <w:b/>
                <w:sz w:val="24"/>
                <w:szCs w:val="24"/>
              </w:rPr>
            </w:pPr>
            <w:r>
              <w:rPr>
                <w:b/>
                <w:sz w:val="24"/>
                <w:szCs w:val="24"/>
              </w:rPr>
              <w:t xml:space="preserve">EI/REI 15 </w:t>
            </w:r>
          </w:p>
          <w:p w:rsidR="00381D10" w:rsidRDefault="00D46E23">
            <w:pPr>
              <w:jc w:val="center"/>
              <w:rPr>
                <w:b/>
                <w:sz w:val="24"/>
                <w:szCs w:val="24"/>
                <w:lang w:val="en-GB"/>
              </w:rPr>
            </w:pPr>
            <w:r>
              <w:rPr>
                <w:b/>
                <w:sz w:val="24"/>
                <w:szCs w:val="24"/>
                <w:lang w:val="en-GB"/>
              </w:rPr>
              <w:t>(-</w:t>
            </w:r>
            <w:r>
              <w:rPr>
                <w:b/>
                <w:sz w:val="24"/>
                <w:szCs w:val="24"/>
              </w:rPr>
              <w:t>**</w:t>
            </w:r>
            <w:r>
              <w:rPr>
                <w:b/>
                <w:sz w:val="24"/>
                <w:szCs w:val="24"/>
                <w:lang w:val="en-GB"/>
              </w:rPr>
              <w:t>)</w:t>
            </w:r>
          </w:p>
          <w:p w:rsidR="00381D10" w:rsidRDefault="00381D10">
            <w:pPr>
              <w:jc w:val="center"/>
              <w:rPr>
                <w:b/>
                <w:sz w:val="24"/>
                <w:szCs w:val="24"/>
              </w:rPr>
            </w:pPr>
          </w:p>
        </w:tc>
        <w:tc>
          <w:tcPr>
            <w:tcW w:w="1838" w:type="dxa"/>
          </w:tcPr>
          <w:p w:rsidR="00381D10" w:rsidRDefault="00D46E23">
            <w:pPr>
              <w:jc w:val="center"/>
              <w:rPr>
                <w:bCs/>
                <w:sz w:val="24"/>
                <w:szCs w:val="24"/>
              </w:rPr>
            </w:pPr>
            <w:r>
              <w:rPr>
                <w:b/>
                <w:bCs/>
                <w:sz w:val="24"/>
                <w:szCs w:val="24"/>
              </w:rPr>
              <w:t>A1</w:t>
            </w:r>
            <w:r>
              <w:rPr>
                <w:bCs/>
                <w:sz w:val="24"/>
                <w:szCs w:val="24"/>
              </w:rPr>
              <w:t xml:space="preserve">, </w:t>
            </w:r>
            <w:r>
              <w:rPr>
                <w:b/>
                <w:bCs/>
                <w:sz w:val="24"/>
                <w:szCs w:val="24"/>
              </w:rPr>
              <w:t>A2-s1d0</w:t>
            </w:r>
            <w:r>
              <w:rPr>
                <w:bCs/>
                <w:sz w:val="24"/>
                <w:szCs w:val="24"/>
              </w:rPr>
              <w:t>,</w:t>
            </w:r>
          </w:p>
          <w:p w:rsidR="00381D10" w:rsidRDefault="00D46E23">
            <w:pPr>
              <w:jc w:val="center"/>
              <w:rPr>
                <w:bCs/>
                <w:sz w:val="24"/>
                <w:szCs w:val="24"/>
              </w:rPr>
            </w:pPr>
            <w:r>
              <w:rPr>
                <w:bCs/>
                <w:sz w:val="24"/>
                <w:szCs w:val="24"/>
              </w:rPr>
              <w:t xml:space="preserve"> </w:t>
            </w:r>
            <w:r>
              <w:rPr>
                <w:b/>
                <w:bCs/>
                <w:sz w:val="24"/>
                <w:szCs w:val="24"/>
              </w:rPr>
              <w:t>B-s1d0</w:t>
            </w:r>
            <w:r>
              <w:rPr>
                <w:bCs/>
                <w:sz w:val="24"/>
                <w:szCs w:val="24"/>
              </w:rPr>
              <w:t xml:space="preserve">, </w:t>
            </w:r>
          </w:p>
          <w:p w:rsidR="00381D10" w:rsidRDefault="00D46E23">
            <w:pPr>
              <w:jc w:val="center"/>
              <w:rPr>
                <w:b/>
                <w:bCs/>
                <w:sz w:val="24"/>
                <w:szCs w:val="24"/>
              </w:rPr>
            </w:pPr>
            <w:r>
              <w:rPr>
                <w:b/>
                <w:bCs/>
                <w:sz w:val="24"/>
                <w:szCs w:val="24"/>
              </w:rPr>
              <w:t>C-s1d0, D-s1d0</w:t>
            </w:r>
          </w:p>
        </w:tc>
        <w:tc>
          <w:tcPr>
            <w:tcW w:w="1717" w:type="dxa"/>
          </w:tcPr>
          <w:p w:rsidR="00381D10" w:rsidRDefault="00D46E23">
            <w:pPr>
              <w:jc w:val="center"/>
              <w:rPr>
                <w:b/>
                <w:sz w:val="24"/>
                <w:szCs w:val="24"/>
                <w:lang w:val="en-GB"/>
              </w:rPr>
            </w:pPr>
            <w:r>
              <w:rPr>
                <w:b/>
                <w:sz w:val="24"/>
                <w:szCs w:val="24"/>
                <w:lang w:val="en-GB"/>
              </w:rPr>
              <w:t>(-</w:t>
            </w:r>
            <w:r>
              <w:rPr>
                <w:b/>
                <w:sz w:val="24"/>
                <w:szCs w:val="24"/>
              </w:rPr>
              <w:t>**</w:t>
            </w:r>
            <w:r>
              <w:rPr>
                <w:b/>
                <w:sz w:val="24"/>
                <w:szCs w:val="24"/>
                <w:lang w:val="en-GB"/>
              </w:rPr>
              <w:t>)</w:t>
            </w:r>
          </w:p>
          <w:p w:rsidR="00381D10" w:rsidRDefault="00381D10">
            <w:pPr>
              <w:jc w:val="center"/>
              <w:rPr>
                <w:b/>
                <w:sz w:val="24"/>
                <w:szCs w:val="24"/>
              </w:rPr>
            </w:pPr>
          </w:p>
        </w:tc>
        <w:tc>
          <w:tcPr>
            <w:tcW w:w="1861" w:type="dxa"/>
          </w:tcPr>
          <w:p w:rsidR="00381D10" w:rsidRDefault="00D46E23">
            <w:pPr>
              <w:jc w:val="center"/>
              <w:rPr>
                <w:bCs/>
                <w:sz w:val="24"/>
                <w:szCs w:val="24"/>
              </w:rPr>
            </w:pPr>
            <w:r>
              <w:rPr>
                <w:b/>
                <w:bCs/>
                <w:sz w:val="24"/>
                <w:szCs w:val="24"/>
              </w:rPr>
              <w:t>A1</w:t>
            </w:r>
            <w:r>
              <w:rPr>
                <w:bCs/>
                <w:sz w:val="24"/>
                <w:szCs w:val="24"/>
              </w:rPr>
              <w:t xml:space="preserve">, </w:t>
            </w:r>
            <w:r>
              <w:rPr>
                <w:b/>
                <w:bCs/>
                <w:sz w:val="24"/>
                <w:szCs w:val="24"/>
              </w:rPr>
              <w:t>A2-s1d0</w:t>
            </w:r>
            <w:r>
              <w:rPr>
                <w:bCs/>
                <w:sz w:val="24"/>
                <w:szCs w:val="24"/>
              </w:rPr>
              <w:t>,</w:t>
            </w:r>
          </w:p>
          <w:p w:rsidR="00381D10" w:rsidRDefault="00D46E23">
            <w:pPr>
              <w:jc w:val="center"/>
              <w:rPr>
                <w:bCs/>
                <w:sz w:val="24"/>
                <w:szCs w:val="24"/>
              </w:rPr>
            </w:pPr>
            <w:r>
              <w:rPr>
                <w:bCs/>
                <w:sz w:val="24"/>
                <w:szCs w:val="24"/>
              </w:rPr>
              <w:t xml:space="preserve"> </w:t>
            </w:r>
            <w:r>
              <w:rPr>
                <w:b/>
                <w:bCs/>
                <w:sz w:val="24"/>
                <w:szCs w:val="24"/>
              </w:rPr>
              <w:t>B-s1d0</w:t>
            </w:r>
            <w:r>
              <w:rPr>
                <w:bCs/>
                <w:sz w:val="24"/>
                <w:szCs w:val="24"/>
              </w:rPr>
              <w:t xml:space="preserve">, </w:t>
            </w:r>
          </w:p>
          <w:p w:rsidR="00381D10" w:rsidRDefault="00D46E23">
            <w:pPr>
              <w:jc w:val="center"/>
              <w:rPr>
                <w:b/>
                <w:bCs/>
                <w:sz w:val="24"/>
                <w:szCs w:val="24"/>
              </w:rPr>
            </w:pPr>
            <w:r>
              <w:rPr>
                <w:b/>
                <w:bCs/>
                <w:sz w:val="24"/>
                <w:szCs w:val="24"/>
              </w:rPr>
              <w:t>C-s1d0, D-s1d0</w:t>
            </w:r>
          </w:p>
        </w:tc>
        <w:tc>
          <w:tcPr>
            <w:tcW w:w="1539" w:type="dxa"/>
          </w:tcPr>
          <w:p w:rsidR="00381D10" w:rsidRDefault="00D46E23">
            <w:pPr>
              <w:jc w:val="center"/>
              <w:rPr>
                <w:b/>
                <w:bCs/>
                <w:sz w:val="24"/>
                <w:szCs w:val="24"/>
              </w:rPr>
            </w:pPr>
            <w:r>
              <w:rPr>
                <w:b/>
                <w:bCs/>
                <w:sz w:val="24"/>
                <w:szCs w:val="24"/>
              </w:rPr>
              <w:t>C5</w:t>
            </w:r>
            <w:r>
              <w:rPr>
                <w:b/>
                <w:sz w:val="24"/>
                <w:szCs w:val="24"/>
              </w:rPr>
              <w:t>*</w:t>
            </w:r>
          </w:p>
        </w:tc>
      </w:tr>
    </w:tbl>
    <w:p w:rsidR="00381D10" w:rsidRDefault="00D46E23">
      <w:pPr>
        <w:autoSpaceDE w:val="0"/>
        <w:jc w:val="both"/>
        <w:rPr>
          <w:iCs/>
        </w:rPr>
      </w:pPr>
      <w:r>
        <w:rPr>
          <w:bCs/>
          <w:iCs/>
        </w:rPr>
        <w:t>Not</w:t>
      </w:r>
      <w:r>
        <w:rPr>
          <w:bCs/>
          <w:iCs/>
          <w:lang w:val="en-GB"/>
        </w:rPr>
        <w:t>e</w:t>
      </w:r>
      <w:r>
        <w:rPr>
          <w:iCs/>
        </w:rPr>
        <w:t>:</w:t>
      </w:r>
    </w:p>
    <w:p w:rsidR="00381D10" w:rsidRDefault="00D46E23">
      <w:pPr>
        <w:numPr>
          <w:ilvl w:val="0"/>
          <w:numId w:val="50"/>
        </w:numPr>
        <w:jc w:val="both"/>
        <w:rPr>
          <w:iCs/>
        </w:rPr>
      </w:pPr>
      <w:r>
        <w:rPr>
          <w:b/>
          <w:iCs/>
        </w:rPr>
        <w:t>*</w:t>
      </w:r>
      <w:r>
        <w:rPr>
          <w:iCs/>
        </w:rPr>
        <w:t xml:space="preserve"> </w:t>
      </w:r>
      <w:r>
        <w:rPr>
          <w:iCs/>
          <w:lang w:val="en-GB"/>
        </w:rPr>
        <w:t>=</w:t>
      </w:r>
      <w:r>
        <w:rPr>
          <w:iCs/>
        </w:rPr>
        <w:t xml:space="preserve"> cu excepţia clădirilor obişnuite montane sau din Delta Dunării cu un singur nivel suprateran</w:t>
      </w:r>
    </w:p>
    <w:p w:rsidR="00381D10" w:rsidRDefault="00D46E23">
      <w:pPr>
        <w:numPr>
          <w:ilvl w:val="0"/>
          <w:numId w:val="50"/>
        </w:numPr>
        <w:jc w:val="both"/>
        <w:rPr>
          <w:iCs/>
        </w:rPr>
      </w:pPr>
      <w:r>
        <w:rPr>
          <w:b/>
          <w:iCs/>
        </w:rPr>
        <w:t>**</w:t>
      </w:r>
      <w:r>
        <w:rPr>
          <w:iCs/>
        </w:rPr>
        <w:t xml:space="preserve"> </w:t>
      </w:r>
      <w:r>
        <w:rPr>
          <w:iCs/>
          <w:lang w:val="en-GB"/>
        </w:rPr>
        <w:t>=</w:t>
      </w:r>
      <w:r>
        <w:rPr>
          <w:iCs/>
        </w:rPr>
        <w:t xml:space="preserve"> cu excepţia clădirilor obişnuite din Delta Dunării cu un singur nivel</w:t>
      </w:r>
      <w:r>
        <w:rPr>
          <w:iCs/>
          <w:lang w:val="en-GB"/>
        </w:rPr>
        <w:t>, care contin materiale locale (inclusiv cele lacustre)</w:t>
      </w:r>
    </w:p>
    <w:p w:rsidR="00381D10" w:rsidRDefault="00D46E23">
      <w:pPr>
        <w:numPr>
          <w:ilvl w:val="0"/>
          <w:numId w:val="50"/>
        </w:numPr>
        <w:jc w:val="both"/>
        <w:rPr>
          <w:iCs/>
        </w:rPr>
      </w:pPr>
      <w:r>
        <w:rPr>
          <w:iCs/>
        </w:rPr>
        <w:t>În cazul pereților vitrați cu profil metalic care separă coridoarele și holurile de încăperile adiacente nu se ia în considerare clasa de reacție la foc.</w:t>
      </w:r>
    </w:p>
    <w:p w:rsidR="00381D10" w:rsidRDefault="00381D10">
      <w:pPr>
        <w:jc w:val="both"/>
        <w:rPr>
          <w:sz w:val="24"/>
          <w:szCs w:val="24"/>
        </w:rPr>
      </w:pPr>
    </w:p>
    <w:p w:rsidR="00381D10" w:rsidRDefault="00D46E23">
      <w:pPr>
        <w:jc w:val="both"/>
        <w:rPr>
          <w:strike/>
          <w:sz w:val="24"/>
          <w:szCs w:val="24"/>
          <w:lang w:val="en-GB"/>
        </w:rPr>
      </w:pPr>
      <w:r>
        <w:rPr>
          <w:b/>
          <w:sz w:val="24"/>
          <w:szCs w:val="24"/>
        </w:rPr>
        <w:tab/>
        <w:t xml:space="preserve">Art. </w:t>
      </w:r>
      <w:r>
        <w:rPr>
          <w:b/>
          <w:bCs/>
          <w:sz w:val="24"/>
          <w:szCs w:val="24"/>
        </w:rPr>
        <w:t>3.2.10.</w:t>
      </w:r>
      <w:r>
        <w:rPr>
          <w:b/>
          <w:sz w:val="24"/>
          <w:szCs w:val="24"/>
        </w:rPr>
        <w:t xml:space="preserve">6. </w:t>
      </w:r>
      <w:r>
        <w:rPr>
          <w:sz w:val="24"/>
          <w:szCs w:val="24"/>
        </w:rPr>
        <w:t>Construcţiile vor avea încăperile de cazare separate de alte funcţiuni (restaurante, bucătării, oficii etc.), prin pereţi rezistenţi</w:t>
      </w:r>
      <w:r>
        <w:rPr>
          <w:sz w:val="24"/>
          <w:szCs w:val="24"/>
          <w:lang w:val="en-GB"/>
        </w:rPr>
        <w:t xml:space="preserve"> </w:t>
      </w:r>
      <w:r>
        <w:rPr>
          <w:sz w:val="24"/>
          <w:szCs w:val="24"/>
        </w:rPr>
        <w:t>la foc minimum</w:t>
      </w:r>
      <w:r>
        <w:rPr>
          <w:b/>
          <w:sz w:val="24"/>
          <w:szCs w:val="24"/>
        </w:rPr>
        <w:t xml:space="preserve"> EI/REI 60 </w:t>
      </w:r>
      <w:r>
        <w:rPr>
          <w:sz w:val="24"/>
          <w:szCs w:val="24"/>
        </w:rPr>
        <w:t>şi, după caz, planşee rezistente la foc</w:t>
      </w:r>
      <w:r>
        <w:rPr>
          <w:sz w:val="24"/>
          <w:szCs w:val="24"/>
          <w:lang w:val="en-GB"/>
        </w:rPr>
        <w:t xml:space="preserve"> </w:t>
      </w:r>
      <w:r>
        <w:rPr>
          <w:sz w:val="24"/>
          <w:szCs w:val="24"/>
        </w:rPr>
        <w:t xml:space="preserve">minimum </w:t>
      </w:r>
      <w:r>
        <w:rPr>
          <w:b/>
          <w:sz w:val="24"/>
          <w:szCs w:val="24"/>
        </w:rPr>
        <w:t>REI 60</w:t>
      </w:r>
      <w:r>
        <w:rPr>
          <w:sz w:val="24"/>
          <w:szCs w:val="24"/>
        </w:rPr>
        <w:t>. Pentru sanatorii se respectă şi dispoziţiile specifice clădirilor de sănătate.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3.2.10.</w:t>
      </w:r>
      <w:r>
        <w:rPr>
          <w:b/>
          <w:sz w:val="24"/>
          <w:szCs w:val="24"/>
        </w:rPr>
        <w:t xml:space="preserve">7. </w:t>
      </w:r>
      <w:r>
        <w:rPr>
          <w:sz w:val="24"/>
          <w:szCs w:val="24"/>
        </w:rPr>
        <w:t xml:space="preserve">Construcţiile civile supraterane, montane </w:t>
      </w:r>
      <w:r>
        <w:rPr>
          <w:bCs/>
          <w:sz w:val="24"/>
          <w:szCs w:val="24"/>
        </w:rPr>
        <w:t xml:space="preserve">sau din Delta Dunării, </w:t>
      </w:r>
      <w:r>
        <w:rPr>
          <w:sz w:val="24"/>
          <w:szCs w:val="24"/>
        </w:rPr>
        <w:t xml:space="preserve">cu capacitatea maximă simultană de cel mult 50 de locuri de cazare, pot avea asigurat nivelul </w:t>
      </w:r>
      <w:r>
        <w:rPr>
          <w:b/>
          <w:sz w:val="24"/>
          <w:szCs w:val="24"/>
        </w:rPr>
        <w:t>V</w:t>
      </w:r>
      <w:r>
        <w:rPr>
          <w:sz w:val="24"/>
          <w:szCs w:val="24"/>
        </w:rPr>
        <w:t xml:space="preserve"> de stabilitate la incendiu şi maximum 3 niveluri supraterane, dacă sunt prevăzute cu instalaţie de detectare, semnalizare şi alarmare la incendiu cu acoperire totală.</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3.2.10.</w:t>
      </w:r>
      <w:r>
        <w:rPr>
          <w:b/>
          <w:sz w:val="24"/>
          <w:szCs w:val="24"/>
        </w:rPr>
        <w:t>8.</w:t>
      </w:r>
      <w:r>
        <w:rPr>
          <w:b/>
          <w:sz w:val="24"/>
          <w:szCs w:val="24"/>
          <w:lang w:val="en-GB"/>
        </w:rPr>
        <w:t xml:space="preserve"> </w:t>
      </w:r>
      <w:r>
        <w:rPr>
          <w:sz w:val="24"/>
          <w:szCs w:val="24"/>
        </w:rPr>
        <w:t xml:space="preserve">Căile orizontale de circulaţie funcţională şi evacuare a utilizatorilor în caz de incendiu din clădiri obişnuite montane sau din Delta Dunării, amplasate izolat, cu nivelul de stabilitate la incendiu </w:t>
      </w:r>
      <w:r>
        <w:rPr>
          <w:b/>
          <w:sz w:val="24"/>
          <w:szCs w:val="24"/>
        </w:rPr>
        <w:t>IV</w:t>
      </w:r>
      <w:r>
        <w:rPr>
          <w:sz w:val="24"/>
          <w:szCs w:val="24"/>
        </w:rPr>
        <w:t xml:space="preserve"> sau </w:t>
      </w:r>
      <w:r>
        <w:rPr>
          <w:b/>
          <w:sz w:val="24"/>
          <w:szCs w:val="24"/>
        </w:rPr>
        <w:t>V</w:t>
      </w:r>
      <w:r>
        <w:rPr>
          <w:sz w:val="24"/>
          <w:szCs w:val="24"/>
        </w:rPr>
        <w:t xml:space="preserve"> care au cel puţin două niveluri supraterane se separă de restul construcţiei, prin elemente rezistente la foc minimum </w:t>
      </w:r>
      <w:r>
        <w:rPr>
          <w:b/>
          <w:sz w:val="24"/>
          <w:szCs w:val="24"/>
        </w:rPr>
        <w:t xml:space="preserve">EI/REI 30 </w:t>
      </w:r>
      <w:r>
        <w:rPr>
          <w:sz w:val="24"/>
          <w:szCs w:val="24"/>
        </w:rPr>
        <w:t xml:space="preserve">pentru pereţi şi </w:t>
      </w:r>
      <w:r>
        <w:rPr>
          <w:b/>
          <w:sz w:val="24"/>
          <w:szCs w:val="24"/>
        </w:rPr>
        <w:t>REI 30</w:t>
      </w:r>
      <w:r>
        <w:rPr>
          <w:sz w:val="24"/>
          <w:szCs w:val="24"/>
        </w:rPr>
        <w:t xml:space="preserve"> pentru planşee, iar scările care asigură evacuarea utilizatorilor a mai mult de un nivel se închid în case de scări separate de restul clădirii prin pereţi rezistenţi la foc de minimum </w:t>
      </w:r>
      <w:r>
        <w:rPr>
          <w:b/>
          <w:sz w:val="24"/>
          <w:szCs w:val="24"/>
        </w:rPr>
        <w:t xml:space="preserve">EI/REI 45 </w:t>
      </w:r>
      <w:r>
        <w:rPr>
          <w:sz w:val="24"/>
          <w:szCs w:val="24"/>
        </w:rPr>
        <w:t xml:space="preserve">şi, după caz, planşee </w:t>
      </w:r>
      <w:r>
        <w:rPr>
          <w:b/>
          <w:sz w:val="24"/>
          <w:szCs w:val="24"/>
        </w:rPr>
        <w:t>REI 30</w:t>
      </w:r>
      <w:r>
        <w:rPr>
          <w:sz w:val="24"/>
          <w:szCs w:val="24"/>
        </w:rPr>
        <w:t>.</w:t>
      </w:r>
    </w:p>
    <w:p w:rsidR="00381D10" w:rsidRDefault="00D46E23">
      <w:pPr>
        <w:jc w:val="both"/>
        <w:rPr>
          <w:b/>
          <w:sz w:val="24"/>
          <w:szCs w:val="24"/>
        </w:rPr>
      </w:pPr>
      <w:r>
        <w:rPr>
          <w:b/>
          <w:sz w:val="24"/>
          <w:szCs w:val="24"/>
        </w:rPr>
        <w:tab/>
      </w:r>
    </w:p>
    <w:p w:rsidR="00381D10" w:rsidRDefault="00D46E23">
      <w:pPr>
        <w:pStyle w:val="BodyText"/>
        <w:rPr>
          <w:sz w:val="24"/>
        </w:rPr>
      </w:pPr>
      <w:r>
        <w:rPr>
          <w:sz w:val="24"/>
        </w:rPr>
        <w:tab/>
        <w:t xml:space="preserve">Art. </w:t>
      </w:r>
      <w:r>
        <w:rPr>
          <w:bCs w:val="0"/>
          <w:sz w:val="24"/>
        </w:rPr>
        <w:t>3.2.10.</w:t>
      </w:r>
      <w:r>
        <w:rPr>
          <w:sz w:val="24"/>
        </w:rPr>
        <w:t xml:space="preserve">9. </w:t>
      </w:r>
      <w:r>
        <w:rPr>
          <w:b w:val="0"/>
          <w:bCs w:val="0"/>
          <w:sz w:val="24"/>
        </w:rPr>
        <w:t xml:space="preserve">Lungimea maximă de evacuare admisă a traseului de parcurs pe căile de evacuare în clădirile </w:t>
      </w:r>
      <w:r>
        <w:rPr>
          <w:b w:val="0"/>
          <w:sz w:val="24"/>
        </w:rPr>
        <w:t>civile supraterane cu înălţimi obişnuite, montane sau din Delta Dunării, amplasate izolat</w:t>
      </w:r>
      <w:r>
        <w:rPr>
          <w:b w:val="0"/>
          <w:bCs w:val="0"/>
          <w:sz w:val="24"/>
        </w:rPr>
        <w:t xml:space="preserve"> (cu excepţia sălilor aglomerate, a clădirilor înalte şi foarte înalte), sunt precizate în </w:t>
      </w:r>
      <w:r>
        <w:rPr>
          <w:sz w:val="24"/>
        </w:rPr>
        <w:t>Tabelul</w:t>
      </w:r>
      <w:r>
        <w:rPr>
          <w:b w:val="0"/>
          <w:sz w:val="24"/>
        </w:rPr>
        <w:t xml:space="preserve"> </w:t>
      </w:r>
      <w:r>
        <w:rPr>
          <w:sz w:val="24"/>
        </w:rPr>
        <w:t>74.</w:t>
      </w:r>
    </w:p>
    <w:p w:rsidR="00381D10" w:rsidRDefault="00381D10">
      <w:pPr>
        <w:jc w:val="both"/>
        <w:rPr>
          <w:b/>
          <w:sz w:val="24"/>
          <w:szCs w:val="24"/>
        </w:rPr>
      </w:pPr>
    </w:p>
    <w:p w:rsidR="00381D10" w:rsidRDefault="00D46E23">
      <w:pPr>
        <w:jc w:val="both"/>
        <w:rPr>
          <w:b/>
          <w:sz w:val="24"/>
          <w:szCs w:val="24"/>
        </w:rPr>
      </w:pPr>
      <w:r>
        <w:rPr>
          <w:b/>
          <w:sz w:val="24"/>
          <w:szCs w:val="24"/>
        </w:rPr>
        <w:lastRenderedPageBreak/>
        <w:t>Tabelul 74. - Lungimi de evacuare în clădiri civile supraterane cu înălţimi obişnuite  montane sau din Delta Dunării, amplasate izolat.</w:t>
      </w:r>
    </w:p>
    <w:p w:rsidR="00381D10" w:rsidRDefault="00381D10">
      <w:pPr>
        <w:jc w:val="both"/>
        <w:rPr>
          <w:sz w:val="24"/>
          <w:szCs w:val="24"/>
        </w:rPr>
      </w:pPr>
    </w:p>
    <w:tbl>
      <w:tblPr>
        <w:tblW w:w="9585" w:type="dxa"/>
        <w:tblInd w:w="176" w:type="dxa"/>
        <w:tblLayout w:type="fixed"/>
        <w:tblLook w:val="04A0" w:firstRow="1" w:lastRow="0" w:firstColumn="1" w:lastColumn="0" w:noHBand="0" w:noVBand="1"/>
      </w:tblPr>
      <w:tblGrid>
        <w:gridCol w:w="630"/>
        <w:gridCol w:w="2320"/>
        <w:gridCol w:w="1609"/>
        <w:gridCol w:w="1636"/>
        <w:gridCol w:w="1964"/>
        <w:gridCol w:w="1391"/>
        <w:gridCol w:w="35"/>
      </w:tblGrid>
      <w:tr w:rsidR="00381D10">
        <w:tc>
          <w:tcPr>
            <w:tcW w:w="63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2320"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Clădiri administrative</w:t>
            </w:r>
          </w:p>
        </w:tc>
        <w:tc>
          <w:tcPr>
            <w:tcW w:w="1609"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600"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1426" w:type="dxa"/>
            <w:gridSpan w:val="2"/>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63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1964"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1426" w:type="dxa"/>
            <w:gridSpan w:val="2"/>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63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09"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636"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1964"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1426" w:type="dxa"/>
            <w:gridSpan w:val="2"/>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rPr>
          <w:gridAfter w:val="1"/>
          <w:wAfter w:w="35" w:type="dxa"/>
        </w:trPr>
        <w:tc>
          <w:tcPr>
            <w:tcW w:w="63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2320" w:type="dxa"/>
            <w:vMerge w:val="restart"/>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 xml:space="preserve">Hoteluri, moteluri, cabane, pensiuni, etc., amplasate izolat </w:t>
            </w:r>
          </w:p>
          <w:p w:rsidR="00381D10" w:rsidRDefault="00381D10">
            <w:pPr>
              <w:jc w:val="center"/>
              <w:rPr>
                <w:b/>
                <w:sz w:val="24"/>
                <w:szCs w:val="24"/>
              </w:rPr>
            </w:pPr>
          </w:p>
        </w:tc>
        <w:tc>
          <w:tcPr>
            <w:tcW w:w="1609"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I şi II</w:t>
            </w:r>
          </w:p>
        </w:tc>
        <w:tc>
          <w:tcPr>
            <w:tcW w:w="1636"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40</w:t>
            </w:r>
          </w:p>
        </w:tc>
        <w:tc>
          <w:tcPr>
            <w:tcW w:w="1964"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20</w:t>
            </w:r>
          </w:p>
        </w:tc>
        <w:tc>
          <w:tcPr>
            <w:tcW w:w="1391" w:type="dxa"/>
            <w:vMerge w:val="restart"/>
            <w:tcBorders>
              <w:top w:val="single" w:sz="8" w:space="0" w:color="000000"/>
              <w:left w:val="single" w:sz="4" w:space="0" w:color="000000"/>
              <w:bottom w:val="single" w:sz="4" w:space="0" w:color="000000"/>
              <w:right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III</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30</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16</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IV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12</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8</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gridAfter w:val="1"/>
          <w:wAfter w:w="35" w:type="dxa"/>
        </w:trPr>
        <w:tc>
          <w:tcPr>
            <w:tcW w:w="63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23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09"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V</w:t>
            </w:r>
          </w:p>
        </w:tc>
        <w:tc>
          <w:tcPr>
            <w:tcW w:w="1636"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8</w:t>
            </w:r>
          </w:p>
        </w:tc>
        <w:tc>
          <w:tcPr>
            <w:tcW w:w="1964"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4</w:t>
            </w:r>
          </w:p>
        </w:tc>
        <w:tc>
          <w:tcPr>
            <w:tcW w:w="1391"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3.2.10.</w:t>
      </w:r>
      <w:r>
        <w:rPr>
          <w:b/>
          <w:sz w:val="24"/>
          <w:szCs w:val="24"/>
        </w:rPr>
        <w:t xml:space="preserve">10. </w:t>
      </w:r>
      <w:r>
        <w:rPr>
          <w:sz w:val="24"/>
          <w:szCs w:val="24"/>
        </w:rPr>
        <w:t xml:space="preserve">Încălzirea locală cu sobe cu acumulare de căldură este admisă în construcţiile cu înălţimi obişnuite montane </w:t>
      </w:r>
      <w:r>
        <w:rPr>
          <w:bCs/>
          <w:sz w:val="24"/>
          <w:szCs w:val="24"/>
        </w:rPr>
        <w:t>sau din Delta Dunării, amplasate izolat</w:t>
      </w:r>
      <w:r>
        <w:rPr>
          <w:sz w:val="24"/>
          <w:szCs w:val="24"/>
        </w:rPr>
        <w:t xml:space="preserve"> care au maximum 3 niveluri supraterane, cu condiţia asigurării măsurilor de protecţie locale. Utilizarea sobelor fără acumulare de căldură nu este admisă.</w:t>
      </w:r>
    </w:p>
    <w:p w:rsidR="00381D10" w:rsidRDefault="00D46E23">
      <w:pPr>
        <w:jc w:val="both"/>
        <w:rPr>
          <w:b/>
          <w:sz w:val="24"/>
          <w:szCs w:val="24"/>
        </w:rPr>
      </w:pPr>
      <w:r>
        <w:rPr>
          <w:sz w:val="24"/>
          <w:szCs w:val="24"/>
        </w:rPr>
        <w:tab/>
      </w:r>
      <w:r>
        <w:rPr>
          <w:sz w:val="24"/>
          <w:szCs w:val="24"/>
        </w:rPr>
        <w:tab/>
      </w:r>
      <w:r>
        <w:rPr>
          <w:sz w:val="24"/>
          <w:szCs w:val="24"/>
        </w:rPr>
        <w:tab/>
      </w:r>
      <w:r>
        <w:rPr>
          <w:b/>
          <w:sz w:val="24"/>
          <w:szCs w:val="24"/>
        </w:rPr>
        <w:tab/>
      </w:r>
    </w:p>
    <w:p w:rsidR="00381D10" w:rsidRDefault="00D46E23">
      <w:pPr>
        <w:jc w:val="both"/>
        <w:rPr>
          <w:sz w:val="24"/>
          <w:szCs w:val="24"/>
        </w:rPr>
      </w:pPr>
      <w:r>
        <w:rPr>
          <w:b/>
          <w:sz w:val="24"/>
          <w:szCs w:val="24"/>
        </w:rPr>
        <w:tab/>
        <w:t xml:space="preserve">Art. </w:t>
      </w:r>
      <w:r>
        <w:rPr>
          <w:b/>
          <w:bCs/>
          <w:sz w:val="24"/>
          <w:szCs w:val="24"/>
        </w:rPr>
        <w:t>3.2.10.</w:t>
      </w:r>
      <w:r>
        <w:rPr>
          <w:b/>
          <w:sz w:val="24"/>
          <w:szCs w:val="24"/>
        </w:rPr>
        <w:t xml:space="preserve">11. </w:t>
      </w:r>
      <w:r>
        <w:rPr>
          <w:sz w:val="24"/>
          <w:szCs w:val="24"/>
        </w:rPr>
        <w:t xml:space="preserve">Construcţiile supraterane cu înălţimi obişnuite montane </w:t>
      </w:r>
      <w:r>
        <w:rPr>
          <w:bCs/>
          <w:sz w:val="24"/>
          <w:szCs w:val="24"/>
        </w:rPr>
        <w:t>sau din Delta Dunării, amplasate izolat,</w:t>
      </w:r>
      <w:r>
        <w:rPr>
          <w:sz w:val="24"/>
          <w:szCs w:val="24"/>
        </w:rPr>
        <w:t xml:space="preserve"> cu capacităţi mai mari de </w:t>
      </w:r>
      <w:r>
        <w:rPr>
          <w:b/>
          <w:bCs/>
          <w:sz w:val="24"/>
          <w:szCs w:val="24"/>
        </w:rPr>
        <w:t>150</w:t>
      </w:r>
      <w:r>
        <w:rPr>
          <w:sz w:val="24"/>
          <w:szCs w:val="24"/>
        </w:rPr>
        <w:t xml:space="preserve"> locuri cazare, vor avea asigurată cale de acces şi intervenţie a autospecialelor de intervenţie în caz de incendiu, respectiv a ambarcaţiunilor de intervenţie, cel puţin pe două laturi, iar cele cu capacităţi mai mici pot avea asigurat acces şi intervenţie pe o latură.</w:t>
      </w:r>
    </w:p>
    <w:p w:rsidR="00381D10" w:rsidRDefault="00381D10">
      <w:pPr>
        <w:jc w:val="both"/>
        <w:rPr>
          <w:sz w:val="24"/>
          <w:szCs w:val="24"/>
        </w:rPr>
      </w:pPr>
    </w:p>
    <w:p w:rsidR="00381D10" w:rsidRDefault="00D46E23">
      <w:pPr>
        <w:rPr>
          <w:b/>
          <w:sz w:val="28"/>
          <w:szCs w:val="28"/>
        </w:rPr>
      </w:pPr>
      <w:r>
        <w:rPr>
          <w:b/>
          <w:bCs/>
          <w:sz w:val="28"/>
          <w:szCs w:val="28"/>
        </w:rPr>
        <w:t>3.2.11. Parcaje pentru autoturisme</w:t>
      </w:r>
    </w:p>
    <w:p w:rsidR="00381D10" w:rsidRDefault="00381D10">
      <w:pPr>
        <w:rPr>
          <w:b/>
          <w:sz w:val="24"/>
          <w:szCs w:val="24"/>
        </w:rPr>
      </w:pPr>
    </w:p>
    <w:p w:rsidR="00381D10" w:rsidRDefault="00D46E23">
      <w:pPr>
        <w:jc w:val="both"/>
        <w:rPr>
          <w:sz w:val="24"/>
          <w:szCs w:val="24"/>
        </w:rPr>
      </w:pPr>
      <w:r>
        <w:rPr>
          <w:b/>
          <w:sz w:val="24"/>
          <w:szCs w:val="24"/>
        </w:rPr>
        <w:tab/>
        <w:t xml:space="preserve">Art. </w:t>
      </w:r>
      <w:r>
        <w:rPr>
          <w:b/>
          <w:bCs/>
          <w:sz w:val="24"/>
          <w:szCs w:val="24"/>
        </w:rPr>
        <w:t>3.2.11.</w:t>
      </w:r>
      <w:r>
        <w:rPr>
          <w:b/>
          <w:sz w:val="24"/>
          <w:szCs w:val="24"/>
        </w:rPr>
        <w:t>1.</w:t>
      </w:r>
      <w:r>
        <w:rPr>
          <w:b/>
          <w:sz w:val="24"/>
          <w:szCs w:val="24"/>
          <w:lang w:val="en-GB"/>
        </w:rPr>
        <w:t xml:space="preserve"> </w:t>
      </w:r>
      <w:r>
        <w:rPr>
          <w:b/>
          <w:sz w:val="24"/>
          <w:szCs w:val="24"/>
        </w:rPr>
        <w:t xml:space="preserve">(1) </w:t>
      </w:r>
      <w:r>
        <w:rPr>
          <w:sz w:val="24"/>
          <w:szCs w:val="24"/>
        </w:rPr>
        <w:t>Construcţiile parcajelor pentru autoturisme pot fi deschise sau închise şi dispuse suprateran sau subteran faţă de nivelul de referinţă.</w:t>
      </w:r>
    </w:p>
    <w:p w:rsidR="00381D10" w:rsidRDefault="00D46E23">
      <w:pPr>
        <w:jc w:val="both"/>
        <w:rPr>
          <w:sz w:val="24"/>
          <w:szCs w:val="24"/>
        </w:rPr>
      </w:pPr>
      <w:r>
        <w:rPr>
          <w:sz w:val="24"/>
          <w:szCs w:val="24"/>
        </w:rPr>
        <w:tab/>
      </w:r>
      <w:r>
        <w:rPr>
          <w:b/>
          <w:sz w:val="24"/>
          <w:szCs w:val="24"/>
        </w:rPr>
        <w:t xml:space="preserve">(2) </w:t>
      </w:r>
      <w:r>
        <w:rPr>
          <w:sz w:val="24"/>
          <w:szCs w:val="24"/>
        </w:rPr>
        <w:t>La proiectarea şi realizarea parcajelor supraterane și a celor subterane cu maxim</w:t>
      </w:r>
      <w:r>
        <w:rPr>
          <w:b/>
          <w:bCs/>
          <w:sz w:val="24"/>
          <w:szCs w:val="24"/>
        </w:rPr>
        <w:t xml:space="preserve"> 10</w:t>
      </w:r>
      <w:r>
        <w:rPr>
          <w:sz w:val="24"/>
          <w:szCs w:val="24"/>
        </w:rPr>
        <w:t xml:space="preserve"> autoturisme, se respectă prevederile normativului.</w:t>
      </w:r>
    </w:p>
    <w:p w:rsidR="00381D10" w:rsidRDefault="00D46E23">
      <w:pPr>
        <w:jc w:val="both"/>
        <w:rPr>
          <w:sz w:val="24"/>
          <w:szCs w:val="24"/>
        </w:rPr>
      </w:pPr>
      <w:r>
        <w:rPr>
          <w:sz w:val="24"/>
          <w:szCs w:val="24"/>
        </w:rPr>
        <w:tab/>
      </w:r>
      <w:r>
        <w:rPr>
          <w:b/>
          <w:sz w:val="24"/>
          <w:szCs w:val="24"/>
        </w:rPr>
        <w:t xml:space="preserve">(3) </w:t>
      </w:r>
      <w:r>
        <w:rPr>
          <w:sz w:val="24"/>
          <w:szCs w:val="24"/>
        </w:rPr>
        <w:t xml:space="preserve">Parcajele subterane pentru mai mult de </w:t>
      </w:r>
      <w:r>
        <w:rPr>
          <w:b/>
          <w:bCs/>
          <w:sz w:val="24"/>
          <w:szCs w:val="24"/>
        </w:rPr>
        <w:t>10</w:t>
      </w:r>
      <w:r>
        <w:rPr>
          <w:sz w:val="24"/>
          <w:szCs w:val="24"/>
        </w:rPr>
        <w:t xml:space="preserve"> autoturisme vor respecta condiţiile de securitate la incendiu stabilite în „Normativul de securitate la incendiu a parcajelor subterane pentru autoturisme”, indicativ </w:t>
      </w:r>
      <w:r>
        <w:rPr>
          <w:b/>
          <w:bCs/>
          <w:sz w:val="24"/>
          <w:szCs w:val="24"/>
        </w:rPr>
        <w:t>NP 127</w:t>
      </w:r>
      <w:r>
        <w:rPr>
          <w:sz w:val="24"/>
          <w:szCs w:val="24"/>
        </w:rPr>
        <w:t>.</w:t>
      </w:r>
    </w:p>
    <w:p w:rsidR="00381D10" w:rsidRDefault="00D46E23">
      <w:pPr>
        <w:jc w:val="both"/>
        <w:rPr>
          <w:sz w:val="24"/>
          <w:szCs w:val="24"/>
        </w:rPr>
      </w:pPr>
      <w:r>
        <w:rPr>
          <w:sz w:val="24"/>
          <w:szCs w:val="24"/>
        </w:rPr>
        <w:tab/>
      </w:r>
      <w:r>
        <w:rPr>
          <w:b/>
          <w:bCs/>
          <w:sz w:val="24"/>
          <w:szCs w:val="24"/>
        </w:rPr>
        <w:t>(4)</w:t>
      </w:r>
      <w:r>
        <w:rPr>
          <w:sz w:val="24"/>
          <w:szCs w:val="24"/>
        </w:rPr>
        <w:t xml:space="preserve"> Distanța dintre parcajele exterioare amenajate la nivelul terenului (care nu sunt construcții) și fațada oricărei clădiri supraterane sau ieșiri în suprateran din clădiri subterane trebuie să fie de minimum </w:t>
      </w:r>
      <w:r>
        <w:rPr>
          <w:b/>
          <w:bCs/>
          <w:sz w:val="24"/>
          <w:szCs w:val="24"/>
        </w:rPr>
        <w:t>6 m</w:t>
      </w:r>
      <w:r>
        <w:rPr>
          <w:sz w:val="24"/>
          <w:szCs w:val="24"/>
        </w:rPr>
        <w:t>.</w:t>
      </w:r>
    </w:p>
    <w:p w:rsidR="00381D10" w:rsidRDefault="00D46E23">
      <w:pPr>
        <w:jc w:val="both"/>
        <w:rPr>
          <w:b/>
          <w:sz w:val="24"/>
          <w:szCs w:val="24"/>
        </w:rPr>
      </w:pPr>
      <w:r>
        <w:rPr>
          <w:sz w:val="24"/>
          <w:szCs w:val="24"/>
        </w:rPr>
        <w:tab/>
      </w:r>
      <w:r>
        <w:rPr>
          <w:sz w:val="24"/>
          <w:szCs w:val="24"/>
        </w:rPr>
        <w:tab/>
      </w:r>
      <w:r>
        <w:rPr>
          <w:sz w:val="24"/>
          <w:szCs w:val="24"/>
        </w:rPr>
        <w:tab/>
      </w:r>
    </w:p>
    <w:p w:rsidR="00381D10" w:rsidRDefault="00D46E23">
      <w:pPr>
        <w:ind w:firstLine="720"/>
        <w:jc w:val="both"/>
        <w:rPr>
          <w:sz w:val="24"/>
          <w:szCs w:val="24"/>
        </w:rPr>
      </w:pPr>
      <w:r>
        <w:rPr>
          <w:b/>
          <w:sz w:val="24"/>
          <w:szCs w:val="24"/>
        </w:rPr>
        <w:t xml:space="preserve">Art. </w:t>
      </w:r>
      <w:r>
        <w:rPr>
          <w:b/>
          <w:bCs/>
          <w:sz w:val="24"/>
          <w:szCs w:val="24"/>
        </w:rPr>
        <w:t>3.2.11.</w:t>
      </w:r>
      <w:r>
        <w:rPr>
          <w:b/>
          <w:sz w:val="24"/>
          <w:szCs w:val="24"/>
        </w:rPr>
        <w:t xml:space="preserve">2. </w:t>
      </w:r>
      <w:r>
        <w:rPr>
          <w:sz w:val="24"/>
          <w:szCs w:val="24"/>
        </w:rPr>
        <w:t>Parcajele pentru autoturisme (supraterane sau subterane), sunt considerate construcţii civile cu risc mare de incendiu. Celelalte încăperi aferente parcajului, vor avea riscurile de incendiu determinate în funcţie de destinaţie şi densitatea sarcinii termice (q), conform prevederilor normativului.</w:t>
      </w:r>
    </w:p>
    <w:p w:rsidR="00381D10" w:rsidRDefault="00D46E23">
      <w:pPr>
        <w:jc w:val="both"/>
        <w:rPr>
          <w:b/>
          <w:sz w:val="24"/>
          <w:szCs w:val="24"/>
        </w:rPr>
      </w:pPr>
      <w:r>
        <w:rPr>
          <w:sz w:val="24"/>
          <w:szCs w:val="24"/>
        </w:rPr>
        <w:tab/>
      </w:r>
      <w:r>
        <w:rPr>
          <w:sz w:val="24"/>
          <w:szCs w:val="24"/>
        </w:rPr>
        <w:tab/>
      </w:r>
    </w:p>
    <w:p w:rsidR="00381D10" w:rsidRDefault="00D46E23">
      <w:pPr>
        <w:jc w:val="both"/>
        <w:rPr>
          <w:b/>
          <w:sz w:val="24"/>
          <w:szCs w:val="24"/>
        </w:rPr>
      </w:pPr>
      <w:r>
        <w:rPr>
          <w:b/>
          <w:sz w:val="24"/>
          <w:szCs w:val="24"/>
        </w:rPr>
        <w:tab/>
        <w:t xml:space="preserve">Art. </w:t>
      </w:r>
      <w:r>
        <w:rPr>
          <w:b/>
          <w:bCs/>
          <w:sz w:val="24"/>
          <w:szCs w:val="24"/>
        </w:rPr>
        <w:t>3.2.11.</w:t>
      </w:r>
      <w:r>
        <w:rPr>
          <w:b/>
          <w:sz w:val="24"/>
          <w:szCs w:val="24"/>
        </w:rPr>
        <w:t xml:space="preserve">3. (1) </w:t>
      </w:r>
      <w:r>
        <w:rPr>
          <w:sz w:val="24"/>
          <w:szCs w:val="24"/>
        </w:rPr>
        <w:t xml:space="preserve">Amplasarea parcajelor supraterane pentru mai mult de </w:t>
      </w:r>
      <w:r>
        <w:rPr>
          <w:b/>
          <w:bCs/>
          <w:sz w:val="24"/>
          <w:szCs w:val="24"/>
        </w:rPr>
        <w:t>10</w:t>
      </w:r>
      <w:r>
        <w:rPr>
          <w:sz w:val="24"/>
          <w:szCs w:val="24"/>
        </w:rPr>
        <w:t xml:space="preserve"> autoturisme se poate realiza independent sau compartimentat faţă de construcţiile cu altă destinaţie de care se alipesc sau în care se înglobează, astfel:</w:t>
      </w:r>
    </w:p>
    <w:p w:rsidR="00381D10" w:rsidRDefault="00D46E23">
      <w:pPr>
        <w:ind w:left="1701"/>
        <w:jc w:val="both"/>
        <w:rPr>
          <w:b/>
          <w:sz w:val="24"/>
          <w:szCs w:val="24"/>
        </w:rPr>
      </w:pPr>
      <w:r>
        <w:rPr>
          <w:b/>
          <w:sz w:val="24"/>
          <w:szCs w:val="24"/>
        </w:rPr>
        <w:t>a)</w:t>
      </w:r>
      <w:r>
        <w:rPr>
          <w:sz w:val="24"/>
          <w:szCs w:val="24"/>
        </w:rPr>
        <w:t xml:space="preserve"> dispuse independent, la distanţele de siguranţă normate faţă de construcţiile sau instalaţiile supraterane sau subterane învecinate, conform prevederilor </w:t>
      </w:r>
      <w:r>
        <w:rPr>
          <w:b/>
          <w:sz w:val="24"/>
          <w:szCs w:val="24"/>
        </w:rPr>
        <w:t>Tabelului</w:t>
      </w:r>
      <w:r>
        <w:rPr>
          <w:sz w:val="24"/>
          <w:szCs w:val="24"/>
        </w:rPr>
        <w:t xml:space="preserve"> </w:t>
      </w:r>
      <w:r>
        <w:rPr>
          <w:b/>
          <w:sz w:val="24"/>
          <w:szCs w:val="24"/>
        </w:rPr>
        <w:t xml:space="preserve">4 </w:t>
      </w:r>
      <w:r>
        <w:rPr>
          <w:sz w:val="24"/>
          <w:szCs w:val="24"/>
        </w:rPr>
        <w:t xml:space="preserve">sau compartimentate faţă de acestea cu pereţi rezistenţi la foc minimum </w:t>
      </w:r>
      <w:r>
        <w:rPr>
          <w:b/>
          <w:sz w:val="24"/>
          <w:szCs w:val="24"/>
        </w:rPr>
        <w:t>EI/REI 240</w:t>
      </w:r>
      <w:r>
        <w:rPr>
          <w:sz w:val="24"/>
          <w:szCs w:val="24"/>
        </w:rPr>
        <w:t>;</w:t>
      </w:r>
    </w:p>
    <w:p w:rsidR="00381D10" w:rsidRDefault="00D46E23">
      <w:pPr>
        <w:ind w:left="1701"/>
        <w:jc w:val="both"/>
        <w:rPr>
          <w:sz w:val="24"/>
          <w:szCs w:val="24"/>
          <w:lang w:val="en-GB"/>
        </w:rPr>
      </w:pPr>
      <w:r>
        <w:rPr>
          <w:b/>
          <w:sz w:val="24"/>
          <w:szCs w:val="24"/>
        </w:rPr>
        <w:t>b)</w:t>
      </w:r>
      <w:r>
        <w:rPr>
          <w:sz w:val="24"/>
          <w:szCs w:val="24"/>
        </w:rPr>
        <w:t xml:space="preserve"> alipite de alte construcţii supraterane, faţă de care se separă cu pereţi rezistenţi la foc </w:t>
      </w:r>
      <w:r>
        <w:rPr>
          <w:b/>
          <w:sz w:val="24"/>
          <w:szCs w:val="24"/>
        </w:rPr>
        <w:t>EI/REI 240</w:t>
      </w:r>
      <w:r>
        <w:rPr>
          <w:sz w:val="24"/>
          <w:szCs w:val="24"/>
          <w:lang w:val="en-GB"/>
        </w:rPr>
        <w:t>;</w:t>
      </w:r>
    </w:p>
    <w:p w:rsidR="00381D10" w:rsidRDefault="00D46E23">
      <w:pPr>
        <w:ind w:left="1701"/>
        <w:jc w:val="both"/>
        <w:rPr>
          <w:sz w:val="24"/>
          <w:szCs w:val="24"/>
        </w:rPr>
      </w:pPr>
      <w:r>
        <w:rPr>
          <w:b/>
          <w:sz w:val="24"/>
          <w:szCs w:val="24"/>
        </w:rPr>
        <w:lastRenderedPageBreak/>
        <w:t>c)</w:t>
      </w:r>
      <w:r>
        <w:rPr>
          <w:sz w:val="24"/>
          <w:szCs w:val="24"/>
        </w:rPr>
        <w:t xml:space="preserve"> înglobate în construcţii supraterane cu altă destinaţie, faţă de care se separă cu pereţi rezistenţi la foc minimum </w:t>
      </w:r>
      <w:r>
        <w:rPr>
          <w:b/>
          <w:sz w:val="24"/>
          <w:szCs w:val="24"/>
        </w:rPr>
        <w:t>EI/REI 240</w:t>
      </w:r>
      <w:r>
        <w:rPr>
          <w:sz w:val="24"/>
          <w:szCs w:val="24"/>
        </w:rPr>
        <w:t xml:space="preserve"> şi planşee </w:t>
      </w:r>
      <w:r>
        <w:rPr>
          <w:b/>
          <w:sz w:val="24"/>
          <w:szCs w:val="24"/>
        </w:rPr>
        <w:t>REI 180</w:t>
      </w:r>
      <w:r>
        <w:rPr>
          <w:sz w:val="24"/>
          <w:szCs w:val="24"/>
        </w:rPr>
        <w:t xml:space="preserve"> atunci când sunt clădiri înalte, foarte înalte sau cu săli aglomerate şi respectiv cu pereţi rezistenţi la foc minimum </w:t>
      </w:r>
      <w:r>
        <w:rPr>
          <w:b/>
          <w:sz w:val="24"/>
          <w:szCs w:val="24"/>
        </w:rPr>
        <w:t>EI/REI 180</w:t>
      </w:r>
      <w:r>
        <w:rPr>
          <w:sz w:val="24"/>
          <w:szCs w:val="24"/>
        </w:rPr>
        <w:t xml:space="preserve"> şi planşee </w:t>
      </w:r>
      <w:r>
        <w:rPr>
          <w:b/>
          <w:sz w:val="24"/>
          <w:szCs w:val="24"/>
        </w:rPr>
        <w:t xml:space="preserve">REI 120 </w:t>
      </w:r>
      <w:r>
        <w:rPr>
          <w:sz w:val="24"/>
          <w:szCs w:val="24"/>
        </w:rPr>
        <w:t>atunci când clădirile în care se înglobează sunt cu înălţimi obişnuite.</w:t>
      </w:r>
    </w:p>
    <w:p w:rsidR="00381D10" w:rsidRDefault="00D46E23">
      <w:pPr>
        <w:pStyle w:val="BodyText"/>
        <w:ind w:firstLine="720"/>
        <w:rPr>
          <w:bCs w:val="0"/>
          <w:sz w:val="24"/>
          <w:vertAlign w:val="subscript"/>
        </w:rPr>
      </w:pPr>
      <w:r>
        <w:rPr>
          <w:sz w:val="24"/>
        </w:rPr>
        <w:t>(2)</w:t>
      </w:r>
      <w:r>
        <w:rPr>
          <w:b w:val="0"/>
          <w:sz w:val="24"/>
        </w:rPr>
        <w:t xml:space="preserve"> Golurile de comunicare din pereţii de la </w:t>
      </w:r>
      <w:r>
        <w:rPr>
          <w:sz w:val="24"/>
        </w:rPr>
        <w:t>alin.(1)</w:t>
      </w:r>
      <w:r>
        <w:rPr>
          <w:b w:val="0"/>
          <w:sz w:val="24"/>
        </w:rPr>
        <w:t xml:space="preserve"> trebuie să fie prevăzute cu </w:t>
      </w:r>
      <w:r>
        <w:rPr>
          <w:b w:val="0"/>
          <w:bCs w:val="0"/>
          <w:spacing w:val="2"/>
          <w:sz w:val="24"/>
        </w:rPr>
        <w:t xml:space="preserve">încăperi tampon protejate, având pereţi/planşee </w:t>
      </w:r>
      <w:r>
        <w:rPr>
          <w:bCs w:val="0"/>
          <w:spacing w:val="2"/>
          <w:sz w:val="24"/>
        </w:rPr>
        <w:t>EI 120/REI 120</w:t>
      </w:r>
      <w:r>
        <w:rPr>
          <w:b w:val="0"/>
          <w:bCs w:val="0"/>
          <w:spacing w:val="2"/>
          <w:sz w:val="24"/>
        </w:rPr>
        <w:t xml:space="preserve"> şi </w:t>
      </w:r>
      <w:r>
        <w:rPr>
          <w:b w:val="0"/>
          <w:sz w:val="24"/>
        </w:rPr>
        <w:t xml:space="preserve">uşi </w:t>
      </w:r>
      <w:r>
        <w:rPr>
          <w:b w:val="0"/>
          <w:bCs w:val="0"/>
          <w:sz w:val="24"/>
        </w:rPr>
        <w:t>rezistente la foc și etanșe la fum</w:t>
      </w:r>
      <w:r>
        <w:rPr>
          <w:b w:val="0"/>
          <w:sz w:val="24"/>
        </w:rPr>
        <w:t xml:space="preserve"> </w:t>
      </w:r>
      <w:r>
        <w:rPr>
          <w:sz w:val="24"/>
        </w:rPr>
        <w:t>EI</w:t>
      </w:r>
      <w:r>
        <w:rPr>
          <w:sz w:val="24"/>
          <w:vertAlign w:val="subscript"/>
        </w:rPr>
        <w:t xml:space="preserve">2 </w:t>
      </w:r>
      <w:r>
        <w:rPr>
          <w:sz w:val="24"/>
        </w:rPr>
        <w:t>90-C5 S</w:t>
      </w:r>
      <w:r>
        <w:rPr>
          <w:sz w:val="24"/>
          <w:vertAlign w:val="subscript"/>
          <w:lang w:val="en-GB"/>
        </w:rPr>
        <w:t>200</w:t>
      </w:r>
      <w:r>
        <w:rPr>
          <w:bCs w:val="0"/>
          <w:sz w:val="24"/>
          <w:vertAlign w:val="subscript"/>
        </w:rPr>
        <w:t>.</w:t>
      </w:r>
    </w:p>
    <w:p w:rsidR="00381D10" w:rsidRDefault="00D46E23">
      <w:pPr>
        <w:pStyle w:val="BodyText"/>
        <w:ind w:firstLine="680"/>
        <w:rPr>
          <w:b w:val="0"/>
          <w:bCs w:val="0"/>
          <w:spacing w:val="2"/>
          <w:sz w:val="24"/>
        </w:rPr>
      </w:pPr>
      <w:r>
        <w:rPr>
          <w:bCs w:val="0"/>
          <w:sz w:val="24"/>
        </w:rPr>
        <w:tab/>
        <w:t>(3)</w:t>
      </w:r>
      <w:r>
        <w:rPr>
          <w:b w:val="0"/>
          <w:bCs w:val="0"/>
          <w:sz w:val="24"/>
        </w:rPr>
        <w:t xml:space="preserve"> </w:t>
      </w:r>
      <w:r>
        <w:rPr>
          <w:b w:val="0"/>
          <w:bCs w:val="0"/>
          <w:spacing w:val="2"/>
          <w:sz w:val="24"/>
        </w:rPr>
        <w:t xml:space="preserve">Comunicarea parcajelor </w:t>
      </w:r>
      <w:r>
        <w:rPr>
          <w:b w:val="0"/>
          <w:bCs w:val="0"/>
          <w:sz w:val="24"/>
        </w:rPr>
        <w:t>supraterane,</w:t>
      </w:r>
      <w:r>
        <w:rPr>
          <w:b w:val="0"/>
          <w:bCs w:val="0"/>
          <w:spacing w:val="2"/>
          <w:sz w:val="24"/>
        </w:rPr>
        <w:t xml:space="preserve"> pentru mai mult de </w:t>
      </w:r>
      <w:r>
        <w:rPr>
          <w:spacing w:val="2"/>
          <w:sz w:val="24"/>
        </w:rPr>
        <w:t>10</w:t>
      </w:r>
      <w:r>
        <w:rPr>
          <w:b w:val="0"/>
          <w:bCs w:val="0"/>
          <w:spacing w:val="2"/>
          <w:sz w:val="24"/>
        </w:rPr>
        <w:t xml:space="preserve"> autoturisme, cu circulaţii interioare verticale sau orizontale, se realizează prin încăperi tampon protejate prevăzute cu uşi </w:t>
      </w:r>
      <w:r>
        <w:rPr>
          <w:b w:val="0"/>
          <w:bCs w:val="0"/>
          <w:sz w:val="24"/>
        </w:rPr>
        <w:t>rezistente la foc și etanșe la fum</w:t>
      </w:r>
      <w:r>
        <w:rPr>
          <w:b w:val="0"/>
          <w:bCs w:val="0"/>
          <w:spacing w:val="2"/>
          <w:sz w:val="24"/>
        </w:rPr>
        <w:t xml:space="preserve"> minimum </w:t>
      </w:r>
      <w:r>
        <w:rPr>
          <w:sz w:val="24"/>
        </w:rPr>
        <w:t>EI</w:t>
      </w:r>
      <w:r>
        <w:rPr>
          <w:sz w:val="24"/>
          <w:vertAlign w:val="subscript"/>
        </w:rPr>
        <w:t xml:space="preserve">2 </w:t>
      </w:r>
      <w:r>
        <w:rPr>
          <w:sz w:val="24"/>
        </w:rPr>
        <w:t>60-C5 S</w:t>
      </w:r>
      <w:r>
        <w:rPr>
          <w:sz w:val="24"/>
          <w:vertAlign w:val="subscript"/>
          <w:lang w:val="en-GB"/>
        </w:rPr>
        <w:t>200</w:t>
      </w:r>
      <w:r>
        <w:rPr>
          <w:b w:val="0"/>
          <w:bCs w:val="0"/>
          <w:spacing w:val="2"/>
          <w:sz w:val="24"/>
        </w:rPr>
        <w:t>.</w:t>
      </w:r>
    </w:p>
    <w:p w:rsidR="00381D10" w:rsidRDefault="00D46E23">
      <w:pPr>
        <w:jc w:val="both"/>
        <w:rPr>
          <w:sz w:val="24"/>
          <w:szCs w:val="24"/>
        </w:rPr>
      </w:pPr>
      <w:r>
        <w:rPr>
          <w:sz w:val="24"/>
          <w:szCs w:val="24"/>
        </w:rPr>
        <w:tab/>
      </w:r>
      <w:r>
        <w:rPr>
          <w:b/>
          <w:bCs/>
          <w:sz w:val="24"/>
          <w:szCs w:val="24"/>
        </w:rPr>
        <w:t xml:space="preserve">(4) </w:t>
      </w:r>
      <w:r>
        <w:rPr>
          <w:sz w:val="24"/>
          <w:szCs w:val="24"/>
        </w:rPr>
        <w:t xml:space="preserve">Prin amplasarea şi conformarea parcajelor supraterane pentru mai mult de </w:t>
      </w:r>
      <w:r>
        <w:rPr>
          <w:b/>
          <w:bCs/>
          <w:sz w:val="24"/>
          <w:szCs w:val="24"/>
        </w:rPr>
        <w:t>10</w:t>
      </w:r>
      <w:r>
        <w:rPr>
          <w:sz w:val="24"/>
          <w:szCs w:val="24"/>
        </w:rPr>
        <w:t xml:space="preserve"> autoturisme, vor fi asigurate căi de acces şi intervenţie pentru autospecialele de stingere a incendiilor şi de salvare a utilizatorilor, precum şi posibilităţi de intervenţie în interiorul parcajului.</w:t>
      </w:r>
    </w:p>
    <w:p w:rsidR="00381D10" w:rsidRDefault="00381D10">
      <w:pPr>
        <w:jc w:val="both"/>
        <w:rPr>
          <w:sz w:val="24"/>
          <w:szCs w:val="24"/>
        </w:rPr>
      </w:pPr>
    </w:p>
    <w:p w:rsidR="00381D10" w:rsidRDefault="00D46E23">
      <w:pPr>
        <w:ind w:firstLine="720"/>
        <w:jc w:val="both"/>
        <w:rPr>
          <w:b/>
          <w:sz w:val="24"/>
          <w:szCs w:val="24"/>
        </w:rPr>
      </w:pPr>
      <w:r>
        <w:rPr>
          <w:b/>
          <w:sz w:val="24"/>
          <w:szCs w:val="24"/>
        </w:rPr>
        <w:t xml:space="preserve">Art. </w:t>
      </w:r>
      <w:r>
        <w:rPr>
          <w:b/>
          <w:bCs/>
          <w:sz w:val="24"/>
          <w:szCs w:val="24"/>
        </w:rPr>
        <w:t>3.2.11.</w:t>
      </w:r>
      <w:r>
        <w:rPr>
          <w:b/>
          <w:sz w:val="24"/>
          <w:szCs w:val="24"/>
        </w:rPr>
        <w:t xml:space="preserve">4. (1) </w:t>
      </w:r>
      <w:r>
        <w:rPr>
          <w:sz w:val="24"/>
          <w:szCs w:val="24"/>
        </w:rPr>
        <w:t>Parcajele supraterane pentru autoturisme vor avea nivelul de stabilitate la incendiu astfel asigurat încât să îndeplinească condiţiile de conformare la incendiu, potrivit prevederilor normativului.</w:t>
      </w:r>
      <w:r>
        <w:rPr>
          <w:sz w:val="24"/>
          <w:szCs w:val="24"/>
        </w:rPr>
        <w:tab/>
      </w:r>
      <w:r>
        <w:rPr>
          <w:b/>
          <w:sz w:val="24"/>
          <w:szCs w:val="24"/>
        </w:rPr>
        <w:t xml:space="preserve">(2) </w:t>
      </w:r>
      <w:r>
        <w:rPr>
          <w:sz w:val="24"/>
          <w:szCs w:val="24"/>
        </w:rPr>
        <w:t xml:space="preserve">Parcajele supraterane pentru mai mult de </w:t>
      </w:r>
      <w:r>
        <w:rPr>
          <w:b/>
          <w:bCs/>
          <w:sz w:val="24"/>
          <w:szCs w:val="24"/>
        </w:rPr>
        <w:t>10</w:t>
      </w:r>
      <w:r>
        <w:rPr>
          <w:sz w:val="24"/>
          <w:szCs w:val="24"/>
        </w:rPr>
        <w:t xml:space="preserve"> autoturisme, precum și cele subterane de maxim </w:t>
      </w:r>
      <w:r>
        <w:rPr>
          <w:b/>
          <w:bCs/>
          <w:sz w:val="24"/>
          <w:szCs w:val="24"/>
        </w:rPr>
        <w:t>10</w:t>
      </w:r>
      <w:r>
        <w:rPr>
          <w:sz w:val="24"/>
          <w:szCs w:val="24"/>
        </w:rPr>
        <w:t xml:space="preserve"> autoturisme trebuie să corespundă nivelului </w:t>
      </w:r>
      <w:r>
        <w:rPr>
          <w:b/>
          <w:sz w:val="24"/>
          <w:szCs w:val="24"/>
        </w:rPr>
        <w:t>I</w:t>
      </w:r>
      <w:r>
        <w:rPr>
          <w:sz w:val="24"/>
          <w:szCs w:val="24"/>
        </w:rPr>
        <w:t xml:space="preserve"> sau </w:t>
      </w:r>
      <w:r>
        <w:rPr>
          <w:b/>
          <w:sz w:val="24"/>
          <w:szCs w:val="24"/>
        </w:rPr>
        <w:t>II</w:t>
      </w:r>
      <w:r>
        <w:rPr>
          <w:sz w:val="24"/>
          <w:szCs w:val="24"/>
        </w:rPr>
        <w:t xml:space="preserve"> de stabilitate la incendiu</w:t>
      </w:r>
      <w:r>
        <w:rPr>
          <w:b/>
          <w:sz w:val="24"/>
          <w:szCs w:val="24"/>
        </w:rPr>
        <w:t>.</w:t>
      </w:r>
    </w:p>
    <w:p w:rsidR="00381D10" w:rsidRDefault="00D46E23">
      <w:pPr>
        <w:pStyle w:val="BodyText"/>
        <w:ind w:firstLine="720"/>
        <w:rPr>
          <w:bCs w:val="0"/>
          <w:sz w:val="24"/>
        </w:rPr>
      </w:pPr>
      <w:r>
        <w:rPr>
          <w:bCs w:val="0"/>
          <w:sz w:val="24"/>
        </w:rPr>
        <w:t>(3)</w:t>
      </w:r>
      <w:r>
        <w:rPr>
          <w:b w:val="0"/>
          <w:bCs w:val="0"/>
          <w:sz w:val="24"/>
        </w:rPr>
        <w:t xml:space="preserve"> </w:t>
      </w:r>
      <w:r>
        <w:rPr>
          <w:b w:val="0"/>
          <w:sz w:val="24"/>
        </w:rPr>
        <w:t xml:space="preserve">Parcajele supraterane pentru mai mult de </w:t>
      </w:r>
      <w:r>
        <w:rPr>
          <w:sz w:val="24"/>
        </w:rPr>
        <w:t>5</w:t>
      </w:r>
      <w:r>
        <w:rPr>
          <w:b w:val="0"/>
          <w:sz w:val="24"/>
        </w:rPr>
        <w:t xml:space="preserve"> autoturisme, dar maxim </w:t>
      </w:r>
      <w:r>
        <w:rPr>
          <w:sz w:val="24"/>
        </w:rPr>
        <w:t xml:space="preserve">10 </w:t>
      </w:r>
      <w:r>
        <w:rPr>
          <w:b w:val="0"/>
          <w:sz w:val="24"/>
        </w:rPr>
        <w:t>autoturisme</w:t>
      </w:r>
      <w:r>
        <w:rPr>
          <w:b w:val="0"/>
          <w:bCs w:val="0"/>
          <w:sz w:val="24"/>
        </w:rPr>
        <w:t xml:space="preserve"> trebuie să fie cel puţin nivelul</w:t>
      </w:r>
      <w:r>
        <w:rPr>
          <w:bCs w:val="0"/>
          <w:sz w:val="24"/>
        </w:rPr>
        <w:t xml:space="preserve"> III</w:t>
      </w:r>
      <w:r>
        <w:rPr>
          <w:b w:val="0"/>
          <w:bCs w:val="0"/>
          <w:sz w:val="24"/>
        </w:rPr>
        <w:t xml:space="preserve"> stabilitate la foc</w:t>
      </w:r>
      <w:r>
        <w:rPr>
          <w:bCs w:val="0"/>
          <w:sz w:val="24"/>
        </w:rPr>
        <w:t>.</w:t>
      </w:r>
    </w:p>
    <w:p w:rsidR="00381D10" w:rsidRDefault="00D46E23">
      <w:pPr>
        <w:pStyle w:val="BodyText"/>
        <w:ind w:firstLine="720"/>
        <w:rPr>
          <w:sz w:val="24"/>
        </w:rPr>
      </w:pPr>
      <w:r>
        <w:rPr>
          <w:bCs w:val="0"/>
          <w:sz w:val="24"/>
        </w:rPr>
        <w:t>(4)</w:t>
      </w:r>
      <w:r>
        <w:rPr>
          <w:b w:val="0"/>
          <w:bCs w:val="0"/>
          <w:sz w:val="24"/>
        </w:rPr>
        <w:t xml:space="preserve"> Parcajele supraterane pentru maximum </w:t>
      </w:r>
      <w:r>
        <w:rPr>
          <w:bCs w:val="0"/>
          <w:sz w:val="24"/>
        </w:rPr>
        <w:t>5</w:t>
      </w:r>
      <w:r>
        <w:rPr>
          <w:sz w:val="24"/>
        </w:rPr>
        <w:t xml:space="preserve"> </w:t>
      </w:r>
      <w:r>
        <w:rPr>
          <w:b w:val="0"/>
          <w:bCs w:val="0"/>
          <w:sz w:val="24"/>
        </w:rPr>
        <w:t xml:space="preserve">autoturisme, pot fi de nivelul </w:t>
      </w:r>
      <w:r>
        <w:rPr>
          <w:sz w:val="24"/>
        </w:rPr>
        <w:t>IV</w:t>
      </w:r>
      <w:r>
        <w:rPr>
          <w:b w:val="0"/>
          <w:bCs w:val="0"/>
          <w:sz w:val="24"/>
        </w:rPr>
        <w:t xml:space="preserve"> sau </w:t>
      </w:r>
      <w:r>
        <w:rPr>
          <w:sz w:val="24"/>
        </w:rPr>
        <w:t>V</w:t>
      </w:r>
      <w:r>
        <w:rPr>
          <w:b w:val="0"/>
          <w:bCs w:val="0"/>
          <w:sz w:val="24"/>
        </w:rPr>
        <w:t xml:space="preserve"> de stabilitate la foc</w:t>
      </w:r>
      <w:r>
        <w:rPr>
          <w:sz w:val="24"/>
        </w:rPr>
        <w:t>.</w:t>
      </w:r>
    </w:p>
    <w:p w:rsidR="00381D10" w:rsidRDefault="00D46E23">
      <w:pPr>
        <w:ind w:firstLine="720"/>
        <w:jc w:val="both"/>
        <w:rPr>
          <w:sz w:val="24"/>
          <w:szCs w:val="24"/>
        </w:rPr>
      </w:pPr>
      <w:r>
        <w:rPr>
          <w:b/>
          <w:sz w:val="24"/>
          <w:szCs w:val="24"/>
        </w:rPr>
        <w:t xml:space="preserve">(5) </w:t>
      </w:r>
      <w:r>
        <w:rPr>
          <w:sz w:val="24"/>
          <w:szCs w:val="24"/>
        </w:rPr>
        <w:t xml:space="preserve">Ariile construite (Ac) ale parcajelor supraterane nu sunt limitate la clădirile cu nivelul </w:t>
      </w:r>
      <w:r>
        <w:rPr>
          <w:b/>
          <w:sz w:val="24"/>
          <w:szCs w:val="24"/>
        </w:rPr>
        <w:t>I</w:t>
      </w:r>
      <w:r>
        <w:rPr>
          <w:sz w:val="24"/>
          <w:szCs w:val="24"/>
        </w:rPr>
        <w:t xml:space="preserve"> de stabilitate la incendiu. La parcajele supraterane cu nivelul </w:t>
      </w:r>
      <w:r>
        <w:rPr>
          <w:b/>
          <w:sz w:val="24"/>
          <w:szCs w:val="24"/>
        </w:rPr>
        <w:t>II</w:t>
      </w:r>
      <w:r>
        <w:rPr>
          <w:sz w:val="24"/>
          <w:szCs w:val="24"/>
        </w:rPr>
        <w:t xml:space="preserve"> de stabilitate la incendiu, ariile construite (Ac) sunt limitate la </w:t>
      </w:r>
      <w:r>
        <w:rPr>
          <w:b/>
          <w:sz w:val="24"/>
          <w:szCs w:val="24"/>
        </w:rPr>
        <w:t>7.500</w:t>
      </w:r>
      <w:r>
        <w:rPr>
          <w:sz w:val="24"/>
          <w:szCs w:val="24"/>
        </w:rPr>
        <w:t xml:space="preserve"> m² pentru construcţiile cu mai mult de </w:t>
      </w:r>
      <w:r>
        <w:rPr>
          <w:b/>
          <w:bCs/>
          <w:sz w:val="24"/>
          <w:szCs w:val="24"/>
        </w:rPr>
        <w:t>2</w:t>
      </w:r>
      <w:r>
        <w:rPr>
          <w:sz w:val="24"/>
          <w:szCs w:val="24"/>
        </w:rPr>
        <w:t xml:space="preserve"> niveluri, </w:t>
      </w:r>
      <w:r>
        <w:rPr>
          <w:b/>
          <w:sz w:val="24"/>
          <w:szCs w:val="24"/>
        </w:rPr>
        <w:t>15.000</w:t>
      </w:r>
      <w:r>
        <w:rPr>
          <w:sz w:val="24"/>
          <w:szCs w:val="24"/>
        </w:rPr>
        <w:t xml:space="preserve"> m² la construcţiile cu </w:t>
      </w:r>
      <w:r>
        <w:rPr>
          <w:b/>
          <w:bCs/>
          <w:sz w:val="24"/>
          <w:szCs w:val="24"/>
        </w:rPr>
        <w:t>2</w:t>
      </w:r>
      <w:r>
        <w:rPr>
          <w:sz w:val="24"/>
          <w:szCs w:val="24"/>
        </w:rPr>
        <w:t xml:space="preserve"> niveluri şi nelimitate la cele parter.</w:t>
      </w:r>
      <w:r>
        <w:rPr>
          <w:sz w:val="24"/>
          <w:szCs w:val="24"/>
        </w:rPr>
        <w:tab/>
      </w:r>
      <w:r>
        <w:rPr>
          <w:sz w:val="24"/>
          <w:szCs w:val="24"/>
        </w:rPr>
        <w:tab/>
      </w:r>
    </w:p>
    <w:p w:rsidR="00381D10" w:rsidRDefault="00381D10">
      <w:pPr>
        <w:ind w:firstLine="708"/>
        <w:jc w:val="both"/>
        <w:rPr>
          <w:sz w:val="24"/>
          <w:szCs w:val="24"/>
        </w:rPr>
      </w:pPr>
    </w:p>
    <w:p w:rsidR="00381D10" w:rsidRDefault="00D46E23">
      <w:pPr>
        <w:ind w:firstLine="708"/>
        <w:jc w:val="both"/>
        <w:rPr>
          <w:sz w:val="24"/>
          <w:szCs w:val="24"/>
        </w:rPr>
      </w:pPr>
      <w:r>
        <w:rPr>
          <w:b/>
          <w:sz w:val="24"/>
          <w:szCs w:val="24"/>
        </w:rPr>
        <w:t xml:space="preserve">Art. </w:t>
      </w:r>
      <w:r>
        <w:rPr>
          <w:b/>
          <w:bCs/>
          <w:sz w:val="24"/>
          <w:szCs w:val="24"/>
        </w:rPr>
        <w:t>3.2.11.</w:t>
      </w:r>
      <w:r>
        <w:rPr>
          <w:b/>
          <w:sz w:val="24"/>
          <w:szCs w:val="24"/>
        </w:rPr>
        <w:t>5. (1)</w:t>
      </w:r>
      <w:r>
        <w:rPr>
          <w:sz w:val="24"/>
          <w:szCs w:val="24"/>
        </w:rPr>
        <w:t xml:space="preserve"> Parcajele supraterane închise se separă în interior, cu pereţi rezistenţi la foc minimum </w:t>
      </w:r>
      <w:r>
        <w:rPr>
          <w:b/>
          <w:sz w:val="24"/>
          <w:szCs w:val="24"/>
        </w:rPr>
        <w:t>EI/REI 60</w:t>
      </w:r>
      <w:r>
        <w:rPr>
          <w:sz w:val="24"/>
          <w:szCs w:val="24"/>
        </w:rPr>
        <w:t xml:space="preserve">, în arii de maximum </w:t>
      </w:r>
      <w:r>
        <w:rPr>
          <w:b/>
          <w:sz w:val="24"/>
          <w:szCs w:val="24"/>
        </w:rPr>
        <w:t>6.000</w:t>
      </w:r>
      <w:r>
        <w:rPr>
          <w:sz w:val="24"/>
          <w:szCs w:val="24"/>
        </w:rPr>
        <w:t xml:space="preserve"> m² atunci când sunt prevăzute cu instalaţii automate de stingere a incendiilor şi de maximum </w:t>
      </w:r>
      <w:r>
        <w:rPr>
          <w:b/>
          <w:sz w:val="24"/>
          <w:szCs w:val="24"/>
        </w:rPr>
        <w:t>3.000</w:t>
      </w:r>
      <w:r>
        <w:rPr>
          <w:sz w:val="24"/>
          <w:szCs w:val="24"/>
        </w:rPr>
        <w:t xml:space="preserve"> m² atunci când nu sunt echipate cu astfel de instalaţii. </w:t>
      </w:r>
    </w:p>
    <w:p w:rsidR="00381D10" w:rsidRDefault="00D46E23">
      <w:pPr>
        <w:ind w:firstLine="720"/>
        <w:jc w:val="both"/>
        <w:rPr>
          <w:sz w:val="24"/>
          <w:szCs w:val="24"/>
        </w:rPr>
      </w:pPr>
      <w:r>
        <w:rPr>
          <w:b/>
          <w:sz w:val="24"/>
          <w:szCs w:val="24"/>
        </w:rPr>
        <w:t>(2)</w:t>
      </w:r>
      <w:r>
        <w:rPr>
          <w:sz w:val="24"/>
          <w:szCs w:val="24"/>
        </w:rPr>
        <w:t xml:space="preserve"> Golurile de circulaţie funcţională şi de evacuare din pereţii de separare menţionaţi la </w:t>
      </w:r>
      <w:r>
        <w:rPr>
          <w:b/>
          <w:sz w:val="24"/>
          <w:szCs w:val="24"/>
        </w:rPr>
        <w:t>alin.</w:t>
      </w:r>
      <w:r>
        <w:rPr>
          <w:sz w:val="24"/>
          <w:szCs w:val="24"/>
        </w:rPr>
        <w:t xml:space="preserve"> </w:t>
      </w:r>
      <w:r>
        <w:rPr>
          <w:b/>
          <w:sz w:val="24"/>
          <w:szCs w:val="24"/>
        </w:rPr>
        <w:t>(1)</w:t>
      </w:r>
      <w:r>
        <w:rPr>
          <w:sz w:val="24"/>
          <w:szCs w:val="24"/>
        </w:rPr>
        <w:t xml:space="preserve">, se protejază cu elemente de închidere rezistente la foc și etanșe la fum minimum </w:t>
      </w:r>
      <w:r>
        <w:rPr>
          <w:b/>
          <w:spacing w:val="-2"/>
          <w:sz w:val="24"/>
          <w:szCs w:val="24"/>
        </w:rPr>
        <w:t>EI</w:t>
      </w:r>
      <w:r>
        <w:rPr>
          <w:b/>
          <w:spacing w:val="-2"/>
          <w:sz w:val="24"/>
          <w:szCs w:val="24"/>
          <w:vertAlign w:val="subscript"/>
        </w:rPr>
        <w:t xml:space="preserve">1 </w:t>
      </w:r>
      <w:r>
        <w:rPr>
          <w:b/>
          <w:spacing w:val="-2"/>
          <w:sz w:val="24"/>
          <w:szCs w:val="24"/>
        </w:rPr>
        <w:t>60-C5</w:t>
      </w:r>
      <w:r>
        <w:rPr>
          <w:b/>
          <w:sz w:val="24"/>
          <w:szCs w:val="24"/>
        </w:rPr>
        <w:t>S</w:t>
      </w:r>
      <w:r>
        <w:rPr>
          <w:b/>
          <w:bCs/>
          <w:sz w:val="24"/>
          <w:szCs w:val="24"/>
          <w:vertAlign w:val="subscript"/>
          <w:lang w:val="en-GB"/>
        </w:rPr>
        <w:t>200</w:t>
      </w:r>
      <w:r>
        <w:rPr>
          <w:sz w:val="24"/>
          <w:szCs w:val="24"/>
        </w:rPr>
        <w:t>.</w:t>
      </w:r>
    </w:p>
    <w:p w:rsidR="00381D10" w:rsidRDefault="00D46E23">
      <w:pPr>
        <w:ind w:firstLine="720"/>
        <w:jc w:val="both"/>
        <w:rPr>
          <w:b/>
          <w:sz w:val="24"/>
          <w:szCs w:val="24"/>
        </w:rPr>
      </w:pPr>
      <w:r>
        <w:rPr>
          <w:b/>
          <w:sz w:val="24"/>
          <w:szCs w:val="24"/>
        </w:rPr>
        <w:t>(3)</w:t>
      </w:r>
      <w:r>
        <w:rPr>
          <w:sz w:val="24"/>
          <w:szCs w:val="24"/>
        </w:rPr>
        <w:t xml:space="preserve"> </w:t>
      </w:r>
      <w:r>
        <w:rPr>
          <w:bCs/>
          <w:sz w:val="24"/>
          <w:szCs w:val="24"/>
        </w:rPr>
        <w:t xml:space="preserve">Indiferent de numărul separărilor </w:t>
      </w:r>
      <w:r>
        <w:rPr>
          <w:sz w:val="24"/>
          <w:szCs w:val="24"/>
        </w:rPr>
        <w:t xml:space="preserve">menţionate la </w:t>
      </w:r>
      <w:r>
        <w:rPr>
          <w:b/>
          <w:sz w:val="24"/>
          <w:szCs w:val="24"/>
        </w:rPr>
        <w:t>alin.</w:t>
      </w:r>
      <w:r>
        <w:rPr>
          <w:sz w:val="24"/>
          <w:szCs w:val="24"/>
        </w:rPr>
        <w:t xml:space="preserve"> </w:t>
      </w:r>
      <w:r>
        <w:rPr>
          <w:b/>
          <w:sz w:val="24"/>
          <w:szCs w:val="24"/>
        </w:rPr>
        <w:t xml:space="preserve">(1) </w:t>
      </w:r>
      <w:r>
        <w:rPr>
          <w:bCs/>
          <w:sz w:val="24"/>
          <w:szCs w:val="24"/>
        </w:rPr>
        <w:t xml:space="preserve">realizate în interiorul parcajului în condițiile </w:t>
      </w:r>
      <w:r>
        <w:rPr>
          <w:b/>
          <w:sz w:val="24"/>
          <w:szCs w:val="24"/>
        </w:rPr>
        <w:t>alin.</w:t>
      </w:r>
      <w:r>
        <w:rPr>
          <w:b/>
          <w:sz w:val="24"/>
          <w:szCs w:val="24"/>
          <w:lang w:val="en-GB"/>
        </w:rPr>
        <w:t xml:space="preserve"> (1)</w:t>
      </w:r>
      <w:r>
        <w:rPr>
          <w:bCs/>
          <w:sz w:val="24"/>
          <w:szCs w:val="24"/>
          <w:lang w:val="en-GB"/>
        </w:rPr>
        <w:t xml:space="preserve"> </w:t>
      </w:r>
      <w:r>
        <w:rPr>
          <w:bCs/>
          <w:sz w:val="24"/>
          <w:szCs w:val="24"/>
        </w:rPr>
        <w:t xml:space="preserve">și </w:t>
      </w:r>
      <w:r>
        <w:rPr>
          <w:b/>
          <w:sz w:val="24"/>
          <w:szCs w:val="24"/>
        </w:rPr>
        <w:t>(2)</w:t>
      </w:r>
      <w:r>
        <w:rPr>
          <w:bCs/>
          <w:sz w:val="24"/>
          <w:szCs w:val="24"/>
        </w:rPr>
        <w:t>, acestea constituie un singur parcaj.</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 xml:space="preserve">Art. </w:t>
      </w:r>
      <w:r>
        <w:rPr>
          <w:b/>
          <w:bCs/>
          <w:sz w:val="24"/>
          <w:szCs w:val="24"/>
        </w:rPr>
        <w:t>3.2.11.</w:t>
      </w:r>
      <w:r>
        <w:rPr>
          <w:b/>
          <w:sz w:val="24"/>
          <w:szCs w:val="24"/>
        </w:rPr>
        <w:t xml:space="preserve">6. (1) </w:t>
      </w:r>
      <w:r>
        <w:rPr>
          <w:sz w:val="24"/>
          <w:szCs w:val="24"/>
        </w:rPr>
        <w:t xml:space="preserve">Parcajele pentru maximum </w:t>
      </w:r>
      <w:r>
        <w:rPr>
          <w:b/>
          <w:bCs/>
          <w:sz w:val="24"/>
          <w:szCs w:val="24"/>
        </w:rPr>
        <w:t>10</w:t>
      </w:r>
      <w:r>
        <w:rPr>
          <w:sz w:val="24"/>
          <w:szCs w:val="24"/>
        </w:rPr>
        <w:t xml:space="preserve"> autoturisme,</w:t>
      </w:r>
      <w:r>
        <w:rPr>
          <w:bCs/>
          <w:sz w:val="24"/>
          <w:szCs w:val="24"/>
        </w:rPr>
        <w:t xml:space="preserve"> inclusiv, </w:t>
      </w:r>
      <w:r>
        <w:rPr>
          <w:sz w:val="24"/>
          <w:szCs w:val="24"/>
        </w:rPr>
        <w:t xml:space="preserve">se separă de </w:t>
      </w:r>
      <w:r>
        <w:rPr>
          <w:bCs/>
          <w:sz w:val="24"/>
          <w:szCs w:val="24"/>
        </w:rPr>
        <w:t xml:space="preserve">clădirea în care sunt înglobate sau alipite prin pereţi </w:t>
      </w:r>
      <w:r>
        <w:rPr>
          <w:b/>
          <w:bCs/>
          <w:sz w:val="24"/>
          <w:szCs w:val="24"/>
        </w:rPr>
        <w:t>REI/</w:t>
      </w:r>
      <w:r>
        <w:rPr>
          <w:b/>
          <w:sz w:val="24"/>
          <w:szCs w:val="24"/>
        </w:rPr>
        <w:t>EI 120</w:t>
      </w:r>
      <w:r>
        <w:rPr>
          <w:sz w:val="24"/>
          <w:szCs w:val="24"/>
        </w:rPr>
        <w:t xml:space="preserve"> </w:t>
      </w:r>
      <w:r>
        <w:rPr>
          <w:bCs/>
          <w:sz w:val="24"/>
          <w:szCs w:val="24"/>
        </w:rPr>
        <w:t xml:space="preserve">şi planşee </w:t>
      </w:r>
      <w:r>
        <w:rPr>
          <w:b/>
          <w:sz w:val="24"/>
          <w:szCs w:val="24"/>
        </w:rPr>
        <w:t>REI 120</w:t>
      </w:r>
      <w:r>
        <w:rPr>
          <w:sz w:val="24"/>
          <w:szCs w:val="24"/>
        </w:rPr>
        <w:t xml:space="preserve">. </w:t>
      </w:r>
    </w:p>
    <w:p w:rsidR="00381D10" w:rsidRDefault="00D46E23">
      <w:pPr>
        <w:pStyle w:val="BodyText"/>
        <w:ind w:firstLine="720"/>
        <w:rPr>
          <w:sz w:val="24"/>
        </w:rPr>
      </w:pPr>
      <w:r>
        <w:rPr>
          <w:sz w:val="24"/>
        </w:rPr>
        <w:t>(2)</w:t>
      </w:r>
      <w:r>
        <w:rPr>
          <w:b w:val="0"/>
          <w:sz w:val="24"/>
        </w:rPr>
        <w:t xml:space="preserve"> </w:t>
      </w:r>
      <w:r>
        <w:rPr>
          <w:b w:val="0"/>
          <w:bCs w:val="0"/>
          <w:spacing w:val="2"/>
          <w:sz w:val="24"/>
        </w:rPr>
        <w:t xml:space="preserve">Comunicarea parcajelor închise </w:t>
      </w:r>
      <w:r>
        <w:rPr>
          <w:b w:val="0"/>
          <w:sz w:val="24"/>
        </w:rPr>
        <w:t xml:space="preserve">pentru maximum </w:t>
      </w:r>
      <w:r>
        <w:rPr>
          <w:bCs w:val="0"/>
          <w:sz w:val="24"/>
        </w:rPr>
        <w:t>10</w:t>
      </w:r>
      <w:r>
        <w:rPr>
          <w:b w:val="0"/>
          <w:sz w:val="24"/>
        </w:rPr>
        <w:t xml:space="preserve"> autoturisme</w:t>
      </w:r>
      <w:r>
        <w:rPr>
          <w:b w:val="0"/>
          <w:bCs w:val="0"/>
          <w:spacing w:val="2"/>
          <w:sz w:val="24"/>
        </w:rPr>
        <w:t>,</w:t>
      </w:r>
      <w:r>
        <w:rPr>
          <w:b w:val="0"/>
          <w:bCs w:val="0"/>
          <w:sz w:val="24"/>
        </w:rPr>
        <w:t xml:space="preserve"> inclusiv,</w:t>
      </w:r>
      <w:r>
        <w:rPr>
          <w:b w:val="0"/>
          <w:bCs w:val="0"/>
          <w:spacing w:val="2"/>
          <w:sz w:val="24"/>
        </w:rPr>
        <w:t xml:space="preserve"> cu alte clădiri sau spaţii cu alte destinaţii, precum şi cu circulaţii interioare, verticale sau orizontale, se realizează prin încăperi tampon protejate, prevăzute cu uşi </w:t>
      </w:r>
      <w:r>
        <w:rPr>
          <w:b w:val="0"/>
          <w:bCs w:val="0"/>
          <w:sz w:val="24"/>
        </w:rPr>
        <w:t xml:space="preserve">rezistente la foc și etanșe la fum </w:t>
      </w:r>
      <w:r>
        <w:rPr>
          <w:b w:val="0"/>
          <w:bCs w:val="0"/>
          <w:spacing w:val="2"/>
          <w:sz w:val="24"/>
        </w:rPr>
        <w:t xml:space="preserve">minimum </w:t>
      </w:r>
      <w:r>
        <w:rPr>
          <w:sz w:val="24"/>
        </w:rPr>
        <w:t>EI</w:t>
      </w:r>
      <w:r>
        <w:rPr>
          <w:sz w:val="24"/>
          <w:vertAlign w:val="subscript"/>
        </w:rPr>
        <w:t xml:space="preserve">2 </w:t>
      </w:r>
      <w:r>
        <w:rPr>
          <w:sz w:val="24"/>
        </w:rPr>
        <w:t>60-C5S</w:t>
      </w:r>
      <w:r>
        <w:rPr>
          <w:sz w:val="24"/>
          <w:vertAlign w:val="subscript"/>
          <w:lang w:val="en-GB"/>
        </w:rPr>
        <w:t>200</w:t>
      </w:r>
      <w:r>
        <w:rPr>
          <w:sz w:val="24"/>
        </w:rPr>
        <w:t>.</w:t>
      </w:r>
    </w:p>
    <w:p w:rsidR="00381D10" w:rsidRDefault="00D46E23">
      <w:pPr>
        <w:pStyle w:val="BodyText"/>
        <w:ind w:firstLine="720"/>
        <w:rPr>
          <w:b w:val="0"/>
          <w:sz w:val="24"/>
        </w:rPr>
      </w:pPr>
      <w:r>
        <w:rPr>
          <w:sz w:val="24"/>
        </w:rPr>
        <w:t>(3)</w:t>
      </w:r>
      <w:r>
        <w:rPr>
          <w:b w:val="0"/>
          <w:sz w:val="24"/>
        </w:rPr>
        <w:t xml:space="preserve"> </w:t>
      </w:r>
      <w:r>
        <w:rPr>
          <w:b w:val="0"/>
          <w:bCs w:val="0"/>
          <w:spacing w:val="2"/>
          <w:sz w:val="24"/>
        </w:rPr>
        <w:t xml:space="preserve">Comunicarea parcajelor deschise </w:t>
      </w:r>
      <w:r>
        <w:rPr>
          <w:b w:val="0"/>
          <w:sz w:val="24"/>
        </w:rPr>
        <w:t xml:space="preserve">pentru maximum </w:t>
      </w:r>
      <w:r>
        <w:rPr>
          <w:bCs w:val="0"/>
          <w:sz w:val="24"/>
        </w:rPr>
        <w:t>10</w:t>
      </w:r>
      <w:r>
        <w:rPr>
          <w:b w:val="0"/>
          <w:sz w:val="24"/>
        </w:rPr>
        <w:t xml:space="preserve"> autoturisme (inclusiv)</w:t>
      </w:r>
      <w:r>
        <w:rPr>
          <w:b w:val="0"/>
          <w:bCs w:val="0"/>
          <w:spacing w:val="2"/>
          <w:sz w:val="24"/>
        </w:rPr>
        <w:t xml:space="preserve">, cu alte clădiri sau spaţii cu alte destinaţii, precum şi cu circulaţii interioare, verticale sau orizontale, se realizează prin uşi </w:t>
      </w:r>
      <w:r>
        <w:rPr>
          <w:b w:val="0"/>
          <w:bCs w:val="0"/>
          <w:sz w:val="24"/>
        </w:rPr>
        <w:t xml:space="preserve">rezistente la foc și etanșe la fum </w:t>
      </w:r>
      <w:r>
        <w:rPr>
          <w:b w:val="0"/>
          <w:bCs w:val="0"/>
          <w:spacing w:val="2"/>
          <w:sz w:val="24"/>
        </w:rPr>
        <w:t xml:space="preserve">minimum </w:t>
      </w:r>
      <w:r>
        <w:rPr>
          <w:sz w:val="24"/>
        </w:rPr>
        <w:t>EI</w:t>
      </w:r>
      <w:r>
        <w:rPr>
          <w:sz w:val="24"/>
          <w:vertAlign w:val="subscript"/>
        </w:rPr>
        <w:t xml:space="preserve">2 </w:t>
      </w:r>
      <w:r>
        <w:rPr>
          <w:sz w:val="24"/>
        </w:rPr>
        <w:t>90-C5S</w:t>
      </w:r>
      <w:r>
        <w:rPr>
          <w:sz w:val="24"/>
          <w:vertAlign w:val="subscript"/>
          <w:lang w:val="en-GB"/>
        </w:rPr>
        <w:t>200</w:t>
      </w:r>
      <w:r>
        <w:rPr>
          <w:b w:val="0"/>
          <w:sz w:val="24"/>
        </w:rPr>
        <w:t>.</w:t>
      </w:r>
    </w:p>
    <w:p w:rsidR="00381D10" w:rsidRDefault="00D46E23">
      <w:pPr>
        <w:pStyle w:val="BodyText"/>
        <w:ind w:firstLine="680"/>
        <w:rPr>
          <w:b w:val="0"/>
          <w:bCs w:val="0"/>
          <w:sz w:val="24"/>
        </w:rPr>
      </w:pPr>
      <w:r>
        <w:rPr>
          <w:b w:val="0"/>
          <w:sz w:val="24"/>
        </w:rPr>
        <w:tab/>
        <w:t xml:space="preserve"> </w:t>
      </w:r>
      <w:r>
        <w:rPr>
          <w:sz w:val="24"/>
        </w:rPr>
        <w:t>(4)</w:t>
      </w:r>
      <w:r>
        <w:rPr>
          <w:b w:val="0"/>
          <w:sz w:val="24"/>
        </w:rPr>
        <w:t xml:space="preserve"> </w:t>
      </w:r>
      <w:r>
        <w:rPr>
          <w:b w:val="0"/>
          <w:bCs w:val="0"/>
          <w:sz w:val="24"/>
        </w:rPr>
        <w:t xml:space="preserve">Parcajele supraterane alipite clădirilor de locuit, având capacitatea de maximum </w:t>
      </w:r>
      <w:r>
        <w:rPr>
          <w:bCs w:val="0"/>
          <w:sz w:val="24"/>
        </w:rPr>
        <w:t>5</w:t>
      </w:r>
      <w:r>
        <w:rPr>
          <w:b w:val="0"/>
          <w:bCs w:val="0"/>
          <w:sz w:val="24"/>
        </w:rPr>
        <w:t xml:space="preserve"> autoturisme, se separă prin pereţi </w:t>
      </w:r>
      <w:r>
        <w:rPr>
          <w:bCs w:val="0"/>
          <w:sz w:val="24"/>
        </w:rPr>
        <w:t>REI/</w:t>
      </w:r>
      <w:r>
        <w:rPr>
          <w:sz w:val="24"/>
        </w:rPr>
        <w:t>EI 60</w:t>
      </w:r>
      <w:r>
        <w:rPr>
          <w:b w:val="0"/>
          <w:bCs w:val="0"/>
          <w:sz w:val="24"/>
        </w:rPr>
        <w:t xml:space="preserve"> şi planşee</w:t>
      </w:r>
      <w:r>
        <w:rPr>
          <w:b w:val="0"/>
          <w:bCs w:val="0"/>
          <w:sz w:val="24"/>
          <w:lang w:val="en-GB"/>
        </w:rPr>
        <w:t xml:space="preserve"> </w:t>
      </w:r>
      <w:r>
        <w:rPr>
          <w:b w:val="0"/>
          <w:bCs w:val="0"/>
          <w:sz w:val="24"/>
        </w:rPr>
        <w:t xml:space="preserve">minimum </w:t>
      </w:r>
      <w:r>
        <w:rPr>
          <w:sz w:val="24"/>
        </w:rPr>
        <w:t>REI 60.</w:t>
      </w:r>
      <w:r>
        <w:rPr>
          <w:bCs w:val="0"/>
          <w:sz w:val="24"/>
        </w:rPr>
        <w:t xml:space="preserve"> </w:t>
      </w:r>
      <w:r>
        <w:rPr>
          <w:b w:val="0"/>
          <w:bCs w:val="0"/>
          <w:sz w:val="24"/>
        </w:rPr>
        <w:t xml:space="preserve">Garajele şi parcajele pentru maximum </w:t>
      </w:r>
      <w:r>
        <w:rPr>
          <w:sz w:val="24"/>
        </w:rPr>
        <w:t>3</w:t>
      </w:r>
      <w:r>
        <w:rPr>
          <w:b w:val="0"/>
          <w:bCs w:val="0"/>
          <w:sz w:val="24"/>
        </w:rPr>
        <w:t xml:space="preserve"> autoturisme înglobate sau alipite în clădirile de locuit individuale (familiale), se </w:t>
      </w:r>
      <w:r>
        <w:rPr>
          <w:b w:val="0"/>
          <w:bCs w:val="0"/>
          <w:sz w:val="24"/>
        </w:rPr>
        <w:lastRenderedPageBreak/>
        <w:t xml:space="preserve">separă de restul construcţiei prin pereţi rezistenţi la foc minimum </w:t>
      </w:r>
      <w:r>
        <w:rPr>
          <w:sz w:val="24"/>
        </w:rPr>
        <w:t>EI/REI 60</w:t>
      </w:r>
      <w:r>
        <w:rPr>
          <w:b w:val="0"/>
          <w:bCs w:val="0"/>
          <w:sz w:val="24"/>
        </w:rPr>
        <w:t xml:space="preserve"> şi planşee</w:t>
      </w:r>
      <w:r>
        <w:rPr>
          <w:b w:val="0"/>
          <w:bCs w:val="0"/>
          <w:sz w:val="24"/>
          <w:lang w:val="en-GB"/>
        </w:rPr>
        <w:t xml:space="preserve"> </w:t>
      </w:r>
      <w:r>
        <w:rPr>
          <w:b w:val="0"/>
          <w:bCs w:val="0"/>
          <w:sz w:val="24"/>
        </w:rPr>
        <w:t xml:space="preserve">minimum </w:t>
      </w:r>
      <w:r>
        <w:rPr>
          <w:sz w:val="24"/>
        </w:rPr>
        <w:t>REI 60.</w:t>
      </w:r>
    </w:p>
    <w:p w:rsidR="00381D10" w:rsidRDefault="00D46E23">
      <w:pPr>
        <w:pStyle w:val="BodyText"/>
        <w:ind w:firstLine="680"/>
        <w:rPr>
          <w:b w:val="0"/>
          <w:bCs w:val="0"/>
          <w:sz w:val="24"/>
        </w:rPr>
      </w:pPr>
      <w:r>
        <w:rPr>
          <w:b w:val="0"/>
          <w:sz w:val="24"/>
        </w:rPr>
        <w:tab/>
      </w:r>
      <w:r>
        <w:rPr>
          <w:sz w:val="24"/>
        </w:rPr>
        <w:t>(5)</w:t>
      </w:r>
      <w:r>
        <w:rPr>
          <w:b w:val="0"/>
          <w:sz w:val="24"/>
        </w:rPr>
        <w:t xml:space="preserve"> </w:t>
      </w:r>
      <w:r>
        <w:rPr>
          <w:b w:val="0"/>
          <w:bCs w:val="0"/>
          <w:sz w:val="24"/>
        </w:rPr>
        <w:t xml:space="preserve">Comunicarea parcajelor supraterane, alipite clădirilor de locuit, având capacitatea de maximum </w:t>
      </w:r>
      <w:r>
        <w:rPr>
          <w:bCs w:val="0"/>
          <w:sz w:val="24"/>
        </w:rPr>
        <w:t>5</w:t>
      </w:r>
      <w:r>
        <w:rPr>
          <w:b w:val="0"/>
          <w:bCs w:val="0"/>
          <w:sz w:val="24"/>
        </w:rPr>
        <w:t xml:space="preserve"> autoturisme, se realizează prin uşi rezistente la foc și etanșe la fum </w:t>
      </w:r>
      <w:r>
        <w:rPr>
          <w:sz w:val="24"/>
        </w:rPr>
        <w:t>EI</w:t>
      </w:r>
      <w:r>
        <w:rPr>
          <w:sz w:val="24"/>
          <w:vertAlign w:val="subscript"/>
        </w:rPr>
        <w:t xml:space="preserve">2 </w:t>
      </w:r>
      <w:r>
        <w:rPr>
          <w:sz w:val="24"/>
        </w:rPr>
        <w:t>60-C5S</w:t>
      </w:r>
      <w:r>
        <w:rPr>
          <w:sz w:val="24"/>
          <w:vertAlign w:val="subscript"/>
          <w:lang w:val="en-GB"/>
        </w:rPr>
        <w:t>200</w:t>
      </w:r>
      <w:r>
        <w:rPr>
          <w:bCs w:val="0"/>
          <w:sz w:val="24"/>
        </w:rPr>
        <w:t xml:space="preserve">. </w:t>
      </w:r>
      <w:r>
        <w:rPr>
          <w:b w:val="0"/>
          <w:bCs w:val="0"/>
          <w:sz w:val="24"/>
        </w:rPr>
        <w:t xml:space="preserve">Comunicarea parcajelor supraterane, înglobate sau alipite clădirilor de locuit, având capacitatea de maximum </w:t>
      </w:r>
      <w:r>
        <w:rPr>
          <w:bCs w:val="0"/>
          <w:sz w:val="24"/>
        </w:rPr>
        <w:t>3</w:t>
      </w:r>
      <w:r>
        <w:rPr>
          <w:b w:val="0"/>
          <w:bCs w:val="0"/>
          <w:sz w:val="24"/>
        </w:rPr>
        <w:t xml:space="preserve"> autoturisme, se realizează prin uşi rezistente la foc și etanșe la fum </w:t>
      </w:r>
      <w:r>
        <w:rPr>
          <w:sz w:val="24"/>
        </w:rPr>
        <w:t>EI</w:t>
      </w:r>
      <w:r>
        <w:rPr>
          <w:sz w:val="24"/>
          <w:vertAlign w:val="subscript"/>
        </w:rPr>
        <w:t xml:space="preserve">2 </w:t>
      </w:r>
      <w:r>
        <w:rPr>
          <w:sz w:val="24"/>
        </w:rPr>
        <w:t>30-C5S</w:t>
      </w:r>
      <w:r>
        <w:rPr>
          <w:sz w:val="24"/>
          <w:vertAlign w:val="subscript"/>
          <w:lang w:val="en-GB"/>
        </w:rPr>
        <w:t>200</w:t>
      </w:r>
      <w:r>
        <w:rPr>
          <w:bCs w:val="0"/>
          <w:sz w:val="24"/>
        </w:rPr>
        <w:t>.</w:t>
      </w:r>
    </w:p>
    <w:p w:rsidR="00381D10" w:rsidRDefault="00381D10">
      <w:pPr>
        <w:jc w:val="both"/>
        <w:rPr>
          <w:b/>
          <w:sz w:val="24"/>
          <w:szCs w:val="24"/>
        </w:rPr>
      </w:pPr>
    </w:p>
    <w:p w:rsidR="00381D10" w:rsidRDefault="00D46E23">
      <w:pPr>
        <w:ind w:firstLine="720"/>
        <w:jc w:val="both"/>
        <w:rPr>
          <w:sz w:val="24"/>
          <w:szCs w:val="24"/>
        </w:rPr>
      </w:pPr>
      <w:r>
        <w:rPr>
          <w:b/>
          <w:sz w:val="24"/>
          <w:szCs w:val="24"/>
        </w:rPr>
        <w:t xml:space="preserve">Art. </w:t>
      </w:r>
      <w:r>
        <w:rPr>
          <w:b/>
          <w:bCs/>
          <w:sz w:val="24"/>
          <w:szCs w:val="24"/>
        </w:rPr>
        <w:t>3.2.11.</w:t>
      </w:r>
      <w:r>
        <w:rPr>
          <w:b/>
          <w:sz w:val="24"/>
          <w:szCs w:val="24"/>
        </w:rPr>
        <w:t xml:space="preserve">7. (1) </w:t>
      </w:r>
      <w:r>
        <w:rPr>
          <w:sz w:val="24"/>
          <w:szCs w:val="24"/>
        </w:rPr>
        <w:t xml:space="preserve">Parcajele pentru mai mult de </w:t>
      </w:r>
      <w:r>
        <w:rPr>
          <w:b/>
          <w:bCs/>
          <w:sz w:val="24"/>
          <w:szCs w:val="24"/>
        </w:rPr>
        <w:t>10</w:t>
      </w:r>
      <w:r>
        <w:rPr>
          <w:sz w:val="24"/>
          <w:szCs w:val="24"/>
        </w:rPr>
        <w:t xml:space="preserve"> autoturisme,</w:t>
      </w:r>
      <w:r>
        <w:rPr>
          <w:bCs/>
          <w:sz w:val="24"/>
          <w:szCs w:val="24"/>
        </w:rPr>
        <w:t xml:space="preserve"> </w:t>
      </w:r>
      <w:r>
        <w:rPr>
          <w:sz w:val="24"/>
          <w:szCs w:val="24"/>
        </w:rPr>
        <w:t xml:space="preserve">se separă de </w:t>
      </w:r>
      <w:r>
        <w:rPr>
          <w:spacing w:val="2"/>
          <w:sz w:val="24"/>
          <w:szCs w:val="24"/>
        </w:rPr>
        <w:t>scările interioare de evacuare închise</w:t>
      </w:r>
      <w:r>
        <w:rPr>
          <w:bCs/>
          <w:sz w:val="24"/>
          <w:szCs w:val="24"/>
        </w:rPr>
        <w:t xml:space="preserve"> prin</w:t>
      </w:r>
      <w:r>
        <w:rPr>
          <w:sz w:val="24"/>
          <w:szCs w:val="24"/>
        </w:rPr>
        <w:t xml:space="preserve"> pereţi rezistenţi la foc minimum </w:t>
      </w:r>
      <w:r>
        <w:rPr>
          <w:b/>
          <w:sz w:val="24"/>
          <w:szCs w:val="24"/>
        </w:rPr>
        <w:t>EI/REI 240</w:t>
      </w:r>
      <w:r>
        <w:rPr>
          <w:sz w:val="24"/>
          <w:szCs w:val="24"/>
        </w:rPr>
        <w:t xml:space="preserve"> şi planşee </w:t>
      </w:r>
      <w:r>
        <w:rPr>
          <w:b/>
          <w:sz w:val="24"/>
          <w:szCs w:val="24"/>
        </w:rPr>
        <w:t>REI 180</w:t>
      </w:r>
      <w:r>
        <w:rPr>
          <w:sz w:val="24"/>
          <w:szCs w:val="24"/>
        </w:rPr>
        <w:t xml:space="preserve"> atunci când sunt înglobate în clădiri înalte, foarte înalte sau cu săli aglomerate şi respectiv cu pereţi rezistenţi la foc minimum </w:t>
      </w:r>
      <w:r>
        <w:rPr>
          <w:b/>
          <w:sz w:val="24"/>
          <w:szCs w:val="24"/>
        </w:rPr>
        <w:t>EI/REI 180</w:t>
      </w:r>
      <w:r>
        <w:rPr>
          <w:sz w:val="24"/>
          <w:szCs w:val="24"/>
        </w:rPr>
        <w:t xml:space="preserve"> şi planşee </w:t>
      </w:r>
      <w:r>
        <w:rPr>
          <w:b/>
          <w:sz w:val="24"/>
          <w:szCs w:val="24"/>
        </w:rPr>
        <w:t xml:space="preserve">REI 120 </w:t>
      </w:r>
      <w:r>
        <w:rPr>
          <w:sz w:val="24"/>
          <w:szCs w:val="24"/>
        </w:rPr>
        <w:t>atunci când clădirile în care se înglobează sunt cu înălţimi obişnuite.</w:t>
      </w:r>
    </w:p>
    <w:p w:rsidR="00381D10" w:rsidRDefault="00D46E23">
      <w:pPr>
        <w:ind w:firstLine="720"/>
        <w:jc w:val="both"/>
        <w:rPr>
          <w:b/>
          <w:bCs/>
          <w:spacing w:val="2"/>
          <w:sz w:val="24"/>
          <w:szCs w:val="24"/>
        </w:rPr>
      </w:pPr>
      <w:r>
        <w:rPr>
          <w:b/>
          <w:bCs/>
          <w:sz w:val="24"/>
          <w:szCs w:val="24"/>
        </w:rPr>
        <w:t xml:space="preserve">(2) </w:t>
      </w:r>
      <w:r>
        <w:rPr>
          <w:spacing w:val="2"/>
          <w:sz w:val="24"/>
          <w:szCs w:val="24"/>
        </w:rPr>
        <w:t xml:space="preserve">Comunicarea parcajelor </w:t>
      </w:r>
      <w:r>
        <w:rPr>
          <w:sz w:val="24"/>
          <w:szCs w:val="24"/>
        </w:rPr>
        <w:t xml:space="preserve">supraterane închise pentru mai mult de </w:t>
      </w:r>
      <w:r>
        <w:rPr>
          <w:b/>
          <w:bCs/>
          <w:sz w:val="24"/>
          <w:szCs w:val="24"/>
        </w:rPr>
        <w:t>10</w:t>
      </w:r>
      <w:r>
        <w:rPr>
          <w:sz w:val="24"/>
          <w:szCs w:val="24"/>
        </w:rPr>
        <w:t xml:space="preserve"> autoturisme </w:t>
      </w:r>
      <w:r>
        <w:rPr>
          <w:spacing w:val="2"/>
          <w:sz w:val="24"/>
          <w:szCs w:val="24"/>
        </w:rPr>
        <w:t>cu scările interioare de evacuare închise</w:t>
      </w:r>
      <w:r>
        <w:rPr>
          <w:sz w:val="24"/>
          <w:szCs w:val="24"/>
        </w:rPr>
        <w:t>, precum și c</w:t>
      </w:r>
      <w:r>
        <w:rPr>
          <w:spacing w:val="2"/>
          <w:sz w:val="24"/>
          <w:szCs w:val="24"/>
        </w:rPr>
        <w:t>omunicarea parcajelor</w:t>
      </w:r>
      <w:r>
        <w:rPr>
          <w:sz w:val="24"/>
          <w:szCs w:val="24"/>
        </w:rPr>
        <w:t xml:space="preserve"> subterane de maxim </w:t>
      </w:r>
      <w:r>
        <w:rPr>
          <w:b/>
          <w:bCs/>
          <w:sz w:val="24"/>
          <w:szCs w:val="24"/>
        </w:rPr>
        <w:t>10</w:t>
      </w:r>
      <w:r>
        <w:rPr>
          <w:sz w:val="24"/>
          <w:szCs w:val="24"/>
        </w:rPr>
        <w:t xml:space="preserve"> autoturisme (nivelul </w:t>
      </w:r>
      <w:r>
        <w:rPr>
          <w:b/>
          <w:sz w:val="24"/>
          <w:szCs w:val="24"/>
        </w:rPr>
        <w:t>I</w:t>
      </w:r>
      <w:r>
        <w:rPr>
          <w:sz w:val="24"/>
          <w:szCs w:val="24"/>
        </w:rPr>
        <w:t xml:space="preserve"> sau </w:t>
      </w:r>
      <w:r>
        <w:rPr>
          <w:b/>
          <w:sz w:val="24"/>
          <w:szCs w:val="24"/>
        </w:rPr>
        <w:t>II</w:t>
      </w:r>
      <w:r>
        <w:rPr>
          <w:sz w:val="24"/>
          <w:szCs w:val="24"/>
        </w:rPr>
        <w:t xml:space="preserve"> de stabilitate la incendiu) </w:t>
      </w:r>
      <w:r>
        <w:rPr>
          <w:spacing w:val="2"/>
          <w:sz w:val="24"/>
          <w:szCs w:val="24"/>
        </w:rPr>
        <w:t xml:space="preserve">se realizează prin încăperi tampon </w:t>
      </w:r>
      <w:r>
        <w:rPr>
          <w:sz w:val="24"/>
          <w:szCs w:val="24"/>
        </w:rPr>
        <w:t xml:space="preserve">cu pereţi rezistenţi la foc minimum </w:t>
      </w:r>
      <w:r>
        <w:rPr>
          <w:b/>
          <w:sz w:val="24"/>
          <w:szCs w:val="24"/>
        </w:rPr>
        <w:t xml:space="preserve">EI/REI 120 </w:t>
      </w:r>
      <w:r>
        <w:rPr>
          <w:spacing w:val="2"/>
          <w:sz w:val="24"/>
          <w:szCs w:val="24"/>
        </w:rPr>
        <w:t xml:space="preserve">protejate, prevăzute cu uşi </w:t>
      </w:r>
      <w:r>
        <w:rPr>
          <w:sz w:val="24"/>
          <w:szCs w:val="24"/>
        </w:rPr>
        <w:t xml:space="preserve">rezistente la foc și etanșe la fum </w:t>
      </w:r>
      <w:r>
        <w:rPr>
          <w:spacing w:val="2"/>
          <w:sz w:val="24"/>
          <w:szCs w:val="24"/>
        </w:rPr>
        <w:t xml:space="preserve">minimum </w:t>
      </w:r>
      <w:r>
        <w:rPr>
          <w:b/>
          <w:bCs/>
          <w:sz w:val="24"/>
          <w:szCs w:val="24"/>
        </w:rPr>
        <w:t>EI</w:t>
      </w:r>
      <w:r>
        <w:rPr>
          <w:b/>
          <w:bCs/>
          <w:sz w:val="24"/>
          <w:szCs w:val="24"/>
          <w:vertAlign w:val="subscript"/>
        </w:rPr>
        <w:t xml:space="preserve">2 </w:t>
      </w:r>
      <w:r>
        <w:rPr>
          <w:b/>
          <w:bCs/>
          <w:sz w:val="24"/>
          <w:szCs w:val="24"/>
        </w:rPr>
        <w:t>60-C5 S</w:t>
      </w:r>
      <w:r>
        <w:rPr>
          <w:b/>
          <w:bCs/>
          <w:sz w:val="24"/>
          <w:szCs w:val="24"/>
          <w:vertAlign w:val="subscript"/>
          <w:lang w:val="en-GB"/>
        </w:rPr>
        <w:t>200</w:t>
      </w:r>
      <w:r>
        <w:rPr>
          <w:b/>
          <w:bCs/>
          <w:spacing w:val="2"/>
          <w:sz w:val="24"/>
          <w:szCs w:val="24"/>
        </w:rPr>
        <w:t xml:space="preserve">. </w:t>
      </w:r>
      <w:r>
        <w:rPr>
          <w:spacing w:val="2"/>
          <w:sz w:val="24"/>
          <w:szCs w:val="24"/>
        </w:rPr>
        <w:t xml:space="preserve">La clădiri înalte comunicarea parcajelor </w:t>
      </w:r>
      <w:r>
        <w:rPr>
          <w:sz w:val="24"/>
          <w:szCs w:val="24"/>
        </w:rPr>
        <w:t xml:space="preserve">supraterane închise cu scările de evacuare </w:t>
      </w:r>
      <w:r>
        <w:rPr>
          <w:spacing w:val="2"/>
          <w:sz w:val="24"/>
          <w:szCs w:val="24"/>
        </w:rPr>
        <w:t xml:space="preserve">se realizează prin încăperi tampon </w:t>
      </w:r>
      <w:r>
        <w:rPr>
          <w:sz w:val="24"/>
          <w:szCs w:val="24"/>
        </w:rPr>
        <w:t xml:space="preserve">cu pereţi rezistenţi la foc minimum </w:t>
      </w:r>
      <w:r>
        <w:rPr>
          <w:b/>
          <w:sz w:val="24"/>
          <w:szCs w:val="24"/>
        </w:rPr>
        <w:t>EI/REI 180</w:t>
      </w:r>
      <w:r>
        <w:rPr>
          <w:spacing w:val="2"/>
          <w:sz w:val="24"/>
          <w:szCs w:val="24"/>
        </w:rPr>
        <w:t xml:space="preserve"> protejate, prevăzute cu uşi </w:t>
      </w:r>
      <w:r>
        <w:rPr>
          <w:sz w:val="24"/>
          <w:szCs w:val="24"/>
        </w:rPr>
        <w:t xml:space="preserve">rezistente la foc și etanșe la fum </w:t>
      </w:r>
      <w:r>
        <w:rPr>
          <w:spacing w:val="2"/>
          <w:sz w:val="24"/>
          <w:szCs w:val="24"/>
        </w:rPr>
        <w:t xml:space="preserve">minimum </w:t>
      </w:r>
      <w:r>
        <w:rPr>
          <w:b/>
          <w:bCs/>
          <w:sz w:val="24"/>
          <w:szCs w:val="24"/>
        </w:rPr>
        <w:t>EI</w:t>
      </w:r>
      <w:r>
        <w:rPr>
          <w:b/>
          <w:bCs/>
          <w:sz w:val="24"/>
          <w:szCs w:val="24"/>
          <w:vertAlign w:val="subscript"/>
        </w:rPr>
        <w:t xml:space="preserve">2 </w:t>
      </w:r>
      <w:r>
        <w:rPr>
          <w:b/>
          <w:bCs/>
          <w:sz w:val="24"/>
          <w:szCs w:val="24"/>
        </w:rPr>
        <w:t>60-C5 S</w:t>
      </w:r>
      <w:r>
        <w:rPr>
          <w:b/>
          <w:bCs/>
          <w:sz w:val="24"/>
          <w:szCs w:val="24"/>
          <w:vertAlign w:val="subscript"/>
          <w:lang w:val="en-GB"/>
        </w:rPr>
        <w:t>200</w:t>
      </w:r>
      <w:r>
        <w:rPr>
          <w:b/>
          <w:bCs/>
          <w:spacing w:val="2"/>
          <w:sz w:val="24"/>
          <w:szCs w:val="24"/>
        </w:rPr>
        <w:t xml:space="preserve">. </w:t>
      </w:r>
      <w:r>
        <w:rPr>
          <w:spacing w:val="2"/>
          <w:sz w:val="24"/>
          <w:szCs w:val="24"/>
        </w:rPr>
        <w:t xml:space="preserve">La clădiri foarte înalte precum și la clădiri cu săli aglomerate comunicarea parcajelor </w:t>
      </w:r>
      <w:r>
        <w:rPr>
          <w:sz w:val="24"/>
          <w:szCs w:val="24"/>
        </w:rPr>
        <w:t xml:space="preserve">supraterane închise cu scările de evacuare </w:t>
      </w:r>
      <w:r>
        <w:rPr>
          <w:spacing w:val="2"/>
          <w:sz w:val="24"/>
          <w:szCs w:val="24"/>
        </w:rPr>
        <w:t xml:space="preserve">se realizează prin încăperi tampon protejate, prevăzute cu uşi </w:t>
      </w:r>
      <w:r>
        <w:rPr>
          <w:sz w:val="24"/>
          <w:szCs w:val="24"/>
        </w:rPr>
        <w:t xml:space="preserve">rezistente la foc și etanșe la fum </w:t>
      </w:r>
      <w:r>
        <w:rPr>
          <w:spacing w:val="2"/>
          <w:sz w:val="24"/>
          <w:szCs w:val="24"/>
        </w:rPr>
        <w:t xml:space="preserve">minimum </w:t>
      </w:r>
      <w:r>
        <w:rPr>
          <w:b/>
          <w:bCs/>
          <w:sz w:val="24"/>
          <w:szCs w:val="24"/>
        </w:rPr>
        <w:t>EI</w:t>
      </w:r>
      <w:r>
        <w:rPr>
          <w:b/>
          <w:bCs/>
          <w:sz w:val="24"/>
          <w:szCs w:val="24"/>
          <w:vertAlign w:val="subscript"/>
        </w:rPr>
        <w:t xml:space="preserve">2 </w:t>
      </w:r>
      <w:r>
        <w:rPr>
          <w:b/>
          <w:bCs/>
          <w:sz w:val="24"/>
          <w:szCs w:val="24"/>
        </w:rPr>
        <w:t>90-C5 S</w:t>
      </w:r>
      <w:r>
        <w:rPr>
          <w:b/>
          <w:bCs/>
          <w:sz w:val="24"/>
          <w:szCs w:val="24"/>
          <w:vertAlign w:val="subscript"/>
          <w:lang w:val="en-GB"/>
        </w:rPr>
        <w:t>200</w:t>
      </w:r>
      <w:r>
        <w:rPr>
          <w:b/>
          <w:bCs/>
          <w:spacing w:val="2"/>
          <w:sz w:val="24"/>
          <w:szCs w:val="24"/>
        </w:rPr>
        <w:t xml:space="preserve">. </w:t>
      </w:r>
      <w:r>
        <w:rPr>
          <w:sz w:val="24"/>
          <w:szCs w:val="24"/>
        </w:rPr>
        <w:t xml:space="preserve">Pereţii şi  după caz planşeele de separare a spaţiilor închise pentru parcarea autoturismelor faţă de scări de evacuare închise trebuie să fie rezistente la foc minimum </w:t>
      </w:r>
      <w:r>
        <w:rPr>
          <w:b/>
          <w:sz w:val="24"/>
          <w:szCs w:val="24"/>
        </w:rPr>
        <w:t>EI/REI 240</w:t>
      </w:r>
      <w:r>
        <w:rPr>
          <w:sz w:val="24"/>
          <w:szCs w:val="24"/>
        </w:rPr>
        <w:t xml:space="preserve"> pentru pereţi şi respectiv, </w:t>
      </w:r>
      <w:r>
        <w:rPr>
          <w:b/>
          <w:sz w:val="24"/>
          <w:szCs w:val="24"/>
        </w:rPr>
        <w:t>REI 180</w:t>
      </w:r>
      <w:r>
        <w:rPr>
          <w:sz w:val="24"/>
          <w:szCs w:val="24"/>
        </w:rPr>
        <w:t xml:space="preserve"> pentru planşee </w:t>
      </w:r>
      <w:r>
        <w:rPr>
          <w:spacing w:val="2"/>
          <w:sz w:val="24"/>
          <w:szCs w:val="24"/>
        </w:rPr>
        <w:t xml:space="preserve">clădiri foarte înalte precum și la clădiri cu săli aglomerate și </w:t>
      </w:r>
      <w:r>
        <w:rPr>
          <w:sz w:val="24"/>
          <w:szCs w:val="24"/>
        </w:rPr>
        <w:t xml:space="preserve">rezistente la foc minimum </w:t>
      </w:r>
      <w:r>
        <w:rPr>
          <w:b/>
          <w:sz w:val="24"/>
          <w:szCs w:val="24"/>
        </w:rPr>
        <w:t>EI/REI 180</w:t>
      </w:r>
      <w:r>
        <w:rPr>
          <w:sz w:val="24"/>
          <w:szCs w:val="24"/>
        </w:rPr>
        <w:t xml:space="preserve"> pentru pereţi şi respectiv, </w:t>
      </w:r>
      <w:r>
        <w:rPr>
          <w:b/>
          <w:sz w:val="24"/>
          <w:szCs w:val="24"/>
        </w:rPr>
        <w:t>REI 120</w:t>
      </w:r>
      <w:r>
        <w:rPr>
          <w:sz w:val="24"/>
          <w:szCs w:val="24"/>
        </w:rPr>
        <w:t xml:space="preserve"> pentru planşee </w:t>
      </w:r>
      <w:r>
        <w:rPr>
          <w:spacing w:val="2"/>
          <w:sz w:val="24"/>
          <w:szCs w:val="24"/>
        </w:rPr>
        <w:t>clădiri înalte.</w:t>
      </w:r>
    </w:p>
    <w:p w:rsidR="00381D10" w:rsidRDefault="00D46E23">
      <w:pPr>
        <w:ind w:firstLine="720"/>
        <w:jc w:val="both"/>
        <w:rPr>
          <w:b/>
          <w:bCs/>
          <w:spacing w:val="2"/>
          <w:sz w:val="24"/>
          <w:szCs w:val="24"/>
        </w:rPr>
      </w:pPr>
      <w:r>
        <w:rPr>
          <w:b/>
          <w:bCs/>
          <w:sz w:val="24"/>
          <w:szCs w:val="24"/>
        </w:rPr>
        <w:t xml:space="preserve">(3) </w:t>
      </w:r>
      <w:r>
        <w:rPr>
          <w:spacing w:val="2"/>
          <w:sz w:val="24"/>
          <w:szCs w:val="24"/>
        </w:rPr>
        <w:t xml:space="preserve">Comunicarea parcajelor </w:t>
      </w:r>
      <w:r>
        <w:rPr>
          <w:sz w:val="24"/>
          <w:szCs w:val="24"/>
        </w:rPr>
        <w:t xml:space="preserve">supraterane deschise pentru mai mult de </w:t>
      </w:r>
      <w:r>
        <w:rPr>
          <w:b/>
          <w:bCs/>
          <w:sz w:val="24"/>
          <w:szCs w:val="24"/>
        </w:rPr>
        <w:t>10</w:t>
      </w:r>
      <w:r>
        <w:rPr>
          <w:sz w:val="24"/>
          <w:szCs w:val="24"/>
        </w:rPr>
        <w:t xml:space="preserve"> autoturisme </w:t>
      </w:r>
      <w:r>
        <w:rPr>
          <w:spacing w:val="2"/>
          <w:sz w:val="24"/>
          <w:szCs w:val="24"/>
        </w:rPr>
        <w:t>cu scările interioare de evacuare închise</w:t>
      </w:r>
      <w:r>
        <w:rPr>
          <w:sz w:val="24"/>
          <w:szCs w:val="24"/>
        </w:rPr>
        <w:t xml:space="preserve"> </w:t>
      </w:r>
      <w:r>
        <w:rPr>
          <w:spacing w:val="2"/>
          <w:sz w:val="24"/>
          <w:szCs w:val="24"/>
        </w:rPr>
        <w:t xml:space="preserve">se realizează prin încăperi tampon </w:t>
      </w:r>
      <w:r>
        <w:rPr>
          <w:sz w:val="24"/>
          <w:szCs w:val="24"/>
        </w:rPr>
        <w:t xml:space="preserve">cu pereţi rezistenţi la foc minimum </w:t>
      </w:r>
      <w:r>
        <w:rPr>
          <w:b/>
          <w:sz w:val="24"/>
          <w:szCs w:val="24"/>
        </w:rPr>
        <w:t xml:space="preserve">EI/REI 180 </w:t>
      </w:r>
      <w:r>
        <w:rPr>
          <w:spacing w:val="2"/>
          <w:sz w:val="24"/>
          <w:szCs w:val="24"/>
        </w:rPr>
        <w:t xml:space="preserve">protejate, prevăzute cu uşi </w:t>
      </w:r>
      <w:r>
        <w:rPr>
          <w:sz w:val="24"/>
          <w:szCs w:val="24"/>
        </w:rPr>
        <w:t xml:space="preserve">rezistente la foc și etanșe la fum </w:t>
      </w:r>
      <w:r>
        <w:rPr>
          <w:spacing w:val="2"/>
          <w:sz w:val="24"/>
          <w:szCs w:val="24"/>
        </w:rPr>
        <w:t xml:space="preserve">minimum </w:t>
      </w:r>
      <w:r>
        <w:rPr>
          <w:b/>
          <w:bCs/>
          <w:sz w:val="24"/>
          <w:szCs w:val="24"/>
        </w:rPr>
        <w:t>EI</w:t>
      </w:r>
      <w:r>
        <w:rPr>
          <w:b/>
          <w:bCs/>
          <w:sz w:val="24"/>
          <w:szCs w:val="24"/>
          <w:vertAlign w:val="subscript"/>
        </w:rPr>
        <w:t xml:space="preserve">2 </w:t>
      </w:r>
      <w:r>
        <w:rPr>
          <w:b/>
          <w:bCs/>
          <w:sz w:val="24"/>
          <w:szCs w:val="24"/>
        </w:rPr>
        <w:t>90-C5 S</w:t>
      </w:r>
      <w:r>
        <w:rPr>
          <w:b/>
          <w:bCs/>
          <w:sz w:val="24"/>
          <w:szCs w:val="24"/>
          <w:vertAlign w:val="subscript"/>
          <w:lang w:val="en-GB"/>
        </w:rPr>
        <w:t>200</w:t>
      </w:r>
      <w:r>
        <w:rPr>
          <w:b/>
          <w:bCs/>
          <w:spacing w:val="2"/>
          <w:sz w:val="24"/>
          <w:szCs w:val="24"/>
        </w:rPr>
        <w:t xml:space="preserve">. </w:t>
      </w:r>
      <w:r>
        <w:rPr>
          <w:spacing w:val="2"/>
          <w:sz w:val="24"/>
          <w:szCs w:val="24"/>
        </w:rPr>
        <w:t xml:space="preserve">La clădiri înalte sau foarte înalte precum și la cele cu săli aglomerate, parcajele </w:t>
      </w:r>
      <w:r>
        <w:rPr>
          <w:sz w:val="24"/>
          <w:szCs w:val="24"/>
        </w:rPr>
        <w:t xml:space="preserve">supraterane deschise înglobate în aceste clădiri, nu sunt admise. </w:t>
      </w:r>
      <w:r>
        <w:rPr>
          <w:spacing w:val="2"/>
          <w:sz w:val="24"/>
          <w:szCs w:val="24"/>
        </w:rPr>
        <w:t xml:space="preserve">La clădiri înalte sau foarte înalte, parcajele </w:t>
      </w:r>
      <w:r>
        <w:rPr>
          <w:sz w:val="24"/>
          <w:szCs w:val="24"/>
        </w:rPr>
        <w:t>supraterane deschise alipite de aceste clădiri nu sunt admise.</w:t>
      </w:r>
    </w:p>
    <w:p w:rsidR="00381D10" w:rsidRDefault="00D46E23">
      <w:pPr>
        <w:pStyle w:val="BodyText"/>
        <w:ind w:firstLine="720"/>
        <w:rPr>
          <w:bCs w:val="0"/>
          <w:sz w:val="24"/>
        </w:rPr>
      </w:pPr>
      <w:r>
        <w:rPr>
          <w:sz w:val="24"/>
        </w:rPr>
        <w:t xml:space="preserve">(4) </w:t>
      </w:r>
      <w:r>
        <w:rPr>
          <w:b w:val="0"/>
          <w:bCs w:val="0"/>
          <w:spacing w:val="2"/>
          <w:sz w:val="24"/>
        </w:rPr>
        <w:t xml:space="preserve">Comunicarea parcajelor </w:t>
      </w:r>
      <w:r>
        <w:rPr>
          <w:b w:val="0"/>
          <w:bCs w:val="0"/>
          <w:sz w:val="24"/>
        </w:rPr>
        <w:t>supraterane</w:t>
      </w:r>
      <w:r>
        <w:rPr>
          <w:b w:val="0"/>
          <w:sz w:val="24"/>
        </w:rPr>
        <w:t xml:space="preserve"> închise pentru mai mult de </w:t>
      </w:r>
      <w:r>
        <w:rPr>
          <w:sz w:val="24"/>
        </w:rPr>
        <w:t>5</w:t>
      </w:r>
      <w:r>
        <w:rPr>
          <w:b w:val="0"/>
          <w:sz w:val="24"/>
        </w:rPr>
        <w:t xml:space="preserve"> autoturisme, dar maxim </w:t>
      </w:r>
      <w:r>
        <w:rPr>
          <w:sz w:val="24"/>
        </w:rPr>
        <w:t xml:space="preserve">10 </w:t>
      </w:r>
      <w:r>
        <w:rPr>
          <w:b w:val="0"/>
          <w:sz w:val="24"/>
        </w:rPr>
        <w:t>autoturisme</w:t>
      </w:r>
      <w:r>
        <w:rPr>
          <w:b w:val="0"/>
          <w:bCs w:val="0"/>
          <w:sz w:val="24"/>
        </w:rPr>
        <w:t xml:space="preserve"> (cel puţin nivelul</w:t>
      </w:r>
      <w:r>
        <w:rPr>
          <w:bCs w:val="0"/>
          <w:sz w:val="24"/>
        </w:rPr>
        <w:t xml:space="preserve"> III</w:t>
      </w:r>
      <w:r>
        <w:rPr>
          <w:b w:val="0"/>
          <w:bCs w:val="0"/>
          <w:sz w:val="24"/>
        </w:rPr>
        <w:t xml:space="preserve"> stabilitate la incendiu) </w:t>
      </w:r>
      <w:r>
        <w:rPr>
          <w:b w:val="0"/>
          <w:bCs w:val="0"/>
          <w:spacing w:val="2"/>
          <w:sz w:val="24"/>
        </w:rPr>
        <w:t>cu scările interioare de evacuare închise</w:t>
      </w:r>
      <w:r>
        <w:rPr>
          <w:sz w:val="24"/>
        </w:rPr>
        <w:t xml:space="preserve">, </w:t>
      </w:r>
      <w:r>
        <w:rPr>
          <w:b w:val="0"/>
          <w:bCs w:val="0"/>
          <w:spacing w:val="2"/>
          <w:sz w:val="24"/>
        </w:rPr>
        <w:t xml:space="preserve">se realizează prin încăperi tampon </w:t>
      </w:r>
      <w:r>
        <w:rPr>
          <w:b w:val="0"/>
          <w:bCs w:val="0"/>
          <w:sz w:val="24"/>
        </w:rPr>
        <w:t>cu pereţi rezistenţi la foc minimum</w:t>
      </w:r>
      <w:r>
        <w:rPr>
          <w:sz w:val="24"/>
        </w:rPr>
        <w:t xml:space="preserve"> EI/REI 90</w:t>
      </w:r>
      <w:r>
        <w:rPr>
          <w:b w:val="0"/>
          <w:bCs w:val="0"/>
          <w:spacing w:val="2"/>
          <w:sz w:val="24"/>
        </w:rPr>
        <w:t xml:space="preserve"> protejate, prevăzute cu uşi minimum </w:t>
      </w:r>
      <w:r>
        <w:rPr>
          <w:b w:val="0"/>
          <w:bCs w:val="0"/>
          <w:sz w:val="24"/>
        </w:rPr>
        <w:t xml:space="preserve">rezistente la foc și etanșe la fum </w:t>
      </w:r>
      <w:r>
        <w:rPr>
          <w:sz w:val="24"/>
        </w:rPr>
        <w:t>EI</w:t>
      </w:r>
      <w:r>
        <w:rPr>
          <w:sz w:val="24"/>
          <w:vertAlign w:val="subscript"/>
        </w:rPr>
        <w:t xml:space="preserve">2 </w:t>
      </w:r>
      <w:r>
        <w:rPr>
          <w:sz w:val="24"/>
        </w:rPr>
        <w:t>30-C5 S</w:t>
      </w:r>
      <w:r>
        <w:rPr>
          <w:sz w:val="24"/>
          <w:vertAlign w:val="subscript"/>
          <w:lang w:val="en-GB"/>
        </w:rPr>
        <w:t>200</w:t>
      </w:r>
      <w:r>
        <w:rPr>
          <w:spacing w:val="2"/>
          <w:sz w:val="24"/>
        </w:rPr>
        <w:t xml:space="preserve">. </w:t>
      </w:r>
      <w:r>
        <w:rPr>
          <w:b w:val="0"/>
          <w:bCs w:val="0"/>
          <w:sz w:val="24"/>
        </w:rPr>
        <w:t xml:space="preserve">Parcajele pentru mai mult de </w:t>
      </w:r>
      <w:r>
        <w:rPr>
          <w:sz w:val="24"/>
        </w:rPr>
        <w:t xml:space="preserve">5 </w:t>
      </w:r>
      <w:r>
        <w:rPr>
          <w:b w:val="0"/>
          <w:bCs w:val="0"/>
          <w:sz w:val="24"/>
        </w:rPr>
        <w:t xml:space="preserve">autoturisme, </w:t>
      </w:r>
      <w:r>
        <w:rPr>
          <w:b w:val="0"/>
          <w:sz w:val="24"/>
        </w:rPr>
        <w:t xml:space="preserve">dar maxim </w:t>
      </w:r>
      <w:r>
        <w:rPr>
          <w:sz w:val="24"/>
        </w:rPr>
        <w:t xml:space="preserve">10 </w:t>
      </w:r>
      <w:r>
        <w:rPr>
          <w:b w:val="0"/>
          <w:sz w:val="24"/>
        </w:rPr>
        <w:t>autoturisme</w:t>
      </w:r>
      <w:r>
        <w:rPr>
          <w:b w:val="0"/>
          <w:bCs w:val="0"/>
          <w:sz w:val="24"/>
        </w:rPr>
        <w:t xml:space="preserve"> se separă de</w:t>
      </w:r>
      <w:r>
        <w:rPr>
          <w:sz w:val="24"/>
        </w:rPr>
        <w:t xml:space="preserve"> </w:t>
      </w:r>
      <w:r>
        <w:rPr>
          <w:b w:val="0"/>
          <w:bCs w:val="0"/>
          <w:spacing w:val="2"/>
          <w:sz w:val="24"/>
        </w:rPr>
        <w:t>scările interioare de evacuare închise</w:t>
      </w:r>
      <w:r>
        <w:rPr>
          <w:b w:val="0"/>
          <w:bCs w:val="0"/>
          <w:sz w:val="24"/>
        </w:rPr>
        <w:t xml:space="preserve"> prin pereţi minimum </w:t>
      </w:r>
      <w:r>
        <w:rPr>
          <w:sz w:val="24"/>
        </w:rPr>
        <w:t xml:space="preserve">REI/EI 90 </w:t>
      </w:r>
      <w:r>
        <w:rPr>
          <w:b w:val="0"/>
          <w:bCs w:val="0"/>
          <w:sz w:val="24"/>
        </w:rPr>
        <w:t>şi planşee</w:t>
      </w:r>
      <w:r>
        <w:rPr>
          <w:sz w:val="24"/>
        </w:rPr>
        <w:t xml:space="preserve"> REI 90.</w:t>
      </w:r>
    </w:p>
    <w:p w:rsidR="00381D10" w:rsidRDefault="00D46E23">
      <w:pPr>
        <w:pStyle w:val="BodyText"/>
        <w:ind w:firstLine="720"/>
        <w:rPr>
          <w:b w:val="0"/>
          <w:bCs w:val="0"/>
          <w:sz w:val="24"/>
        </w:rPr>
      </w:pPr>
      <w:r>
        <w:rPr>
          <w:sz w:val="24"/>
        </w:rPr>
        <w:t xml:space="preserve">(5) </w:t>
      </w:r>
      <w:r>
        <w:rPr>
          <w:b w:val="0"/>
          <w:bCs w:val="0"/>
          <w:spacing w:val="2"/>
          <w:sz w:val="24"/>
        </w:rPr>
        <w:t xml:space="preserve">Comunicarea parcajelor </w:t>
      </w:r>
      <w:r>
        <w:rPr>
          <w:b w:val="0"/>
          <w:bCs w:val="0"/>
          <w:sz w:val="24"/>
        </w:rPr>
        <w:t xml:space="preserve">supraterane pentru maximum </w:t>
      </w:r>
      <w:r>
        <w:rPr>
          <w:bCs w:val="0"/>
          <w:sz w:val="24"/>
        </w:rPr>
        <w:t>5</w:t>
      </w:r>
      <w:r>
        <w:rPr>
          <w:sz w:val="24"/>
        </w:rPr>
        <w:t xml:space="preserve"> </w:t>
      </w:r>
      <w:r>
        <w:rPr>
          <w:b w:val="0"/>
          <w:bCs w:val="0"/>
          <w:sz w:val="24"/>
        </w:rPr>
        <w:t xml:space="preserve">autoturisme (nivelul </w:t>
      </w:r>
      <w:r>
        <w:rPr>
          <w:sz w:val="24"/>
        </w:rPr>
        <w:t>IV</w:t>
      </w:r>
      <w:r>
        <w:rPr>
          <w:b w:val="0"/>
          <w:bCs w:val="0"/>
          <w:sz w:val="24"/>
        </w:rPr>
        <w:t xml:space="preserve"> de stabilitate la incendiu) sau </w:t>
      </w:r>
      <w:r>
        <w:rPr>
          <w:bCs w:val="0"/>
          <w:sz w:val="24"/>
        </w:rPr>
        <w:t>3</w:t>
      </w:r>
      <w:r>
        <w:rPr>
          <w:sz w:val="24"/>
        </w:rPr>
        <w:t xml:space="preserve"> </w:t>
      </w:r>
      <w:r>
        <w:rPr>
          <w:b w:val="0"/>
          <w:bCs w:val="0"/>
          <w:sz w:val="24"/>
        </w:rPr>
        <w:t xml:space="preserve">autoturisme (nivelul </w:t>
      </w:r>
      <w:r>
        <w:rPr>
          <w:sz w:val="24"/>
        </w:rPr>
        <w:t>V</w:t>
      </w:r>
      <w:r>
        <w:rPr>
          <w:b w:val="0"/>
          <w:bCs w:val="0"/>
          <w:sz w:val="24"/>
        </w:rPr>
        <w:t xml:space="preserve"> de stabilitate la incendiu) </w:t>
      </w:r>
      <w:r>
        <w:rPr>
          <w:b w:val="0"/>
          <w:bCs w:val="0"/>
          <w:spacing w:val="2"/>
          <w:sz w:val="24"/>
        </w:rPr>
        <w:t>cu scările interioare de evacuare închise</w:t>
      </w:r>
      <w:r>
        <w:rPr>
          <w:sz w:val="24"/>
        </w:rPr>
        <w:t xml:space="preserve">, </w:t>
      </w:r>
      <w:r>
        <w:rPr>
          <w:b w:val="0"/>
          <w:bCs w:val="0"/>
          <w:spacing w:val="2"/>
          <w:sz w:val="24"/>
        </w:rPr>
        <w:t xml:space="preserve">se realizează </w:t>
      </w:r>
      <w:r>
        <w:rPr>
          <w:b w:val="0"/>
          <w:bCs w:val="0"/>
          <w:sz w:val="24"/>
        </w:rPr>
        <w:t xml:space="preserve">prin goluri de comunicare funcţională din pereţii de separare a scării care se protejază cu uşi </w:t>
      </w:r>
      <w:r>
        <w:rPr>
          <w:sz w:val="24"/>
        </w:rPr>
        <w:t>EI</w:t>
      </w:r>
      <w:r>
        <w:rPr>
          <w:sz w:val="24"/>
          <w:vertAlign w:val="subscript"/>
        </w:rPr>
        <w:t xml:space="preserve">2 </w:t>
      </w:r>
      <w:r>
        <w:rPr>
          <w:sz w:val="24"/>
        </w:rPr>
        <w:t>30-C5.</w:t>
      </w:r>
      <w:r>
        <w:rPr>
          <w:spacing w:val="2"/>
          <w:sz w:val="24"/>
        </w:rPr>
        <w:t xml:space="preserve"> </w:t>
      </w:r>
      <w:r>
        <w:rPr>
          <w:b w:val="0"/>
          <w:bCs w:val="0"/>
          <w:sz w:val="24"/>
        </w:rPr>
        <w:t xml:space="preserve">Parcajele pentru maximum de </w:t>
      </w:r>
      <w:r>
        <w:rPr>
          <w:sz w:val="24"/>
        </w:rPr>
        <w:t xml:space="preserve">5 </w:t>
      </w:r>
      <w:r>
        <w:rPr>
          <w:b w:val="0"/>
          <w:bCs w:val="0"/>
          <w:sz w:val="24"/>
        </w:rPr>
        <w:t>autoturisme, se separă de</w:t>
      </w:r>
      <w:r>
        <w:rPr>
          <w:sz w:val="24"/>
        </w:rPr>
        <w:t xml:space="preserve"> </w:t>
      </w:r>
      <w:r>
        <w:rPr>
          <w:b w:val="0"/>
          <w:bCs w:val="0"/>
          <w:spacing w:val="2"/>
          <w:sz w:val="24"/>
        </w:rPr>
        <w:t>scările interioare de evacuare închise</w:t>
      </w:r>
      <w:r>
        <w:rPr>
          <w:b w:val="0"/>
          <w:bCs w:val="0"/>
          <w:sz w:val="24"/>
        </w:rPr>
        <w:t xml:space="preserve"> prin pereţi minimum </w:t>
      </w:r>
      <w:r>
        <w:rPr>
          <w:sz w:val="24"/>
        </w:rPr>
        <w:t xml:space="preserve">REI/EI 60 </w:t>
      </w:r>
      <w:r>
        <w:rPr>
          <w:b w:val="0"/>
          <w:bCs w:val="0"/>
          <w:sz w:val="24"/>
        </w:rPr>
        <w:t>şi planşee</w:t>
      </w:r>
      <w:r>
        <w:rPr>
          <w:sz w:val="24"/>
        </w:rPr>
        <w:t xml:space="preserve"> REI 60. </w:t>
      </w:r>
      <w:r>
        <w:rPr>
          <w:b w:val="0"/>
          <w:bCs w:val="0"/>
          <w:sz w:val="24"/>
        </w:rPr>
        <w:t xml:space="preserve">Comunicarea parcajelor supraterane, alipite clădirilor de locuit, având capacitatea de maximum </w:t>
      </w:r>
      <w:r>
        <w:rPr>
          <w:bCs w:val="0"/>
          <w:sz w:val="24"/>
        </w:rPr>
        <w:t>5</w:t>
      </w:r>
      <w:r>
        <w:rPr>
          <w:b w:val="0"/>
          <w:bCs w:val="0"/>
          <w:sz w:val="24"/>
        </w:rPr>
        <w:t xml:space="preserve"> autoturisme, se realizează prin uşi rezistente la foc și etanșe la fum </w:t>
      </w:r>
      <w:r>
        <w:rPr>
          <w:sz w:val="24"/>
        </w:rPr>
        <w:t>EI</w:t>
      </w:r>
      <w:r>
        <w:rPr>
          <w:sz w:val="24"/>
          <w:vertAlign w:val="subscript"/>
        </w:rPr>
        <w:t xml:space="preserve">2 </w:t>
      </w:r>
      <w:r>
        <w:rPr>
          <w:sz w:val="24"/>
        </w:rPr>
        <w:t>60-C5S</w:t>
      </w:r>
      <w:r>
        <w:rPr>
          <w:sz w:val="24"/>
          <w:vertAlign w:val="subscript"/>
          <w:lang w:val="en-GB"/>
        </w:rPr>
        <w:t>200</w:t>
      </w:r>
      <w:r>
        <w:rPr>
          <w:bCs w:val="0"/>
          <w:sz w:val="24"/>
        </w:rPr>
        <w:t xml:space="preserve">. </w:t>
      </w:r>
      <w:r>
        <w:rPr>
          <w:b w:val="0"/>
          <w:bCs w:val="0"/>
          <w:sz w:val="24"/>
        </w:rPr>
        <w:t xml:space="preserve">Comunicarea parcajelor supraterane alipite clădirilor de locuit, având capacitatea de maximum </w:t>
      </w:r>
      <w:r>
        <w:rPr>
          <w:bCs w:val="0"/>
          <w:sz w:val="24"/>
        </w:rPr>
        <w:t>3</w:t>
      </w:r>
      <w:r>
        <w:rPr>
          <w:b w:val="0"/>
          <w:bCs w:val="0"/>
          <w:sz w:val="24"/>
        </w:rPr>
        <w:t xml:space="preserve"> autoturisme, se realizează prin uşi rezistente la foc și etanșe la fum </w:t>
      </w:r>
      <w:r>
        <w:rPr>
          <w:sz w:val="24"/>
        </w:rPr>
        <w:t>EI</w:t>
      </w:r>
      <w:r>
        <w:rPr>
          <w:sz w:val="24"/>
          <w:vertAlign w:val="subscript"/>
        </w:rPr>
        <w:t xml:space="preserve">2 </w:t>
      </w:r>
      <w:r>
        <w:rPr>
          <w:sz w:val="24"/>
        </w:rPr>
        <w:t>30-C5S</w:t>
      </w:r>
      <w:r>
        <w:rPr>
          <w:sz w:val="24"/>
          <w:vertAlign w:val="subscript"/>
          <w:lang w:val="en-GB"/>
        </w:rPr>
        <w:t>200</w:t>
      </w:r>
      <w:r>
        <w:rPr>
          <w:bCs w:val="0"/>
          <w:sz w:val="24"/>
        </w:rPr>
        <w:t>.</w:t>
      </w:r>
    </w:p>
    <w:p w:rsidR="00381D10" w:rsidRDefault="00381D10">
      <w:pPr>
        <w:jc w:val="both"/>
        <w:rPr>
          <w:rFonts w:eastAsia="ArialMT"/>
          <w:sz w:val="24"/>
          <w:szCs w:val="24"/>
        </w:rPr>
      </w:pPr>
    </w:p>
    <w:p w:rsidR="00381D10" w:rsidRDefault="00D46E23">
      <w:pPr>
        <w:ind w:firstLine="720"/>
        <w:jc w:val="both"/>
        <w:rPr>
          <w:rFonts w:eastAsia="ArialMT"/>
          <w:sz w:val="24"/>
          <w:szCs w:val="24"/>
        </w:rPr>
      </w:pPr>
      <w:r>
        <w:rPr>
          <w:b/>
          <w:sz w:val="24"/>
          <w:szCs w:val="24"/>
        </w:rPr>
        <w:t xml:space="preserve">Art. </w:t>
      </w:r>
      <w:r>
        <w:rPr>
          <w:b/>
          <w:bCs/>
          <w:sz w:val="24"/>
          <w:szCs w:val="24"/>
        </w:rPr>
        <w:t>3.2.11.</w:t>
      </w:r>
      <w:r>
        <w:rPr>
          <w:b/>
          <w:sz w:val="24"/>
          <w:szCs w:val="24"/>
        </w:rPr>
        <w:t xml:space="preserve">8. (1) </w:t>
      </w:r>
      <w:r>
        <w:rPr>
          <w:rFonts w:eastAsia="ArialMT"/>
          <w:sz w:val="24"/>
          <w:szCs w:val="24"/>
        </w:rPr>
        <w:t>Pentru dimensionarea latimii rampelor scarilor de evacuare se ia în considerare numarul de utilizatori de la cel mai aglomerat nivel de parcare.</w:t>
      </w:r>
    </w:p>
    <w:p w:rsidR="00381D10" w:rsidRDefault="00D46E23">
      <w:pPr>
        <w:ind w:firstLine="720"/>
        <w:jc w:val="both"/>
        <w:rPr>
          <w:rFonts w:eastAsia="ArialMT"/>
          <w:sz w:val="24"/>
          <w:szCs w:val="24"/>
        </w:rPr>
      </w:pPr>
      <w:r>
        <w:rPr>
          <w:b/>
          <w:bCs/>
          <w:sz w:val="24"/>
          <w:szCs w:val="24"/>
        </w:rPr>
        <w:t xml:space="preserve">(2) </w:t>
      </w:r>
      <w:r>
        <w:rPr>
          <w:rFonts w:eastAsia="ArialMT"/>
          <w:sz w:val="24"/>
          <w:szCs w:val="24"/>
        </w:rPr>
        <w:t>Usile prevazute pe caile de evacuare a utilizatorilor parcajelor vor fi de tip normal, pe balamale sau pivoti.</w:t>
      </w:r>
    </w:p>
    <w:p w:rsidR="00381D10" w:rsidRDefault="00D46E23">
      <w:pPr>
        <w:ind w:firstLine="720"/>
        <w:jc w:val="both"/>
        <w:rPr>
          <w:rFonts w:eastAsia="ArialMT"/>
          <w:sz w:val="24"/>
          <w:szCs w:val="24"/>
        </w:rPr>
      </w:pPr>
      <w:r>
        <w:rPr>
          <w:b/>
          <w:bCs/>
          <w:sz w:val="24"/>
          <w:szCs w:val="24"/>
        </w:rPr>
        <w:lastRenderedPageBreak/>
        <w:t xml:space="preserve">(3) </w:t>
      </w:r>
      <w:r>
        <w:rPr>
          <w:rFonts w:eastAsia="ArialMT"/>
          <w:sz w:val="24"/>
          <w:szCs w:val="24"/>
        </w:rPr>
        <w:t>Atunci când sunt utilizate pentru evacuarea a mai mult de 30 de persoane, usile trebuie sa se deschida în sensul de evacuare a utilizatorilor spre exterior.</w:t>
      </w:r>
    </w:p>
    <w:p w:rsidR="00381D10" w:rsidRDefault="00D46E23">
      <w:pPr>
        <w:ind w:firstLine="720"/>
        <w:jc w:val="both"/>
        <w:rPr>
          <w:rFonts w:eastAsia="ArialMT"/>
          <w:sz w:val="24"/>
          <w:szCs w:val="24"/>
        </w:rPr>
      </w:pPr>
      <w:r>
        <w:rPr>
          <w:b/>
          <w:bCs/>
          <w:sz w:val="24"/>
          <w:szCs w:val="24"/>
        </w:rPr>
        <w:t xml:space="preserve">(4) </w:t>
      </w:r>
      <w:r>
        <w:rPr>
          <w:rFonts w:eastAsia="ArialMT"/>
          <w:sz w:val="24"/>
          <w:szCs w:val="24"/>
        </w:rPr>
        <w:t>Usile de evacuare de acces la circulațiile verticale sau orizontale de evacuare (cele prevazute la scări, încaperi tampon de acces la scari, coridoare, holuri, degajamente protejate, tuneluri) se vor deschide întotdeauna în sensul de evacuare spre exterior.</w:t>
      </w:r>
    </w:p>
    <w:p w:rsidR="00381D10" w:rsidRDefault="00D46E23">
      <w:pPr>
        <w:pStyle w:val="BodyText"/>
        <w:ind w:firstLine="720"/>
        <w:rPr>
          <w:b w:val="0"/>
          <w:bCs w:val="0"/>
          <w:spacing w:val="2"/>
          <w:sz w:val="24"/>
        </w:rPr>
      </w:pPr>
      <w:r>
        <w:rPr>
          <w:sz w:val="24"/>
        </w:rPr>
        <w:t xml:space="preserve">(5) </w:t>
      </w:r>
      <w:r>
        <w:rPr>
          <w:rFonts w:eastAsia="ArialMT"/>
          <w:b w:val="0"/>
          <w:bCs w:val="0"/>
          <w:sz w:val="24"/>
        </w:rPr>
        <w:t>În și dedesuptul caselor de scari de evacuare a utilizatorilor parcajelor nu sunt admise amenajari pentru alte activitati.</w:t>
      </w:r>
    </w:p>
    <w:p w:rsidR="00381D10" w:rsidRDefault="00D46E23">
      <w:pPr>
        <w:ind w:firstLine="720"/>
        <w:jc w:val="both"/>
        <w:rPr>
          <w:rFonts w:eastAsia="ArialMT"/>
          <w:sz w:val="24"/>
          <w:szCs w:val="24"/>
        </w:rPr>
      </w:pPr>
      <w:r>
        <w:rPr>
          <w:b/>
          <w:bCs/>
          <w:sz w:val="24"/>
          <w:szCs w:val="24"/>
        </w:rPr>
        <w:t xml:space="preserve">(6) </w:t>
      </w:r>
      <w:r>
        <w:rPr>
          <w:rFonts w:eastAsia="ArialMT"/>
          <w:sz w:val="24"/>
          <w:szCs w:val="24"/>
        </w:rPr>
        <w:t xml:space="preserve">Rampele scarilor închise aferente portiunilor subterane se separa de rampele scarilor portiunilor supraterane în care este înglobat parcajul cu pereti rezistenti la foc </w:t>
      </w:r>
      <w:r>
        <w:rPr>
          <w:rFonts w:eastAsia="ArialMT"/>
          <w:b/>
          <w:bCs/>
          <w:sz w:val="24"/>
          <w:szCs w:val="24"/>
        </w:rPr>
        <w:t>El/REI 180</w:t>
      </w:r>
      <w:r>
        <w:rPr>
          <w:rFonts w:eastAsia="ArialMT"/>
          <w:sz w:val="24"/>
          <w:szCs w:val="24"/>
        </w:rPr>
        <w:t xml:space="preserve"> la parcajele din cladiri supraterane înalte, foarte înalte sau cu sali aglomerate și </w:t>
      </w:r>
      <w:r>
        <w:rPr>
          <w:rFonts w:eastAsia="ArialMT"/>
          <w:b/>
          <w:bCs/>
          <w:sz w:val="24"/>
          <w:szCs w:val="24"/>
        </w:rPr>
        <w:t>El/REI 120</w:t>
      </w:r>
      <w:r>
        <w:rPr>
          <w:rFonts w:eastAsia="ArialMT"/>
          <w:sz w:val="24"/>
          <w:szCs w:val="24"/>
        </w:rPr>
        <w:t xml:space="preserve"> la parcajele din cladiri supraterane care nu se încadreaza la cele anterioare. În peretele de separare a rampelor subterane de cele supraterane se poate asigura circulatia functionala a utilizatorilor printr-un gol dispus la nivelul parterului sau al palierului intermediar dintre parter si primul nivel subteran de parcare, protejat cu usa rezistenta la foc </w:t>
      </w:r>
      <w:r>
        <w:rPr>
          <w:rFonts w:eastAsia="ArialMT"/>
          <w:b/>
          <w:bCs/>
          <w:sz w:val="24"/>
          <w:szCs w:val="24"/>
        </w:rPr>
        <w:t>El 90-C.</w:t>
      </w:r>
      <w:r>
        <w:rPr>
          <w:rFonts w:eastAsia="ArialMT"/>
          <w:sz w:val="24"/>
          <w:szCs w:val="24"/>
        </w:rPr>
        <w:t xml:space="preserve"> Se recomanda asigurarea iesirii din casele de scari de evacuare ale porțiunii subterane a parcajului direct în exterior la nivelul terenului sau al unor suprafete carosabile, separat de iesirile porțiunii supraterane a parcajului. </w:t>
      </w:r>
    </w:p>
    <w:p w:rsidR="00381D10" w:rsidRDefault="00D46E23">
      <w:pPr>
        <w:ind w:firstLine="720"/>
        <w:jc w:val="both"/>
        <w:rPr>
          <w:rFonts w:eastAsia="ArialMT"/>
          <w:sz w:val="24"/>
          <w:szCs w:val="24"/>
        </w:rPr>
      </w:pPr>
      <w:r>
        <w:rPr>
          <w:b/>
          <w:bCs/>
          <w:sz w:val="24"/>
          <w:szCs w:val="24"/>
        </w:rPr>
        <w:t xml:space="preserve">(7) </w:t>
      </w:r>
      <w:r>
        <w:rPr>
          <w:rFonts w:eastAsia="ArialMT"/>
          <w:sz w:val="24"/>
          <w:szCs w:val="24"/>
        </w:rPr>
        <w:t>Este interzis sa se prevada una sau doua trepte izolate pe circulatiile de evacuare spre scari sau iesiri în exterior.</w:t>
      </w:r>
    </w:p>
    <w:p w:rsidR="00381D10" w:rsidRDefault="00D46E23">
      <w:pPr>
        <w:ind w:firstLine="720"/>
        <w:jc w:val="both"/>
        <w:rPr>
          <w:rFonts w:eastAsia="ArialMT"/>
          <w:sz w:val="24"/>
          <w:szCs w:val="24"/>
        </w:rPr>
      </w:pPr>
      <w:r>
        <w:rPr>
          <w:b/>
          <w:bCs/>
          <w:sz w:val="24"/>
          <w:szCs w:val="24"/>
        </w:rPr>
        <w:t xml:space="preserve">(8) </w:t>
      </w:r>
      <w:r>
        <w:rPr>
          <w:rFonts w:eastAsia="ArialMT"/>
          <w:sz w:val="24"/>
          <w:szCs w:val="24"/>
        </w:rPr>
        <w:t>Scarile de evacuare din porțiunile subterane închise se prevad cu sistem independent de evacuare a fumului în caz de incendiu.</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bCs/>
          <w:sz w:val="24"/>
          <w:szCs w:val="24"/>
        </w:rPr>
        <w:t>3.2.11.</w:t>
      </w:r>
      <w:r>
        <w:rPr>
          <w:b/>
          <w:sz w:val="24"/>
          <w:szCs w:val="24"/>
        </w:rPr>
        <w:t>9.</w:t>
      </w:r>
      <w:r>
        <w:rPr>
          <w:b/>
          <w:sz w:val="24"/>
          <w:szCs w:val="24"/>
          <w:lang w:val="en-GB"/>
        </w:rPr>
        <w:t xml:space="preserve"> </w:t>
      </w:r>
      <w:r>
        <w:rPr>
          <w:sz w:val="24"/>
          <w:szCs w:val="24"/>
        </w:rPr>
        <w:t xml:space="preserve">La stabilirea locurilor de parcare a autoturismelor în parcajele supraterane și subterane pentru maxim </w:t>
      </w:r>
      <w:r>
        <w:rPr>
          <w:b/>
          <w:bCs/>
          <w:sz w:val="24"/>
          <w:szCs w:val="24"/>
        </w:rPr>
        <w:t>10</w:t>
      </w:r>
      <w:r>
        <w:rPr>
          <w:sz w:val="24"/>
          <w:szCs w:val="24"/>
        </w:rPr>
        <w:t xml:space="preserve"> autoturisme, se au în vedere următoarele :</w:t>
      </w:r>
    </w:p>
    <w:p w:rsidR="00381D10" w:rsidRDefault="00D46E23">
      <w:pPr>
        <w:ind w:left="1418"/>
        <w:jc w:val="both"/>
        <w:rPr>
          <w:b/>
          <w:sz w:val="24"/>
          <w:szCs w:val="24"/>
        </w:rPr>
      </w:pPr>
      <w:r>
        <w:rPr>
          <w:b/>
          <w:sz w:val="24"/>
          <w:szCs w:val="24"/>
        </w:rPr>
        <w:tab/>
        <w:t>a)</w:t>
      </w:r>
      <w:r>
        <w:rPr>
          <w:sz w:val="24"/>
          <w:szCs w:val="24"/>
        </w:rPr>
        <w:t xml:space="preserve"> parcarea autoturismelor se va asigura numai în spaţiile destinate şi marcate pentru aceasta, fără a stânjeni circulaţia funcţională şi intervenţia în caz de incendiu;</w:t>
      </w:r>
    </w:p>
    <w:p w:rsidR="00381D10" w:rsidRDefault="00D46E23">
      <w:pPr>
        <w:ind w:left="1418"/>
        <w:jc w:val="both"/>
        <w:rPr>
          <w:b/>
          <w:sz w:val="24"/>
          <w:szCs w:val="24"/>
        </w:rPr>
      </w:pPr>
      <w:r>
        <w:rPr>
          <w:b/>
          <w:sz w:val="24"/>
          <w:szCs w:val="24"/>
        </w:rPr>
        <w:tab/>
        <w:t>b)</w:t>
      </w:r>
      <w:r>
        <w:rPr>
          <w:sz w:val="24"/>
          <w:szCs w:val="24"/>
        </w:rPr>
        <w:t xml:space="preserve"> staţionarea a trei motociclete, scutere sau ATV -uri, se consideră echivalentul unui loc de parcare pentru autoturism;</w:t>
      </w:r>
    </w:p>
    <w:p w:rsidR="00381D10" w:rsidRDefault="00D46E23">
      <w:pPr>
        <w:ind w:left="1418"/>
        <w:jc w:val="both"/>
        <w:rPr>
          <w:b/>
          <w:sz w:val="24"/>
          <w:szCs w:val="24"/>
        </w:rPr>
      </w:pPr>
      <w:r>
        <w:rPr>
          <w:b/>
          <w:sz w:val="24"/>
          <w:szCs w:val="24"/>
        </w:rPr>
        <w:tab/>
        <w:t>c)</w:t>
      </w:r>
      <w:r>
        <w:rPr>
          <w:sz w:val="24"/>
          <w:szCs w:val="24"/>
        </w:rPr>
        <w:t xml:space="preserve"> asigurarea locurilor de parcare pentru autoturismele persoanelor cu dizabilităţi, conform prevederilor „Normativului privind adaptarea clădirilor civile şi spaţiului urban aferent la nevoile individuale ale persoanelor cu handicap”, indicativ NP 051;</w:t>
      </w:r>
    </w:p>
    <w:p w:rsidR="00381D10" w:rsidRDefault="00D46E23">
      <w:pPr>
        <w:ind w:left="1418"/>
        <w:jc w:val="both"/>
        <w:rPr>
          <w:b/>
          <w:sz w:val="24"/>
          <w:szCs w:val="24"/>
        </w:rPr>
      </w:pPr>
      <w:r>
        <w:rPr>
          <w:b/>
          <w:sz w:val="24"/>
          <w:szCs w:val="24"/>
        </w:rPr>
        <w:tab/>
        <w:t>d)</w:t>
      </w:r>
      <w:r>
        <w:rPr>
          <w:sz w:val="24"/>
          <w:szCs w:val="24"/>
        </w:rPr>
        <w:t xml:space="preserve"> respectarea prevederilor normativului şi a reglementărilor tehnice specifice, considerând parcajul un tot unitar, indiferent de numărul compartimentelor şi nivelurilor acestuia;</w:t>
      </w:r>
    </w:p>
    <w:p w:rsidR="00381D10" w:rsidRDefault="00D46E23">
      <w:pPr>
        <w:ind w:left="1418"/>
        <w:jc w:val="both"/>
        <w:rPr>
          <w:b/>
          <w:sz w:val="24"/>
          <w:szCs w:val="24"/>
        </w:rPr>
      </w:pPr>
      <w:r>
        <w:rPr>
          <w:b/>
          <w:sz w:val="24"/>
          <w:szCs w:val="24"/>
        </w:rPr>
        <w:tab/>
        <w:t>e)</w:t>
      </w:r>
      <w:r>
        <w:rPr>
          <w:sz w:val="24"/>
          <w:szCs w:val="24"/>
        </w:rPr>
        <w:t xml:space="preserve">  locurile de parcare situate în afara parcajului suprateran, nu se iau în calcul la stabilirea capacităţii de primire a parcajului.</w:t>
      </w:r>
    </w:p>
    <w:p w:rsidR="00381D10" w:rsidRDefault="00381D10">
      <w:pPr>
        <w:rPr>
          <w:b/>
          <w:sz w:val="24"/>
          <w:szCs w:val="24"/>
        </w:rPr>
      </w:pPr>
    </w:p>
    <w:p w:rsidR="00381D10" w:rsidRDefault="00D46E23">
      <w:pPr>
        <w:jc w:val="both"/>
        <w:rPr>
          <w:sz w:val="24"/>
          <w:szCs w:val="24"/>
        </w:rPr>
      </w:pPr>
      <w:r>
        <w:rPr>
          <w:b/>
          <w:sz w:val="24"/>
          <w:szCs w:val="24"/>
        </w:rPr>
        <w:tab/>
        <w:t xml:space="preserve">Art. </w:t>
      </w:r>
      <w:r>
        <w:rPr>
          <w:b/>
          <w:bCs/>
          <w:sz w:val="24"/>
          <w:szCs w:val="24"/>
        </w:rPr>
        <w:t>3.2.11.</w:t>
      </w:r>
      <w:r>
        <w:rPr>
          <w:b/>
          <w:sz w:val="24"/>
          <w:szCs w:val="24"/>
        </w:rPr>
        <w:t>10. (1)</w:t>
      </w:r>
      <w:r>
        <w:rPr>
          <w:sz w:val="24"/>
          <w:szCs w:val="24"/>
        </w:rPr>
        <w:t xml:space="preserve"> Numărul căilor de acces pentru autoturisme în parcajele supraterane se stabileşte în funcţie de tipul parcajului, respectiv:</w:t>
      </w:r>
    </w:p>
    <w:p w:rsidR="00381D10" w:rsidRDefault="00D46E23">
      <w:pPr>
        <w:ind w:left="720" w:firstLine="720"/>
        <w:jc w:val="both"/>
        <w:rPr>
          <w:b/>
          <w:sz w:val="24"/>
          <w:szCs w:val="24"/>
        </w:rPr>
      </w:pPr>
      <w:r>
        <w:rPr>
          <w:b/>
          <w:sz w:val="24"/>
          <w:szCs w:val="24"/>
        </w:rPr>
        <w:t>a)</w:t>
      </w:r>
      <w:r>
        <w:rPr>
          <w:sz w:val="24"/>
          <w:szCs w:val="24"/>
        </w:rPr>
        <w:t xml:space="preserve">  Parcaj tip </w:t>
      </w:r>
      <w:r>
        <w:rPr>
          <w:b/>
          <w:sz w:val="24"/>
          <w:szCs w:val="24"/>
        </w:rPr>
        <w:t>P1</w:t>
      </w:r>
      <w:r>
        <w:rPr>
          <w:sz w:val="24"/>
          <w:szCs w:val="24"/>
        </w:rPr>
        <w:t xml:space="preserve"> : de la 11 la 100 de autoturisme ;</w:t>
      </w:r>
    </w:p>
    <w:p w:rsidR="00381D10" w:rsidRDefault="00D46E23">
      <w:pPr>
        <w:ind w:left="720" w:firstLine="720"/>
        <w:jc w:val="both"/>
        <w:rPr>
          <w:b/>
          <w:sz w:val="24"/>
          <w:szCs w:val="24"/>
        </w:rPr>
      </w:pPr>
      <w:r>
        <w:rPr>
          <w:b/>
          <w:sz w:val="24"/>
          <w:szCs w:val="24"/>
        </w:rPr>
        <w:t>b)</w:t>
      </w:r>
      <w:r>
        <w:rPr>
          <w:sz w:val="24"/>
          <w:szCs w:val="24"/>
        </w:rPr>
        <w:t xml:space="preserve">  Parcaj tip</w:t>
      </w:r>
      <w:r>
        <w:rPr>
          <w:b/>
          <w:sz w:val="24"/>
          <w:szCs w:val="24"/>
        </w:rPr>
        <w:t xml:space="preserve"> P2 </w:t>
      </w:r>
      <w:r>
        <w:rPr>
          <w:sz w:val="24"/>
          <w:szCs w:val="24"/>
        </w:rPr>
        <w:t>: între 101 şi 300 de autoturisme ;</w:t>
      </w:r>
    </w:p>
    <w:p w:rsidR="00381D10" w:rsidRDefault="00D46E23">
      <w:pPr>
        <w:ind w:left="720" w:firstLine="720"/>
        <w:jc w:val="both"/>
        <w:rPr>
          <w:b/>
          <w:sz w:val="24"/>
          <w:szCs w:val="24"/>
        </w:rPr>
      </w:pPr>
      <w:r>
        <w:rPr>
          <w:b/>
          <w:sz w:val="24"/>
          <w:szCs w:val="24"/>
        </w:rPr>
        <w:t>c)</w:t>
      </w:r>
      <w:r>
        <w:rPr>
          <w:sz w:val="24"/>
          <w:szCs w:val="24"/>
        </w:rPr>
        <w:t xml:space="preserve">  Parcaj tip</w:t>
      </w:r>
      <w:r>
        <w:rPr>
          <w:b/>
          <w:sz w:val="24"/>
          <w:szCs w:val="24"/>
        </w:rPr>
        <w:t xml:space="preserve"> P3 </w:t>
      </w:r>
      <w:r>
        <w:rPr>
          <w:sz w:val="24"/>
          <w:szCs w:val="24"/>
        </w:rPr>
        <w:t>: între 301 şi 1000 de autoturisme ;</w:t>
      </w:r>
    </w:p>
    <w:p w:rsidR="00381D10" w:rsidRDefault="00D46E23">
      <w:pPr>
        <w:ind w:left="720" w:firstLine="720"/>
        <w:jc w:val="both"/>
        <w:rPr>
          <w:b/>
          <w:sz w:val="24"/>
          <w:szCs w:val="24"/>
        </w:rPr>
      </w:pPr>
      <w:r>
        <w:rPr>
          <w:b/>
          <w:sz w:val="24"/>
          <w:szCs w:val="24"/>
        </w:rPr>
        <w:t>d)</w:t>
      </w:r>
      <w:r>
        <w:rPr>
          <w:sz w:val="24"/>
          <w:szCs w:val="24"/>
        </w:rPr>
        <w:t xml:space="preserve">  Parcaj tip</w:t>
      </w:r>
      <w:r>
        <w:rPr>
          <w:b/>
          <w:sz w:val="24"/>
          <w:szCs w:val="24"/>
        </w:rPr>
        <w:t xml:space="preserve"> P4 </w:t>
      </w:r>
      <w:r>
        <w:rPr>
          <w:sz w:val="24"/>
          <w:szCs w:val="24"/>
        </w:rPr>
        <w:t>: peste 1000 autoturisme.</w:t>
      </w:r>
    </w:p>
    <w:p w:rsidR="00381D10" w:rsidRDefault="00D46E23">
      <w:pPr>
        <w:ind w:firstLine="720"/>
        <w:jc w:val="both"/>
        <w:rPr>
          <w:sz w:val="24"/>
          <w:szCs w:val="24"/>
        </w:rPr>
      </w:pPr>
      <w:r>
        <w:rPr>
          <w:b/>
          <w:sz w:val="24"/>
          <w:szCs w:val="24"/>
        </w:rPr>
        <w:t xml:space="preserve">(2) </w:t>
      </w:r>
      <w:r>
        <w:rPr>
          <w:sz w:val="24"/>
          <w:szCs w:val="24"/>
        </w:rPr>
        <w:t xml:space="preserve">La parcajele supraterane tip </w:t>
      </w:r>
      <w:r>
        <w:rPr>
          <w:b/>
          <w:sz w:val="24"/>
          <w:szCs w:val="24"/>
        </w:rPr>
        <w:t>P1</w:t>
      </w:r>
      <w:r>
        <w:rPr>
          <w:sz w:val="24"/>
          <w:szCs w:val="24"/>
        </w:rPr>
        <w:t xml:space="preserve"> sau </w:t>
      </w:r>
      <w:r>
        <w:rPr>
          <w:b/>
          <w:sz w:val="24"/>
          <w:szCs w:val="24"/>
        </w:rPr>
        <w:t>P2</w:t>
      </w:r>
      <w:r>
        <w:rPr>
          <w:sz w:val="24"/>
          <w:szCs w:val="24"/>
        </w:rPr>
        <w:t xml:space="preserve"> se asigură minimum o cale de acces cu două fire de circulaţie, iar parcajele tip </w:t>
      </w:r>
      <w:r>
        <w:rPr>
          <w:b/>
          <w:sz w:val="24"/>
          <w:szCs w:val="24"/>
        </w:rPr>
        <w:t>P1</w:t>
      </w:r>
      <w:r>
        <w:rPr>
          <w:sz w:val="24"/>
          <w:szCs w:val="24"/>
        </w:rPr>
        <w:t xml:space="preserve"> pentru maximum 30 de autoturisme pot fi prevăzute numai cu o platformă elevatoare (ascensor) de acces. </w:t>
      </w:r>
    </w:p>
    <w:p w:rsidR="00381D10" w:rsidRDefault="00D46E23">
      <w:pPr>
        <w:ind w:firstLine="720"/>
        <w:jc w:val="both"/>
        <w:rPr>
          <w:sz w:val="24"/>
          <w:szCs w:val="24"/>
        </w:rPr>
      </w:pPr>
      <w:r>
        <w:rPr>
          <w:b/>
          <w:sz w:val="24"/>
          <w:szCs w:val="24"/>
        </w:rPr>
        <w:t>(3)</w:t>
      </w:r>
      <w:r>
        <w:rPr>
          <w:sz w:val="24"/>
          <w:szCs w:val="24"/>
        </w:rPr>
        <w:t xml:space="preserve"> La parcajele supraterane tip </w:t>
      </w:r>
      <w:r>
        <w:rPr>
          <w:b/>
          <w:sz w:val="24"/>
          <w:szCs w:val="24"/>
        </w:rPr>
        <w:t>P3</w:t>
      </w:r>
      <w:r>
        <w:rPr>
          <w:sz w:val="24"/>
          <w:szCs w:val="24"/>
        </w:rPr>
        <w:t xml:space="preserve"> sau </w:t>
      </w:r>
      <w:r>
        <w:rPr>
          <w:b/>
          <w:sz w:val="24"/>
          <w:szCs w:val="24"/>
        </w:rPr>
        <w:t xml:space="preserve">P4 </w:t>
      </w:r>
      <w:r>
        <w:rPr>
          <w:sz w:val="24"/>
          <w:szCs w:val="24"/>
        </w:rPr>
        <w:t>se asigură minimum două căi de acces, fiecare cu câte două fire de circulaţie.</w:t>
      </w:r>
    </w:p>
    <w:p w:rsidR="00381D10" w:rsidRDefault="00D46E23">
      <w:pPr>
        <w:ind w:firstLine="720"/>
        <w:jc w:val="both"/>
        <w:rPr>
          <w:sz w:val="24"/>
          <w:szCs w:val="24"/>
        </w:rPr>
      </w:pPr>
      <w:r>
        <w:rPr>
          <w:b/>
          <w:sz w:val="24"/>
          <w:szCs w:val="24"/>
        </w:rPr>
        <w:t xml:space="preserve">(4) </w:t>
      </w:r>
      <w:r>
        <w:rPr>
          <w:sz w:val="24"/>
          <w:szCs w:val="24"/>
        </w:rPr>
        <w:t xml:space="preserve">În interiorul parcajelor supraterane închise este admisă prevederea anexelor funcţionale parcajului, precum şi a unor zone pentru activităţile conexe autorizate, similar precizărilor din « Normativul de securitate la incendiu a parcajelor subterane pentru autoturisme », indicativ </w:t>
      </w:r>
      <w:r>
        <w:rPr>
          <w:b/>
          <w:bCs/>
          <w:sz w:val="24"/>
          <w:szCs w:val="24"/>
        </w:rPr>
        <w:t>NP 127</w:t>
      </w:r>
      <w:r>
        <w:rPr>
          <w:sz w:val="24"/>
          <w:szCs w:val="24"/>
        </w:rPr>
        <w:t>.</w:t>
      </w:r>
    </w:p>
    <w:p w:rsidR="00381D10" w:rsidRDefault="00D46E23">
      <w:pPr>
        <w:ind w:firstLine="720"/>
        <w:jc w:val="both"/>
        <w:rPr>
          <w:b/>
          <w:sz w:val="24"/>
          <w:szCs w:val="24"/>
        </w:rPr>
      </w:pPr>
      <w:r>
        <w:rPr>
          <w:b/>
          <w:sz w:val="24"/>
          <w:szCs w:val="24"/>
        </w:rPr>
        <w:lastRenderedPageBreak/>
        <w:t>(5)</w:t>
      </w:r>
      <w:r>
        <w:rPr>
          <w:sz w:val="24"/>
          <w:szCs w:val="24"/>
        </w:rPr>
        <w:t xml:space="preserve"> Locurile de parcare a autoturismelor în parcaj se marchează şi numerotează vizibil pe pardoseală, semnalizându-se cu indicatoare de orientare.</w:t>
      </w:r>
    </w:p>
    <w:p w:rsidR="00381D10" w:rsidRDefault="00381D10">
      <w:pPr>
        <w:ind w:left="1410"/>
        <w:jc w:val="both"/>
        <w:rPr>
          <w:b/>
          <w:sz w:val="24"/>
          <w:szCs w:val="24"/>
        </w:rPr>
      </w:pPr>
    </w:p>
    <w:p w:rsidR="00381D10" w:rsidRDefault="00D46E23">
      <w:pPr>
        <w:jc w:val="both"/>
        <w:rPr>
          <w:sz w:val="24"/>
          <w:szCs w:val="24"/>
        </w:rPr>
      </w:pPr>
      <w:r>
        <w:rPr>
          <w:b/>
          <w:sz w:val="24"/>
          <w:szCs w:val="24"/>
        </w:rPr>
        <w:tab/>
        <w:t xml:space="preserve">Art. </w:t>
      </w:r>
      <w:r>
        <w:rPr>
          <w:b/>
          <w:bCs/>
          <w:sz w:val="24"/>
          <w:szCs w:val="24"/>
        </w:rPr>
        <w:t>3.2.11.</w:t>
      </w:r>
      <w:r>
        <w:rPr>
          <w:b/>
          <w:sz w:val="24"/>
          <w:szCs w:val="24"/>
        </w:rPr>
        <w:t>11. (1)</w:t>
      </w:r>
      <w:r>
        <w:rPr>
          <w:sz w:val="24"/>
          <w:szCs w:val="24"/>
        </w:rPr>
        <w:t xml:space="preserve"> Rampele de acces şi de circulaţie ale autoturismelor în parcajele supraterane nu trebuie să depăşească panta de </w:t>
      </w:r>
      <w:r>
        <w:rPr>
          <w:b/>
          <w:bCs/>
          <w:sz w:val="24"/>
          <w:szCs w:val="24"/>
        </w:rPr>
        <w:t>18%</w:t>
      </w:r>
      <w:r>
        <w:rPr>
          <w:sz w:val="24"/>
          <w:szCs w:val="24"/>
        </w:rPr>
        <w:t xml:space="preserve">. </w:t>
      </w:r>
    </w:p>
    <w:p w:rsidR="00381D10" w:rsidRDefault="00D46E23">
      <w:pPr>
        <w:ind w:firstLine="720"/>
        <w:jc w:val="both"/>
        <w:rPr>
          <w:sz w:val="24"/>
          <w:szCs w:val="24"/>
        </w:rPr>
      </w:pPr>
      <w:r>
        <w:rPr>
          <w:b/>
          <w:sz w:val="24"/>
          <w:szCs w:val="24"/>
        </w:rPr>
        <w:t>(2)</w:t>
      </w:r>
      <w:r>
        <w:rPr>
          <w:sz w:val="24"/>
          <w:szCs w:val="24"/>
        </w:rPr>
        <w:t xml:space="preserve"> La realizarea şi conformarea rampelor exterioare de acces vor fi avute în vedere şi condiţiile climatice specifice zonei în care este amplasat parcajul pentru autoturisme.  </w:t>
      </w:r>
    </w:p>
    <w:p w:rsidR="00381D10" w:rsidRDefault="00D46E23">
      <w:pPr>
        <w:jc w:val="both"/>
        <w:rPr>
          <w:sz w:val="24"/>
          <w:szCs w:val="24"/>
        </w:rPr>
      </w:pPr>
      <w:r>
        <w:rPr>
          <w:sz w:val="24"/>
          <w:szCs w:val="24"/>
        </w:rPr>
        <w:tab/>
      </w:r>
      <w:r>
        <w:rPr>
          <w:b/>
          <w:sz w:val="24"/>
          <w:szCs w:val="24"/>
        </w:rPr>
        <w:t>(3)</w:t>
      </w:r>
      <w:r>
        <w:rPr>
          <w:sz w:val="24"/>
          <w:szCs w:val="24"/>
        </w:rPr>
        <w:t xml:space="preserve"> Pe distanţa de minimum </w:t>
      </w:r>
      <w:r>
        <w:rPr>
          <w:b/>
          <w:sz w:val="24"/>
          <w:szCs w:val="24"/>
        </w:rPr>
        <w:t>4,00</w:t>
      </w:r>
      <w:r>
        <w:rPr>
          <w:sz w:val="24"/>
          <w:szCs w:val="24"/>
        </w:rPr>
        <w:t xml:space="preserve"> m de la marginea căilor de circulaţie exterioare carosabile, panta rampelor de acces în parcajele pentru autoturisme va fi de maximum </w:t>
      </w:r>
      <w:r>
        <w:rPr>
          <w:b/>
          <w:sz w:val="24"/>
          <w:szCs w:val="24"/>
        </w:rPr>
        <w:t>5%</w:t>
      </w:r>
      <w:r>
        <w:rPr>
          <w:sz w:val="24"/>
          <w:szCs w:val="24"/>
        </w:rPr>
        <w:t>.</w:t>
      </w:r>
    </w:p>
    <w:p w:rsidR="00381D10" w:rsidRDefault="00D46E23">
      <w:pPr>
        <w:jc w:val="both"/>
        <w:rPr>
          <w:sz w:val="24"/>
          <w:szCs w:val="24"/>
        </w:rPr>
      </w:pPr>
      <w:r>
        <w:rPr>
          <w:sz w:val="24"/>
          <w:szCs w:val="24"/>
        </w:rPr>
        <w:tab/>
      </w:r>
      <w:r>
        <w:rPr>
          <w:b/>
          <w:sz w:val="24"/>
          <w:szCs w:val="24"/>
        </w:rPr>
        <w:t>(4)</w:t>
      </w:r>
      <w:r>
        <w:rPr>
          <w:sz w:val="24"/>
          <w:szCs w:val="24"/>
        </w:rPr>
        <w:t xml:space="preserve"> Circulaţia autoturismelor în parcaje se organizează în aşa fel încât numărul punctelor de conflict să fie cât mai mic posibil, iar în punctele de conflict  se prevăd oglinzi şi, după caz, semafoare.</w:t>
      </w:r>
    </w:p>
    <w:p w:rsidR="00381D10" w:rsidRDefault="00D46E23">
      <w:pPr>
        <w:jc w:val="both"/>
        <w:rPr>
          <w:sz w:val="24"/>
          <w:szCs w:val="24"/>
        </w:rPr>
      </w:pPr>
      <w:r>
        <w:rPr>
          <w:sz w:val="24"/>
          <w:szCs w:val="24"/>
        </w:rPr>
        <w:tab/>
      </w:r>
      <w:r>
        <w:rPr>
          <w:b/>
          <w:sz w:val="24"/>
          <w:szCs w:val="24"/>
        </w:rPr>
        <w:t>(5)</w:t>
      </w:r>
      <w:r>
        <w:rPr>
          <w:sz w:val="24"/>
          <w:szCs w:val="24"/>
        </w:rPr>
        <w:t xml:space="preserve"> Rampele de acces şi de circulaţie a autoturismelor în parcajele supraterane trebuie să fie libere pe înălţimea de minimum </w:t>
      </w:r>
      <w:r>
        <w:rPr>
          <w:b/>
          <w:sz w:val="24"/>
          <w:szCs w:val="24"/>
        </w:rPr>
        <w:t>2,15</w:t>
      </w:r>
      <w:r>
        <w:rPr>
          <w:sz w:val="24"/>
          <w:szCs w:val="24"/>
        </w:rPr>
        <w:t xml:space="preserve"> m (măsurată perpendicular pe rampă). </w:t>
      </w:r>
    </w:p>
    <w:p w:rsidR="00381D10" w:rsidRDefault="00D46E23">
      <w:pPr>
        <w:ind w:firstLine="390"/>
        <w:jc w:val="both"/>
        <w:rPr>
          <w:sz w:val="24"/>
          <w:szCs w:val="24"/>
        </w:rPr>
      </w:pPr>
      <w:r>
        <w:rPr>
          <w:sz w:val="24"/>
          <w:szCs w:val="24"/>
        </w:rPr>
        <w:tab/>
      </w:r>
      <w:r>
        <w:rPr>
          <w:b/>
          <w:sz w:val="24"/>
          <w:szCs w:val="24"/>
        </w:rPr>
        <w:t>(6)</w:t>
      </w:r>
      <w:r>
        <w:rPr>
          <w:sz w:val="24"/>
          <w:szCs w:val="24"/>
        </w:rPr>
        <w:t xml:space="preserve"> Înălţimea maximă a autoturismelor care pot intra în parcaj se precizează în exterior, la fiecare rampă de acces în parcaj.</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3.2.11.</w:t>
      </w:r>
      <w:r>
        <w:rPr>
          <w:b/>
          <w:sz w:val="24"/>
          <w:szCs w:val="24"/>
        </w:rPr>
        <w:t xml:space="preserve">12. </w:t>
      </w:r>
      <w:r>
        <w:rPr>
          <w:sz w:val="24"/>
          <w:szCs w:val="24"/>
        </w:rPr>
        <w:t xml:space="preserve">Parcajele pentru autoturisme vor avea asigurate posibilităţi de evacuare a utilizatorilor în caz de incendiu, cu distante normate stabilite în </w:t>
      </w:r>
      <w:r>
        <w:rPr>
          <w:b/>
          <w:sz w:val="24"/>
          <w:szCs w:val="24"/>
        </w:rPr>
        <w:t>Art.</w:t>
      </w:r>
      <w:r>
        <w:rPr>
          <w:sz w:val="24"/>
          <w:szCs w:val="24"/>
        </w:rPr>
        <w:t xml:space="preserve"> </w:t>
      </w:r>
      <w:r>
        <w:rPr>
          <w:b/>
          <w:sz w:val="24"/>
          <w:szCs w:val="24"/>
        </w:rPr>
        <w:t>2.5.14.3.</w:t>
      </w:r>
      <w:r>
        <w:rPr>
          <w:sz w:val="24"/>
          <w:szCs w:val="24"/>
        </w:rPr>
        <w:t xml:space="preserve"> şi </w:t>
      </w:r>
      <w:r>
        <w:rPr>
          <w:b/>
          <w:sz w:val="24"/>
          <w:szCs w:val="24"/>
        </w:rPr>
        <w:t>Tabelul</w:t>
      </w:r>
      <w:r>
        <w:rPr>
          <w:sz w:val="24"/>
          <w:szCs w:val="24"/>
        </w:rPr>
        <w:t xml:space="preserve"> </w:t>
      </w:r>
      <w:r>
        <w:rPr>
          <w:b/>
          <w:sz w:val="24"/>
          <w:szCs w:val="24"/>
          <w:lang w:val="en-GB"/>
        </w:rPr>
        <w:t>7</w:t>
      </w:r>
      <w:r>
        <w:rPr>
          <w:b/>
          <w:sz w:val="24"/>
          <w:szCs w:val="24"/>
        </w:rPr>
        <w:t>5</w:t>
      </w:r>
      <w:r>
        <w:rPr>
          <w:sz w:val="24"/>
          <w:szCs w:val="24"/>
        </w:rPr>
        <w:t>.</w:t>
      </w:r>
      <w:r>
        <w:rPr>
          <w:sz w:val="24"/>
          <w:szCs w:val="24"/>
        </w:rPr>
        <w:tab/>
      </w:r>
    </w:p>
    <w:p w:rsidR="00381D10" w:rsidRDefault="00381D10">
      <w:pPr>
        <w:jc w:val="both"/>
        <w:rPr>
          <w:sz w:val="24"/>
          <w:szCs w:val="24"/>
        </w:rPr>
      </w:pPr>
    </w:p>
    <w:p w:rsidR="00381D10" w:rsidRDefault="00D46E23">
      <w:pPr>
        <w:jc w:val="both"/>
        <w:rPr>
          <w:b/>
          <w:sz w:val="24"/>
          <w:szCs w:val="24"/>
        </w:rPr>
      </w:pPr>
      <w:r>
        <w:rPr>
          <w:b/>
          <w:sz w:val="24"/>
          <w:szCs w:val="24"/>
        </w:rPr>
        <w:t>Tabelul 75. - Lungimi de evacuare în parcaje pentru autoturisme.</w:t>
      </w:r>
    </w:p>
    <w:p w:rsidR="00381D10" w:rsidRDefault="00D46E23">
      <w:pPr>
        <w:jc w:val="both"/>
        <w:rPr>
          <w:i/>
          <w:strike/>
          <w:sz w:val="24"/>
          <w:szCs w:val="24"/>
        </w:rPr>
      </w:pPr>
      <w:r>
        <w:rPr>
          <w:sz w:val="24"/>
          <w:szCs w:val="24"/>
        </w:rPr>
        <w:t xml:space="preserve"> </w:t>
      </w:r>
    </w:p>
    <w:tbl>
      <w:tblPr>
        <w:tblW w:w="9571" w:type="dxa"/>
        <w:tblInd w:w="176" w:type="dxa"/>
        <w:tblLayout w:type="fixed"/>
        <w:tblLook w:val="04A0" w:firstRow="1" w:lastRow="0" w:firstColumn="1" w:lastColumn="0" w:noHBand="0" w:noVBand="1"/>
      </w:tblPr>
      <w:tblGrid>
        <w:gridCol w:w="720"/>
        <w:gridCol w:w="1710"/>
        <w:gridCol w:w="1350"/>
        <w:gridCol w:w="1800"/>
        <w:gridCol w:w="2139"/>
        <w:gridCol w:w="1852"/>
      </w:tblGrid>
      <w:tr w:rsidR="00381D10">
        <w:tc>
          <w:tcPr>
            <w:tcW w:w="720" w:type="dxa"/>
            <w:vMerge w:val="restart"/>
            <w:tcBorders>
              <w:top w:val="single" w:sz="8" w:space="0" w:color="000000"/>
              <w:left w:val="single" w:sz="8" w:space="0" w:color="000000"/>
              <w:bottom w:val="single" w:sz="4" w:space="0" w:color="000000"/>
            </w:tcBorders>
            <w:shd w:val="clear" w:color="auto" w:fill="BFBFBF"/>
          </w:tcPr>
          <w:p w:rsidR="00381D10" w:rsidRDefault="00381D10">
            <w:pPr>
              <w:jc w:val="both"/>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1710" w:type="dxa"/>
            <w:vMerge w:val="restart"/>
            <w:tcBorders>
              <w:top w:val="single" w:sz="8" w:space="0" w:color="000000"/>
              <w:left w:val="single" w:sz="4" w:space="0" w:color="000000"/>
              <w:bottom w:val="single" w:sz="4" w:space="0" w:color="000000"/>
            </w:tcBorders>
            <w:shd w:val="clear" w:color="auto" w:fill="BFBFBF"/>
          </w:tcPr>
          <w:p w:rsidR="00381D10" w:rsidRDefault="00381D10">
            <w:pPr>
              <w:jc w:val="both"/>
              <w:rPr>
                <w:b/>
                <w:sz w:val="24"/>
                <w:szCs w:val="24"/>
              </w:rPr>
            </w:pPr>
          </w:p>
          <w:p w:rsidR="00381D10" w:rsidRDefault="00D46E23">
            <w:pPr>
              <w:jc w:val="center"/>
              <w:rPr>
                <w:b/>
                <w:sz w:val="24"/>
                <w:szCs w:val="24"/>
              </w:rPr>
            </w:pPr>
            <w:r>
              <w:rPr>
                <w:b/>
                <w:sz w:val="24"/>
                <w:szCs w:val="24"/>
              </w:rPr>
              <w:t>Construcţie</w:t>
            </w:r>
          </w:p>
          <w:p w:rsidR="00381D10" w:rsidRDefault="00D46E23">
            <w:pPr>
              <w:jc w:val="center"/>
              <w:rPr>
                <w:b/>
                <w:sz w:val="24"/>
                <w:szCs w:val="24"/>
              </w:rPr>
            </w:pPr>
            <w:r>
              <w:rPr>
                <w:b/>
                <w:sz w:val="24"/>
                <w:szCs w:val="24"/>
              </w:rPr>
              <w:t xml:space="preserve"> (clădire) </w:t>
            </w:r>
          </w:p>
          <w:p w:rsidR="00381D10" w:rsidRDefault="00D46E23">
            <w:pPr>
              <w:jc w:val="center"/>
              <w:rPr>
                <w:b/>
                <w:sz w:val="24"/>
                <w:szCs w:val="24"/>
              </w:rPr>
            </w:pPr>
            <w:r>
              <w:rPr>
                <w:b/>
                <w:sz w:val="24"/>
                <w:szCs w:val="24"/>
              </w:rPr>
              <w:t>civilă</w:t>
            </w:r>
          </w:p>
        </w:tc>
        <w:tc>
          <w:tcPr>
            <w:tcW w:w="1350" w:type="dxa"/>
            <w:vMerge w:val="restart"/>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Nivel de stabilitate  la incendiu asigurat</w:t>
            </w:r>
          </w:p>
        </w:tc>
        <w:tc>
          <w:tcPr>
            <w:tcW w:w="3939" w:type="dxa"/>
            <w:gridSpan w:val="2"/>
            <w:tcBorders>
              <w:top w:val="single" w:sz="8"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 xml:space="preserve">Lungime maximă de evacuare </w:t>
            </w:r>
          </w:p>
        </w:tc>
        <w:tc>
          <w:tcPr>
            <w:tcW w:w="1852" w:type="dxa"/>
            <w:vMerge w:val="restart"/>
            <w:tcBorders>
              <w:top w:val="single" w:sz="8" w:space="0" w:color="000000"/>
              <w:left w:val="single" w:sz="4" w:space="0" w:color="000000"/>
              <w:bottom w:val="single" w:sz="4" w:space="0" w:color="000000"/>
              <w:right w:val="single" w:sz="8" w:space="0" w:color="000000"/>
            </w:tcBorders>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c>
          <w:tcPr>
            <w:tcW w:w="720" w:type="dxa"/>
            <w:vMerge/>
            <w:tcBorders>
              <w:top w:val="single" w:sz="4" w:space="0" w:color="000000"/>
              <w:left w:val="single" w:sz="8" w:space="0" w:color="000000"/>
              <w:bottom w:val="single" w:sz="4" w:space="0" w:color="000000"/>
            </w:tcBorders>
            <w:shd w:val="clear" w:color="auto" w:fill="auto"/>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4" w:space="0" w:color="000000"/>
            </w:tcBorders>
            <w:shd w:val="clear" w:color="auto" w:fill="auto"/>
          </w:tcPr>
          <w:p w:rsidR="00381D10" w:rsidRDefault="00381D10">
            <w:pPr>
              <w:snapToGrid w:val="0"/>
              <w:jc w:val="center"/>
              <w:rPr>
                <w:sz w:val="24"/>
                <w:szCs w:val="24"/>
              </w:rPr>
            </w:pPr>
          </w:p>
        </w:tc>
        <w:tc>
          <w:tcPr>
            <w:tcW w:w="1800"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2139" w:type="dxa"/>
            <w:tcBorders>
              <w:top w:val="single" w:sz="4" w:space="0" w:color="000000"/>
              <w:left w:val="single" w:sz="4" w:space="0" w:color="000000"/>
              <w:bottom w:val="single" w:sz="4" w:space="0" w:color="000000"/>
            </w:tcBorders>
            <w:shd w:val="clear" w:color="auto" w:fill="BFBFBF"/>
          </w:tcPr>
          <w:p w:rsidR="00381D10" w:rsidRDefault="00D46E23">
            <w:pPr>
              <w:jc w:val="center"/>
              <w:rPr>
                <w:sz w:val="24"/>
                <w:szCs w:val="24"/>
              </w:rPr>
            </w:pPr>
            <w:r>
              <w:rPr>
                <w:b/>
                <w:sz w:val="24"/>
                <w:szCs w:val="24"/>
              </w:rPr>
              <w:t>într-o direcţie (coridor înfundat)</w:t>
            </w:r>
          </w:p>
        </w:tc>
        <w:tc>
          <w:tcPr>
            <w:tcW w:w="1852"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rPr>
                <w:sz w:val="24"/>
                <w:szCs w:val="24"/>
              </w:rPr>
            </w:pPr>
          </w:p>
        </w:tc>
      </w:tr>
      <w:tr w:rsidR="00381D10">
        <w:tc>
          <w:tcPr>
            <w:tcW w:w="72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350" w:type="dxa"/>
            <w:vMerge/>
            <w:tcBorders>
              <w:top w:val="single" w:sz="4" w:space="0" w:color="000000"/>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800"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2139" w:type="dxa"/>
            <w:tcBorders>
              <w:top w:val="single" w:sz="4" w:space="0" w:color="000000"/>
              <w:left w:val="single" w:sz="4" w:space="0" w:color="000000"/>
              <w:bottom w:val="single" w:sz="8" w:space="0" w:color="000000"/>
            </w:tcBorders>
            <w:shd w:val="clear" w:color="auto" w:fill="BFBFBF"/>
          </w:tcPr>
          <w:p w:rsidR="00381D10" w:rsidRDefault="00D46E23">
            <w:pPr>
              <w:jc w:val="center"/>
              <w:rPr>
                <w:sz w:val="24"/>
                <w:szCs w:val="24"/>
              </w:rPr>
            </w:pPr>
            <w:r>
              <w:rPr>
                <w:b/>
                <w:sz w:val="24"/>
                <w:szCs w:val="24"/>
              </w:rPr>
              <w:t>metri</w:t>
            </w:r>
          </w:p>
        </w:tc>
        <w:tc>
          <w:tcPr>
            <w:tcW w:w="1852" w:type="dxa"/>
            <w:vMerge/>
            <w:tcBorders>
              <w:top w:val="single" w:sz="4" w:space="0" w:color="000000"/>
              <w:left w:val="single" w:sz="4" w:space="0" w:color="000000"/>
              <w:bottom w:val="single" w:sz="8" w:space="0" w:color="000000"/>
              <w:right w:val="single" w:sz="8" w:space="0" w:color="000000"/>
            </w:tcBorders>
          </w:tcPr>
          <w:p w:rsidR="00381D10" w:rsidRDefault="00381D10">
            <w:pPr>
              <w:snapToGrid w:val="0"/>
              <w:rPr>
                <w:sz w:val="24"/>
                <w:szCs w:val="24"/>
              </w:rPr>
            </w:pPr>
          </w:p>
        </w:tc>
      </w:tr>
      <w:tr w:rsidR="00381D10">
        <w:tc>
          <w:tcPr>
            <w:tcW w:w="72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1.</w:t>
            </w:r>
          </w:p>
        </w:tc>
        <w:tc>
          <w:tcPr>
            <w:tcW w:w="1710" w:type="dxa"/>
            <w:vMerge w:val="restart"/>
            <w:tcBorders>
              <w:top w:val="single" w:sz="8" w:space="0" w:color="000000"/>
              <w:left w:val="single" w:sz="4" w:space="0" w:color="000000"/>
              <w:bottom w:val="single" w:sz="4" w:space="0" w:color="000000"/>
            </w:tcBorders>
          </w:tcPr>
          <w:p w:rsidR="00381D10" w:rsidRDefault="00381D10">
            <w:pPr>
              <w:jc w:val="center"/>
              <w:rPr>
                <w:sz w:val="24"/>
                <w:szCs w:val="24"/>
              </w:rPr>
            </w:pPr>
          </w:p>
          <w:p w:rsidR="00381D10" w:rsidRDefault="00D46E23">
            <w:pPr>
              <w:jc w:val="center"/>
              <w:rPr>
                <w:sz w:val="24"/>
                <w:szCs w:val="24"/>
              </w:rPr>
            </w:pPr>
            <w:r>
              <w:rPr>
                <w:sz w:val="24"/>
                <w:szCs w:val="24"/>
              </w:rPr>
              <w:t>Parcaj pentru</w:t>
            </w:r>
          </w:p>
          <w:p w:rsidR="00381D10" w:rsidRDefault="00D46E23">
            <w:pPr>
              <w:jc w:val="center"/>
              <w:rPr>
                <w:sz w:val="24"/>
                <w:szCs w:val="24"/>
              </w:rPr>
            </w:pPr>
            <w:r>
              <w:rPr>
                <w:sz w:val="24"/>
                <w:szCs w:val="24"/>
              </w:rPr>
              <w:t>autoturisme</w:t>
            </w:r>
          </w:p>
          <w:p w:rsidR="00381D10" w:rsidRDefault="00381D10">
            <w:pPr>
              <w:jc w:val="center"/>
              <w:rPr>
                <w:b/>
                <w:sz w:val="24"/>
                <w:szCs w:val="24"/>
              </w:rPr>
            </w:pPr>
          </w:p>
        </w:tc>
        <w:tc>
          <w:tcPr>
            <w:tcW w:w="1350"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I şi II</w:t>
            </w:r>
          </w:p>
        </w:tc>
        <w:tc>
          <w:tcPr>
            <w:tcW w:w="1800"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40</w:t>
            </w:r>
          </w:p>
        </w:tc>
        <w:tc>
          <w:tcPr>
            <w:tcW w:w="2139" w:type="dxa"/>
            <w:tcBorders>
              <w:top w:val="single" w:sz="8"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25</w:t>
            </w:r>
          </w:p>
        </w:tc>
        <w:tc>
          <w:tcPr>
            <w:tcW w:w="1852" w:type="dxa"/>
            <w:vMerge w:val="restart"/>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sz w:val="24"/>
                <w:szCs w:val="24"/>
              </w:rPr>
              <w:t>-</w:t>
            </w:r>
          </w:p>
        </w:tc>
      </w:tr>
      <w:tr w:rsidR="00381D10">
        <w:trPr>
          <w:trHeight w:val="234"/>
        </w:trPr>
        <w:tc>
          <w:tcPr>
            <w:tcW w:w="7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III</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30</w:t>
            </w:r>
          </w:p>
        </w:tc>
        <w:tc>
          <w:tcPr>
            <w:tcW w:w="2139"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20</w:t>
            </w:r>
          </w:p>
        </w:tc>
        <w:tc>
          <w:tcPr>
            <w:tcW w:w="1852"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r w:rsidR="00381D10">
        <w:trPr>
          <w:trHeight w:val="276"/>
        </w:trPr>
        <w:tc>
          <w:tcPr>
            <w:tcW w:w="72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71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35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b/>
                <w:sz w:val="24"/>
                <w:szCs w:val="24"/>
              </w:rPr>
              <w:t>IV şi V</w:t>
            </w:r>
          </w:p>
        </w:tc>
        <w:tc>
          <w:tcPr>
            <w:tcW w:w="1800"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16</w:t>
            </w:r>
          </w:p>
        </w:tc>
        <w:tc>
          <w:tcPr>
            <w:tcW w:w="2139" w:type="dxa"/>
            <w:tcBorders>
              <w:top w:val="single" w:sz="4" w:space="0" w:color="000000"/>
              <w:left w:val="single" w:sz="4" w:space="0" w:color="000000"/>
              <w:bottom w:val="single" w:sz="4" w:space="0" w:color="000000"/>
            </w:tcBorders>
          </w:tcPr>
          <w:p w:rsidR="00381D10" w:rsidRDefault="00D46E23">
            <w:pPr>
              <w:spacing w:line="360" w:lineRule="auto"/>
              <w:jc w:val="center"/>
              <w:rPr>
                <w:sz w:val="24"/>
                <w:szCs w:val="24"/>
              </w:rPr>
            </w:pPr>
            <w:r>
              <w:rPr>
                <w:sz w:val="24"/>
                <w:szCs w:val="24"/>
              </w:rPr>
              <w:t>12</w:t>
            </w:r>
          </w:p>
        </w:tc>
        <w:tc>
          <w:tcPr>
            <w:tcW w:w="1852" w:type="dxa"/>
            <w:vMerge/>
            <w:tcBorders>
              <w:top w:val="single" w:sz="4" w:space="0" w:color="000000"/>
              <w:left w:val="single" w:sz="4" w:space="0" w:color="000000"/>
              <w:bottom w:val="single" w:sz="4" w:space="0" w:color="000000"/>
              <w:right w:val="single" w:sz="4" w:space="0" w:color="000000"/>
            </w:tcBorders>
          </w:tcPr>
          <w:p w:rsidR="00381D10" w:rsidRDefault="00381D10">
            <w:pPr>
              <w:snapToGrid w:val="0"/>
              <w:rPr>
                <w:sz w:val="24"/>
                <w:szCs w:val="24"/>
              </w:rPr>
            </w:pPr>
          </w:p>
        </w:tc>
      </w:tr>
    </w:tbl>
    <w:p w:rsidR="00381D10" w:rsidRDefault="00D46E23">
      <w:pPr>
        <w:jc w:val="both"/>
        <w:rPr>
          <w:bCs/>
        </w:rPr>
      </w:pPr>
      <w:r>
        <w:rPr>
          <w:bCs/>
        </w:rPr>
        <w:t>Notă:</w:t>
      </w:r>
    </w:p>
    <w:p w:rsidR="00381D10" w:rsidRDefault="00D46E23">
      <w:pPr>
        <w:jc w:val="both"/>
        <w:rPr>
          <w:rFonts w:eastAsia="ArialMT"/>
          <w:bCs/>
        </w:rPr>
      </w:pPr>
      <w:r>
        <w:rPr>
          <w:rFonts w:eastAsia="ArialMT"/>
          <w:bCs/>
        </w:rPr>
        <w:t xml:space="preserve">Un coridor înfundat cu lungimea mai mica decât lungimea maximă de evacuare într-o direcţie (coridor înfundat), masurata de la o cale de evacuare cu acces la doua scari, încăperi tampon sau iesiri în exterior amplasate </w:t>
      </w:r>
      <w:r>
        <w:rPr>
          <w:rFonts w:eastAsia="ArialMT"/>
          <w:bCs/>
          <w:u w:val="single"/>
        </w:rPr>
        <w:t>în directii opuse</w:t>
      </w:r>
      <w:r>
        <w:rPr>
          <w:rFonts w:eastAsia="ArialMT"/>
          <w:bCs/>
        </w:rPr>
        <w:t>, este considerat cale de evacuare admisa daca distanta totala pâna la o scară, încăpere tampon sau iesire în exterior nu depaseste lungimea maximă de evacuare în două direcţii.</w:t>
      </w:r>
    </w:p>
    <w:p w:rsidR="00381D10" w:rsidRDefault="00D46E23">
      <w:pPr>
        <w:jc w:val="both"/>
        <w:rPr>
          <w:rFonts w:eastAsia="ArialMT"/>
          <w:bCs/>
        </w:rPr>
      </w:pPr>
      <w:r>
        <w:rPr>
          <w:rFonts w:eastAsia="ArialMT"/>
          <w:bCs/>
        </w:rPr>
        <w:t>Scarile nu se pot prevedea cu mai multe încaperi-tampon succesive, în scopul înscrierii în distanta normată a caii de evacuare.</w:t>
      </w:r>
    </w:p>
    <w:p w:rsidR="00381D10" w:rsidRDefault="00381D10">
      <w:pPr>
        <w:jc w:val="both"/>
        <w:rPr>
          <w:rFonts w:eastAsia="ArialMT"/>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3.2.11.</w:t>
      </w:r>
      <w:r>
        <w:rPr>
          <w:b/>
          <w:sz w:val="24"/>
          <w:szCs w:val="24"/>
        </w:rPr>
        <w:t>13. (1)</w:t>
      </w:r>
      <w:r>
        <w:rPr>
          <w:sz w:val="24"/>
          <w:szCs w:val="24"/>
        </w:rPr>
        <w:t xml:space="preserve"> Asigurarea evacuării utilizatorilor parcajelor subterane se realizează conform prevederilor normativului specific, indicativ </w:t>
      </w:r>
      <w:r>
        <w:rPr>
          <w:b/>
          <w:sz w:val="24"/>
          <w:szCs w:val="24"/>
        </w:rPr>
        <w:t>NP 127</w:t>
      </w:r>
      <w:r>
        <w:rPr>
          <w:sz w:val="24"/>
          <w:szCs w:val="24"/>
        </w:rPr>
        <w:t>.</w:t>
      </w:r>
    </w:p>
    <w:p w:rsidR="00381D10" w:rsidRDefault="00D46E23">
      <w:pPr>
        <w:ind w:firstLine="720"/>
        <w:jc w:val="both"/>
        <w:rPr>
          <w:sz w:val="24"/>
          <w:szCs w:val="24"/>
        </w:rPr>
      </w:pPr>
      <w:r>
        <w:rPr>
          <w:b/>
          <w:sz w:val="24"/>
          <w:szCs w:val="24"/>
        </w:rPr>
        <w:t>(2)</w:t>
      </w:r>
      <w:r>
        <w:rPr>
          <w:sz w:val="24"/>
          <w:szCs w:val="24"/>
        </w:rPr>
        <w:t xml:space="preserve"> Numărul de utilizatori aflaţi simultan în parcajul suprateran şi pe fiecare nivel de parcare, se precizează în documentaţia tehnică de proiectare. </w:t>
      </w:r>
    </w:p>
    <w:p w:rsidR="00381D10" w:rsidRDefault="00D46E23">
      <w:pPr>
        <w:ind w:firstLine="720"/>
        <w:jc w:val="both"/>
        <w:rPr>
          <w:sz w:val="24"/>
          <w:szCs w:val="24"/>
        </w:rPr>
      </w:pPr>
      <w:r>
        <w:rPr>
          <w:b/>
          <w:bCs/>
          <w:sz w:val="24"/>
          <w:szCs w:val="24"/>
        </w:rPr>
        <w:t>(3)</w:t>
      </w:r>
      <w:r>
        <w:rPr>
          <w:sz w:val="24"/>
          <w:szCs w:val="24"/>
        </w:rPr>
        <w:t xml:space="preserve"> Pentru determinarea numărului de utilizatori se consideră o simultaneitate de </w:t>
      </w:r>
      <w:r>
        <w:rPr>
          <w:b/>
          <w:bCs/>
          <w:sz w:val="24"/>
          <w:szCs w:val="24"/>
        </w:rPr>
        <w:t>15%</w:t>
      </w:r>
      <w:r>
        <w:rPr>
          <w:sz w:val="24"/>
          <w:szCs w:val="24"/>
        </w:rPr>
        <w:t xml:space="preserve"> din numărul locurilor de parcare şi două persoane în fiecare autoturism.</w:t>
      </w:r>
      <w:r>
        <w:rPr>
          <w:sz w:val="24"/>
          <w:szCs w:val="24"/>
        </w:rPr>
        <w:tab/>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3.2.11.</w:t>
      </w:r>
      <w:r>
        <w:rPr>
          <w:b/>
          <w:sz w:val="24"/>
          <w:szCs w:val="24"/>
        </w:rPr>
        <w:t xml:space="preserve">14. (1) </w:t>
      </w:r>
      <w:r>
        <w:rPr>
          <w:sz w:val="24"/>
          <w:szCs w:val="24"/>
        </w:rPr>
        <w:t xml:space="preserve">Scările de evacuare a utilizatorilor parcajului suprateran sau a celui subteran pentru maximum </w:t>
      </w:r>
      <w:r>
        <w:rPr>
          <w:b/>
          <w:sz w:val="24"/>
          <w:szCs w:val="24"/>
        </w:rPr>
        <w:t>10</w:t>
      </w:r>
      <w:r>
        <w:rPr>
          <w:sz w:val="24"/>
          <w:szCs w:val="24"/>
        </w:rPr>
        <w:t xml:space="preserve"> autoturisme pot fi prevăzute în interiorul construcţiei (scări închise în case de scări), sau în exteriorul acesteia (scări deschise), alcătuite şi protejate conform prevederilor normativului.</w:t>
      </w:r>
    </w:p>
    <w:p w:rsidR="00381D10" w:rsidRDefault="00D46E23">
      <w:pPr>
        <w:ind w:firstLine="720"/>
        <w:jc w:val="both"/>
        <w:rPr>
          <w:b/>
          <w:sz w:val="24"/>
          <w:szCs w:val="24"/>
        </w:rPr>
      </w:pPr>
      <w:r>
        <w:rPr>
          <w:b/>
          <w:sz w:val="24"/>
          <w:szCs w:val="24"/>
        </w:rPr>
        <w:t>(2)</w:t>
      </w:r>
      <w:r>
        <w:rPr>
          <w:sz w:val="24"/>
          <w:szCs w:val="24"/>
        </w:rPr>
        <w:t xml:space="preserve"> Golurile de acces la casele de scări închise din parcaj se protejează cu încăperi tampon protejate având uşi </w:t>
      </w:r>
      <w:r>
        <w:rPr>
          <w:b/>
          <w:sz w:val="24"/>
          <w:szCs w:val="24"/>
        </w:rPr>
        <w:t>EI</w:t>
      </w:r>
      <w:r>
        <w:rPr>
          <w:b/>
          <w:sz w:val="24"/>
          <w:szCs w:val="24"/>
          <w:vertAlign w:val="subscript"/>
        </w:rPr>
        <w:t>2</w:t>
      </w:r>
      <w:r>
        <w:rPr>
          <w:b/>
          <w:sz w:val="24"/>
          <w:szCs w:val="24"/>
        </w:rPr>
        <w:t xml:space="preserve"> 60-C5 Sm, </w:t>
      </w:r>
      <w:r>
        <w:rPr>
          <w:sz w:val="24"/>
          <w:szCs w:val="24"/>
        </w:rPr>
        <w:t>dacă normativul nu stabilește condiții mai severe.</w:t>
      </w:r>
      <w:r>
        <w:rPr>
          <w:b/>
          <w:sz w:val="24"/>
          <w:szCs w:val="24"/>
        </w:rPr>
        <w:t xml:space="preserve">    </w:t>
      </w:r>
    </w:p>
    <w:p w:rsidR="00381D10" w:rsidRDefault="00D46E23">
      <w:pPr>
        <w:autoSpaceDE w:val="0"/>
        <w:autoSpaceDN w:val="0"/>
        <w:adjustRightInd w:val="0"/>
        <w:ind w:firstLine="680"/>
        <w:jc w:val="both"/>
        <w:rPr>
          <w:sz w:val="24"/>
          <w:szCs w:val="24"/>
          <w:lang w:eastAsia="ro-RO"/>
        </w:rPr>
      </w:pPr>
      <w:r>
        <w:rPr>
          <w:b/>
          <w:sz w:val="24"/>
          <w:szCs w:val="24"/>
        </w:rPr>
        <w:lastRenderedPageBreak/>
        <w:tab/>
        <w:t>(3)</w:t>
      </w:r>
      <w:r>
        <w:rPr>
          <w:sz w:val="24"/>
          <w:szCs w:val="24"/>
        </w:rPr>
        <w:t xml:space="preserve"> </w:t>
      </w:r>
      <w:r>
        <w:rPr>
          <w:sz w:val="24"/>
          <w:szCs w:val="24"/>
          <w:lang w:eastAsia="ro-RO"/>
        </w:rPr>
        <w:t xml:space="preserve">Scările de evacuare exterioare parcajului se amplasează astfel încât să fie protejate de eventuale flăcări din parcaj (în dreptul unor pereţi plini </w:t>
      </w:r>
      <w:r>
        <w:rPr>
          <w:b/>
          <w:sz w:val="24"/>
          <w:szCs w:val="24"/>
          <w:lang w:eastAsia="ro-RO"/>
        </w:rPr>
        <w:t>EI 30</w:t>
      </w:r>
      <w:r>
        <w:rPr>
          <w:sz w:val="24"/>
          <w:szCs w:val="24"/>
          <w:lang w:eastAsia="ro-RO"/>
        </w:rPr>
        <w:t xml:space="preserve"> care să depăşească scara cu cel puţin </w:t>
      </w:r>
      <w:r>
        <w:rPr>
          <w:b/>
          <w:sz w:val="24"/>
          <w:szCs w:val="24"/>
          <w:lang w:eastAsia="ro-RO"/>
        </w:rPr>
        <w:t>3,00 m</w:t>
      </w:r>
      <w:r>
        <w:rPr>
          <w:sz w:val="24"/>
          <w:szCs w:val="24"/>
          <w:lang w:eastAsia="ro-RO"/>
        </w:rPr>
        <w:t xml:space="preserve">) sau la distanţă de minimum </w:t>
      </w:r>
      <w:r>
        <w:rPr>
          <w:b/>
          <w:sz w:val="24"/>
          <w:szCs w:val="24"/>
          <w:lang w:eastAsia="ro-RO"/>
        </w:rPr>
        <w:t>3,00 m</w:t>
      </w:r>
      <w:r>
        <w:rPr>
          <w:sz w:val="24"/>
          <w:szCs w:val="24"/>
          <w:lang w:eastAsia="ro-RO"/>
        </w:rPr>
        <w:t xml:space="preserve"> faţă de peretele exterior al parcajului.</w:t>
      </w:r>
    </w:p>
    <w:p w:rsidR="00381D10" w:rsidRDefault="00D46E23">
      <w:pPr>
        <w:autoSpaceDE w:val="0"/>
        <w:autoSpaceDN w:val="0"/>
        <w:adjustRightInd w:val="0"/>
        <w:ind w:firstLine="680"/>
        <w:jc w:val="both"/>
        <w:rPr>
          <w:sz w:val="24"/>
          <w:szCs w:val="24"/>
          <w:lang w:eastAsia="ro-RO"/>
        </w:rPr>
      </w:pPr>
      <w:r>
        <w:rPr>
          <w:b/>
          <w:bCs/>
          <w:spacing w:val="2"/>
          <w:sz w:val="24"/>
          <w:szCs w:val="24"/>
        </w:rPr>
        <w:tab/>
        <w:t>(4)</w:t>
      </w:r>
      <w:r>
        <w:rPr>
          <w:sz w:val="24"/>
          <w:szCs w:val="24"/>
          <w:lang w:eastAsia="ro-RO"/>
        </w:rPr>
        <w:t xml:space="preserve"> Accesul din parcaje la scările de evacuare exterioare deschise se realizează prin uşă rezistentă la foc</w:t>
      </w:r>
      <w:r>
        <w:rPr>
          <w:sz w:val="24"/>
          <w:szCs w:val="24"/>
          <w:lang w:val="en-US" w:eastAsia="ro-RO"/>
        </w:rPr>
        <w:t xml:space="preserve"> minimum</w:t>
      </w:r>
      <w:r>
        <w:rPr>
          <w:sz w:val="24"/>
          <w:szCs w:val="24"/>
          <w:lang w:eastAsia="ro-RO"/>
        </w:rPr>
        <w:t xml:space="preserve"> </w:t>
      </w:r>
      <w:r>
        <w:rPr>
          <w:b/>
          <w:sz w:val="24"/>
          <w:szCs w:val="24"/>
        </w:rPr>
        <w:t>EI</w:t>
      </w:r>
      <w:r>
        <w:rPr>
          <w:b/>
          <w:sz w:val="24"/>
          <w:szCs w:val="24"/>
          <w:vertAlign w:val="subscript"/>
        </w:rPr>
        <w:t xml:space="preserve">2 </w:t>
      </w:r>
      <w:r>
        <w:rPr>
          <w:b/>
          <w:sz w:val="24"/>
          <w:szCs w:val="24"/>
        </w:rPr>
        <w:t xml:space="preserve">30-C5, </w:t>
      </w:r>
      <w:r>
        <w:rPr>
          <w:sz w:val="24"/>
          <w:szCs w:val="24"/>
        </w:rPr>
        <w:t>dacă normativul nu stabilește condiții mai severe</w:t>
      </w:r>
      <w:r>
        <w:rPr>
          <w:sz w:val="24"/>
          <w:szCs w:val="24"/>
          <w:lang w:eastAsia="ro-RO"/>
        </w:rPr>
        <w:t>.</w:t>
      </w:r>
    </w:p>
    <w:p w:rsidR="00381D10" w:rsidRDefault="00D46E23">
      <w:pPr>
        <w:ind w:firstLine="2268"/>
        <w:jc w:val="both"/>
        <w:rPr>
          <w:sz w:val="24"/>
          <w:szCs w:val="24"/>
        </w:rPr>
      </w:pPr>
      <w:r>
        <w:rPr>
          <w:sz w:val="24"/>
          <w:szCs w:val="24"/>
        </w:rPr>
        <w:t xml:space="preserve">       </w:t>
      </w:r>
    </w:p>
    <w:p w:rsidR="00381D10" w:rsidRDefault="00D46E23">
      <w:pPr>
        <w:ind w:firstLine="680"/>
        <w:jc w:val="both"/>
        <w:rPr>
          <w:b/>
          <w:sz w:val="24"/>
          <w:szCs w:val="24"/>
        </w:rPr>
      </w:pPr>
      <w:r>
        <w:rPr>
          <w:sz w:val="24"/>
          <w:szCs w:val="24"/>
        </w:rPr>
        <w:tab/>
      </w:r>
      <w:r>
        <w:rPr>
          <w:b/>
          <w:sz w:val="24"/>
          <w:szCs w:val="24"/>
        </w:rPr>
        <w:t xml:space="preserve">Art. </w:t>
      </w:r>
      <w:r>
        <w:rPr>
          <w:b/>
          <w:bCs/>
          <w:sz w:val="24"/>
          <w:szCs w:val="24"/>
        </w:rPr>
        <w:t>3.2.11.</w:t>
      </w:r>
      <w:r>
        <w:rPr>
          <w:b/>
          <w:sz w:val="24"/>
          <w:szCs w:val="24"/>
        </w:rPr>
        <w:t xml:space="preserve">15. (1) </w:t>
      </w:r>
      <w:r>
        <w:rPr>
          <w:sz w:val="24"/>
          <w:szCs w:val="24"/>
        </w:rPr>
        <w:t xml:space="preserve">Spaţiile din parcajele supraterane destinate activităţilor conexe menţionate în Normativul de securitate la incendiu a parcajelor subterane pentru autoturisme, indicativ </w:t>
      </w:r>
      <w:r>
        <w:rPr>
          <w:b/>
          <w:sz w:val="24"/>
          <w:szCs w:val="24"/>
        </w:rPr>
        <w:t>NP 127</w:t>
      </w:r>
      <w:r>
        <w:rPr>
          <w:sz w:val="24"/>
          <w:szCs w:val="24"/>
        </w:rPr>
        <w:t>, se tratează în mod corespunzător, protrivit prevederilor acestei reglementări</w:t>
      </w:r>
      <w:r>
        <w:rPr>
          <w:b/>
          <w:sz w:val="24"/>
          <w:szCs w:val="24"/>
        </w:rPr>
        <w:t>.</w:t>
      </w:r>
    </w:p>
    <w:p w:rsidR="00381D10" w:rsidRDefault="00D46E23">
      <w:pPr>
        <w:pStyle w:val="BodyText"/>
        <w:ind w:firstLine="680"/>
        <w:rPr>
          <w:bCs w:val="0"/>
          <w:sz w:val="24"/>
        </w:rPr>
      </w:pPr>
      <w:r>
        <w:rPr>
          <w:sz w:val="24"/>
        </w:rPr>
        <w:tab/>
        <w:t>(2)</w:t>
      </w:r>
      <w:r>
        <w:rPr>
          <w:b w:val="0"/>
          <w:sz w:val="24"/>
        </w:rPr>
        <w:t xml:space="preserve"> </w:t>
      </w:r>
      <w:r>
        <w:rPr>
          <w:sz w:val="24"/>
        </w:rPr>
        <w:t xml:space="preserve"> </w:t>
      </w:r>
      <w:r>
        <w:rPr>
          <w:b w:val="0"/>
          <w:sz w:val="24"/>
        </w:rPr>
        <w:t xml:space="preserve">Încăperile destinate instalaţiilor utilitare se separă de parcaje prin pereţi </w:t>
      </w:r>
      <w:r>
        <w:rPr>
          <w:sz w:val="24"/>
        </w:rPr>
        <w:t>REI/EI 180</w:t>
      </w:r>
      <w:r>
        <w:rPr>
          <w:b w:val="0"/>
          <w:sz w:val="24"/>
        </w:rPr>
        <w:t xml:space="preserve"> şi planşee </w:t>
      </w:r>
      <w:r>
        <w:rPr>
          <w:sz w:val="24"/>
        </w:rPr>
        <w:t>REI 120</w:t>
      </w:r>
      <w:r>
        <w:rPr>
          <w:b w:val="0"/>
          <w:sz w:val="24"/>
        </w:rPr>
        <w:t>, iar</w:t>
      </w:r>
      <w:r>
        <w:rPr>
          <w:sz w:val="24"/>
        </w:rPr>
        <w:t xml:space="preserve"> </w:t>
      </w:r>
      <w:r>
        <w:rPr>
          <w:b w:val="0"/>
          <w:sz w:val="24"/>
        </w:rPr>
        <w:t xml:space="preserve">golurile de comunicare se protejează cu uşi </w:t>
      </w:r>
      <w:r>
        <w:rPr>
          <w:b w:val="0"/>
          <w:bCs w:val="0"/>
          <w:sz w:val="24"/>
        </w:rPr>
        <w:t>rezistente la foc și etanșe la fum</w:t>
      </w:r>
      <w:r>
        <w:rPr>
          <w:b w:val="0"/>
          <w:bCs w:val="0"/>
          <w:sz w:val="24"/>
          <w:lang w:eastAsia="en-US"/>
        </w:rPr>
        <w:t xml:space="preserve"> </w:t>
      </w:r>
      <w:r>
        <w:rPr>
          <w:bCs w:val="0"/>
          <w:sz w:val="24"/>
          <w:lang w:eastAsia="en-US"/>
        </w:rPr>
        <w:t>EI</w:t>
      </w:r>
      <w:r>
        <w:rPr>
          <w:bCs w:val="0"/>
          <w:sz w:val="24"/>
          <w:vertAlign w:val="subscript"/>
          <w:lang w:eastAsia="en-US"/>
        </w:rPr>
        <w:t>2</w:t>
      </w:r>
      <w:r>
        <w:rPr>
          <w:bCs w:val="0"/>
          <w:sz w:val="24"/>
          <w:lang w:eastAsia="en-US"/>
        </w:rPr>
        <w:t xml:space="preserve"> 90-C5</w:t>
      </w:r>
      <w:r>
        <w:rPr>
          <w:sz w:val="24"/>
        </w:rPr>
        <w:t>S</w:t>
      </w:r>
      <w:r>
        <w:rPr>
          <w:sz w:val="24"/>
          <w:vertAlign w:val="subscript"/>
          <w:lang w:val="en-GB"/>
        </w:rPr>
        <w:t>200</w:t>
      </w:r>
      <w:r>
        <w:rPr>
          <w:b w:val="0"/>
          <w:bCs w:val="0"/>
          <w:sz w:val="24"/>
          <w:lang w:eastAsia="en-US"/>
        </w:rPr>
        <w:t>.</w:t>
      </w:r>
    </w:p>
    <w:p w:rsidR="00381D10" w:rsidRDefault="00D46E23">
      <w:pPr>
        <w:ind w:firstLine="708"/>
        <w:jc w:val="both"/>
        <w:rPr>
          <w:sz w:val="24"/>
          <w:szCs w:val="24"/>
        </w:rPr>
      </w:pPr>
      <w:r>
        <w:rPr>
          <w:b/>
          <w:sz w:val="24"/>
          <w:szCs w:val="24"/>
        </w:rPr>
        <w:tab/>
        <w:t xml:space="preserve">(3) </w:t>
      </w:r>
      <w:r>
        <w:rPr>
          <w:sz w:val="24"/>
          <w:szCs w:val="24"/>
        </w:rPr>
        <w:t xml:space="preserve">Camerele pentru gunoi şi anexele gospodăreşti (boxe ale locatarilor), se compartimentează faţă de parcaj cu pereţi rezistenţi la foc </w:t>
      </w:r>
      <w:r>
        <w:rPr>
          <w:b/>
          <w:sz w:val="24"/>
          <w:szCs w:val="24"/>
        </w:rPr>
        <w:t xml:space="preserve">EI 120. </w:t>
      </w:r>
    </w:p>
    <w:p w:rsidR="00381D10" w:rsidRDefault="00D46E23">
      <w:pPr>
        <w:ind w:firstLine="708"/>
        <w:jc w:val="both"/>
        <w:rPr>
          <w:sz w:val="24"/>
          <w:szCs w:val="24"/>
        </w:rPr>
      </w:pPr>
      <w:r>
        <w:rPr>
          <w:b/>
          <w:sz w:val="24"/>
          <w:szCs w:val="24"/>
        </w:rPr>
        <w:tab/>
        <w:t>(4)</w:t>
      </w:r>
      <w:r>
        <w:rPr>
          <w:sz w:val="24"/>
          <w:szCs w:val="24"/>
        </w:rPr>
        <w:t xml:space="preserve"> Spaţiile de supraveghere, camerele de plată şi birourile de exploatare ale parcajului, se realizează cu structuri din profile având clasa de reacţie la foc </w:t>
      </w:r>
      <w:r>
        <w:rPr>
          <w:b/>
          <w:sz w:val="24"/>
          <w:szCs w:val="24"/>
        </w:rPr>
        <w:t>A1</w:t>
      </w:r>
      <w:r>
        <w:rPr>
          <w:sz w:val="24"/>
          <w:szCs w:val="24"/>
        </w:rPr>
        <w:t xml:space="preserve"> sau</w:t>
      </w:r>
      <w:r>
        <w:rPr>
          <w:b/>
          <w:sz w:val="24"/>
          <w:szCs w:val="24"/>
        </w:rPr>
        <w:t xml:space="preserve"> A2-s1d0</w:t>
      </w:r>
      <w:r>
        <w:rPr>
          <w:sz w:val="24"/>
          <w:szCs w:val="24"/>
        </w:rPr>
        <w:t xml:space="preserve"> şi panouri de umplere din elemente de vitraj simplu sau izolant ori din produse clasa de reacţie la foc  </w:t>
      </w:r>
      <w:r>
        <w:rPr>
          <w:b/>
          <w:sz w:val="24"/>
          <w:szCs w:val="24"/>
        </w:rPr>
        <w:t xml:space="preserve">A1 </w:t>
      </w:r>
      <w:r>
        <w:rPr>
          <w:sz w:val="24"/>
          <w:szCs w:val="24"/>
        </w:rPr>
        <w:t xml:space="preserve">sau </w:t>
      </w:r>
      <w:r>
        <w:rPr>
          <w:b/>
          <w:sz w:val="24"/>
          <w:szCs w:val="24"/>
        </w:rPr>
        <w:t>A2-s1d0</w:t>
      </w:r>
      <w:r>
        <w:rPr>
          <w:sz w:val="24"/>
          <w:szCs w:val="24"/>
        </w:rPr>
        <w:t>.</w:t>
      </w:r>
    </w:p>
    <w:p w:rsidR="00381D10" w:rsidRDefault="00D46E23">
      <w:pPr>
        <w:pStyle w:val="BodyText25"/>
        <w:tabs>
          <w:tab w:val="clear" w:pos="567"/>
        </w:tabs>
        <w:overflowPunct/>
        <w:ind w:firstLine="680"/>
        <w:textAlignment w:val="auto"/>
        <w:rPr>
          <w:rFonts w:ascii="Times New Roman" w:eastAsia="Times New Roman" w:hAnsi="Times New Roman" w:cs="Times New Roman"/>
        </w:rPr>
      </w:pPr>
      <w:r>
        <w:rPr>
          <w:rFonts w:ascii="Times New Roman" w:eastAsia="Times New Roman" w:hAnsi="Times New Roman" w:cs="Times New Roman"/>
          <w:b/>
        </w:rPr>
        <w:tab/>
        <w:t>(5)</w:t>
      </w:r>
      <w:r>
        <w:rPr>
          <w:rFonts w:ascii="Times New Roman" w:eastAsia="Times New Roman" w:hAnsi="Times New Roman" w:cs="Times New Roman"/>
        </w:rPr>
        <w:t xml:space="preserve"> Pereţii puţului ascensoarelor de persoane sau marfă din parcajele supraterane cu peste </w:t>
      </w:r>
      <w:r>
        <w:rPr>
          <w:rFonts w:ascii="Times New Roman" w:eastAsia="Times New Roman" w:hAnsi="Times New Roman" w:cs="Times New Roman"/>
          <w:b/>
        </w:rPr>
        <w:t>10</w:t>
      </w:r>
      <w:r>
        <w:rPr>
          <w:rFonts w:ascii="Times New Roman" w:eastAsia="Times New Roman" w:hAnsi="Times New Roman" w:cs="Times New Roman"/>
        </w:rPr>
        <w:t xml:space="preserve"> autoturisme, trebuie să fie </w:t>
      </w:r>
      <w:r>
        <w:rPr>
          <w:rFonts w:ascii="Times New Roman" w:eastAsia="Times New Roman" w:hAnsi="Times New Roman" w:cs="Times New Roman"/>
          <w:b/>
        </w:rPr>
        <w:t>A1</w:t>
      </w:r>
      <w:r>
        <w:rPr>
          <w:rFonts w:ascii="Times New Roman" w:eastAsia="Times New Roman" w:hAnsi="Times New Roman" w:cs="Times New Roman"/>
        </w:rPr>
        <w:t xml:space="preserve"> sau </w:t>
      </w:r>
      <w:r>
        <w:rPr>
          <w:rFonts w:ascii="Times New Roman" w:eastAsia="Times New Roman" w:hAnsi="Times New Roman" w:cs="Times New Roman"/>
          <w:b/>
        </w:rPr>
        <w:t>A2-s1d0</w:t>
      </w:r>
      <w:r>
        <w:rPr>
          <w:rFonts w:ascii="Times New Roman" w:eastAsia="Times New Roman" w:hAnsi="Times New Roman" w:cs="Times New Roman"/>
        </w:rPr>
        <w:t xml:space="preserve">, rezistenţi la foc minimum </w:t>
      </w:r>
      <w:r>
        <w:rPr>
          <w:rFonts w:ascii="Times New Roman" w:eastAsia="Times New Roman" w:hAnsi="Times New Roman" w:cs="Times New Roman"/>
          <w:b/>
        </w:rPr>
        <w:t>REI/EI 180</w:t>
      </w:r>
      <w:r>
        <w:rPr>
          <w:rFonts w:ascii="Times New Roman" w:eastAsia="Times New Roman" w:hAnsi="Times New Roman" w:cs="Times New Roman"/>
        </w:rPr>
        <w:t>, iar golurile de acces din aceștia</w:t>
      </w:r>
      <w:r>
        <w:rPr>
          <w:rFonts w:ascii="Times New Roman" w:eastAsia="Times New Roman" w:hAnsi="Times New Roman" w:cs="Times New Roman"/>
          <w:b/>
        </w:rPr>
        <w:t xml:space="preserve"> </w:t>
      </w:r>
      <w:r>
        <w:rPr>
          <w:rFonts w:ascii="Times New Roman" w:eastAsia="Times New Roman" w:hAnsi="Times New Roman" w:cs="Times New Roman"/>
        </w:rPr>
        <w:t>se</w:t>
      </w:r>
      <w:r>
        <w:rPr>
          <w:rFonts w:ascii="Times New Roman" w:eastAsia="Times New Roman" w:hAnsi="Times New Roman" w:cs="Times New Roman"/>
          <w:b/>
        </w:rPr>
        <w:t xml:space="preserve"> </w:t>
      </w:r>
      <w:r>
        <w:rPr>
          <w:rFonts w:ascii="Times New Roman" w:hAnsi="Times New Roman" w:cs="Times New Roman"/>
        </w:rPr>
        <w:t xml:space="preserve">protejează cu încăperi tampon protejate având uşi rezistente la foc și etanșe la fum </w:t>
      </w:r>
      <w:r>
        <w:rPr>
          <w:rFonts w:ascii="Times New Roman" w:hAnsi="Times New Roman" w:cs="Times New Roman"/>
          <w:b/>
        </w:rPr>
        <w:t>EI</w:t>
      </w:r>
      <w:r>
        <w:rPr>
          <w:rFonts w:ascii="Times New Roman" w:hAnsi="Times New Roman" w:cs="Times New Roman"/>
          <w:b/>
          <w:vertAlign w:val="subscript"/>
        </w:rPr>
        <w:t>2</w:t>
      </w:r>
      <w:r>
        <w:rPr>
          <w:rFonts w:ascii="Times New Roman" w:hAnsi="Times New Roman" w:cs="Times New Roman"/>
          <w:b/>
        </w:rPr>
        <w:t xml:space="preserve"> 60-C5S</w:t>
      </w:r>
      <w:r>
        <w:rPr>
          <w:rFonts w:ascii="Times New Roman" w:hAnsi="Times New Roman" w:cs="Times New Roman"/>
          <w:b/>
          <w:bCs/>
          <w:vertAlign w:val="subscript"/>
          <w:lang w:val="en-GB"/>
        </w:rPr>
        <w:t>200</w:t>
      </w:r>
      <w:r>
        <w:rPr>
          <w:rFonts w:ascii="Times New Roman" w:hAnsi="Times New Roman" w:cs="Times New Roman"/>
          <w:b/>
        </w:rPr>
        <w:t xml:space="preserve">, </w:t>
      </w:r>
      <w:r>
        <w:rPr>
          <w:rFonts w:ascii="Times New Roman" w:hAnsi="Times New Roman" w:cs="Times New Roman"/>
        </w:rPr>
        <w:t>dacă normativul nu stabilește condiții mai severe</w:t>
      </w:r>
      <w:r>
        <w:rPr>
          <w:rFonts w:ascii="Times New Roman" w:hAnsi="Times New Roman" w:cs="Times New Roman"/>
          <w:b/>
          <w:bCs/>
          <w:spacing w:val="2"/>
        </w:rPr>
        <w:t>.</w:t>
      </w:r>
    </w:p>
    <w:p w:rsidR="00381D10" w:rsidRDefault="00D46E23">
      <w:pPr>
        <w:pStyle w:val="BodyText25"/>
        <w:tabs>
          <w:tab w:val="clear" w:pos="567"/>
        </w:tabs>
        <w:overflowPunct/>
        <w:ind w:firstLine="680"/>
        <w:textAlignment w:val="auto"/>
        <w:rPr>
          <w:rFonts w:ascii="Times New Roman" w:hAnsi="Times New Roman" w:cs="Times New Roman"/>
          <w:b/>
          <w:bCs/>
          <w:spacing w:val="2"/>
        </w:rPr>
      </w:pPr>
      <w:r>
        <w:rPr>
          <w:rFonts w:ascii="Times New Roman" w:eastAsia="Times New Roman" w:hAnsi="Times New Roman" w:cs="Times New Roman"/>
          <w:b/>
        </w:rPr>
        <w:tab/>
        <w:t>(6)</w:t>
      </w:r>
      <w:r>
        <w:rPr>
          <w:rFonts w:ascii="Times New Roman" w:eastAsia="Times New Roman" w:hAnsi="Times New Roman" w:cs="Times New Roman"/>
        </w:rPr>
        <w:t xml:space="preserve"> Pereţii puţului ascensoarelor de persoane sau marfă şi pereţii caselor de scări închise din parcajele cu mai mult de </w:t>
      </w:r>
      <w:r>
        <w:rPr>
          <w:rFonts w:ascii="Times New Roman" w:eastAsia="Times New Roman" w:hAnsi="Times New Roman" w:cs="Times New Roman"/>
          <w:b/>
        </w:rPr>
        <w:t>2</w:t>
      </w:r>
      <w:r>
        <w:rPr>
          <w:rFonts w:ascii="Times New Roman" w:eastAsia="Times New Roman" w:hAnsi="Times New Roman" w:cs="Times New Roman"/>
        </w:rPr>
        <w:t xml:space="preserve"> autoturisme și maxim</w:t>
      </w:r>
      <w:r>
        <w:rPr>
          <w:rFonts w:ascii="Times New Roman" w:eastAsia="Times New Roman" w:hAnsi="Times New Roman" w:cs="Times New Roman"/>
          <w:b/>
        </w:rPr>
        <w:t xml:space="preserve"> 10</w:t>
      </w:r>
      <w:r>
        <w:rPr>
          <w:rFonts w:ascii="Times New Roman" w:eastAsia="Times New Roman" w:hAnsi="Times New Roman" w:cs="Times New Roman"/>
        </w:rPr>
        <w:t xml:space="preserve"> autoturisme, inclusiv, trebuie să fie </w:t>
      </w:r>
      <w:r>
        <w:rPr>
          <w:rFonts w:ascii="Times New Roman" w:eastAsia="Times New Roman" w:hAnsi="Times New Roman" w:cs="Times New Roman"/>
          <w:b/>
        </w:rPr>
        <w:t>A1</w:t>
      </w:r>
      <w:r>
        <w:rPr>
          <w:rFonts w:ascii="Times New Roman" w:eastAsia="Times New Roman" w:hAnsi="Times New Roman" w:cs="Times New Roman"/>
        </w:rPr>
        <w:t xml:space="preserve"> sau </w:t>
      </w:r>
      <w:r>
        <w:rPr>
          <w:rFonts w:ascii="Times New Roman" w:eastAsia="Times New Roman" w:hAnsi="Times New Roman" w:cs="Times New Roman"/>
          <w:b/>
        </w:rPr>
        <w:t>A2-s1d0</w:t>
      </w:r>
      <w:r>
        <w:rPr>
          <w:rFonts w:ascii="Times New Roman" w:eastAsia="Times New Roman" w:hAnsi="Times New Roman" w:cs="Times New Roman"/>
        </w:rPr>
        <w:t xml:space="preserve">, rezistenţi la foc minimum </w:t>
      </w:r>
      <w:r>
        <w:rPr>
          <w:rFonts w:ascii="Times New Roman" w:eastAsia="Times New Roman" w:hAnsi="Times New Roman" w:cs="Times New Roman"/>
          <w:b/>
        </w:rPr>
        <w:t>REI/EI 120,</w:t>
      </w:r>
      <w:r>
        <w:rPr>
          <w:rFonts w:ascii="Times New Roman" w:eastAsia="Times New Roman" w:hAnsi="Times New Roman" w:cs="Times New Roman"/>
        </w:rPr>
        <w:t xml:space="preserve"> iar golurile de acces din aceștia</w:t>
      </w:r>
      <w:r>
        <w:rPr>
          <w:rFonts w:ascii="Times New Roman" w:eastAsia="Times New Roman" w:hAnsi="Times New Roman" w:cs="Times New Roman"/>
          <w:b/>
        </w:rPr>
        <w:t xml:space="preserve"> </w:t>
      </w:r>
      <w:r>
        <w:rPr>
          <w:rFonts w:ascii="Times New Roman" w:eastAsia="Times New Roman" w:hAnsi="Times New Roman" w:cs="Times New Roman"/>
        </w:rPr>
        <w:t>se</w:t>
      </w:r>
      <w:r>
        <w:rPr>
          <w:rFonts w:ascii="Times New Roman" w:eastAsia="Times New Roman" w:hAnsi="Times New Roman" w:cs="Times New Roman"/>
          <w:b/>
        </w:rPr>
        <w:t xml:space="preserve"> </w:t>
      </w:r>
      <w:r>
        <w:rPr>
          <w:rFonts w:ascii="Times New Roman" w:hAnsi="Times New Roman" w:cs="Times New Roman"/>
        </w:rPr>
        <w:t xml:space="preserve">protejează cu încăperi tampon protejate având uşi rezistente la foc și etanșe la fum </w:t>
      </w:r>
      <w:r>
        <w:rPr>
          <w:rFonts w:ascii="Times New Roman" w:hAnsi="Times New Roman" w:cs="Times New Roman"/>
          <w:b/>
        </w:rPr>
        <w:t>EI</w:t>
      </w:r>
      <w:r>
        <w:rPr>
          <w:rFonts w:ascii="Times New Roman" w:hAnsi="Times New Roman" w:cs="Times New Roman"/>
          <w:b/>
          <w:vertAlign w:val="subscript"/>
        </w:rPr>
        <w:t>2</w:t>
      </w:r>
      <w:r>
        <w:rPr>
          <w:rFonts w:ascii="Times New Roman" w:hAnsi="Times New Roman" w:cs="Times New Roman"/>
          <w:b/>
        </w:rPr>
        <w:t xml:space="preserve"> 60-C5S</w:t>
      </w:r>
      <w:r>
        <w:rPr>
          <w:rFonts w:ascii="Times New Roman" w:hAnsi="Times New Roman" w:cs="Times New Roman"/>
          <w:b/>
          <w:bCs/>
          <w:vertAlign w:val="subscript"/>
          <w:lang w:val="en-GB"/>
        </w:rPr>
        <w:t>200</w:t>
      </w:r>
      <w:r>
        <w:rPr>
          <w:rFonts w:ascii="Times New Roman" w:hAnsi="Times New Roman" w:cs="Times New Roman"/>
          <w:b/>
        </w:rPr>
        <w:t xml:space="preserve">, </w:t>
      </w:r>
      <w:r>
        <w:rPr>
          <w:rFonts w:ascii="Times New Roman" w:hAnsi="Times New Roman" w:cs="Times New Roman"/>
        </w:rPr>
        <w:t>dacă normativul nu stabilește condiții mai severe</w:t>
      </w:r>
      <w:r>
        <w:rPr>
          <w:rFonts w:ascii="Times New Roman" w:hAnsi="Times New Roman" w:cs="Times New Roman"/>
          <w:b/>
          <w:bCs/>
          <w:spacing w:val="2"/>
        </w:rPr>
        <w:t>.</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 xml:space="preserve">Art. </w:t>
      </w:r>
      <w:r>
        <w:rPr>
          <w:b/>
          <w:bCs/>
          <w:sz w:val="24"/>
          <w:szCs w:val="24"/>
        </w:rPr>
        <w:t>3.2.11.</w:t>
      </w:r>
      <w:r>
        <w:rPr>
          <w:b/>
          <w:sz w:val="24"/>
          <w:szCs w:val="24"/>
        </w:rPr>
        <w:t>16. (1)</w:t>
      </w:r>
      <w:r>
        <w:rPr>
          <w:sz w:val="24"/>
          <w:szCs w:val="24"/>
        </w:rPr>
        <w:t xml:space="preserve"> Pentru limitarea propagării</w:t>
      </w:r>
      <w:r>
        <w:rPr>
          <w:b/>
          <w:sz w:val="24"/>
          <w:szCs w:val="24"/>
        </w:rPr>
        <w:t xml:space="preserve"> </w:t>
      </w:r>
      <w:r>
        <w:rPr>
          <w:sz w:val="24"/>
          <w:szCs w:val="24"/>
        </w:rPr>
        <w:t>uşoare a incendiilor</w:t>
      </w:r>
      <w:r>
        <w:rPr>
          <w:b/>
          <w:sz w:val="24"/>
          <w:szCs w:val="24"/>
        </w:rPr>
        <w:t xml:space="preserve"> </w:t>
      </w:r>
      <w:r>
        <w:rPr>
          <w:sz w:val="24"/>
          <w:szCs w:val="24"/>
        </w:rPr>
        <w:t>între nivelurile de parcare supraterane închise</w:t>
      </w:r>
      <w:r>
        <w:rPr>
          <w:b/>
          <w:sz w:val="24"/>
          <w:szCs w:val="24"/>
        </w:rPr>
        <w:t xml:space="preserve"> </w:t>
      </w:r>
      <w:r>
        <w:rPr>
          <w:bCs/>
          <w:sz w:val="24"/>
          <w:szCs w:val="24"/>
        </w:rPr>
        <w:t xml:space="preserve">şi a celor subterane închise cu maximum </w:t>
      </w:r>
      <w:r>
        <w:rPr>
          <w:b/>
          <w:sz w:val="24"/>
          <w:szCs w:val="24"/>
        </w:rPr>
        <w:t>10</w:t>
      </w:r>
      <w:r>
        <w:rPr>
          <w:bCs/>
          <w:sz w:val="24"/>
          <w:szCs w:val="24"/>
        </w:rPr>
        <w:t xml:space="preserve"> autoturisme</w:t>
      </w:r>
      <w:r>
        <w:rPr>
          <w:b/>
          <w:sz w:val="24"/>
          <w:szCs w:val="24"/>
        </w:rPr>
        <w:t xml:space="preserve">, </w:t>
      </w:r>
      <w:r>
        <w:rPr>
          <w:sz w:val="24"/>
          <w:szCs w:val="24"/>
        </w:rPr>
        <w:t>rampele interioare pentru circulaţia autoturismelor trebuie să îndeplinească următoarele condiţii:</w:t>
      </w:r>
    </w:p>
    <w:p w:rsidR="00381D10" w:rsidRDefault="00D46E23">
      <w:pPr>
        <w:ind w:left="720" w:firstLine="720"/>
        <w:jc w:val="both"/>
        <w:rPr>
          <w:b/>
          <w:sz w:val="24"/>
          <w:szCs w:val="24"/>
        </w:rPr>
      </w:pPr>
      <w:r>
        <w:rPr>
          <w:b/>
          <w:sz w:val="24"/>
          <w:szCs w:val="24"/>
        </w:rPr>
        <w:t xml:space="preserve">a) </w:t>
      </w:r>
      <w:r>
        <w:rPr>
          <w:sz w:val="24"/>
          <w:szCs w:val="24"/>
        </w:rPr>
        <w:t xml:space="preserve">să fie delimitate cu pereţi laterali minimum </w:t>
      </w:r>
      <w:r>
        <w:rPr>
          <w:b/>
          <w:sz w:val="24"/>
          <w:szCs w:val="24"/>
        </w:rPr>
        <w:t xml:space="preserve">EI 60 </w:t>
      </w:r>
      <w:r>
        <w:rPr>
          <w:sz w:val="24"/>
          <w:szCs w:val="24"/>
        </w:rPr>
        <w:t xml:space="preserve">sau atunci când nu se prevăd pereţi laterali  să se protejeze golurile respective cu perdele de sprinklere deschise, dacă parcajul este echipat cu instalaţii  de stingere a incendiilor tip sprinkler, şi diafragme </w:t>
      </w:r>
      <w:r>
        <w:rPr>
          <w:b/>
          <w:sz w:val="24"/>
          <w:szCs w:val="24"/>
        </w:rPr>
        <w:t xml:space="preserve">EI 15 </w:t>
      </w:r>
      <w:r>
        <w:rPr>
          <w:sz w:val="24"/>
          <w:szCs w:val="24"/>
        </w:rPr>
        <w:t xml:space="preserve">de mimimum </w:t>
      </w:r>
      <w:r>
        <w:rPr>
          <w:b/>
          <w:sz w:val="24"/>
          <w:szCs w:val="24"/>
        </w:rPr>
        <w:t>50 cm</w:t>
      </w:r>
      <w:r>
        <w:rPr>
          <w:sz w:val="24"/>
          <w:szCs w:val="24"/>
        </w:rPr>
        <w:t xml:space="preserve"> înălţime dispuse sub planşeele dintre nivelurile de parcare;</w:t>
      </w:r>
    </w:p>
    <w:p w:rsidR="00381D10" w:rsidRDefault="00D46E23">
      <w:pPr>
        <w:ind w:left="720" w:firstLine="720"/>
        <w:jc w:val="both"/>
        <w:rPr>
          <w:sz w:val="24"/>
          <w:szCs w:val="24"/>
        </w:rPr>
      </w:pPr>
      <w:r>
        <w:rPr>
          <w:b/>
          <w:sz w:val="24"/>
          <w:szCs w:val="24"/>
        </w:rPr>
        <w:t>b)</w:t>
      </w:r>
      <w:r>
        <w:rPr>
          <w:sz w:val="24"/>
          <w:szCs w:val="24"/>
        </w:rPr>
        <w:t xml:space="preserve"> golurile de acces </w:t>
      </w:r>
      <w:r>
        <w:rPr>
          <w:b/>
          <w:sz w:val="24"/>
          <w:szCs w:val="24"/>
        </w:rPr>
        <w:t xml:space="preserve"> </w:t>
      </w:r>
      <w:r>
        <w:rPr>
          <w:sz w:val="24"/>
          <w:szCs w:val="24"/>
        </w:rPr>
        <w:t>ale autoturismelor pe rampele interioare, la fiecare nivel de parcare se protejază cu perdele de sprinklere deschise, fără a fi obligatorie prevederea diafragmelor, în toate cazurile în care parcajul este echipat cu instalaţii  de stingere a incendiilor tip sprinkler.</w:t>
      </w:r>
    </w:p>
    <w:p w:rsidR="00381D10" w:rsidRDefault="00D46E23">
      <w:pPr>
        <w:ind w:firstLine="720"/>
        <w:jc w:val="both"/>
        <w:rPr>
          <w:sz w:val="24"/>
          <w:szCs w:val="24"/>
        </w:rPr>
      </w:pPr>
      <w:r>
        <w:rPr>
          <w:b/>
          <w:sz w:val="24"/>
          <w:szCs w:val="24"/>
        </w:rPr>
        <w:t xml:space="preserve">(2) </w:t>
      </w:r>
      <w:r>
        <w:rPr>
          <w:sz w:val="24"/>
          <w:szCs w:val="24"/>
        </w:rPr>
        <w:t>Perdelele de sprinklere deschise, se dimensionează şi realizează conform prevederilor reglementărilor tehnice de specialitate, asigurându-se:</w:t>
      </w:r>
    </w:p>
    <w:p w:rsidR="00381D10" w:rsidRDefault="00D46E23">
      <w:pPr>
        <w:ind w:firstLine="705"/>
        <w:jc w:val="both"/>
        <w:rPr>
          <w:sz w:val="24"/>
          <w:szCs w:val="24"/>
        </w:rPr>
      </w:pPr>
      <w:r>
        <w:rPr>
          <w:b/>
          <w:bCs/>
          <w:sz w:val="24"/>
          <w:szCs w:val="24"/>
        </w:rPr>
        <w:tab/>
      </w:r>
      <w:r>
        <w:rPr>
          <w:b/>
          <w:bCs/>
          <w:sz w:val="24"/>
          <w:szCs w:val="24"/>
        </w:rPr>
        <w:tab/>
        <w:t>a)</w:t>
      </w:r>
      <w:r>
        <w:rPr>
          <w:sz w:val="24"/>
          <w:szCs w:val="24"/>
        </w:rPr>
        <w:t xml:space="preserve"> intensitatea de stropire normată;</w:t>
      </w:r>
    </w:p>
    <w:p w:rsidR="00381D10" w:rsidRDefault="00D46E23">
      <w:pPr>
        <w:ind w:firstLine="720"/>
        <w:jc w:val="both"/>
        <w:rPr>
          <w:sz w:val="24"/>
          <w:szCs w:val="24"/>
        </w:rPr>
      </w:pPr>
      <w:r>
        <w:rPr>
          <w:b/>
          <w:bCs/>
          <w:sz w:val="24"/>
          <w:szCs w:val="24"/>
        </w:rPr>
        <w:tab/>
        <w:t>b)</w:t>
      </w:r>
      <w:r>
        <w:rPr>
          <w:sz w:val="24"/>
          <w:szCs w:val="24"/>
        </w:rPr>
        <w:t xml:space="preserve"> timpul teoretic de funcţionare de </w:t>
      </w:r>
      <w:r>
        <w:rPr>
          <w:b/>
          <w:sz w:val="24"/>
          <w:szCs w:val="24"/>
        </w:rPr>
        <w:t>60 minute</w:t>
      </w:r>
      <w:r>
        <w:rPr>
          <w:sz w:val="24"/>
          <w:szCs w:val="24"/>
        </w:rPr>
        <w:t>.</w:t>
      </w:r>
    </w:p>
    <w:p w:rsidR="00381D10" w:rsidRDefault="00D46E23">
      <w:pPr>
        <w:ind w:firstLine="720"/>
        <w:jc w:val="both"/>
        <w:rPr>
          <w:sz w:val="24"/>
          <w:szCs w:val="24"/>
        </w:rPr>
      </w:pPr>
      <w:r>
        <w:rPr>
          <w:b/>
          <w:sz w:val="24"/>
          <w:szCs w:val="24"/>
          <w:lang w:eastAsia="ro-RO"/>
        </w:rPr>
        <w:t>(3)</w:t>
      </w:r>
      <w:r>
        <w:rPr>
          <w:sz w:val="24"/>
          <w:szCs w:val="24"/>
          <w:lang w:eastAsia="ro-RO"/>
        </w:rPr>
        <w:t xml:space="preserve"> Platformele elevatoare şi ascensoarele pentru autoturisme se proiectează şi se realizează conform prevederilor reglementărilor tehnice specifice, respectându-se şi următoarele:</w:t>
      </w:r>
    </w:p>
    <w:p w:rsidR="00381D10" w:rsidRDefault="00D46E23">
      <w:pPr>
        <w:autoSpaceDE w:val="0"/>
        <w:autoSpaceDN w:val="0"/>
        <w:adjustRightInd w:val="0"/>
        <w:ind w:left="720" w:firstLine="720"/>
        <w:rPr>
          <w:b/>
          <w:sz w:val="24"/>
          <w:szCs w:val="24"/>
          <w:lang w:eastAsia="ro-RO"/>
        </w:rPr>
      </w:pPr>
      <w:r>
        <w:rPr>
          <w:b/>
          <w:sz w:val="24"/>
          <w:szCs w:val="24"/>
          <w:lang w:eastAsia="ro-RO"/>
        </w:rPr>
        <w:t>a)</w:t>
      </w:r>
      <w:r>
        <w:rPr>
          <w:sz w:val="24"/>
          <w:szCs w:val="24"/>
          <w:lang w:eastAsia="ro-RO"/>
        </w:rPr>
        <w:t xml:space="preserve"> se montează în puţuri separate de restul clădirii cu pereţi rezistenţi la foc</w:t>
      </w:r>
      <w:r>
        <w:rPr>
          <w:sz w:val="24"/>
          <w:szCs w:val="24"/>
          <w:lang w:val="en-US" w:eastAsia="ro-RO"/>
        </w:rPr>
        <w:t xml:space="preserve"> minimum</w:t>
      </w:r>
      <w:r>
        <w:rPr>
          <w:sz w:val="24"/>
          <w:szCs w:val="24"/>
          <w:lang w:eastAsia="ro-RO"/>
        </w:rPr>
        <w:t xml:space="preserve"> </w:t>
      </w:r>
      <w:r>
        <w:rPr>
          <w:b/>
          <w:sz w:val="24"/>
          <w:szCs w:val="24"/>
          <w:lang w:eastAsia="ro-RO"/>
        </w:rPr>
        <w:t>EI 120;</w:t>
      </w:r>
    </w:p>
    <w:p w:rsidR="00381D10" w:rsidRDefault="00D46E23">
      <w:pPr>
        <w:autoSpaceDE w:val="0"/>
        <w:autoSpaceDN w:val="0"/>
        <w:adjustRightInd w:val="0"/>
        <w:ind w:left="720" w:firstLine="720"/>
        <w:rPr>
          <w:b/>
          <w:sz w:val="24"/>
          <w:szCs w:val="24"/>
          <w:lang w:eastAsia="ro-RO"/>
        </w:rPr>
      </w:pPr>
      <w:r>
        <w:rPr>
          <w:b/>
          <w:sz w:val="24"/>
          <w:szCs w:val="24"/>
          <w:lang w:eastAsia="ro-RO"/>
        </w:rPr>
        <w:t>b)</w:t>
      </w:r>
      <w:r>
        <w:rPr>
          <w:sz w:val="24"/>
          <w:szCs w:val="24"/>
          <w:lang w:eastAsia="ro-RO"/>
        </w:rPr>
        <w:t xml:space="preserve"> uşile de palier vor fi rezistente la foc </w:t>
      </w:r>
      <w:r>
        <w:rPr>
          <w:b/>
          <w:sz w:val="24"/>
          <w:szCs w:val="24"/>
          <w:lang w:eastAsia="ro-RO"/>
        </w:rPr>
        <w:t>EI</w:t>
      </w:r>
      <w:r>
        <w:rPr>
          <w:b/>
          <w:sz w:val="24"/>
          <w:szCs w:val="24"/>
          <w:vertAlign w:val="subscript"/>
          <w:lang w:eastAsia="ro-RO"/>
        </w:rPr>
        <w:t>2</w:t>
      </w:r>
      <w:r>
        <w:rPr>
          <w:b/>
          <w:sz w:val="24"/>
          <w:szCs w:val="24"/>
          <w:lang w:eastAsia="ro-RO"/>
        </w:rPr>
        <w:t xml:space="preserve"> 90-C;</w:t>
      </w:r>
    </w:p>
    <w:p w:rsidR="00381D10" w:rsidRDefault="00D46E23">
      <w:pPr>
        <w:autoSpaceDE w:val="0"/>
        <w:autoSpaceDN w:val="0"/>
        <w:adjustRightInd w:val="0"/>
        <w:ind w:left="720" w:firstLine="720"/>
        <w:rPr>
          <w:sz w:val="24"/>
          <w:szCs w:val="24"/>
          <w:lang w:eastAsia="ro-RO"/>
        </w:rPr>
      </w:pPr>
      <w:r>
        <w:rPr>
          <w:b/>
          <w:sz w:val="24"/>
          <w:szCs w:val="24"/>
          <w:lang w:eastAsia="ro-RO"/>
        </w:rPr>
        <w:t>c)</w:t>
      </w:r>
      <w:r>
        <w:rPr>
          <w:sz w:val="24"/>
          <w:szCs w:val="24"/>
          <w:lang w:eastAsia="ro-RO"/>
        </w:rPr>
        <w:t xml:space="preserve"> uşile de palier se prevăd cu prag de </w:t>
      </w:r>
      <w:r>
        <w:rPr>
          <w:b/>
          <w:sz w:val="24"/>
          <w:szCs w:val="24"/>
          <w:lang w:eastAsia="ro-RO"/>
        </w:rPr>
        <w:t>2,5 cm</w:t>
      </w:r>
      <w:r>
        <w:rPr>
          <w:sz w:val="24"/>
          <w:szCs w:val="24"/>
          <w:lang w:eastAsia="ro-RO"/>
        </w:rPr>
        <w:t xml:space="preserve"> sau pardoseala va avea pantă astfel realizată încât să se evite scurgerea lichidelor în puţul platformei elevatoare sau al ascensorului;</w:t>
      </w:r>
    </w:p>
    <w:p w:rsidR="00381D10" w:rsidRDefault="00D46E23">
      <w:pPr>
        <w:autoSpaceDE w:val="0"/>
        <w:autoSpaceDN w:val="0"/>
        <w:adjustRightInd w:val="0"/>
        <w:ind w:left="720" w:firstLine="720"/>
        <w:rPr>
          <w:sz w:val="24"/>
          <w:szCs w:val="24"/>
          <w:lang w:eastAsia="ro-RO"/>
        </w:rPr>
      </w:pPr>
      <w:r>
        <w:rPr>
          <w:b/>
          <w:sz w:val="24"/>
          <w:szCs w:val="24"/>
          <w:lang w:eastAsia="ro-RO"/>
        </w:rPr>
        <w:lastRenderedPageBreak/>
        <w:t>d)</w:t>
      </w:r>
      <w:r>
        <w:rPr>
          <w:sz w:val="24"/>
          <w:szCs w:val="24"/>
          <w:lang w:eastAsia="ro-RO"/>
        </w:rPr>
        <w:t xml:space="preserve"> acţionarea instalaţiei de semnalizare a incendiilor din parcaj va comanda automat aducerea platformei elevatoare sau a ascensorului la nivelul de referinţă.</w:t>
      </w:r>
    </w:p>
    <w:p w:rsidR="00381D10" w:rsidRDefault="00D46E23">
      <w:pPr>
        <w:autoSpaceDE w:val="0"/>
        <w:autoSpaceDN w:val="0"/>
        <w:adjustRightInd w:val="0"/>
        <w:ind w:left="720" w:firstLine="720"/>
        <w:rPr>
          <w:sz w:val="24"/>
          <w:szCs w:val="24"/>
          <w:lang w:eastAsia="ro-RO"/>
        </w:rPr>
      </w:pPr>
      <w:r>
        <w:rPr>
          <w:b/>
          <w:sz w:val="24"/>
          <w:szCs w:val="24"/>
          <w:lang w:eastAsia="ro-RO"/>
        </w:rPr>
        <w:t>e)</w:t>
      </w:r>
      <w:r>
        <w:rPr>
          <w:sz w:val="24"/>
          <w:szCs w:val="24"/>
          <w:lang w:eastAsia="ro-RO"/>
        </w:rPr>
        <w:t xml:space="preserve"> se prevăd inscripţionări referitoare la obligativitatea opririi motorului după poziţionarea</w:t>
      </w:r>
      <w:r>
        <w:rPr>
          <w:sz w:val="24"/>
          <w:szCs w:val="24"/>
          <w:lang w:val="en-US" w:eastAsia="ro-RO"/>
        </w:rPr>
        <w:t xml:space="preserve"> </w:t>
      </w:r>
      <w:r>
        <w:rPr>
          <w:sz w:val="24"/>
          <w:szCs w:val="24"/>
          <w:lang w:eastAsia="ro-RO"/>
        </w:rPr>
        <w:t>autoturismului pe platforma elevatoare sau în ascensor.</w:t>
      </w:r>
    </w:p>
    <w:p w:rsidR="00381D10" w:rsidRDefault="00381D10">
      <w:pPr>
        <w:jc w:val="both"/>
        <w:rPr>
          <w:b/>
          <w:sz w:val="24"/>
          <w:szCs w:val="24"/>
        </w:rPr>
      </w:pPr>
    </w:p>
    <w:p w:rsidR="00381D10" w:rsidRDefault="00D46E23">
      <w:pPr>
        <w:jc w:val="both"/>
        <w:rPr>
          <w:b/>
          <w:sz w:val="24"/>
          <w:szCs w:val="24"/>
        </w:rPr>
      </w:pPr>
      <w:r>
        <w:rPr>
          <w:b/>
          <w:sz w:val="24"/>
          <w:szCs w:val="24"/>
        </w:rPr>
        <w:tab/>
        <w:t xml:space="preserve">Art. </w:t>
      </w:r>
      <w:r>
        <w:rPr>
          <w:b/>
          <w:bCs/>
          <w:sz w:val="24"/>
          <w:szCs w:val="24"/>
        </w:rPr>
        <w:t>3.2.11.</w:t>
      </w:r>
      <w:r>
        <w:rPr>
          <w:b/>
          <w:sz w:val="24"/>
          <w:szCs w:val="24"/>
        </w:rPr>
        <w:t>17. (1)</w:t>
      </w:r>
      <w:r>
        <w:rPr>
          <w:sz w:val="24"/>
          <w:szCs w:val="24"/>
        </w:rPr>
        <w:t xml:space="preserve"> La parcajele supraterane închise pentru mai mult de </w:t>
      </w:r>
      <w:r>
        <w:rPr>
          <w:b/>
          <w:bCs/>
          <w:sz w:val="24"/>
          <w:szCs w:val="24"/>
        </w:rPr>
        <w:t>10</w:t>
      </w:r>
      <w:r>
        <w:rPr>
          <w:sz w:val="24"/>
          <w:szCs w:val="24"/>
        </w:rPr>
        <w:t xml:space="preserve"> autoturisme evacuarea fumului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se realizează potrivit prevederilor Normativului de securitate la incendiu a parcajelor subterane pentru autoturisme, indicativ </w:t>
      </w:r>
      <w:r>
        <w:rPr>
          <w:b/>
          <w:sz w:val="24"/>
          <w:szCs w:val="24"/>
        </w:rPr>
        <w:t>NP 127.</w:t>
      </w:r>
    </w:p>
    <w:p w:rsidR="00381D10" w:rsidRDefault="00D46E23">
      <w:pPr>
        <w:pStyle w:val="BodyText"/>
        <w:rPr>
          <w:b w:val="0"/>
          <w:bCs w:val="0"/>
          <w:sz w:val="24"/>
        </w:rPr>
      </w:pPr>
      <w:r>
        <w:rPr>
          <w:b w:val="0"/>
          <w:sz w:val="24"/>
        </w:rPr>
        <w:tab/>
      </w:r>
      <w:r>
        <w:rPr>
          <w:sz w:val="24"/>
        </w:rPr>
        <w:t xml:space="preserve">(2) </w:t>
      </w:r>
      <w:r>
        <w:rPr>
          <w:b w:val="0"/>
          <w:bCs w:val="0"/>
          <w:sz w:val="24"/>
        </w:rPr>
        <w:t xml:space="preserve">Parcajele închise pentru autoturisme, cu capacitatea mai mare de </w:t>
      </w:r>
      <w:r>
        <w:rPr>
          <w:bCs w:val="0"/>
          <w:sz w:val="24"/>
        </w:rPr>
        <w:t>5</w:t>
      </w:r>
      <w:r>
        <w:rPr>
          <w:b w:val="0"/>
          <w:bCs w:val="0"/>
          <w:sz w:val="24"/>
        </w:rPr>
        <w:t xml:space="preserve"> locuri de parcare, dar maxim </w:t>
      </w:r>
      <w:r>
        <w:rPr>
          <w:bCs w:val="0"/>
          <w:sz w:val="24"/>
        </w:rPr>
        <w:t>10</w:t>
      </w:r>
      <w:r>
        <w:rPr>
          <w:b w:val="0"/>
          <w:bCs w:val="0"/>
          <w:sz w:val="24"/>
        </w:rPr>
        <w:t xml:space="preserve"> locuri trebuie să aibă realizată evacuarea fumului şi </w:t>
      </w:r>
      <w:r>
        <w:rPr>
          <w:b w:val="0"/>
          <w:bCs w:val="0"/>
          <w:sz w:val="24"/>
          <w:lang w:val="en-GB"/>
        </w:rPr>
        <w:t xml:space="preserve">a </w:t>
      </w:r>
      <w:r>
        <w:rPr>
          <w:b w:val="0"/>
          <w:bCs w:val="0"/>
          <w:sz w:val="24"/>
        </w:rPr>
        <w:t>gazelor fierbinţi produs</w:t>
      </w:r>
      <w:r>
        <w:rPr>
          <w:b w:val="0"/>
          <w:bCs w:val="0"/>
          <w:sz w:val="24"/>
          <w:lang w:val="en-GB"/>
        </w:rPr>
        <w:t>e</w:t>
      </w:r>
      <w:r>
        <w:rPr>
          <w:b w:val="0"/>
          <w:bCs w:val="0"/>
          <w:sz w:val="24"/>
        </w:rPr>
        <w:t xml:space="preserve"> în caz de incendiu </w:t>
      </w:r>
      <w:r>
        <w:rPr>
          <w:b w:val="0"/>
          <w:sz w:val="24"/>
        </w:rPr>
        <w:t xml:space="preserve">prin tiraj natural-organizat, asigurând o arie aerodinamică liberă de </w:t>
      </w:r>
      <w:r>
        <w:rPr>
          <w:sz w:val="24"/>
        </w:rPr>
        <w:t>1%</w:t>
      </w:r>
      <w:r>
        <w:rPr>
          <w:b w:val="0"/>
          <w:sz w:val="24"/>
        </w:rPr>
        <w:t xml:space="preserve"> din suprafaţa utilă a parcajului, sau prin tiraj mecanic</w:t>
      </w:r>
      <w:r>
        <w:rPr>
          <w:b w:val="0"/>
          <w:bCs w:val="0"/>
          <w:sz w:val="24"/>
        </w:rPr>
        <w:t>.</w:t>
      </w:r>
    </w:p>
    <w:p w:rsidR="00381D10" w:rsidRDefault="00D46E23">
      <w:pPr>
        <w:pStyle w:val="BodyText"/>
        <w:rPr>
          <w:b w:val="0"/>
          <w:bCs w:val="0"/>
          <w:sz w:val="24"/>
        </w:rPr>
      </w:pPr>
      <w:r>
        <w:rPr>
          <w:b w:val="0"/>
          <w:sz w:val="24"/>
        </w:rPr>
        <w:tab/>
      </w:r>
      <w:r>
        <w:rPr>
          <w:sz w:val="24"/>
        </w:rPr>
        <w:t xml:space="preserve">(3) </w:t>
      </w:r>
      <w:r>
        <w:rPr>
          <w:b w:val="0"/>
          <w:bCs w:val="0"/>
          <w:sz w:val="24"/>
        </w:rPr>
        <w:t xml:space="preserve"> </w:t>
      </w:r>
      <w:r>
        <w:rPr>
          <w:b w:val="0"/>
          <w:sz w:val="24"/>
        </w:rPr>
        <w:t xml:space="preserve">La parcajele deschise, se realizează evacuarea fumului în caz de incendiu, prin tiraj natural-organizat, asigurând o arie aerodinamică liberă de </w:t>
      </w:r>
      <w:r>
        <w:rPr>
          <w:sz w:val="24"/>
        </w:rPr>
        <w:t>1%</w:t>
      </w:r>
      <w:r>
        <w:rPr>
          <w:b w:val="0"/>
          <w:sz w:val="24"/>
        </w:rPr>
        <w:t xml:space="preserve"> din suprafaţa utilă a parcajului, sau prin tiraj mecanic</w:t>
      </w:r>
      <w:r>
        <w:rPr>
          <w:b w:val="0"/>
          <w:bCs w:val="0"/>
          <w:sz w:val="24"/>
        </w:rPr>
        <w:t>.</w:t>
      </w:r>
    </w:p>
    <w:p w:rsidR="00381D10" w:rsidRDefault="00D46E23">
      <w:pPr>
        <w:pStyle w:val="BodyText"/>
        <w:rPr>
          <w:b w:val="0"/>
          <w:bCs w:val="0"/>
          <w:sz w:val="24"/>
        </w:rPr>
      </w:pPr>
      <w:r>
        <w:rPr>
          <w:b w:val="0"/>
          <w:bCs w:val="0"/>
          <w:sz w:val="24"/>
        </w:rPr>
        <w:tab/>
      </w:r>
      <w:r>
        <w:rPr>
          <w:bCs w:val="0"/>
          <w:sz w:val="24"/>
        </w:rPr>
        <w:t>(4)</w:t>
      </w:r>
      <w:r>
        <w:rPr>
          <w:b w:val="0"/>
          <w:bCs w:val="0"/>
          <w:sz w:val="24"/>
        </w:rPr>
        <w:t xml:space="preserve"> La parcajele deschise golurile de evacuare a fumulu</w:t>
      </w:r>
      <w:r>
        <w:rPr>
          <w:b w:val="0"/>
          <w:bCs w:val="0"/>
          <w:sz w:val="24"/>
          <w:lang w:val="en-GB"/>
        </w:rPr>
        <w:t xml:space="preserve"> </w:t>
      </w:r>
      <w:r>
        <w:rPr>
          <w:b w:val="0"/>
          <w:bCs w:val="0"/>
          <w:sz w:val="24"/>
        </w:rPr>
        <w:t xml:space="preserve">şi </w:t>
      </w:r>
      <w:r>
        <w:rPr>
          <w:b w:val="0"/>
          <w:bCs w:val="0"/>
          <w:sz w:val="24"/>
          <w:lang w:val="en-GB"/>
        </w:rPr>
        <w:t xml:space="preserve">a </w:t>
      </w:r>
      <w:r>
        <w:rPr>
          <w:b w:val="0"/>
          <w:bCs w:val="0"/>
          <w:sz w:val="24"/>
        </w:rPr>
        <w:t>gazelor fierbinţi</w:t>
      </w:r>
      <w:r>
        <w:rPr>
          <w:b w:val="0"/>
          <w:bCs w:val="0"/>
          <w:sz w:val="24"/>
          <w:lang w:val="en-GB"/>
        </w:rPr>
        <w:t xml:space="preserve"> </w:t>
      </w:r>
      <w:r>
        <w:rPr>
          <w:b w:val="0"/>
          <w:bCs w:val="0"/>
          <w:sz w:val="24"/>
        </w:rPr>
        <w:t xml:space="preserve"> dispuse în pereții exteriori se iau în considerare numai pentru adâncimea de maximum </w:t>
      </w:r>
      <w:r>
        <w:rPr>
          <w:bCs w:val="0"/>
          <w:sz w:val="24"/>
        </w:rPr>
        <w:t>30 m</w:t>
      </w:r>
      <w:r>
        <w:rPr>
          <w:b w:val="0"/>
          <w:bCs w:val="0"/>
          <w:sz w:val="24"/>
        </w:rPr>
        <w:t>.</w:t>
      </w:r>
    </w:p>
    <w:p w:rsidR="00381D10" w:rsidRDefault="00D46E23">
      <w:pPr>
        <w:ind w:firstLine="720"/>
        <w:jc w:val="both"/>
        <w:rPr>
          <w:b/>
          <w:sz w:val="24"/>
          <w:szCs w:val="24"/>
        </w:rPr>
      </w:pPr>
      <w:r>
        <w:rPr>
          <w:sz w:val="24"/>
          <w:szCs w:val="24"/>
        </w:rPr>
        <w:tab/>
      </w:r>
    </w:p>
    <w:p w:rsidR="00381D10" w:rsidRDefault="00D46E23">
      <w:pPr>
        <w:ind w:firstLine="708"/>
        <w:jc w:val="both"/>
        <w:rPr>
          <w:b/>
          <w:sz w:val="24"/>
          <w:szCs w:val="24"/>
        </w:rPr>
      </w:pPr>
      <w:r>
        <w:rPr>
          <w:b/>
          <w:sz w:val="24"/>
          <w:szCs w:val="24"/>
        </w:rPr>
        <w:t xml:space="preserve">Art. </w:t>
      </w:r>
      <w:r>
        <w:rPr>
          <w:b/>
          <w:bCs/>
          <w:sz w:val="24"/>
          <w:szCs w:val="24"/>
        </w:rPr>
        <w:t>3.2.11.</w:t>
      </w:r>
      <w:r>
        <w:rPr>
          <w:b/>
          <w:sz w:val="24"/>
          <w:szCs w:val="24"/>
        </w:rPr>
        <w:t xml:space="preserve">18. </w:t>
      </w:r>
      <w:r>
        <w:rPr>
          <w:sz w:val="24"/>
          <w:szCs w:val="24"/>
        </w:rPr>
        <w:t xml:space="preserve">La parcajele supraterane cu mai mult de </w:t>
      </w:r>
      <w:r>
        <w:rPr>
          <w:b/>
          <w:bCs/>
          <w:sz w:val="24"/>
          <w:szCs w:val="24"/>
        </w:rPr>
        <w:t>8</w:t>
      </w:r>
      <w:r>
        <w:rPr>
          <w:sz w:val="24"/>
          <w:szCs w:val="24"/>
        </w:rPr>
        <w:t xml:space="preserve"> niveluri se asigură cel puţin cu un ascensor de intervenţie în caz de incendiu (de pompieri) pentru fiecare dintre </w:t>
      </w:r>
      <w:r>
        <w:rPr>
          <w:bCs/>
          <w:sz w:val="24"/>
          <w:szCs w:val="24"/>
        </w:rPr>
        <w:t>separările</w:t>
      </w:r>
      <w:r>
        <w:rPr>
          <w:sz w:val="24"/>
          <w:szCs w:val="24"/>
        </w:rPr>
        <w:t xml:space="preserve"> menţionate la </w:t>
      </w:r>
      <w:r>
        <w:rPr>
          <w:b/>
          <w:sz w:val="24"/>
          <w:szCs w:val="24"/>
        </w:rPr>
        <w:t xml:space="preserve">Art. </w:t>
      </w:r>
      <w:r>
        <w:rPr>
          <w:b/>
          <w:bCs/>
          <w:sz w:val="24"/>
          <w:szCs w:val="24"/>
        </w:rPr>
        <w:t>3.2.11.</w:t>
      </w:r>
      <w:r>
        <w:rPr>
          <w:b/>
          <w:sz w:val="24"/>
          <w:szCs w:val="24"/>
        </w:rPr>
        <w:t>5.</w:t>
      </w:r>
      <w:r>
        <w:rPr>
          <w:sz w:val="24"/>
          <w:szCs w:val="24"/>
        </w:rPr>
        <w:t xml:space="preserve"> </w:t>
      </w:r>
      <w:r>
        <w:rPr>
          <w:b/>
          <w:sz w:val="24"/>
          <w:szCs w:val="24"/>
        </w:rPr>
        <w:t>alin.</w:t>
      </w:r>
      <w:r>
        <w:rPr>
          <w:sz w:val="24"/>
          <w:szCs w:val="24"/>
        </w:rPr>
        <w:t xml:space="preserve"> </w:t>
      </w:r>
      <w:r>
        <w:rPr>
          <w:b/>
          <w:sz w:val="24"/>
          <w:szCs w:val="24"/>
        </w:rPr>
        <w:t>(1)</w:t>
      </w:r>
      <w:r>
        <w:rPr>
          <w:sz w:val="24"/>
          <w:szCs w:val="24"/>
        </w:rPr>
        <w:t>, uşor accesibil de la nivelul terenului, compartimentat şi prevăzut cu apel prioritar pentru pompieri.</w:t>
      </w:r>
    </w:p>
    <w:p w:rsidR="00381D10" w:rsidRDefault="00D46E23">
      <w:pPr>
        <w:ind w:firstLine="708"/>
        <w:jc w:val="both"/>
        <w:rPr>
          <w:b/>
          <w:sz w:val="24"/>
          <w:szCs w:val="24"/>
        </w:rPr>
      </w:pPr>
      <w:r>
        <w:rPr>
          <w:b/>
          <w:sz w:val="24"/>
          <w:szCs w:val="24"/>
        </w:rPr>
        <w:tab/>
      </w:r>
    </w:p>
    <w:p w:rsidR="00381D10" w:rsidRDefault="00D46E23">
      <w:pPr>
        <w:jc w:val="both"/>
        <w:rPr>
          <w:sz w:val="24"/>
          <w:szCs w:val="24"/>
        </w:rPr>
      </w:pPr>
      <w:r>
        <w:rPr>
          <w:b/>
          <w:sz w:val="24"/>
          <w:szCs w:val="24"/>
        </w:rPr>
        <w:tab/>
        <w:t xml:space="preserve">Art. </w:t>
      </w:r>
      <w:r>
        <w:rPr>
          <w:b/>
          <w:bCs/>
          <w:sz w:val="24"/>
          <w:szCs w:val="24"/>
        </w:rPr>
        <w:t>3.2.11.</w:t>
      </w:r>
      <w:r>
        <w:rPr>
          <w:b/>
          <w:sz w:val="24"/>
          <w:szCs w:val="24"/>
        </w:rPr>
        <w:t xml:space="preserve">19. (1) </w:t>
      </w:r>
      <w:r>
        <w:rPr>
          <w:sz w:val="24"/>
          <w:szCs w:val="24"/>
        </w:rPr>
        <w:t>Pentru intervenţie în caz de incendiu, la parcajele supraterane închise sau deschise, se asigură cel puţin o cale de acces carosabilă corespunzătoare traficului greu, care să permită circulaţia şi intervenţia autospecialelor de stingere a incendiilor.</w:t>
      </w:r>
    </w:p>
    <w:p w:rsidR="00381D10" w:rsidRDefault="00D46E23">
      <w:pPr>
        <w:ind w:firstLine="720"/>
        <w:jc w:val="both"/>
        <w:rPr>
          <w:sz w:val="24"/>
          <w:szCs w:val="24"/>
        </w:rPr>
      </w:pPr>
      <w:r>
        <w:rPr>
          <w:b/>
          <w:sz w:val="24"/>
          <w:szCs w:val="24"/>
        </w:rPr>
        <w:t>(2)</w:t>
      </w:r>
      <w:r>
        <w:rPr>
          <w:sz w:val="24"/>
          <w:szCs w:val="24"/>
        </w:rPr>
        <w:t xml:space="preserve"> Prin conformarea clădirii parcajului, se vor asigura căi de acces şi trasee de intervenţie în interior, uşor de recunoscut şi corespunzător alcătuite, echipate şi marcate.</w:t>
      </w:r>
    </w:p>
    <w:p w:rsidR="00381D10" w:rsidRDefault="00381D10">
      <w:pPr>
        <w:ind w:firstLine="2268"/>
        <w:jc w:val="both"/>
        <w:rPr>
          <w:sz w:val="24"/>
          <w:szCs w:val="24"/>
        </w:rPr>
      </w:pPr>
    </w:p>
    <w:p w:rsidR="00381D10" w:rsidRDefault="00D46E23">
      <w:pPr>
        <w:pStyle w:val="BodyText"/>
        <w:rPr>
          <w:b w:val="0"/>
          <w:bCs w:val="0"/>
          <w:sz w:val="24"/>
        </w:rPr>
      </w:pPr>
      <w:r>
        <w:rPr>
          <w:sz w:val="24"/>
        </w:rPr>
        <w:tab/>
        <w:t xml:space="preserve">Art. </w:t>
      </w:r>
      <w:r>
        <w:rPr>
          <w:bCs w:val="0"/>
          <w:sz w:val="24"/>
        </w:rPr>
        <w:t>3.2.11.</w:t>
      </w:r>
      <w:r>
        <w:rPr>
          <w:sz w:val="24"/>
        </w:rPr>
        <w:t>20.</w:t>
      </w:r>
      <w:r>
        <w:rPr>
          <w:bCs w:val="0"/>
          <w:sz w:val="24"/>
        </w:rPr>
        <w:t xml:space="preserve"> (1)</w:t>
      </w:r>
      <w:r>
        <w:rPr>
          <w:b w:val="0"/>
          <w:bCs w:val="0"/>
          <w:sz w:val="24"/>
        </w:rPr>
        <w:t xml:space="preserve"> Parcajele se echipează cu instalaţii de protecţie împotriva incendiilor potrivit prevederilor reglementărilor tehnice specifice şi ale prezentului normativ.</w:t>
      </w:r>
    </w:p>
    <w:p w:rsidR="00381D10" w:rsidRDefault="00D46E23">
      <w:pPr>
        <w:ind w:firstLine="708"/>
        <w:jc w:val="both"/>
        <w:rPr>
          <w:sz w:val="24"/>
          <w:szCs w:val="24"/>
        </w:rPr>
      </w:pPr>
      <w:r>
        <w:rPr>
          <w:b/>
          <w:bCs/>
          <w:sz w:val="24"/>
          <w:szCs w:val="24"/>
        </w:rPr>
        <w:tab/>
        <w:t>(2)</w:t>
      </w:r>
      <w:r>
        <w:rPr>
          <w:sz w:val="24"/>
          <w:szCs w:val="24"/>
        </w:rPr>
        <w:t xml:space="preserve"> Parcajele cu mai mult de </w:t>
      </w:r>
      <w:r>
        <w:rPr>
          <w:b/>
          <w:bCs/>
          <w:sz w:val="24"/>
          <w:szCs w:val="24"/>
        </w:rPr>
        <w:t>10</w:t>
      </w:r>
      <w:r>
        <w:rPr>
          <w:sz w:val="24"/>
          <w:szCs w:val="24"/>
        </w:rPr>
        <w:t xml:space="preserve"> autoturisme se prevăd cu iluminat de securitate pentru evacuare, alcătuit şi realizat potrivit prevederilor reglementărilor tehnice de specialitate aplicabile şi prezentului normativ.</w:t>
      </w:r>
    </w:p>
    <w:p w:rsidR="00381D10" w:rsidRDefault="00D46E23">
      <w:pPr>
        <w:ind w:firstLine="708"/>
        <w:jc w:val="both"/>
        <w:rPr>
          <w:sz w:val="24"/>
          <w:szCs w:val="24"/>
        </w:rPr>
      </w:pPr>
      <w:r>
        <w:rPr>
          <w:b/>
          <w:sz w:val="24"/>
          <w:szCs w:val="24"/>
        </w:rPr>
        <w:tab/>
        <w:t>(3)</w:t>
      </w:r>
      <w:r>
        <w:rPr>
          <w:sz w:val="24"/>
          <w:szCs w:val="24"/>
        </w:rPr>
        <w:t xml:space="preserve"> Iluminatul de securitate pentru evacuarea utilizatorilor va fi constituit din puncte luminoase dispuse la partea superioară şi inferioară a căilor de evacuare, cu funcţionare timp de minimum </w:t>
      </w:r>
      <w:r>
        <w:rPr>
          <w:b/>
          <w:sz w:val="24"/>
          <w:szCs w:val="24"/>
        </w:rPr>
        <w:t>60 de minute</w:t>
      </w:r>
      <w:r>
        <w:rPr>
          <w:sz w:val="24"/>
          <w:szCs w:val="24"/>
        </w:rPr>
        <w:t>.</w:t>
      </w:r>
    </w:p>
    <w:p w:rsidR="00381D10" w:rsidRDefault="00D46E23">
      <w:pPr>
        <w:ind w:firstLine="708"/>
        <w:jc w:val="both"/>
        <w:rPr>
          <w:sz w:val="24"/>
          <w:szCs w:val="24"/>
        </w:rPr>
      </w:pPr>
      <w:r>
        <w:rPr>
          <w:b/>
          <w:sz w:val="24"/>
          <w:szCs w:val="24"/>
        </w:rPr>
        <w:tab/>
        <w:t>(4)</w:t>
      </w:r>
      <w:r>
        <w:rPr>
          <w:sz w:val="24"/>
          <w:szCs w:val="24"/>
        </w:rPr>
        <w:t xml:space="preserve"> Punctele luminoase dispuse la partea superioară, precum şi cele dispuse la partea inferioară se montează la maximum </w:t>
      </w:r>
      <w:r>
        <w:rPr>
          <w:b/>
          <w:sz w:val="24"/>
          <w:szCs w:val="24"/>
        </w:rPr>
        <w:t>15,00 m</w:t>
      </w:r>
      <w:r>
        <w:rPr>
          <w:sz w:val="24"/>
          <w:szCs w:val="24"/>
        </w:rPr>
        <w:t xml:space="preserve"> distanţă între ele, pentru fiecare în parte.</w:t>
      </w:r>
    </w:p>
    <w:p w:rsidR="00381D10" w:rsidRDefault="00D46E23">
      <w:pPr>
        <w:ind w:firstLine="708"/>
        <w:jc w:val="both"/>
        <w:rPr>
          <w:sz w:val="24"/>
          <w:szCs w:val="24"/>
        </w:rPr>
      </w:pPr>
      <w:r>
        <w:rPr>
          <w:b/>
          <w:sz w:val="24"/>
          <w:szCs w:val="24"/>
        </w:rPr>
        <w:tab/>
        <w:t>(5)</w:t>
      </w:r>
      <w:r>
        <w:rPr>
          <w:sz w:val="24"/>
          <w:szCs w:val="24"/>
        </w:rPr>
        <w:t xml:space="preserve"> Fiecare punct luminos trebuie să aibe un flux luminos de minimum </w:t>
      </w:r>
      <w:r>
        <w:rPr>
          <w:b/>
          <w:sz w:val="24"/>
          <w:szCs w:val="24"/>
        </w:rPr>
        <w:t>45 lumeni</w:t>
      </w:r>
      <w:r>
        <w:rPr>
          <w:sz w:val="24"/>
          <w:szCs w:val="24"/>
        </w:rPr>
        <w:t xml:space="preserve"> pe o perioadă de </w:t>
      </w:r>
      <w:r>
        <w:rPr>
          <w:b/>
          <w:sz w:val="24"/>
          <w:szCs w:val="24"/>
        </w:rPr>
        <w:t>60 de minute</w:t>
      </w:r>
      <w:r>
        <w:rPr>
          <w:sz w:val="24"/>
          <w:szCs w:val="24"/>
        </w:rPr>
        <w:t xml:space="preserve"> .</w:t>
      </w:r>
    </w:p>
    <w:p w:rsidR="00381D10" w:rsidRDefault="00D46E23">
      <w:pPr>
        <w:ind w:firstLine="708"/>
        <w:jc w:val="both"/>
        <w:rPr>
          <w:sz w:val="24"/>
          <w:szCs w:val="24"/>
        </w:rPr>
      </w:pPr>
      <w:r>
        <w:rPr>
          <w:b/>
          <w:sz w:val="24"/>
          <w:szCs w:val="24"/>
        </w:rPr>
        <w:tab/>
        <w:t>(6)</w:t>
      </w:r>
      <w:r>
        <w:rPr>
          <w:sz w:val="24"/>
          <w:szCs w:val="24"/>
        </w:rPr>
        <w:t xml:space="preserve"> Punctele luminoase dispuse la partea inferioară pot fi încastrate în pardoseală, cu condiţia respectării rezistenţei mecanice necesare sau amplasate în apropierea pardoselii .</w:t>
      </w:r>
    </w:p>
    <w:p w:rsidR="00381D10" w:rsidRDefault="00D46E23">
      <w:pPr>
        <w:ind w:firstLine="708"/>
        <w:jc w:val="both"/>
        <w:rPr>
          <w:sz w:val="24"/>
          <w:szCs w:val="24"/>
        </w:rPr>
      </w:pPr>
      <w:r>
        <w:rPr>
          <w:b/>
          <w:bCs/>
          <w:sz w:val="24"/>
          <w:szCs w:val="24"/>
        </w:rPr>
        <w:tab/>
        <w:t>(7)</w:t>
      </w:r>
      <w:r>
        <w:rPr>
          <w:sz w:val="24"/>
          <w:szCs w:val="24"/>
        </w:rPr>
        <w:t xml:space="preserve"> Punctele luminoase dispuse la partea inferioară care nu se încastrează în pardoseală se dispun la cel mult </w:t>
      </w:r>
      <w:r>
        <w:rPr>
          <w:b/>
          <w:sz w:val="24"/>
          <w:szCs w:val="24"/>
        </w:rPr>
        <w:t xml:space="preserve">0,50 m </w:t>
      </w:r>
      <w:r>
        <w:rPr>
          <w:sz w:val="24"/>
          <w:szCs w:val="24"/>
        </w:rPr>
        <w:t>deasupra pardoselii.</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bCs/>
          <w:sz w:val="24"/>
          <w:szCs w:val="24"/>
        </w:rPr>
        <w:t>3.2.11.</w:t>
      </w:r>
      <w:r>
        <w:rPr>
          <w:b/>
          <w:sz w:val="24"/>
          <w:szCs w:val="24"/>
        </w:rPr>
        <w:t xml:space="preserve">21. </w:t>
      </w:r>
      <w:r>
        <w:rPr>
          <w:sz w:val="24"/>
          <w:szCs w:val="24"/>
        </w:rPr>
        <w:t>Parcajele supraterane închise pentru autoturisme vor avea constituite şi organizate servicii pentru situaţii de urgenţă, conform reglementării specifice</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 xml:space="preserve">Art. </w:t>
      </w:r>
      <w:r>
        <w:rPr>
          <w:b/>
          <w:bCs/>
          <w:sz w:val="24"/>
          <w:szCs w:val="24"/>
        </w:rPr>
        <w:t>3.2.11.</w:t>
      </w:r>
      <w:r>
        <w:rPr>
          <w:b/>
          <w:sz w:val="24"/>
          <w:szCs w:val="24"/>
        </w:rPr>
        <w:t>22. (1)</w:t>
      </w:r>
      <w:r>
        <w:rPr>
          <w:sz w:val="24"/>
          <w:szCs w:val="24"/>
        </w:rPr>
        <w:t xml:space="preserve"> </w:t>
      </w:r>
      <w:r>
        <w:rPr>
          <w:bCs/>
          <w:sz w:val="24"/>
          <w:szCs w:val="24"/>
        </w:rPr>
        <w:t>La</w:t>
      </w:r>
      <w:r>
        <w:rPr>
          <w:b/>
          <w:sz w:val="24"/>
          <w:szCs w:val="24"/>
        </w:rPr>
        <w:t xml:space="preserve"> </w:t>
      </w:r>
      <w:r>
        <w:rPr>
          <w:sz w:val="24"/>
          <w:szCs w:val="24"/>
        </w:rPr>
        <w:t xml:space="preserve">parcajele supraterane pentru mai mult de </w:t>
      </w:r>
      <w:r>
        <w:rPr>
          <w:b/>
          <w:bCs/>
          <w:sz w:val="24"/>
          <w:szCs w:val="24"/>
        </w:rPr>
        <w:t>10</w:t>
      </w:r>
      <w:r>
        <w:rPr>
          <w:sz w:val="24"/>
          <w:szCs w:val="24"/>
        </w:rPr>
        <w:t xml:space="preserve"> autoturisme, vor fi asigurate căi de acces şi intervenţie pentru autospecialele de stingere a incendiilor şi de salvare a </w:t>
      </w:r>
      <w:r>
        <w:rPr>
          <w:sz w:val="24"/>
          <w:szCs w:val="24"/>
        </w:rPr>
        <w:lastRenderedPageBreak/>
        <w:t>utilizatorilor, precum şi posibilităţi de intervenţie în interiorul parcajului prin accese și trasee de intervenție în interior, ușor de recunoscut și corespunzător alcătuite, echipate și marcate.</w:t>
      </w:r>
    </w:p>
    <w:p w:rsidR="00381D10" w:rsidRDefault="00D46E23">
      <w:pPr>
        <w:ind w:firstLine="720"/>
        <w:jc w:val="both"/>
        <w:rPr>
          <w:sz w:val="24"/>
          <w:szCs w:val="24"/>
        </w:rPr>
      </w:pPr>
      <w:r>
        <w:rPr>
          <w:b/>
          <w:sz w:val="24"/>
          <w:szCs w:val="24"/>
        </w:rPr>
        <w:t>(2)</w:t>
      </w:r>
      <w:r>
        <w:rPr>
          <w:sz w:val="24"/>
          <w:szCs w:val="24"/>
        </w:rPr>
        <w:t xml:space="preserve"> Accesul pentru intervenție în caz de incendiu trebuie asigurat pe cel puțin un drum carosabil care să permită circulația autospecialelor de intervenție pentru posibilităţile de intervenţie în interiorul parcajului.</w:t>
      </w:r>
    </w:p>
    <w:p w:rsidR="00381D10" w:rsidRDefault="00D46E23">
      <w:pPr>
        <w:ind w:firstLine="720"/>
        <w:jc w:val="both"/>
        <w:rPr>
          <w:sz w:val="24"/>
          <w:szCs w:val="24"/>
        </w:rPr>
      </w:pPr>
      <w:r>
        <w:rPr>
          <w:b/>
          <w:sz w:val="24"/>
          <w:szCs w:val="24"/>
        </w:rPr>
        <w:t>(3)</w:t>
      </w:r>
      <w:r>
        <w:rPr>
          <w:sz w:val="24"/>
          <w:szCs w:val="24"/>
        </w:rPr>
        <w:t xml:space="preserve"> Căile de acces și circulațiile interioare funcționale ale parcajelor vor fi menținute permanent în stare de utilizare, astfel încât în caz de necesitate să poată fi utilizate de către serviciile de intervenție pentru situații de urgență.</w:t>
      </w:r>
    </w:p>
    <w:p w:rsidR="00381D10" w:rsidRDefault="00D46E23">
      <w:pPr>
        <w:ind w:firstLine="720"/>
        <w:jc w:val="both"/>
        <w:rPr>
          <w:sz w:val="24"/>
          <w:szCs w:val="24"/>
        </w:rPr>
      </w:pPr>
      <w:r>
        <w:rPr>
          <w:b/>
          <w:sz w:val="24"/>
          <w:szCs w:val="24"/>
        </w:rPr>
        <w:t>(4)</w:t>
      </w:r>
      <w:r>
        <w:rPr>
          <w:sz w:val="24"/>
          <w:szCs w:val="24"/>
        </w:rPr>
        <w:t xml:space="preserve"> Parcajele supraterane trebuie să permită accesul autospecialelor serviciilor pentru situații de urgență astfel: </w:t>
      </w:r>
    </w:p>
    <w:p w:rsidR="00381D10" w:rsidRDefault="00D46E23">
      <w:pPr>
        <w:ind w:left="1440" w:firstLine="720"/>
        <w:jc w:val="both"/>
        <w:rPr>
          <w:sz w:val="24"/>
          <w:szCs w:val="24"/>
        </w:rPr>
      </w:pPr>
      <w:r>
        <w:rPr>
          <w:sz w:val="24"/>
          <w:szCs w:val="24"/>
        </w:rPr>
        <w:t xml:space="preserve">- parcajele supraterane tip </w:t>
      </w:r>
      <w:r>
        <w:rPr>
          <w:b/>
          <w:bCs/>
          <w:sz w:val="24"/>
          <w:szCs w:val="24"/>
        </w:rPr>
        <w:t>P1</w:t>
      </w:r>
      <w:r>
        <w:rPr>
          <w:sz w:val="24"/>
          <w:szCs w:val="24"/>
        </w:rPr>
        <w:t xml:space="preserve">: o fațadă accesibilă deservită de minimum o cale de circulație, astfel încât sa să permită accesul autospecialelor serviciilor pentru situații de urgență pe minimum </w:t>
      </w:r>
      <w:r>
        <w:rPr>
          <w:b/>
          <w:bCs/>
          <w:sz w:val="24"/>
          <w:szCs w:val="24"/>
        </w:rPr>
        <w:t>25%</w:t>
      </w:r>
      <w:r>
        <w:rPr>
          <w:sz w:val="24"/>
          <w:szCs w:val="24"/>
        </w:rPr>
        <w:t xml:space="preserve"> din perimetrul pereților exteriori</w:t>
      </w:r>
    </w:p>
    <w:p w:rsidR="00381D10" w:rsidRDefault="00D46E23">
      <w:pPr>
        <w:ind w:left="1440" w:firstLine="720"/>
        <w:jc w:val="both"/>
        <w:rPr>
          <w:sz w:val="24"/>
          <w:szCs w:val="24"/>
        </w:rPr>
      </w:pPr>
      <w:r>
        <w:rPr>
          <w:sz w:val="24"/>
          <w:szCs w:val="24"/>
        </w:rPr>
        <w:t xml:space="preserve">- parcajele supraterane tip </w:t>
      </w:r>
      <w:r>
        <w:rPr>
          <w:b/>
          <w:bCs/>
          <w:sz w:val="24"/>
          <w:szCs w:val="24"/>
        </w:rPr>
        <w:t>P2</w:t>
      </w:r>
      <w:r>
        <w:rPr>
          <w:sz w:val="24"/>
          <w:szCs w:val="24"/>
        </w:rPr>
        <w:t xml:space="preserve">: o fațadă accesibilă deservită integral de o cale de circulație si o a doua accesibilă parțial din latura deservită, astfel încât sa să permită accesul autospecialelor serviciilor pentru situații de urgență pe minimum </w:t>
      </w:r>
      <w:r>
        <w:rPr>
          <w:b/>
          <w:bCs/>
          <w:sz w:val="24"/>
          <w:szCs w:val="24"/>
        </w:rPr>
        <w:t>35%</w:t>
      </w:r>
      <w:r>
        <w:rPr>
          <w:sz w:val="24"/>
          <w:szCs w:val="24"/>
        </w:rPr>
        <w:t xml:space="preserve"> din perimetrul pereților exteriori</w:t>
      </w:r>
    </w:p>
    <w:p w:rsidR="00381D10" w:rsidRDefault="00D46E23">
      <w:pPr>
        <w:ind w:left="1440" w:firstLine="720"/>
        <w:jc w:val="both"/>
        <w:rPr>
          <w:sz w:val="24"/>
          <w:szCs w:val="24"/>
        </w:rPr>
      </w:pPr>
      <w:r>
        <w:rPr>
          <w:sz w:val="24"/>
          <w:szCs w:val="24"/>
        </w:rPr>
        <w:t xml:space="preserve">- parcajele supraterane tip </w:t>
      </w:r>
      <w:r>
        <w:rPr>
          <w:b/>
          <w:bCs/>
          <w:sz w:val="24"/>
          <w:szCs w:val="24"/>
        </w:rPr>
        <w:t>P3</w:t>
      </w:r>
      <w:r>
        <w:rPr>
          <w:sz w:val="24"/>
          <w:szCs w:val="24"/>
        </w:rPr>
        <w:t xml:space="preserve">: minimum două fațade accesibile deservite de căi de circulație in totalitate, astfel încât sa să permită accesul autospecialelor serviciilor pentru situații de urgență pe minimum </w:t>
      </w:r>
      <w:r>
        <w:rPr>
          <w:b/>
          <w:bCs/>
          <w:sz w:val="24"/>
          <w:szCs w:val="24"/>
        </w:rPr>
        <w:t>50%</w:t>
      </w:r>
      <w:r>
        <w:rPr>
          <w:sz w:val="24"/>
          <w:szCs w:val="24"/>
        </w:rPr>
        <w:t xml:space="preserve"> din perimetrul pereților exteriori</w:t>
      </w:r>
    </w:p>
    <w:p w:rsidR="00381D10" w:rsidRDefault="00D46E23">
      <w:pPr>
        <w:ind w:left="1440" w:firstLine="720"/>
        <w:jc w:val="both"/>
        <w:rPr>
          <w:sz w:val="24"/>
          <w:szCs w:val="24"/>
        </w:rPr>
      </w:pPr>
      <w:r>
        <w:rPr>
          <w:sz w:val="24"/>
          <w:szCs w:val="24"/>
        </w:rPr>
        <w:t xml:space="preserve">- parcajele supraterane tip </w:t>
      </w:r>
      <w:r>
        <w:rPr>
          <w:b/>
          <w:bCs/>
          <w:sz w:val="24"/>
          <w:szCs w:val="24"/>
        </w:rPr>
        <w:t>P4</w:t>
      </w:r>
      <w:r>
        <w:rPr>
          <w:sz w:val="24"/>
          <w:szCs w:val="24"/>
        </w:rPr>
        <w:t xml:space="preserve">: trei fațade accesibile, judicios repartizate și deservite de căi de circulație, astfel încât sa să permită accesul autospecialelor serviciilor pentru situații de urgență pe minimum </w:t>
      </w:r>
      <w:r>
        <w:rPr>
          <w:b/>
          <w:bCs/>
          <w:sz w:val="24"/>
          <w:szCs w:val="24"/>
        </w:rPr>
        <w:t>70%</w:t>
      </w:r>
      <w:r>
        <w:rPr>
          <w:sz w:val="24"/>
          <w:szCs w:val="24"/>
        </w:rPr>
        <w:t xml:space="preserve"> din perimetrul pereților exteriori</w:t>
      </w:r>
    </w:p>
    <w:p w:rsidR="00381D10" w:rsidRDefault="00D46E23">
      <w:pPr>
        <w:ind w:left="1440" w:firstLine="720"/>
        <w:jc w:val="both"/>
        <w:rPr>
          <w:sz w:val="24"/>
          <w:szCs w:val="24"/>
        </w:rPr>
      </w:pPr>
      <w:r>
        <w:rPr>
          <w:b/>
          <w:sz w:val="24"/>
          <w:szCs w:val="24"/>
        </w:rPr>
        <w:t>(5)</w:t>
      </w:r>
      <w:r>
        <w:rPr>
          <w:sz w:val="24"/>
          <w:szCs w:val="24"/>
        </w:rPr>
        <w:t xml:space="preserve"> În cazul parcajelor supraterane cu forme atipice se va asigura accesul şi intervenţia autospecialelor de stingere în caz de incendiu, cel puţin pe procentul (</w:t>
      </w:r>
      <w:r>
        <w:rPr>
          <w:b/>
          <w:bCs/>
          <w:sz w:val="24"/>
          <w:szCs w:val="24"/>
        </w:rPr>
        <w:t>%</w:t>
      </w:r>
      <w:r>
        <w:rPr>
          <w:sz w:val="24"/>
          <w:szCs w:val="24"/>
        </w:rPr>
        <w:t xml:space="preserve">) din perimetrul pereților exteriori  indicat în alineatul </w:t>
      </w:r>
      <w:r>
        <w:rPr>
          <w:b/>
          <w:bCs/>
          <w:sz w:val="24"/>
          <w:szCs w:val="24"/>
        </w:rPr>
        <w:t>(4)</w:t>
      </w:r>
      <w:r>
        <w:rPr>
          <w:sz w:val="24"/>
          <w:szCs w:val="24"/>
        </w:rPr>
        <w:t>.</w:t>
      </w:r>
    </w:p>
    <w:p w:rsidR="00381D10" w:rsidRDefault="00381D10">
      <w:pPr>
        <w:jc w:val="both"/>
        <w:rPr>
          <w:sz w:val="24"/>
          <w:szCs w:val="24"/>
        </w:rPr>
      </w:pPr>
    </w:p>
    <w:p w:rsidR="00381D10" w:rsidRDefault="00D46E23">
      <w:pPr>
        <w:jc w:val="both"/>
        <w:rPr>
          <w:bCs/>
          <w:sz w:val="24"/>
          <w:szCs w:val="24"/>
        </w:rPr>
      </w:pPr>
      <w:r>
        <w:rPr>
          <w:b/>
          <w:sz w:val="24"/>
          <w:szCs w:val="24"/>
        </w:rPr>
        <w:tab/>
        <w:t xml:space="preserve">Art. </w:t>
      </w:r>
      <w:r>
        <w:rPr>
          <w:b/>
          <w:bCs/>
          <w:sz w:val="24"/>
          <w:szCs w:val="24"/>
        </w:rPr>
        <w:t>3.2.11.</w:t>
      </w:r>
      <w:r>
        <w:rPr>
          <w:b/>
          <w:sz w:val="24"/>
          <w:szCs w:val="24"/>
        </w:rPr>
        <w:t xml:space="preserve">23. </w:t>
      </w:r>
      <w:r>
        <w:rPr>
          <w:sz w:val="24"/>
          <w:szCs w:val="24"/>
        </w:rPr>
        <w:t xml:space="preserve">În parcajele pentru autoturisme se asigură minimum un stingător portativ cu performanţa de stingere </w:t>
      </w:r>
      <w:r>
        <w:rPr>
          <w:b/>
          <w:sz w:val="24"/>
          <w:szCs w:val="24"/>
        </w:rPr>
        <w:t>21A</w:t>
      </w:r>
      <w:r>
        <w:rPr>
          <w:sz w:val="24"/>
          <w:szCs w:val="24"/>
        </w:rPr>
        <w:t xml:space="preserve"> şi </w:t>
      </w:r>
      <w:r>
        <w:rPr>
          <w:b/>
          <w:sz w:val="24"/>
          <w:szCs w:val="24"/>
        </w:rPr>
        <w:t>113B</w:t>
      </w:r>
      <w:r>
        <w:rPr>
          <w:sz w:val="24"/>
          <w:szCs w:val="24"/>
        </w:rPr>
        <w:t xml:space="preserve"> la fiecare 10 locuri de parcare, precum şi un stingător transportabil cu performanţă de stingere pentru focar tip A şi B de minimum 50 kg la fiecare </w:t>
      </w:r>
      <w:r>
        <w:rPr>
          <w:b/>
          <w:sz w:val="24"/>
          <w:szCs w:val="24"/>
        </w:rPr>
        <w:t>500</w:t>
      </w:r>
      <w:r>
        <w:rPr>
          <w:sz w:val="24"/>
          <w:szCs w:val="24"/>
        </w:rPr>
        <w:t xml:space="preserve"> m</w:t>
      </w:r>
      <w:r>
        <w:rPr>
          <w:sz w:val="24"/>
          <w:szCs w:val="24"/>
          <w:vertAlign w:val="superscript"/>
        </w:rPr>
        <w:t>2</w:t>
      </w:r>
      <w:r>
        <w:rPr>
          <w:sz w:val="24"/>
          <w:szCs w:val="24"/>
        </w:rPr>
        <w:t>.</w:t>
      </w:r>
    </w:p>
    <w:p w:rsidR="00381D10" w:rsidRDefault="00381D10">
      <w:pPr>
        <w:rPr>
          <w:b/>
          <w:bCs/>
          <w:sz w:val="24"/>
          <w:szCs w:val="24"/>
        </w:rPr>
      </w:pPr>
    </w:p>
    <w:p w:rsidR="00381D10" w:rsidRDefault="00D46E23">
      <w:pPr>
        <w:jc w:val="center"/>
        <w:rPr>
          <w:b/>
          <w:caps/>
          <w:sz w:val="32"/>
          <w:szCs w:val="32"/>
        </w:rPr>
      </w:pPr>
      <w:r>
        <w:rPr>
          <w:b/>
          <w:bCs/>
          <w:sz w:val="32"/>
          <w:szCs w:val="32"/>
        </w:rPr>
        <w:t>SECŢIUNEA III</w:t>
      </w:r>
    </w:p>
    <w:p w:rsidR="00381D10" w:rsidRDefault="00D46E23">
      <w:pPr>
        <w:jc w:val="center"/>
        <w:rPr>
          <w:b/>
          <w:sz w:val="32"/>
          <w:szCs w:val="32"/>
        </w:rPr>
      </w:pPr>
      <w:r>
        <w:rPr>
          <w:b/>
          <w:caps/>
          <w:sz w:val="32"/>
          <w:szCs w:val="32"/>
        </w:rPr>
        <w:t>3.3. Construcţii  şi  Amenajări  în  aer  liber  cu  destinaţii  civile</w:t>
      </w:r>
    </w:p>
    <w:p w:rsidR="00381D10" w:rsidRDefault="00381D10">
      <w:pPr>
        <w:jc w:val="center"/>
        <w:rPr>
          <w:b/>
          <w:sz w:val="24"/>
          <w:szCs w:val="24"/>
        </w:rPr>
      </w:pPr>
    </w:p>
    <w:p w:rsidR="00381D10" w:rsidRDefault="00D46E23">
      <w:pPr>
        <w:rPr>
          <w:b/>
          <w:sz w:val="28"/>
          <w:szCs w:val="28"/>
        </w:rPr>
      </w:pPr>
      <w:r>
        <w:rPr>
          <w:b/>
          <w:sz w:val="28"/>
          <w:szCs w:val="28"/>
        </w:rPr>
        <w:t>3.3.1. Dispoziţii generale</w:t>
      </w:r>
    </w:p>
    <w:p w:rsidR="00381D10" w:rsidRDefault="00381D10">
      <w:pPr>
        <w:rPr>
          <w:b/>
          <w:sz w:val="24"/>
          <w:szCs w:val="24"/>
        </w:rPr>
      </w:pPr>
    </w:p>
    <w:p w:rsidR="00381D10" w:rsidRDefault="00D46E23">
      <w:pPr>
        <w:ind w:firstLine="708"/>
        <w:jc w:val="both"/>
        <w:rPr>
          <w:sz w:val="24"/>
          <w:szCs w:val="24"/>
        </w:rPr>
      </w:pPr>
      <w:r>
        <w:rPr>
          <w:b/>
          <w:sz w:val="24"/>
          <w:szCs w:val="24"/>
        </w:rPr>
        <w:t xml:space="preserve">Art. 3.3.1.1. </w:t>
      </w:r>
      <w:r>
        <w:rPr>
          <w:sz w:val="24"/>
          <w:szCs w:val="24"/>
        </w:rPr>
        <w:t>La amenajările în aer liber cu destinaţii civile, cum sunt cele pentru întruniri, concerte, cinematografe, spectacole, competiţii sportive etc., se asigură respectarea măsurilor de securitate la incendiu prevăzute în normativ şi în reglementările specifice acestora.</w:t>
      </w:r>
    </w:p>
    <w:p w:rsidR="00381D10" w:rsidRDefault="00381D10">
      <w:pPr>
        <w:ind w:firstLine="708"/>
        <w:jc w:val="both"/>
        <w:rPr>
          <w:sz w:val="24"/>
          <w:szCs w:val="24"/>
        </w:rPr>
      </w:pPr>
    </w:p>
    <w:p w:rsidR="00381D10" w:rsidRDefault="00D46E23">
      <w:pPr>
        <w:ind w:firstLine="708"/>
        <w:jc w:val="both"/>
        <w:rPr>
          <w:b/>
          <w:sz w:val="24"/>
          <w:szCs w:val="24"/>
        </w:rPr>
      </w:pPr>
      <w:r>
        <w:rPr>
          <w:b/>
          <w:sz w:val="24"/>
          <w:szCs w:val="24"/>
        </w:rPr>
        <w:t xml:space="preserve">Art. 3.3.1.2. </w:t>
      </w:r>
      <w:r>
        <w:rPr>
          <w:sz w:val="24"/>
          <w:szCs w:val="24"/>
        </w:rPr>
        <w:t xml:space="preserve">Amenajările în aer liber se dotează cu mijloace de primă intervenţie, asigurându-se câte un stingător portativ cu performanţa minimă de stingere </w:t>
      </w:r>
      <w:r>
        <w:rPr>
          <w:b/>
          <w:sz w:val="24"/>
          <w:szCs w:val="24"/>
        </w:rPr>
        <w:t>21A</w:t>
      </w:r>
      <w:r>
        <w:rPr>
          <w:sz w:val="24"/>
          <w:szCs w:val="24"/>
        </w:rPr>
        <w:t xml:space="preserve"> şi </w:t>
      </w:r>
      <w:r>
        <w:rPr>
          <w:b/>
          <w:sz w:val="24"/>
          <w:szCs w:val="24"/>
        </w:rPr>
        <w:t xml:space="preserve">113B </w:t>
      </w:r>
      <w:r>
        <w:rPr>
          <w:sz w:val="24"/>
          <w:szCs w:val="24"/>
        </w:rPr>
        <w:t xml:space="preserve">la fiecare </w:t>
      </w:r>
      <w:r>
        <w:rPr>
          <w:b/>
          <w:sz w:val="24"/>
          <w:szCs w:val="24"/>
        </w:rPr>
        <w:t xml:space="preserve">250 </w:t>
      </w:r>
      <w:r>
        <w:rPr>
          <w:sz w:val="24"/>
          <w:szCs w:val="24"/>
        </w:rPr>
        <w:t>m</w:t>
      </w:r>
      <w:r>
        <w:rPr>
          <w:sz w:val="24"/>
          <w:szCs w:val="24"/>
          <w:vertAlign w:val="superscript"/>
        </w:rPr>
        <w:t>2</w:t>
      </w:r>
      <w:r>
        <w:rPr>
          <w:sz w:val="24"/>
          <w:szCs w:val="24"/>
        </w:rPr>
        <w:t xml:space="preserve"> şi un stingător transportabil cu performanţe de stingere pentru focare tip A şi B cu încărcătura nominală de </w:t>
      </w:r>
      <w:r>
        <w:rPr>
          <w:b/>
          <w:sz w:val="24"/>
          <w:szCs w:val="24"/>
        </w:rPr>
        <w:t xml:space="preserve">50 </w:t>
      </w:r>
      <w:r>
        <w:rPr>
          <w:sz w:val="24"/>
          <w:szCs w:val="24"/>
        </w:rPr>
        <w:t xml:space="preserve">kg la maximum </w:t>
      </w:r>
      <w:r>
        <w:rPr>
          <w:b/>
          <w:sz w:val="24"/>
          <w:szCs w:val="24"/>
        </w:rPr>
        <w:t xml:space="preserve">1.000 </w:t>
      </w:r>
      <w:r>
        <w:rPr>
          <w:sz w:val="24"/>
          <w:szCs w:val="24"/>
        </w:rPr>
        <w:t>m</w:t>
      </w:r>
      <w:r>
        <w:rPr>
          <w:sz w:val="24"/>
          <w:szCs w:val="24"/>
          <w:vertAlign w:val="superscript"/>
        </w:rPr>
        <w:t>2</w:t>
      </w:r>
      <w:r>
        <w:rPr>
          <w:sz w:val="24"/>
          <w:szCs w:val="24"/>
        </w:rPr>
        <w:t>.</w:t>
      </w:r>
    </w:p>
    <w:p w:rsidR="00381D10" w:rsidRDefault="00381D10">
      <w:pPr>
        <w:jc w:val="both"/>
        <w:rPr>
          <w:b/>
          <w:sz w:val="24"/>
          <w:szCs w:val="24"/>
        </w:rPr>
      </w:pPr>
    </w:p>
    <w:p w:rsidR="00381D10" w:rsidRDefault="00D46E23">
      <w:pPr>
        <w:jc w:val="both"/>
        <w:rPr>
          <w:b/>
          <w:sz w:val="28"/>
          <w:szCs w:val="28"/>
        </w:rPr>
      </w:pPr>
      <w:r>
        <w:rPr>
          <w:b/>
          <w:sz w:val="28"/>
          <w:szCs w:val="28"/>
        </w:rPr>
        <w:t xml:space="preserve">3.3.2. </w:t>
      </w:r>
      <w:r>
        <w:rPr>
          <w:b/>
          <w:bCs/>
          <w:sz w:val="28"/>
          <w:szCs w:val="28"/>
        </w:rPr>
        <w:t>Stadioane, arene sportive</w:t>
      </w:r>
    </w:p>
    <w:p w:rsidR="00381D10" w:rsidRDefault="00381D10">
      <w:pPr>
        <w:jc w:val="both"/>
        <w:rPr>
          <w:b/>
          <w:sz w:val="24"/>
          <w:szCs w:val="24"/>
        </w:rPr>
      </w:pPr>
    </w:p>
    <w:p w:rsidR="00381D10" w:rsidRDefault="00D46E23">
      <w:pPr>
        <w:ind w:firstLine="708"/>
        <w:jc w:val="both"/>
        <w:rPr>
          <w:sz w:val="24"/>
          <w:szCs w:val="24"/>
        </w:rPr>
      </w:pPr>
      <w:r>
        <w:rPr>
          <w:b/>
          <w:sz w:val="24"/>
          <w:szCs w:val="24"/>
        </w:rPr>
        <w:lastRenderedPageBreak/>
        <w:t xml:space="preserve">Art. 3.3.2.1. </w:t>
      </w:r>
      <w:r>
        <w:rPr>
          <w:sz w:val="24"/>
          <w:szCs w:val="24"/>
        </w:rPr>
        <w:t>Amenajările sportive în aer liber de tip stadion sau arenă sportivă cu locuri pe scaune, vor respecta măsurile de securitate la incendiu prevăzute în normativ şi reglementările specifice acestora.</w:t>
      </w:r>
    </w:p>
    <w:p w:rsidR="00381D10" w:rsidRDefault="00D46E23">
      <w:pPr>
        <w:jc w:val="both"/>
        <w:rPr>
          <w:sz w:val="24"/>
          <w:szCs w:val="24"/>
        </w:rPr>
      </w:pPr>
      <w:r>
        <w:rPr>
          <w:sz w:val="24"/>
          <w:szCs w:val="24"/>
        </w:rPr>
        <w:tab/>
      </w:r>
      <w:r>
        <w:rPr>
          <w:sz w:val="24"/>
          <w:szCs w:val="24"/>
        </w:rPr>
        <w:tab/>
      </w:r>
    </w:p>
    <w:p w:rsidR="00381D10" w:rsidRDefault="00D46E23">
      <w:pPr>
        <w:jc w:val="both"/>
        <w:rPr>
          <w:sz w:val="24"/>
          <w:szCs w:val="24"/>
        </w:rPr>
      </w:pPr>
      <w:r>
        <w:rPr>
          <w:sz w:val="24"/>
          <w:szCs w:val="24"/>
        </w:rPr>
        <w:tab/>
      </w:r>
      <w:r>
        <w:rPr>
          <w:b/>
          <w:sz w:val="24"/>
          <w:szCs w:val="24"/>
        </w:rPr>
        <w:t xml:space="preserve">Art. 3.3.2.2. </w:t>
      </w:r>
      <w:r>
        <w:rPr>
          <w:sz w:val="24"/>
          <w:szCs w:val="24"/>
        </w:rPr>
        <w:t xml:space="preserve">Tribunele şi spaţiile aferente amenajărilor sportive în aer liber, vor avea precizate riscurile de incendiu, conform prevederilor </w:t>
      </w:r>
      <w:r>
        <w:rPr>
          <w:b/>
          <w:sz w:val="24"/>
          <w:szCs w:val="24"/>
        </w:rPr>
        <w:t>Art.</w:t>
      </w:r>
      <w:r>
        <w:rPr>
          <w:sz w:val="24"/>
          <w:szCs w:val="24"/>
        </w:rPr>
        <w:t xml:space="preserve"> </w:t>
      </w:r>
      <w:r>
        <w:rPr>
          <w:b/>
          <w:sz w:val="24"/>
          <w:szCs w:val="24"/>
        </w:rPr>
        <w:t>2.1.2.2.</w:t>
      </w:r>
    </w:p>
    <w:p w:rsidR="00381D10" w:rsidRDefault="00381D10">
      <w:pPr>
        <w:jc w:val="both"/>
        <w:rPr>
          <w:sz w:val="24"/>
          <w:szCs w:val="24"/>
        </w:rPr>
      </w:pPr>
    </w:p>
    <w:p w:rsidR="00381D10" w:rsidRDefault="00D46E23">
      <w:pPr>
        <w:ind w:firstLine="708"/>
        <w:jc w:val="both"/>
        <w:rPr>
          <w:sz w:val="24"/>
          <w:szCs w:val="24"/>
        </w:rPr>
      </w:pPr>
      <w:r>
        <w:rPr>
          <w:b/>
          <w:sz w:val="24"/>
          <w:szCs w:val="24"/>
        </w:rPr>
        <w:t xml:space="preserve">Art. 3.3.2.3. (1) </w:t>
      </w:r>
      <w:r>
        <w:rPr>
          <w:sz w:val="24"/>
          <w:szCs w:val="24"/>
        </w:rPr>
        <w:t xml:space="preserve">Nivelul de stabilitate la incendiu al amenajărilor sportive se determină şi precizează conform prevederilor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 2</w:t>
      </w:r>
      <w:r>
        <w:rPr>
          <w:sz w:val="24"/>
          <w:szCs w:val="24"/>
        </w:rPr>
        <w:t xml:space="preserve"> din normativ. </w:t>
      </w:r>
    </w:p>
    <w:p w:rsidR="00381D10" w:rsidRDefault="00D46E23">
      <w:pPr>
        <w:ind w:firstLine="720"/>
        <w:jc w:val="both"/>
        <w:rPr>
          <w:sz w:val="24"/>
          <w:szCs w:val="24"/>
        </w:rPr>
      </w:pPr>
      <w:r>
        <w:rPr>
          <w:b/>
          <w:bCs/>
          <w:sz w:val="24"/>
          <w:szCs w:val="24"/>
        </w:rPr>
        <w:t xml:space="preserve">(2) </w:t>
      </w:r>
      <w:r>
        <w:rPr>
          <w:sz w:val="24"/>
          <w:szCs w:val="24"/>
        </w:rPr>
        <w:t>Se recomandă asigurarea nivelului de stabilitate la incendiu I sau II al construcţiei.</w:t>
      </w:r>
    </w:p>
    <w:p w:rsidR="00381D10" w:rsidRDefault="00D46E23">
      <w:pPr>
        <w:ind w:firstLine="720"/>
        <w:jc w:val="both"/>
        <w:rPr>
          <w:b/>
          <w:sz w:val="24"/>
          <w:szCs w:val="24"/>
        </w:rPr>
      </w:pPr>
      <w:r>
        <w:rPr>
          <w:b/>
          <w:bCs/>
          <w:sz w:val="24"/>
          <w:szCs w:val="24"/>
        </w:rPr>
        <w:t>(3)</w:t>
      </w:r>
      <w:r>
        <w:rPr>
          <w:sz w:val="24"/>
          <w:szCs w:val="24"/>
        </w:rPr>
        <w:t xml:space="preserve"> Zonele destinate publicului utilizator vor avea structuri de rezistenţă de minimum </w:t>
      </w:r>
      <w:r>
        <w:rPr>
          <w:b/>
          <w:sz w:val="24"/>
          <w:szCs w:val="24"/>
        </w:rPr>
        <w:t>R 15</w:t>
      </w:r>
      <w:r>
        <w:rPr>
          <w:sz w:val="24"/>
          <w:szCs w:val="24"/>
        </w:rPr>
        <w:t xml:space="preserve"> şi vor fi realizate din materiale clasa de reacţie la foc </w:t>
      </w:r>
      <w:r>
        <w:rPr>
          <w:b/>
          <w:sz w:val="24"/>
          <w:szCs w:val="24"/>
        </w:rPr>
        <w:t>A1 sau A2-s1, d0</w:t>
      </w:r>
      <w:r>
        <w:rPr>
          <w:sz w:val="24"/>
          <w:szCs w:val="24"/>
        </w:rPr>
        <w:t xml:space="preserve">, în condiţiile în care densitatea sarcinii termice (q) este mai mică de </w:t>
      </w:r>
      <w:r>
        <w:rPr>
          <w:b/>
          <w:sz w:val="24"/>
          <w:szCs w:val="24"/>
        </w:rPr>
        <w:t>420</w:t>
      </w:r>
      <w:r>
        <w:rPr>
          <w:sz w:val="24"/>
          <w:szCs w:val="24"/>
        </w:rPr>
        <w:t xml:space="preserve"> Mj/m². Gradenele (podinele) vor fi realizate din materiale clasa de reacţie la foc</w:t>
      </w:r>
      <w:r>
        <w:rPr>
          <w:b/>
          <w:sz w:val="24"/>
          <w:szCs w:val="24"/>
        </w:rPr>
        <w:t xml:space="preserve"> A1 sau A2-s1,d0.</w:t>
      </w:r>
    </w:p>
    <w:p w:rsidR="00381D10" w:rsidRDefault="00381D10">
      <w:pPr>
        <w:jc w:val="both"/>
        <w:rPr>
          <w:b/>
          <w:sz w:val="24"/>
          <w:szCs w:val="24"/>
        </w:rPr>
      </w:pPr>
    </w:p>
    <w:p w:rsidR="00381D10" w:rsidRDefault="00D46E23">
      <w:pPr>
        <w:ind w:firstLine="708"/>
        <w:jc w:val="both"/>
        <w:rPr>
          <w:b/>
          <w:bCs/>
          <w:sz w:val="24"/>
          <w:szCs w:val="24"/>
        </w:rPr>
      </w:pPr>
      <w:r>
        <w:rPr>
          <w:b/>
          <w:sz w:val="24"/>
          <w:szCs w:val="24"/>
        </w:rPr>
        <w:t>Art. 3.3.2.4.</w:t>
      </w:r>
      <w:r>
        <w:rPr>
          <w:b/>
          <w:sz w:val="24"/>
          <w:szCs w:val="24"/>
          <w:lang w:val="en-GB"/>
        </w:rPr>
        <w:t xml:space="preserve"> </w:t>
      </w:r>
      <w:r>
        <w:rPr>
          <w:b/>
          <w:sz w:val="24"/>
          <w:szCs w:val="24"/>
        </w:rPr>
        <w:t>(1)</w:t>
      </w:r>
      <w:r>
        <w:rPr>
          <w:b/>
          <w:sz w:val="24"/>
          <w:szCs w:val="24"/>
          <w:lang w:val="en-GB"/>
        </w:rPr>
        <w:t xml:space="preserve"> </w:t>
      </w:r>
      <w:r>
        <w:rPr>
          <w:sz w:val="24"/>
          <w:szCs w:val="24"/>
        </w:rPr>
        <w:t xml:space="preserve">Amenajările sportive în aer liber se amplasează astfel încât să nu permită propagarea incendiilor la vecinătăţi pe perioada de timp normată sau în cazul prăbuşirii să afecteze obiecte învecinate, respectându-se distanţele minime de siguranţă normate. </w:t>
      </w:r>
    </w:p>
    <w:p w:rsidR="00381D10" w:rsidRDefault="00D46E23">
      <w:pPr>
        <w:ind w:firstLine="720"/>
        <w:jc w:val="both"/>
        <w:rPr>
          <w:sz w:val="24"/>
          <w:szCs w:val="24"/>
        </w:rPr>
      </w:pPr>
      <w:r>
        <w:rPr>
          <w:b/>
          <w:bCs/>
          <w:sz w:val="24"/>
          <w:szCs w:val="24"/>
        </w:rPr>
        <w:t>(2)</w:t>
      </w:r>
      <w:r>
        <w:rPr>
          <w:sz w:val="24"/>
          <w:szCs w:val="24"/>
        </w:rPr>
        <w:t xml:space="preserve"> La amenajările sportive în aer liber cu capacităţi simultane mai mari de 400 utilizatori, vor fi majorate distanţele de siguranţă normate cu 100%, iar produsele de construcţii utilizate vor asigura limitarea degajărilor de fum, gaze fierbinţi sau alte produse nocive şi  a propagării flăcărilor şi a fumului.</w:t>
      </w:r>
    </w:p>
    <w:p w:rsidR="00381D10" w:rsidRDefault="00381D10">
      <w:pPr>
        <w:jc w:val="both"/>
        <w:rPr>
          <w:sz w:val="24"/>
          <w:szCs w:val="24"/>
        </w:rPr>
      </w:pPr>
    </w:p>
    <w:p w:rsidR="00381D10" w:rsidRDefault="00D46E23">
      <w:pPr>
        <w:ind w:firstLine="708"/>
        <w:jc w:val="both"/>
        <w:rPr>
          <w:sz w:val="24"/>
          <w:szCs w:val="24"/>
        </w:rPr>
      </w:pPr>
      <w:r>
        <w:rPr>
          <w:b/>
          <w:sz w:val="24"/>
          <w:szCs w:val="24"/>
        </w:rPr>
        <w:t>Art. 3.3.2.5.</w:t>
      </w:r>
      <w:r>
        <w:rPr>
          <w:sz w:val="24"/>
          <w:szCs w:val="24"/>
        </w:rPr>
        <w:t xml:space="preserve"> Prin conformarea amenajărilor sportive în aer liber cu funcţiuni de stadioane sau arene sportive, spaţiile pentru publicul utilizator vor fi dispuse la distanţe de minimum </w:t>
      </w:r>
      <w:r>
        <w:rPr>
          <w:b/>
          <w:sz w:val="24"/>
          <w:szCs w:val="24"/>
        </w:rPr>
        <w:t>1,20</w:t>
      </w:r>
      <w:r>
        <w:rPr>
          <w:sz w:val="24"/>
          <w:szCs w:val="24"/>
        </w:rPr>
        <w:t xml:space="preserve"> m faţă de terenul de joc, iar direcţiile de evacuare a utilizatorilor pe circulaţiile comune vor fi prevăzute spre zone opuse terenului de joc. </w:t>
      </w:r>
    </w:p>
    <w:p w:rsidR="00381D10" w:rsidRDefault="00381D10">
      <w:pPr>
        <w:ind w:firstLine="708"/>
        <w:jc w:val="both"/>
        <w:rPr>
          <w:sz w:val="24"/>
          <w:szCs w:val="24"/>
        </w:rPr>
      </w:pPr>
    </w:p>
    <w:p w:rsidR="00381D10" w:rsidRDefault="00D46E23">
      <w:pPr>
        <w:ind w:firstLine="708"/>
        <w:jc w:val="both"/>
        <w:rPr>
          <w:sz w:val="24"/>
          <w:szCs w:val="24"/>
        </w:rPr>
      </w:pPr>
      <w:r>
        <w:rPr>
          <w:b/>
          <w:sz w:val="24"/>
          <w:szCs w:val="24"/>
        </w:rPr>
        <w:t>Art. 3.3.2.6.</w:t>
      </w:r>
      <w:r>
        <w:rPr>
          <w:sz w:val="24"/>
          <w:szCs w:val="24"/>
        </w:rPr>
        <w:t xml:space="preserve"> Amenajările sportive în aer liber pentru mai mult de 200 utilizatori vor avea asigurate minimum 2 căi de evacuare, corespunzător dispuse şi dimensionate, prin care aceştia să ajungă la nivelul terenului înconjurător sau al circulaţiilor carosabile adiacente, pe distantele normate.</w:t>
      </w:r>
    </w:p>
    <w:p w:rsidR="00381D10" w:rsidRDefault="00381D10">
      <w:pPr>
        <w:jc w:val="both"/>
        <w:rPr>
          <w:sz w:val="24"/>
          <w:szCs w:val="24"/>
        </w:rPr>
      </w:pPr>
    </w:p>
    <w:p w:rsidR="00381D10" w:rsidRDefault="00D46E23">
      <w:pPr>
        <w:ind w:firstLine="708"/>
        <w:jc w:val="both"/>
        <w:rPr>
          <w:sz w:val="24"/>
          <w:szCs w:val="24"/>
        </w:rPr>
      </w:pPr>
      <w:r>
        <w:rPr>
          <w:b/>
          <w:sz w:val="24"/>
          <w:szCs w:val="24"/>
        </w:rPr>
        <w:t>Art. 3.3.2.7.</w:t>
      </w:r>
      <w:r>
        <w:rPr>
          <w:sz w:val="24"/>
          <w:szCs w:val="24"/>
        </w:rPr>
        <w:t xml:space="preserve"> Numărul intrărilor în tribune este determinat de numărul spectatorilor şi cel al căilor de evacuare, precum şi de necesarul de controlori. În cazul în care accesul şi evacuarea tribunelor se face prin intermediul vomitoriilor, în scopul de a nu genera busculade în cazul evacuării de urgenţă, se recomandă dimensionarea acestora cu un procent de 50% în plus faţă de calculul normat de evacuare.</w:t>
      </w:r>
    </w:p>
    <w:p w:rsidR="00381D10" w:rsidRDefault="00381D10">
      <w:pPr>
        <w:jc w:val="both"/>
        <w:rPr>
          <w:sz w:val="24"/>
          <w:szCs w:val="24"/>
        </w:rPr>
      </w:pPr>
    </w:p>
    <w:p w:rsidR="00381D10" w:rsidRDefault="00D46E23">
      <w:pPr>
        <w:ind w:firstLine="708"/>
        <w:jc w:val="both"/>
        <w:rPr>
          <w:sz w:val="24"/>
          <w:szCs w:val="24"/>
        </w:rPr>
      </w:pPr>
      <w:r>
        <w:rPr>
          <w:b/>
          <w:sz w:val="24"/>
          <w:szCs w:val="24"/>
        </w:rPr>
        <w:t>Art. 3.3.2.8.</w:t>
      </w:r>
      <w:r>
        <w:rPr>
          <w:sz w:val="24"/>
          <w:szCs w:val="24"/>
        </w:rPr>
        <w:t xml:space="preserve"> Căile de acces şi de evacuare a utilizatorilor vor fi constituite din circulaţiile funcţionale, dimensionate corespunzător, marcate vizibil şi libere de orice obstacol, astfel încât evacuarea utilizatorilor să se poată face în condiţii de siguranţă. Căi speciale de evacuare (de urgenţă), pot fi prevăzute numai atunci când cele de circulaţie funcţională nu satisfac condiţiile de evacuare normate.</w:t>
      </w:r>
    </w:p>
    <w:p w:rsidR="00381D10" w:rsidRDefault="00381D10">
      <w:pPr>
        <w:jc w:val="both"/>
        <w:rPr>
          <w:sz w:val="24"/>
          <w:szCs w:val="24"/>
        </w:rPr>
      </w:pPr>
    </w:p>
    <w:p w:rsidR="00381D10" w:rsidRDefault="00D46E23">
      <w:pPr>
        <w:ind w:firstLine="708"/>
        <w:jc w:val="both"/>
        <w:rPr>
          <w:sz w:val="24"/>
          <w:szCs w:val="24"/>
        </w:rPr>
      </w:pPr>
      <w:r>
        <w:rPr>
          <w:b/>
          <w:sz w:val="24"/>
          <w:szCs w:val="24"/>
        </w:rPr>
        <w:t>Art. 3.3.2.9.</w:t>
      </w:r>
      <w:r>
        <w:rPr>
          <w:sz w:val="24"/>
          <w:szCs w:val="24"/>
        </w:rPr>
        <w:t xml:space="preserve"> Numărul şi lăţimea căilor de acces şi evacuare a stadionului (arenei), se stabilesc în funcţie de numărul spectatorilor şi al căilor de evacuare, considerând lăţimea unei ieşiri de urgenţă de minimum </w:t>
      </w:r>
      <w:r>
        <w:rPr>
          <w:b/>
          <w:sz w:val="24"/>
          <w:szCs w:val="24"/>
        </w:rPr>
        <w:t>1,20</w:t>
      </w:r>
      <w:r>
        <w:rPr>
          <w:sz w:val="24"/>
          <w:szCs w:val="24"/>
        </w:rPr>
        <w:t xml:space="preserve"> m corespunzătoare unei evacuări a 100 persoane/minut şi timpul maxim de evacuare a stadionului (arenei) de 8 la 10 minute.</w:t>
      </w:r>
    </w:p>
    <w:p w:rsidR="00381D10" w:rsidRDefault="00381D10">
      <w:pPr>
        <w:jc w:val="both"/>
        <w:rPr>
          <w:sz w:val="24"/>
          <w:szCs w:val="24"/>
        </w:rPr>
      </w:pPr>
    </w:p>
    <w:p w:rsidR="00381D10" w:rsidRDefault="00D46E23">
      <w:pPr>
        <w:ind w:firstLine="708"/>
        <w:jc w:val="both"/>
        <w:rPr>
          <w:sz w:val="24"/>
          <w:szCs w:val="24"/>
        </w:rPr>
      </w:pPr>
      <w:r>
        <w:rPr>
          <w:b/>
          <w:sz w:val="24"/>
          <w:szCs w:val="24"/>
        </w:rPr>
        <w:t>Art. 3.3.2.10. (1)</w:t>
      </w:r>
      <w:r>
        <w:rPr>
          <w:sz w:val="24"/>
          <w:szCs w:val="24"/>
        </w:rPr>
        <w:t xml:space="preserve"> Lăţimea căilor de circulaţie funcţională şi de evacuare a utilizatorilor de pe gradene se stabileşte conform prevederilor prezentului normativ şi al reglementărilor specifice, în </w:t>
      </w:r>
      <w:r>
        <w:rPr>
          <w:sz w:val="24"/>
          <w:szCs w:val="24"/>
        </w:rPr>
        <w:lastRenderedPageBreak/>
        <w:t xml:space="preserve">funcţie de modul de dispunere al locurilor şi  al numărului de utilizatori ce trebuie evacuat, dar minimum </w:t>
      </w:r>
      <w:r>
        <w:rPr>
          <w:b/>
          <w:sz w:val="24"/>
          <w:szCs w:val="24"/>
        </w:rPr>
        <w:t>1,20</w:t>
      </w:r>
      <w:r>
        <w:rPr>
          <w:sz w:val="24"/>
          <w:szCs w:val="24"/>
        </w:rPr>
        <w:t xml:space="preserve"> m pentru evacuare a maximum 200 utilizatori şi minimum  </w:t>
      </w:r>
      <w:r>
        <w:rPr>
          <w:b/>
          <w:sz w:val="24"/>
          <w:szCs w:val="24"/>
        </w:rPr>
        <w:t>1,60</w:t>
      </w:r>
      <w:r>
        <w:rPr>
          <w:sz w:val="24"/>
          <w:szCs w:val="24"/>
        </w:rPr>
        <w:t xml:space="preserve"> m pentru mai mult de 200 utilizatori. </w:t>
      </w:r>
    </w:p>
    <w:p w:rsidR="00381D10" w:rsidRDefault="00D46E23">
      <w:pPr>
        <w:ind w:firstLine="720"/>
        <w:jc w:val="both"/>
        <w:rPr>
          <w:sz w:val="24"/>
          <w:szCs w:val="24"/>
        </w:rPr>
      </w:pPr>
      <w:r>
        <w:rPr>
          <w:b/>
          <w:bCs/>
          <w:sz w:val="24"/>
          <w:szCs w:val="24"/>
        </w:rPr>
        <w:t>(2)</w:t>
      </w:r>
      <w:r>
        <w:rPr>
          <w:sz w:val="24"/>
          <w:szCs w:val="24"/>
        </w:rPr>
        <w:t xml:space="preserve"> Lăţimea rampelor scărilor de evacuare se determină după numărul de unităţi de trecere (fluxuri) de evacuare ce provin de la nivelul cel mai aglomerat.</w:t>
      </w:r>
    </w:p>
    <w:p w:rsidR="00381D10" w:rsidRDefault="00D46E23">
      <w:pPr>
        <w:ind w:firstLine="720"/>
        <w:jc w:val="both"/>
        <w:rPr>
          <w:sz w:val="24"/>
          <w:szCs w:val="24"/>
        </w:rPr>
      </w:pPr>
      <w:r>
        <w:rPr>
          <w:b/>
          <w:bCs/>
          <w:sz w:val="24"/>
          <w:szCs w:val="24"/>
        </w:rPr>
        <w:t>(3)</w:t>
      </w:r>
      <w:r>
        <w:rPr>
          <w:sz w:val="24"/>
          <w:szCs w:val="24"/>
        </w:rPr>
        <w:t xml:space="preserve"> Lăţimea scărilor de evacuare în condiţiile în care utilizatorii aflaţi la diferite niveluri  pot observa incendiul în acelaşi timp şi se pot îndrepta simultan spre scări, se determină după numărul de unităţi de trecere (fluxuri) de evacuare ce provin de la nivelul cel mai aglomerat, la care se adaugă pentru fiecare din celelalte niveluri, lăţimea necesară pentru evacuarea a 25% din utilizatorii aflaţi la nivelul respectiv.</w:t>
      </w:r>
    </w:p>
    <w:p w:rsidR="00381D10" w:rsidRDefault="00D46E23">
      <w:pPr>
        <w:ind w:firstLine="720"/>
        <w:jc w:val="both"/>
        <w:rPr>
          <w:sz w:val="24"/>
          <w:szCs w:val="24"/>
        </w:rPr>
      </w:pPr>
      <w:r>
        <w:rPr>
          <w:b/>
          <w:bCs/>
          <w:sz w:val="24"/>
          <w:szCs w:val="24"/>
        </w:rPr>
        <w:t>(4)</w:t>
      </w:r>
      <w:r>
        <w:rPr>
          <w:sz w:val="24"/>
          <w:szCs w:val="24"/>
        </w:rPr>
        <w:t xml:space="preserve">   Scările de evacuare a stadioanelor şi arenelor sportive în aer liber pot fi deschise.</w:t>
      </w:r>
    </w:p>
    <w:p w:rsidR="00381D10" w:rsidRDefault="00D46E23">
      <w:pPr>
        <w:ind w:firstLine="720"/>
        <w:jc w:val="both"/>
        <w:rPr>
          <w:sz w:val="24"/>
          <w:szCs w:val="24"/>
        </w:rPr>
      </w:pPr>
      <w:r>
        <w:rPr>
          <w:b/>
          <w:bCs/>
          <w:sz w:val="24"/>
          <w:szCs w:val="24"/>
        </w:rPr>
        <w:t>(5)</w:t>
      </w:r>
      <w:r>
        <w:rPr>
          <w:sz w:val="24"/>
          <w:szCs w:val="24"/>
        </w:rPr>
        <w:t xml:space="preserve"> Lăţimea circulaţiilor dintre sectoare (paralele şi perpendiculare pe gradene), va fi de minimum </w:t>
      </w:r>
      <w:r>
        <w:rPr>
          <w:b/>
          <w:sz w:val="24"/>
          <w:szCs w:val="24"/>
        </w:rPr>
        <w:t>1,20</w:t>
      </w:r>
      <w:r>
        <w:rPr>
          <w:sz w:val="24"/>
          <w:szCs w:val="24"/>
        </w:rPr>
        <w:t xml:space="preserve"> m.</w:t>
      </w:r>
    </w:p>
    <w:p w:rsidR="00381D10" w:rsidRDefault="00D46E23">
      <w:pPr>
        <w:ind w:firstLine="720"/>
        <w:jc w:val="both"/>
        <w:rPr>
          <w:sz w:val="24"/>
          <w:szCs w:val="24"/>
        </w:rPr>
      </w:pPr>
      <w:r>
        <w:rPr>
          <w:b/>
          <w:bCs/>
          <w:sz w:val="24"/>
          <w:szCs w:val="24"/>
        </w:rPr>
        <w:t>(6)</w:t>
      </w:r>
      <w:r>
        <w:rPr>
          <w:sz w:val="24"/>
          <w:szCs w:val="24"/>
        </w:rPr>
        <w:t xml:space="preserve"> Pentru accesul, circulaţia şi evacuarea utilizatorilor de pe gradene, treptele vor avea lăţimi egale.</w:t>
      </w:r>
    </w:p>
    <w:p w:rsidR="00381D10" w:rsidRDefault="00D46E23">
      <w:pPr>
        <w:ind w:firstLine="720"/>
        <w:jc w:val="both"/>
        <w:rPr>
          <w:sz w:val="24"/>
          <w:szCs w:val="24"/>
        </w:rPr>
      </w:pPr>
      <w:r>
        <w:rPr>
          <w:b/>
          <w:bCs/>
          <w:sz w:val="24"/>
          <w:szCs w:val="24"/>
        </w:rPr>
        <w:t>(7)</w:t>
      </w:r>
      <w:r>
        <w:rPr>
          <w:sz w:val="24"/>
          <w:szCs w:val="24"/>
        </w:rPr>
        <w:t xml:space="preserve"> Circulaţiile perpendiculare pentru mai mult de 15 gradene care au pantă mai mare de 25º, se prevăd cu puncte de sprijin pentru utilizatori. </w:t>
      </w:r>
    </w:p>
    <w:p w:rsidR="00381D10" w:rsidRDefault="00381D10">
      <w:pPr>
        <w:jc w:val="both"/>
        <w:rPr>
          <w:sz w:val="24"/>
          <w:szCs w:val="24"/>
        </w:rPr>
      </w:pPr>
    </w:p>
    <w:p w:rsidR="00381D10" w:rsidRDefault="00D46E23">
      <w:pPr>
        <w:ind w:firstLine="708"/>
        <w:jc w:val="both"/>
        <w:rPr>
          <w:sz w:val="24"/>
          <w:szCs w:val="24"/>
        </w:rPr>
      </w:pPr>
      <w:r>
        <w:rPr>
          <w:b/>
          <w:sz w:val="24"/>
          <w:szCs w:val="24"/>
        </w:rPr>
        <w:t>Art. 3.3.2.11.</w:t>
      </w:r>
      <w:r>
        <w:rPr>
          <w:sz w:val="24"/>
          <w:szCs w:val="24"/>
        </w:rPr>
        <w:t xml:space="preserve"> La stadioanele şi arenele sportive în aer liber, numărul maxim de locuri admise pe un rând de scaune, este normat în funcţie de nivelul de stabilitate la incendiu asigurat şi de modul în care se face evacuarea utilizatorilor din rând, potrivit prevederilor </w:t>
      </w:r>
      <w:r>
        <w:rPr>
          <w:b/>
          <w:sz w:val="24"/>
          <w:szCs w:val="24"/>
        </w:rPr>
        <w:t>Tabelului</w:t>
      </w:r>
      <w:r>
        <w:rPr>
          <w:sz w:val="24"/>
          <w:szCs w:val="24"/>
        </w:rPr>
        <w:t xml:space="preserve"> </w:t>
      </w:r>
      <w:r>
        <w:rPr>
          <w:b/>
          <w:sz w:val="24"/>
          <w:szCs w:val="24"/>
          <w:lang w:val="en-GB"/>
        </w:rPr>
        <w:t>7</w:t>
      </w:r>
      <w:r>
        <w:rPr>
          <w:b/>
          <w:sz w:val="24"/>
          <w:szCs w:val="24"/>
        </w:rPr>
        <w:t>6.</w:t>
      </w:r>
    </w:p>
    <w:p w:rsidR="00381D10" w:rsidRDefault="00381D10">
      <w:pPr>
        <w:ind w:firstLine="708"/>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7</w:t>
      </w:r>
      <w:r>
        <w:rPr>
          <w:b/>
          <w:sz w:val="24"/>
          <w:szCs w:val="24"/>
        </w:rPr>
        <w:t xml:space="preserve">6. - Număr maxim de locuri admise pe un rând de scaune.  </w:t>
      </w:r>
    </w:p>
    <w:p w:rsidR="00381D10" w:rsidRDefault="00D46E23">
      <w:pPr>
        <w:jc w:val="both"/>
        <w:rPr>
          <w:b/>
          <w:sz w:val="24"/>
          <w:szCs w:val="24"/>
        </w:rPr>
      </w:pPr>
      <w:r>
        <w:rPr>
          <w:sz w:val="24"/>
          <w:szCs w:val="24"/>
        </w:rPr>
        <w:t xml:space="preserve">                       </w:t>
      </w:r>
    </w:p>
    <w:tbl>
      <w:tblPr>
        <w:tblW w:w="0" w:type="auto"/>
        <w:tblLayout w:type="fixed"/>
        <w:tblLook w:val="04A0" w:firstRow="1" w:lastRow="0" w:firstColumn="1" w:lastColumn="0" w:noHBand="0" w:noVBand="1"/>
      </w:tblPr>
      <w:tblGrid>
        <w:gridCol w:w="3363"/>
        <w:gridCol w:w="1710"/>
        <w:gridCol w:w="1908"/>
        <w:gridCol w:w="1941"/>
        <w:gridCol w:w="15"/>
      </w:tblGrid>
      <w:tr w:rsidR="00381D10">
        <w:trPr>
          <w:cantSplit/>
        </w:trPr>
        <w:tc>
          <w:tcPr>
            <w:tcW w:w="3363" w:type="dxa"/>
            <w:vMerge w:val="restart"/>
            <w:tcBorders>
              <w:top w:val="single" w:sz="8" w:space="0" w:color="000000"/>
              <w:left w:val="single" w:sz="8" w:space="0" w:color="000000"/>
            </w:tcBorders>
            <w:shd w:val="clear" w:color="auto" w:fill="D9D9D9"/>
          </w:tcPr>
          <w:p w:rsidR="00381D10" w:rsidRDefault="00D46E23">
            <w:pPr>
              <w:jc w:val="center"/>
              <w:rPr>
                <w:b/>
                <w:sz w:val="24"/>
                <w:szCs w:val="24"/>
              </w:rPr>
            </w:pPr>
            <w:r>
              <w:rPr>
                <w:b/>
                <w:sz w:val="24"/>
                <w:szCs w:val="24"/>
              </w:rPr>
              <w:t>Modul de evacuare al utilizatorilor aflaţi pe un rând de scaune</w:t>
            </w:r>
          </w:p>
        </w:tc>
        <w:tc>
          <w:tcPr>
            <w:tcW w:w="5574" w:type="dxa"/>
            <w:gridSpan w:val="4"/>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b/>
                <w:sz w:val="24"/>
                <w:szCs w:val="24"/>
              </w:rPr>
            </w:pPr>
            <w:r>
              <w:rPr>
                <w:b/>
                <w:sz w:val="24"/>
                <w:szCs w:val="24"/>
              </w:rPr>
              <w:t>Nivelul de stabilitate la incendiu al clădirii</w:t>
            </w:r>
          </w:p>
        </w:tc>
      </w:tr>
      <w:tr w:rsidR="00381D10">
        <w:trPr>
          <w:cantSplit/>
        </w:trPr>
        <w:tc>
          <w:tcPr>
            <w:tcW w:w="3363" w:type="dxa"/>
            <w:vMerge/>
            <w:tcBorders>
              <w:left w:val="single" w:sz="8" w:space="0" w:color="000000"/>
            </w:tcBorders>
            <w:shd w:val="clear" w:color="auto" w:fill="auto"/>
          </w:tcPr>
          <w:p w:rsidR="00381D10" w:rsidRDefault="00381D10">
            <w:pPr>
              <w:snapToGrid w:val="0"/>
              <w:jc w:val="center"/>
              <w:rPr>
                <w:b/>
                <w:sz w:val="24"/>
                <w:szCs w:val="24"/>
              </w:rPr>
            </w:pPr>
          </w:p>
        </w:tc>
        <w:tc>
          <w:tcPr>
            <w:tcW w:w="1710" w:type="dxa"/>
            <w:tcBorders>
              <w:top w:val="single" w:sz="4"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 xml:space="preserve">I </w:t>
            </w:r>
            <w:r>
              <w:rPr>
                <w:sz w:val="24"/>
                <w:szCs w:val="24"/>
              </w:rPr>
              <w:t>şi</w:t>
            </w:r>
            <w:r>
              <w:rPr>
                <w:b/>
                <w:sz w:val="24"/>
                <w:szCs w:val="24"/>
              </w:rPr>
              <w:t xml:space="preserve"> II</w:t>
            </w:r>
          </w:p>
        </w:tc>
        <w:tc>
          <w:tcPr>
            <w:tcW w:w="1908" w:type="dxa"/>
            <w:tcBorders>
              <w:top w:val="single" w:sz="4"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III</w:t>
            </w:r>
          </w:p>
        </w:tc>
        <w:tc>
          <w:tcPr>
            <w:tcW w:w="1956" w:type="dxa"/>
            <w:gridSpan w:val="2"/>
            <w:tcBorders>
              <w:top w:val="single" w:sz="4" w:space="0" w:color="000000"/>
              <w:left w:val="single" w:sz="4" w:space="0" w:color="000000"/>
              <w:bottom w:val="single" w:sz="4" w:space="0" w:color="000000"/>
              <w:right w:val="single" w:sz="8" w:space="0" w:color="000000"/>
            </w:tcBorders>
            <w:shd w:val="clear" w:color="auto" w:fill="D9D9D9"/>
          </w:tcPr>
          <w:p w:rsidR="00381D10" w:rsidRDefault="00D46E23">
            <w:pPr>
              <w:jc w:val="center"/>
              <w:rPr>
                <w:b/>
                <w:sz w:val="24"/>
                <w:szCs w:val="24"/>
              </w:rPr>
            </w:pPr>
            <w:r>
              <w:rPr>
                <w:b/>
                <w:sz w:val="24"/>
                <w:szCs w:val="24"/>
              </w:rPr>
              <w:t xml:space="preserve">IV </w:t>
            </w:r>
            <w:r>
              <w:rPr>
                <w:sz w:val="24"/>
                <w:szCs w:val="24"/>
              </w:rPr>
              <w:t>şi</w:t>
            </w:r>
            <w:r>
              <w:rPr>
                <w:b/>
                <w:sz w:val="24"/>
                <w:szCs w:val="24"/>
              </w:rPr>
              <w:t xml:space="preserve"> V</w:t>
            </w:r>
          </w:p>
        </w:tc>
      </w:tr>
      <w:tr w:rsidR="00381D10">
        <w:trPr>
          <w:cantSplit/>
          <w:trHeight w:val="295"/>
        </w:trPr>
        <w:tc>
          <w:tcPr>
            <w:tcW w:w="3363" w:type="dxa"/>
            <w:vMerge/>
            <w:tcBorders>
              <w:left w:val="single" w:sz="8" w:space="0" w:color="000000"/>
              <w:bottom w:val="single" w:sz="8" w:space="0" w:color="000000"/>
            </w:tcBorders>
            <w:shd w:val="clear" w:color="auto" w:fill="auto"/>
          </w:tcPr>
          <w:p w:rsidR="00381D10" w:rsidRDefault="00381D10">
            <w:pPr>
              <w:snapToGrid w:val="0"/>
              <w:jc w:val="center"/>
              <w:rPr>
                <w:b/>
                <w:sz w:val="24"/>
                <w:szCs w:val="24"/>
              </w:rPr>
            </w:pPr>
          </w:p>
        </w:tc>
        <w:tc>
          <w:tcPr>
            <w:tcW w:w="5574" w:type="dxa"/>
            <w:gridSpan w:val="4"/>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jc w:val="center"/>
              <w:rPr>
                <w:sz w:val="24"/>
                <w:szCs w:val="24"/>
              </w:rPr>
            </w:pPr>
            <w:r>
              <w:rPr>
                <w:b/>
                <w:sz w:val="24"/>
                <w:szCs w:val="24"/>
              </w:rPr>
              <w:t>Numărul de locuri dispuse pe un rând</w:t>
            </w:r>
          </w:p>
        </w:tc>
      </w:tr>
      <w:tr w:rsidR="00381D10">
        <w:trPr>
          <w:gridAfter w:val="1"/>
          <w:wAfter w:w="15" w:type="dxa"/>
        </w:trPr>
        <w:tc>
          <w:tcPr>
            <w:tcW w:w="3363" w:type="dxa"/>
            <w:tcBorders>
              <w:top w:val="single" w:sz="8" w:space="0" w:color="000000"/>
              <w:left w:val="single" w:sz="8" w:space="0" w:color="000000"/>
              <w:bottom w:val="single" w:sz="4" w:space="0" w:color="000000"/>
            </w:tcBorders>
          </w:tcPr>
          <w:p w:rsidR="00381D10" w:rsidRDefault="00D46E23">
            <w:pPr>
              <w:jc w:val="center"/>
              <w:rPr>
                <w:b/>
                <w:sz w:val="24"/>
                <w:szCs w:val="24"/>
              </w:rPr>
            </w:pPr>
            <w:r>
              <w:rPr>
                <w:sz w:val="24"/>
                <w:szCs w:val="24"/>
              </w:rPr>
              <w:t>Pe la un capăt al rândului</w:t>
            </w:r>
          </w:p>
        </w:tc>
        <w:tc>
          <w:tcPr>
            <w:tcW w:w="171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25</w:t>
            </w:r>
          </w:p>
        </w:tc>
        <w:tc>
          <w:tcPr>
            <w:tcW w:w="1908"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15</w:t>
            </w:r>
          </w:p>
        </w:tc>
        <w:tc>
          <w:tcPr>
            <w:tcW w:w="1941" w:type="dxa"/>
            <w:tcBorders>
              <w:top w:val="single" w:sz="8" w:space="0" w:color="000000"/>
              <w:left w:val="single" w:sz="4" w:space="0" w:color="000000"/>
              <w:bottom w:val="single" w:sz="4" w:space="0" w:color="000000"/>
              <w:right w:val="single" w:sz="8" w:space="0" w:color="000000"/>
            </w:tcBorders>
          </w:tcPr>
          <w:p w:rsidR="00381D10" w:rsidRDefault="00D46E23">
            <w:pPr>
              <w:jc w:val="center"/>
              <w:rPr>
                <w:sz w:val="24"/>
                <w:szCs w:val="24"/>
              </w:rPr>
            </w:pPr>
            <w:r>
              <w:rPr>
                <w:b/>
                <w:sz w:val="24"/>
                <w:szCs w:val="24"/>
              </w:rPr>
              <w:t>10*</w:t>
            </w:r>
          </w:p>
        </w:tc>
      </w:tr>
      <w:tr w:rsidR="00381D10">
        <w:trPr>
          <w:gridAfter w:val="1"/>
          <w:wAfter w:w="15" w:type="dxa"/>
        </w:trPr>
        <w:tc>
          <w:tcPr>
            <w:tcW w:w="3363" w:type="dxa"/>
            <w:tcBorders>
              <w:top w:val="single" w:sz="4" w:space="0" w:color="000000"/>
              <w:left w:val="single" w:sz="8" w:space="0" w:color="000000"/>
              <w:bottom w:val="single" w:sz="8" w:space="0" w:color="000000"/>
            </w:tcBorders>
          </w:tcPr>
          <w:p w:rsidR="00381D10" w:rsidRDefault="00D46E23">
            <w:pPr>
              <w:jc w:val="center"/>
              <w:rPr>
                <w:b/>
                <w:sz w:val="24"/>
                <w:szCs w:val="24"/>
              </w:rPr>
            </w:pPr>
            <w:r>
              <w:rPr>
                <w:sz w:val="24"/>
                <w:szCs w:val="24"/>
              </w:rPr>
              <w:t>Pe la ambele capete ale rândului</w:t>
            </w:r>
          </w:p>
        </w:tc>
        <w:tc>
          <w:tcPr>
            <w:tcW w:w="1710"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50</w:t>
            </w:r>
          </w:p>
        </w:tc>
        <w:tc>
          <w:tcPr>
            <w:tcW w:w="1908"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25</w:t>
            </w:r>
          </w:p>
        </w:tc>
        <w:tc>
          <w:tcPr>
            <w:tcW w:w="1941" w:type="dxa"/>
            <w:tcBorders>
              <w:top w:val="single" w:sz="4" w:space="0" w:color="000000"/>
              <w:left w:val="single" w:sz="4" w:space="0" w:color="000000"/>
              <w:bottom w:val="single" w:sz="8" w:space="0" w:color="000000"/>
              <w:right w:val="single" w:sz="8" w:space="0" w:color="000000"/>
            </w:tcBorders>
          </w:tcPr>
          <w:p w:rsidR="00381D10" w:rsidRDefault="00D46E23">
            <w:pPr>
              <w:jc w:val="center"/>
              <w:rPr>
                <w:b/>
                <w:sz w:val="24"/>
                <w:szCs w:val="24"/>
              </w:rPr>
            </w:pPr>
            <w:r>
              <w:rPr>
                <w:b/>
                <w:sz w:val="24"/>
                <w:szCs w:val="24"/>
              </w:rPr>
              <w:t>20</w:t>
            </w:r>
          </w:p>
        </w:tc>
      </w:tr>
    </w:tbl>
    <w:p w:rsidR="00381D10" w:rsidRDefault="00D46E23">
      <w:pPr>
        <w:autoSpaceDE w:val="0"/>
        <w:rPr>
          <w:iCs/>
        </w:rPr>
      </w:pPr>
      <w:r>
        <w:rPr>
          <w:bCs/>
          <w:iCs/>
          <w:u w:val="single"/>
        </w:rPr>
        <w:t>Notă</w:t>
      </w:r>
      <w:r>
        <w:rPr>
          <w:iCs/>
        </w:rPr>
        <w:t>:</w:t>
      </w:r>
    </w:p>
    <w:p w:rsidR="00381D10" w:rsidRDefault="00D46E23">
      <w:pPr>
        <w:jc w:val="both"/>
        <w:rPr>
          <w:iCs/>
        </w:rPr>
      </w:pPr>
      <w:r>
        <w:rPr>
          <w:b/>
          <w:iCs/>
        </w:rPr>
        <w:t>*</w:t>
      </w:r>
      <w:r>
        <w:rPr>
          <w:iCs/>
        </w:rPr>
        <w:t xml:space="preserve"> </w:t>
      </w:r>
      <w:r>
        <w:rPr>
          <w:iCs/>
          <w:lang w:val="en-GB"/>
        </w:rPr>
        <w:t>=</w:t>
      </w:r>
      <w:r>
        <w:rPr>
          <w:iCs/>
        </w:rPr>
        <w:t xml:space="preserve"> la stadioanele, arenele şi amenajările deschise cu nivelul de stabilitate la incendiu </w:t>
      </w:r>
      <w:r>
        <w:rPr>
          <w:b/>
          <w:iCs/>
        </w:rPr>
        <w:t>IV</w:t>
      </w:r>
      <w:r>
        <w:rPr>
          <w:iCs/>
        </w:rPr>
        <w:t xml:space="preserve"> sau </w:t>
      </w:r>
      <w:r>
        <w:rPr>
          <w:b/>
          <w:iCs/>
        </w:rPr>
        <w:t>V,</w:t>
      </w:r>
      <w:r>
        <w:rPr>
          <w:iCs/>
        </w:rPr>
        <w:t xml:space="preserve"> se asigură obligatoriu evacuarea rândurilor de scaune la ambele capete.</w:t>
      </w:r>
    </w:p>
    <w:p w:rsidR="00381D10" w:rsidRDefault="00D46E23">
      <w:pPr>
        <w:jc w:val="both"/>
        <w:rPr>
          <w:b/>
          <w:sz w:val="24"/>
          <w:szCs w:val="24"/>
        </w:rPr>
      </w:pPr>
      <w:r>
        <w:rPr>
          <w:sz w:val="24"/>
          <w:szCs w:val="24"/>
        </w:rPr>
        <w:tab/>
      </w:r>
      <w:r>
        <w:rPr>
          <w:sz w:val="24"/>
          <w:szCs w:val="24"/>
        </w:rPr>
        <w:tab/>
      </w:r>
    </w:p>
    <w:p w:rsidR="00381D10" w:rsidRDefault="00D46E23">
      <w:pPr>
        <w:autoSpaceDE w:val="0"/>
        <w:ind w:firstLine="708"/>
        <w:jc w:val="both"/>
        <w:rPr>
          <w:rFonts w:eastAsia="TimesNewRoman"/>
          <w:sz w:val="24"/>
          <w:szCs w:val="24"/>
          <w:lang w:eastAsia="hi-IN" w:bidi="hi-IN"/>
        </w:rPr>
      </w:pPr>
      <w:r>
        <w:rPr>
          <w:b/>
          <w:sz w:val="24"/>
          <w:szCs w:val="24"/>
        </w:rPr>
        <w:t>Art. 3.3.2.12.</w:t>
      </w:r>
      <w:r>
        <w:rPr>
          <w:rFonts w:eastAsia="TimesNewRoman"/>
          <w:b/>
          <w:sz w:val="24"/>
          <w:szCs w:val="24"/>
          <w:lang w:eastAsia="hi-IN" w:bidi="hi-IN"/>
        </w:rPr>
        <w:t xml:space="preserve"> (1)</w:t>
      </w:r>
      <w:r>
        <w:rPr>
          <w:rFonts w:eastAsia="TimesNewRoman"/>
          <w:sz w:val="24"/>
          <w:szCs w:val="24"/>
          <w:lang w:eastAsia="hi-IN" w:bidi="hi-IN"/>
        </w:rPr>
        <w:t xml:space="preserve"> Băncile, scaunele etc., trebuie să nu depăşească criteriile stabilite pentru evaluarea aprinzibilităţii mobilierului tapiţat.</w:t>
      </w:r>
    </w:p>
    <w:p w:rsidR="00381D10" w:rsidRDefault="00D46E23">
      <w:pPr>
        <w:autoSpaceDE w:val="0"/>
        <w:ind w:firstLine="720"/>
        <w:jc w:val="both"/>
        <w:rPr>
          <w:sz w:val="24"/>
          <w:szCs w:val="24"/>
        </w:rPr>
      </w:pPr>
      <w:r>
        <w:rPr>
          <w:rFonts w:eastAsia="TimesNewRoman"/>
          <w:b/>
          <w:bCs/>
          <w:sz w:val="24"/>
          <w:szCs w:val="24"/>
          <w:lang w:eastAsia="hi-IN" w:bidi="hi-IN"/>
        </w:rPr>
        <w:t xml:space="preserve">(2) </w:t>
      </w:r>
      <w:r>
        <w:rPr>
          <w:sz w:val="24"/>
          <w:szCs w:val="24"/>
        </w:rPr>
        <w:t>Distanţa liberă de circulaţie între rândurile de scaune va fi de minimum</w:t>
      </w:r>
      <w:r>
        <w:rPr>
          <w:b/>
          <w:bCs/>
          <w:sz w:val="24"/>
          <w:szCs w:val="24"/>
        </w:rPr>
        <w:t xml:space="preserve"> 35 cm.</w:t>
      </w:r>
      <w:r>
        <w:rPr>
          <w:sz w:val="24"/>
          <w:szCs w:val="24"/>
        </w:rPr>
        <w:t xml:space="preserve"> </w:t>
      </w:r>
    </w:p>
    <w:p w:rsidR="00381D10" w:rsidRDefault="00D46E23">
      <w:pPr>
        <w:autoSpaceDE w:val="0"/>
        <w:ind w:firstLine="720"/>
        <w:jc w:val="both"/>
        <w:rPr>
          <w:b/>
          <w:sz w:val="24"/>
          <w:szCs w:val="24"/>
        </w:rPr>
      </w:pPr>
      <w:r>
        <w:rPr>
          <w:b/>
          <w:bCs/>
          <w:sz w:val="24"/>
          <w:szCs w:val="24"/>
        </w:rPr>
        <w:t>(3)</w:t>
      </w:r>
      <w:r>
        <w:rPr>
          <w:sz w:val="24"/>
          <w:szCs w:val="24"/>
        </w:rPr>
        <w:t xml:space="preserve"> În cazul prevederii unor bariere de dirijare a circulaţiei, acestea vor fi astfel realizate şi amplasate încât să nu împiedice circulaţia şi evacuarea în siguranţă a utilizatorilor în caz de incendiu.</w:t>
      </w:r>
    </w:p>
    <w:p w:rsidR="00381D10" w:rsidRDefault="00381D10">
      <w:pPr>
        <w:jc w:val="both"/>
        <w:rPr>
          <w:b/>
          <w:sz w:val="24"/>
          <w:szCs w:val="24"/>
        </w:rPr>
      </w:pPr>
    </w:p>
    <w:p w:rsidR="00381D10" w:rsidRDefault="00D46E23">
      <w:pPr>
        <w:ind w:firstLine="708"/>
        <w:jc w:val="both"/>
        <w:rPr>
          <w:sz w:val="24"/>
          <w:szCs w:val="24"/>
        </w:rPr>
      </w:pPr>
      <w:r>
        <w:rPr>
          <w:b/>
          <w:sz w:val="24"/>
          <w:szCs w:val="24"/>
        </w:rPr>
        <w:t xml:space="preserve">Art. 3.3.2.13. </w:t>
      </w:r>
      <w:r>
        <w:rPr>
          <w:sz w:val="24"/>
          <w:szCs w:val="24"/>
        </w:rPr>
        <w:t xml:space="preserve">Lungimea maximă de evacuare admisă a traseului de parcurs pe căile de evacuare de la cel mai îndepărtat loc până la o scară, un acces la nivelul terenului sau o circulaţie carosabilă, va fi de maximum </w:t>
      </w:r>
      <w:r>
        <w:rPr>
          <w:b/>
          <w:bCs/>
          <w:sz w:val="24"/>
          <w:szCs w:val="24"/>
        </w:rPr>
        <w:t>100 m</w:t>
      </w:r>
      <w:r>
        <w:rPr>
          <w:sz w:val="24"/>
          <w:szCs w:val="24"/>
        </w:rPr>
        <w:t xml:space="preserve"> atunci când evacuarea se asigură în două direcţii şi maximum </w:t>
      </w:r>
      <w:r>
        <w:rPr>
          <w:b/>
          <w:bCs/>
          <w:sz w:val="24"/>
          <w:szCs w:val="24"/>
        </w:rPr>
        <w:t>50 m</w:t>
      </w:r>
      <w:r>
        <w:rPr>
          <w:sz w:val="24"/>
          <w:szCs w:val="24"/>
        </w:rPr>
        <w:t xml:space="preserve"> atunci când evacuarea se asigură într-o direcţie (coridor înfundat).</w:t>
      </w:r>
    </w:p>
    <w:p w:rsidR="00381D10" w:rsidRDefault="00381D10">
      <w:pPr>
        <w:jc w:val="both"/>
        <w:rPr>
          <w:sz w:val="24"/>
          <w:szCs w:val="24"/>
        </w:rPr>
      </w:pPr>
    </w:p>
    <w:p w:rsidR="00381D10" w:rsidRDefault="00D46E23">
      <w:pPr>
        <w:ind w:firstLine="708"/>
        <w:jc w:val="both"/>
        <w:rPr>
          <w:sz w:val="24"/>
          <w:szCs w:val="24"/>
        </w:rPr>
      </w:pPr>
      <w:r>
        <w:rPr>
          <w:b/>
          <w:sz w:val="24"/>
          <w:szCs w:val="24"/>
        </w:rPr>
        <w:t xml:space="preserve">Art. 3.3.2.14. </w:t>
      </w:r>
      <w:r>
        <w:rPr>
          <w:sz w:val="24"/>
          <w:szCs w:val="24"/>
        </w:rPr>
        <w:t xml:space="preserve">Amenajările sportive în aer liber se prevăd cu indicatoare de orientare şi se echipează cu instalaţii electrice pentru iluminat de siguranţă (pentru evacuare, împotriva panicii, pentru circulaţie, pentru iluminatul hidranţilor interiori, şi a staţiilor de pompe pentru stingerea incendiului etc.). Tipul şi alimentarea cu energie electrică a iluminatului de siguranţă se asigură conform prevederilor „Normativului pentru proiectarea, execuţia şi exploatarea instalaţiilor electrice aferente clădirilor, indicativ </w:t>
      </w:r>
      <w:r>
        <w:rPr>
          <w:b/>
          <w:sz w:val="24"/>
          <w:szCs w:val="24"/>
        </w:rPr>
        <w:t>I 7</w:t>
      </w:r>
      <w:r>
        <w:rPr>
          <w:sz w:val="24"/>
          <w:szCs w:val="24"/>
        </w:rPr>
        <w:t xml:space="preserve">.”. </w:t>
      </w:r>
    </w:p>
    <w:p w:rsidR="00381D10" w:rsidRDefault="00381D10">
      <w:pPr>
        <w:ind w:firstLine="708"/>
        <w:jc w:val="both"/>
        <w:rPr>
          <w:b/>
          <w:sz w:val="24"/>
          <w:szCs w:val="24"/>
        </w:rPr>
      </w:pPr>
    </w:p>
    <w:p w:rsidR="00381D10" w:rsidRDefault="00D46E23">
      <w:pPr>
        <w:ind w:firstLine="708"/>
        <w:jc w:val="both"/>
        <w:rPr>
          <w:bCs/>
          <w:sz w:val="24"/>
          <w:szCs w:val="24"/>
        </w:rPr>
      </w:pPr>
      <w:r>
        <w:rPr>
          <w:b/>
          <w:sz w:val="24"/>
          <w:szCs w:val="24"/>
        </w:rPr>
        <w:lastRenderedPageBreak/>
        <w:t xml:space="preserve">Art. 3.3.2.15. </w:t>
      </w:r>
      <w:r>
        <w:rPr>
          <w:sz w:val="24"/>
          <w:szCs w:val="24"/>
        </w:rPr>
        <w:t xml:space="preserve">Amenajările sportive în aer liber vor avea asigurate posibilităţi de acces şi intervenţie a autospecialelor de stingere în caz de incendiu, cel puţin pe 2 laturi. </w:t>
      </w:r>
    </w:p>
    <w:p w:rsidR="00381D10" w:rsidRDefault="00381D10">
      <w:pPr>
        <w:jc w:val="both"/>
        <w:rPr>
          <w:bCs/>
          <w:sz w:val="24"/>
          <w:szCs w:val="24"/>
        </w:rPr>
      </w:pPr>
    </w:p>
    <w:p w:rsidR="00381D10" w:rsidRDefault="00D46E23">
      <w:pPr>
        <w:jc w:val="both"/>
        <w:rPr>
          <w:b/>
          <w:sz w:val="28"/>
          <w:szCs w:val="28"/>
        </w:rPr>
      </w:pPr>
      <w:r>
        <w:rPr>
          <w:b/>
          <w:sz w:val="28"/>
          <w:szCs w:val="28"/>
        </w:rPr>
        <w:t xml:space="preserve">3.3.3. Amenajări pentru </w:t>
      </w:r>
      <w:r>
        <w:rPr>
          <w:b/>
          <w:bCs/>
          <w:sz w:val="28"/>
          <w:szCs w:val="28"/>
        </w:rPr>
        <w:t>spectacole în aer liber şi corturi</w:t>
      </w:r>
    </w:p>
    <w:p w:rsidR="00381D10" w:rsidRDefault="00381D10">
      <w:pPr>
        <w:jc w:val="both"/>
        <w:rPr>
          <w:b/>
          <w:sz w:val="24"/>
          <w:szCs w:val="24"/>
        </w:rPr>
      </w:pPr>
    </w:p>
    <w:p w:rsidR="00381D10" w:rsidRDefault="00D46E23">
      <w:pPr>
        <w:jc w:val="both"/>
        <w:rPr>
          <w:sz w:val="24"/>
          <w:szCs w:val="24"/>
        </w:rPr>
      </w:pPr>
      <w:r>
        <w:rPr>
          <w:b/>
          <w:sz w:val="24"/>
          <w:szCs w:val="24"/>
        </w:rPr>
        <w:tab/>
        <w:t>Art. 3.3.3.1.</w:t>
      </w:r>
      <w:r>
        <w:rPr>
          <w:b/>
          <w:sz w:val="24"/>
          <w:szCs w:val="24"/>
          <w:lang w:val="en-GB"/>
        </w:rPr>
        <w:t xml:space="preserve"> </w:t>
      </w:r>
      <w:r>
        <w:rPr>
          <w:b/>
          <w:sz w:val="24"/>
          <w:szCs w:val="24"/>
        </w:rPr>
        <w:t>(1)</w:t>
      </w:r>
      <w:r>
        <w:rPr>
          <w:sz w:val="24"/>
          <w:szCs w:val="24"/>
        </w:rPr>
        <w:t xml:space="preserve"> Amenajările neacoperite pentru spectacole în aer liber se amplasează faţă de construcţiile învecinate la distanţele de siguranţă normate, fiind considerate cu nivelul de stabilitate IV sau V, după caz. Pentru amenajările în aer liber cu capacităţi simultane mai mari de 400 utilizatori, se majorează distanţa de siguranţă cu </w:t>
      </w:r>
      <w:r>
        <w:rPr>
          <w:b/>
          <w:bCs/>
          <w:sz w:val="24"/>
          <w:szCs w:val="24"/>
        </w:rPr>
        <w:t>100%</w:t>
      </w:r>
      <w:r>
        <w:rPr>
          <w:sz w:val="24"/>
          <w:szCs w:val="24"/>
        </w:rPr>
        <w:t>.</w:t>
      </w:r>
    </w:p>
    <w:p w:rsidR="00381D10" w:rsidRDefault="00D46E23">
      <w:pPr>
        <w:jc w:val="both"/>
        <w:rPr>
          <w:sz w:val="24"/>
          <w:szCs w:val="24"/>
        </w:rPr>
      </w:pPr>
      <w:r>
        <w:rPr>
          <w:sz w:val="24"/>
          <w:szCs w:val="24"/>
        </w:rPr>
        <w:tab/>
      </w:r>
      <w:r>
        <w:rPr>
          <w:b/>
          <w:sz w:val="24"/>
          <w:szCs w:val="24"/>
        </w:rPr>
        <w:t xml:space="preserve">(2) </w:t>
      </w:r>
      <w:r>
        <w:rPr>
          <w:sz w:val="24"/>
          <w:szCs w:val="24"/>
        </w:rPr>
        <w:t xml:space="preserve">Prin conformarea amenajărilor, spaţiile pentru publicul utilizator vor fi dispuse la distanţe de minimum </w:t>
      </w:r>
      <w:r>
        <w:rPr>
          <w:b/>
          <w:sz w:val="24"/>
          <w:szCs w:val="24"/>
        </w:rPr>
        <w:t>3</w:t>
      </w:r>
      <w:r>
        <w:rPr>
          <w:sz w:val="24"/>
          <w:szCs w:val="24"/>
        </w:rPr>
        <w:t xml:space="preserve"> m faţă de scene şi podiumuri de joc, iar direcţiile de evacuare a utilizatorilor pe circulaţiile comune vor fi asigurate spre zone opuse scenei sau podiumului de joc.</w:t>
      </w:r>
    </w:p>
    <w:p w:rsidR="00381D10" w:rsidRDefault="00D46E23">
      <w:pPr>
        <w:jc w:val="both"/>
        <w:rPr>
          <w:sz w:val="24"/>
          <w:szCs w:val="24"/>
        </w:rPr>
      </w:pPr>
      <w:r>
        <w:rPr>
          <w:sz w:val="24"/>
          <w:szCs w:val="24"/>
        </w:rPr>
        <w:tab/>
      </w:r>
      <w:r>
        <w:rPr>
          <w:b/>
          <w:sz w:val="24"/>
          <w:szCs w:val="24"/>
        </w:rPr>
        <w:t xml:space="preserve">(3) </w:t>
      </w:r>
      <w:r>
        <w:rPr>
          <w:bCs/>
          <w:sz w:val="24"/>
          <w:szCs w:val="24"/>
        </w:rPr>
        <w:t>Gradenele pentru spectatori</w:t>
      </w:r>
      <w:r>
        <w:rPr>
          <w:sz w:val="24"/>
          <w:szCs w:val="24"/>
        </w:rPr>
        <w:t xml:space="preserve"> vor avea structuri de rezistenţă incombustibile de minimum </w:t>
      </w:r>
      <w:r>
        <w:rPr>
          <w:b/>
          <w:sz w:val="24"/>
          <w:szCs w:val="24"/>
        </w:rPr>
        <w:t>R 15</w:t>
      </w:r>
      <w:r>
        <w:rPr>
          <w:sz w:val="24"/>
          <w:szCs w:val="24"/>
        </w:rPr>
        <w:t xml:space="preserve">, şi platforme (podine) realizate din materiale clasa </w:t>
      </w:r>
      <w:r>
        <w:rPr>
          <w:b/>
          <w:sz w:val="24"/>
          <w:szCs w:val="24"/>
        </w:rPr>
        <w:t>A1</w:t>
      </w:r>
      <w:r>
        <w:rPr>
          <w:sz w:val="24"/>
          <w:szCs w:val="24"/>
        </w:rPr>
        <w:t xml:space="preserve"> sau </w:t>
      </w:r>
      <w:r>
        <w:rPr>
          <w:b/>
          <w:sz w:val="24"/>
          <w:szCs w:val="24"/>
        </w:rPr>
        <w:t>A2-s1,d0</w:t>
      </w:r>
      <w:r>
        <w:rPr>
          <w:sz w:val="24"/>
          <w:szCs w:val="24"/>
        </w:rPr>
        <w:t xml:space="preserve"> de reacție la foc.</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3.3.3.2. (1)</w:t>
      </w:r>
      <w:r>
        <w:rPr>
          <w:sz w:val="24"/>
          <w:szCs w:val="24"/>
        </w:rPr>
        <w:t xml:space="preserve"> Amenajările neacoperite în aer liber pentru mai mult de 200 utilizatori vor avea asigurate minimum 2 căi de evacuare, corespunzător dispuse, alcătuite şi dimensionate, prin care aceştia să poată ajunge la nivelul terenului înconjurător sau al circulaţiilor carosabile adiacente.</w:t>
      </w:r>
    </w:p>
    <w:p w:rsidR="00381D10" w:rsidRDefault="00D46E23">
      <w:pPr>
        <w:jc w:val="both"/>
        <w:rPr>
          <w:sz w:val="24"/>
          <w:szCs w:val="24"/>
        </w:rPr>
      </w:pPr>
      <w:r>
        <w:rPr>
          <w:sz w:val="24"/>
          <w:szCs w:val="24"/>
        </w:rPr>
        <w:tab/>
      </w:r>
      <w:r>
        <w:rPr>
          <w:b/>
          <w:sz w:val="24"/>
          <w:szCs w:val="24"/>
        </w:rPr>
        <w:t xml:space="preserve">(2) </w:t>
      </w:r>
      <w:r>
        <w:rPr>
          <w:sz w:val="24"/>
          <w:szCs w:val="24"/>
        </w:rPr>
        <w:t xml:space="preserve">Lungimea maximă de evacuare admisă a traseului de parcurs pe căile de evacuare de la cel mai îndepărtat loc până la un acces la nivelul terenului sau la o circulaţie carosabilă, va fi de maximum </w:t>
      </w:r>
      <w:r>
        <w:rPr>
          <w:b/>
          <w:bCs/>
          <w:sz w:val="24"/>
          <w:szCs w:val="24"/>
        </w:rPr>
        <w:t>200 m</w:t>
      </w:r>
      <w:r>
        <w:rPr>
          <w:sz w:val="24"/>
          <w:szCs w:val="24"/>
        </w:rPr>
        <w:t xml:space="preserve"> atunci când evacuarea se asigură în două direcţii şi maximum</w:t>
      </w:r>
      <w:r>
        <w:rPr>
          <w:b/>
          <w:bCs/>
          <w:sz w:val="24"/>
          <w:szCs w:val="24"/>
        </w:rPr>
        <w:t xml:space="preserve"> 100 m</w:t>
      </w:r>
      <w:r>
        <w:rPr>
          <w:sz w:val="24"/>
          <w:szCs w:val="24"/>
        </w:rPr>
        <w:t xml:space="preserve"> atunci când evacuarea se asigură într-o direcţie.</w:t>
      </w:r>
    </w:p>
    <w:p w:rsidR="00381D10" w:rsidRDefault="00D46E23">
      <w:pPr>
        <w:jc w:val="both"/>
        <w:rPr>
          <w:sz w:val="24"/>
          <w:szCs w:val="24"/>
        </w:rPr>
      </w:pPr>
      <w:r>
        <w:rPr>
          <w:sz w:val="24"/>
          <w:szCs w:val="24"/>
        </w:rPr>
        <w:tab/>
      </w:r>
      <w:r>
        <w:rPr>
          <w:b/>
          <w:sz w:val="24"/>
          <w:szCs w:val="24"/>
        </w:rPr>
        <w:t xml:space="preserve">(3) </w:t>
      </w:r>
      <w:r>
        <w:rPr>
          <w:sz w:val="24"/>
          <w:szCs w:val="24"/>
        </w:rPr>
        <w:t>Lăţimile circulaţiilor de evacuare se determină prin calcul, conform prevederilor normativului.</w:t>
      </w:r>
    </w:p>
    <w:p w:rsidR="00381D10" w:rsidRDefault="00D46E23">
      <w:pPr>
        <w:jc w:val="both"/>
        <w:rPr>
          <w:sz w:val="24"/>
          <w:szCs w:val="24"/>
        </w:rPr>
      </w:pPr>
      <w:r>
        <w:rPr>
          <w:sz w:val="24"/>
          <w:szCs w:val="24"/>
        </w:rPr>
        <w:tab/>
      </w:r>
      <w:r>
        <w:rPr>
          <w:b/>
          <w:sz w:val="24"/>
          <w:szCs w:val="24"/>
        </w:rPr>
        <w:t xml:space="preserve">(4) </w:t>
      </w:r>
      <w:r>
        <w:rPr>
          <w:sz w:val="24"/>
          <w:szCs w:val="24"/>
        </w:rPr>
        <w:t>Pe căile de evacuare se prevăd indicatoare de orientare şi se asigură iluminat de siguranţă potrivit reglementărilor tehnice de specialitate.</w:t>
      </w:r>
    </w:p>
    <w:p w:rsidR="00381D10" w:rsidRDefault="00D46E23">
      <w:pPr>
        <w:ind w:firstLine="720"/>
        <w:jc w:val="both"/>
        <w:rPr>
          <w:sz w:val="24"/>
          <w:szCs w:val="24"/>
        </w:rPr>
      </w:pPr>
      <w:r>
        <w:rPr>
          <w:b/>
          <w:sz w:val="24"/>
          <w:szCs w:val="24"/>
        </w:rPr>
        <w:t>(5)</w:t>
      </w:r>
      <w:r>
        <w:rPr>
          <w:sz w:val="24"/>
          <w:szCs w:val="24"/>
        </w:rPr>
        <w:t xml:space="preserve"> Amenajările neacoperite în aer liber vor avea asigurate condiţii de acces şi intervenţie a autospecialelor de stingere în caz de incendiu, cel puţin pe 2 laturi.          </w:t>
      </w:r>
    </w:p>
    <w:p w:rsidR="00381D10" w:rsidRDefault="00381D10">
      <w:pPr>
        <w:jc w:val="both"/>
        <w:rPr>
          <w:sz w:val="24"/>
          <w:szCs w:val="24"/>
        </w:rPr>
      </w:pPr>
    </w:p>
    <w:p w:rsidR="00381D10" w:rsidRDefault="00D46E23">
      <w:pPr>
        <w:jc w:val="both"/>
        <w:rPr>
          <w:sz w:val="24"/>
          <w:szCs w:val="24"/>
        </w:rPr>
      </w:pPr>
      <w:r>
        <w:rPr>
          <w:b/>
          <w:sz w:val="24"/>
          <w:szCs w:val="24"/>
        </w:rPr>
        <w:tab/>
        <w:t xml:space="preserve">Art. 3.3.3.3. (1) </w:t>
      </w:r>
      <w:r>
        <w:rPr>
          <w:sz w:val="24"/>
          <w:szCs w:val="24"/>
        </w:rPr>
        <w:t xml:space="preserve">Corturile sunt construcţii cu regim de înălţime parter, având structura de rezistenţă </w:t>
      </w:r>
      <w:r>
        <w:rPr>
          <w:sz w:val="24"/>
          <w:szCs w:val="24"/>
          <w:lang w:val="en-GB"/>
        </w:rPr>
        <w:t xml:space="preserve">minimum </w:t>
      </w:r>
      <w:r>
        <w:rPr>
          <w:b/>
          <w:sz w:val="24"/>
          <w:szCs w:val="24"/>
        </w:rPr>
        <w:t xml:space="preserve">R30 </w:t>
      </w:r>
      <w:r>
        <w:rPr>
          <w:sz w:val="24"/>
          <w:szCs w:val="24"/>
        </w:rPr>
        <w:t xml:space="preserve">şi suprafaţă maximă de </w:t>
      </w:r>
      <w:r>
        <w:rPr>
          <w:b/>
          <w:sz w:val="24"/>
          <w:szCs w:val="24"/>
        </w:rPr>
        <w:t>1000 m</w:t>
      </w:r>
      <w:r>
        <w:rPr>
          <w:b/>
          <w:sz w:val="24"/>
          <w:szCs w:val="24"/>
          <w:vertAlign w:val="superscript"/>
        </w:rPr>
        <w:t>2</w:t>
      </w:r>
      <w:r>
        <w:rPr>
          <w:sz w:val="24"/>
          <w:szCs w:val="24"/>
        </w:rPr>
        <w:t>.</w:t>
      </w:r>
    </w:p>
    <w:p w:rsidR="00381D10" w:rsidRDefault="00D46E23">
      <w:pPr>
        <w:jc w:val="both"/>
        <w:rPr>
          <w:sz w:val="24"/>
          <w:szCs w:val="24"/>
        </w:rPr>
      </w:pPr>
      <w:r>
        <w:rPr>
          <w:sz w:val="24"/>
          <w:szCs w:val="24"/>
        </w:rPr>
        <w:tab/>
      </w:r>
      <w:r>
        <w:rPr>
          <w:b/>
          <w:sz w:val="24"/>
          <w:szCs w:val="24"/>
        </w:rPr>
        <w:t xml:space="preserve">(2) </w:t>
      </w:r>
      <w:r>
        <w:rPr>
          <w:sz w:val="24"/>
          <w:szCs w:val="24"/>
        </w:rPr>
        <w:t xml:space="preserve">Foaia de cort trebuie să asigure clasa de reacţie la foc </w:t>
      </w:r>
      <w:r>
        <w:rPr>
          <w:b/>
          <w:sz w:val="24"/>
          <w:szCs w:val="24"/>
          <w:lang w:val="en-GB"/>
        </w:rPr>
        <w:t xml:space="preserve">minimum </w:t>
      </w:r>
      <w:r>
        <w:rPr>
          <w:b/>
          <w:sz w:val="24"/>
          <w:szCs w:val="24"/>
        </w:rPr>
        <w:t>B-s2d0</w:t>
      </w:r>
      <w:r>
        <w:rPr>
          <w:sz w:val="24"/>
          <w:szCs w:val="24"/>
        </w:rPr>
        <w:t>.</w:t>
      </w:r>
    </w:p>
    <w:p w:rsidR="00381D10" w:rsidRDefault="00D46E23">
      <w:pPr>
        <w:jc w:val="both"/>
        <w:rPr>
          <w:sz w:val="24"/>
          <w:szCs w:val="24"/>
        </w:rPr>
      </w:pPr>
      <w:r>
        <w:rPr>
          <w:sz w:val="24"/>
          <w:szCs w:val="24"/>
        </w:rPr>
        <w:tab/>
      </w:r>
      <w:r>
        <w:rPr>
          <w:b/>
          <w:sz w:val="24"/>
          <w:szCs w:val="24"/>
        </w:rPr>
        <w:t>(3)</w:t>
      </w:r>
      <w:r>
        <w:rPr>
          <w:sz w:val="24"/>
          <w:szCs w:val="24"/>
        </w:rPr>
        <w:t xml:space="preserve"> Cablurile de ancorare a structurii trebuie realizate din materiale încadrate în clasa de reacţie la foc </w:t>
      </w:r>
      <w:r>
        <w:rPr>
          <w:b/>
          <w:sz w:val="24"/>
          <w:szCs w:val="24"/>
        </w:rPr>
        <w:t xml:space="preserve">A1 </w:t>
      </w:r>
      <w:r>
        <w:rPr>
          <w:sz w:val="24"/>
          <w:szCs w:val="24"/>
        </w:rPr>
        <w:t xml:space="preserve">sau </w:t>
      </w:r>
      <w:r>
        <w:rPr>
          <w:b/>
          <w:sz w:val="24"/>
          <w:szCs w:val="24"/>
        </w:rPr>
        <w:t>A2-s1d0</w:t>
      </w:r>
      <w:r>
        <w:rPr>
          <w:sz w:val="24"/>
          <w:szCs w:val="24"/>
        </w:rPr>
        <w:t>.</w:t>
      </w:r>
    </w:p>
    <w:p w:rsidR="00381D10" w:rsidRDefault="00D46E23">
      <w:pPr>
        <w:jc w:val="both"/>
        <w:rPr>
          <w:sz w:val="24"/>
          <w:szCs w:val="24"/>
        </w:rPr>
      </w:pPr>
      <w:r>
        <w:rPr>
          <w:sz w:val="24"/>
          <w:szCs w:val="24"/>
        </w:rPr>
        <w:tab/>
      </w:r>
      <w:r>
        <w:rPr>
          <w:b/>
          <w:sz w:val="24"/>
          <w:szCs w:val="24"/>
        </w:rPr>
        <w:t xml:space="preserve">(4) </w:t>
      </w:r>
      <w:r>
        <w:rPr>
          <w:sz w:val="24"/>
          <w:szCs w:val="24"/>
        </w:rPr>
        <w:t xml:space="preserve">Corturile se  consideră construcţii </w:t>
      </w:r>
      <w:r>
        <w:rPr>
          <w:b/>
          <w:sz w:val="24"/>
          <w:szCs w:val="24"/>
        </w:rPr>
        <w:t>nivelul V stabilitate la incendiu</w:t>
      </w:r>
      <w:r>
        <w:rPr>
          <w:sz w:val="24"/>
          <w:szCs w:val="24"/>
        </w:rPr>
        <w:t>, iar lungimea căilor de evacuare trebuie să respecte prevederile privind performanțele specifice fiecărei detinaţii, fără a fi obligatorie rigidizarea meselor şi scaunelor de pardoseală ori între ele.</w:t>
      </w:r>
    </w:p>
    <w:p w:rsidR="00381D10" w:rsidRDefault="00D46E23">
      <w:pPr>
        <w:jc w:val="both"/>
        <w:rPr>
          <w:sz w:val="24"/>
          <w:szCs w:val="24"/>
        </w:rPr>
      </w:pPr>
      <w:r>
        <w:rPr>
          <w:sz w:val="24"/>
          <w:szCs w:val="24"/>
        </w:rPr>
        <w:tab/>
      </w:r>
      <w:r>
        <w:rPr>
          <w:b/>
          <w:sz w:val="24"/>
          <w:szCs w:val="24"/>
        </w:rPr>
        <w:t>(5)</w:t>
      </w:r>
      <w:r>
        <w:rPr>
          <w:sz w:val="24"/>
          <w:szCs w:val="24"/>
        </w:rPr>
        <w:t xml:space="preserve"> Înălţimea căilor de evacuare trebuie să fie de minimum </w:t>
      </w:r>
      <w:r>
        <w:rPr>
          <w:b/>
          <w:sz w:val="24"/>
          <w:szCs w:val="24"/>
        </w:rPr>
        <w:t>2,10 m</w:t>
      </w:r>
      <w:r>
        <w:rPr>
          <w:sz w:val="24"/>
          <w:szCs w:val="24"/>
        </w:rPr>
        <w:t xml:space="preserve"> iar lăţimea minimă a acestora este în toate cazurile de </w:t>
      </w:r>
      <w:r>
        <w:rPr>
          <w:b/>
          <w:sz w:val="24"/>
          <w:szCs w:val="24"/>
        </w:rPr>
        <w:t>1,10 m</w:t>
      </w:r>
      <w:r>
        <w:rPr>
          <w:sz w:val="24"/>
          <w:szCs w:val="24"/>
        </w:rPr>
        <w:t>.</w:t>
      </w:r>
    </w:p>
    <w:p w:rsidR="00381D10" w:rsidRDefault="00D46E23">
      <w:pPr>
        <w:jc w:val="both"/>
        <w:rPr>
          <w:sz w:val="24"/>
          <w:szCs w:val="24"/>
        </w:rPr>
      </w:pPr>
      <w:r>
        <w:rPr>
          <w:sz w:val="24"/>
          <w:szCs w:val="24"/>
        </w:rPr>
        <w:tab/>
      </w:r>
      <w:r>
        <w:rPr>
          <w:b/>
          <w:sz w:val="24"/>
          <w:szCs w:val="24"/>
        </w:rPr>
        <w:t xml:space="preserve">(6) </w:t>
      </w:r>
      <w:r>
        <w:rPr>
          <w:sz w:val="24"/>
          <w:szCs w:val="24"/>
        </w:rPr>
        <w:t xml:space="preserve">Spaţiile pentru prepararea/încălzirea hranei, precum şi cele în care se utilizează foc deschis, se amplasează numai în afara corturilor la o distanţă de </w:t>
      </w:r>
      <w:r>
        <w:rPr>
          <w:sz w:val="24"/>
          <w:szCs w:val="24"/>
          <w:lang w:val="en-GB"/>
        </w:rPr>
        <w:t xml:space="preserve">minimum </w:t>
      </w:r>
      <w:r>
        <w:rPr>
          <w:b/>
          <w:sz w:val="24"/>
          <w:szCs w:val="24"/>
        </w:rPr>
        <w:t xml:space="preserve">5 </w:t>
      </w:r>
      <w:r>
        <w:rPr>
          <w:sz w:val="24"/>
          <w:szCs w:val="24"/>
        </w:rPr>
        <w:t>m faţă de cort, fiind interzisă dispunerea acestora în interior.</w:t>
      </w:r>
    </w:p>
    <w:p w:rsidR="00381D10" w:rsidRDefault="00D46E23">
      <w:pPr>
        <w:jc w:val="both"/>
        <w:rPr>
          <w:sz w:val="24"/>
          <w:szCs w:val="24"/>
        </w:rPr>
      </w:pPr>
      <w:r>
        <w:rPr>
          <w:sz w:val="24"/>
          <w:szCs w:val="24"/>
        </w:rPr>
        <w:tab/>
      </w:r>
      <w:r>
        <w:rPr>
          <w:b/>
          <w:sz w:val="24"/>
          <w:szCs w:val="24"/>
        </w:rPr>
        <w:t xml:space="preserve">(7) </w:t>
      </w:r>
      <w:r>
        <w:rPr>
          <w:sz w:val="24"/>
          <w:szCs w:val="24"/>
        </w:rPr>
        <w:t>În interiorul  corturilor este interzisă utilizarea focului deschis sub orice formă şi a articolelor pirotehnice de orice fel.</w:t>
      </w:r>
    </w:p>
    <w:p w:rsidR="00381D10" w:rsidRDefault="00D46E23">
      <w:pPr>
        <w:jc w:val="both"/>
        <w:rPr>
          <w:sz w:val="24"/>
          <w:szCs w:val="24"/>
        </w:rPr>
      </w:pPr>
      <w:r>
        <w:rPr>
          <w:sz w:val="24"/>
          <w:szCs w:val="24"/>
        </w:rPr>
        <w:tab/>
      </w:r>
      <w:r>
        <w:rPr>
          <w:b/>
          <w:sz w:val="24"/>
          <w:szCs w:val="24"/>
        </w:rPr>
        <w:t xml:space="preserve">(8) </w:t>
      </w:r>
      <w:r>
        <w:rPr>
          <w:sz w:val="24"/>
          <w:szCs w:val="24"/>
        </w:rPr>
        <w:t>Corturile vor fi echipate cu iluminat de securitate şi indicatoare de evacuare, dacă adăpostesc mai mult de 50 persoane sau au suprafața mai mare de 300 m</w:t>
      </w:r>
      <w:r>
        <w:rPr>
          <w:sz w:val="24"/>
          <w:szCs w:val="24"/>
          <w:vertAlign w:val="superscript"/>
        </w:rPr>
        <w:t>2</w:t>
      </w:r>
      <w:r>
        <w:rPr>
          <w:sz w:val="24"/>
          <w:szCs w:val="24"/>
        </w:rPr>
        <w:t xml:space="preserve">, precum şi cu instalaţii de stingere cu hidranţi exteriori cu un debit de minimum 5 l/s, timp de 60 minute. </w:t>
      </w:r>
    </w:p>
    <w:p w:rsidR="00381D10" w:rsidRDefault="00D46E23">
      <w:pPr>
        <w:jc w:val="both"/>
        <w:rPr>
          <w:sz w:val="24"/>
          <w:szCs w:val="24"/>
        </w:rPr>
      </w:pPr>
      <w:r>
        <w:rPr>
          <w:sz w:val="24"/>
          <w:szCs w:val="24"/>
        </w:rPr>
        <w:tab/>
      </w:r>
      <w:r>
        <w:rPr>
          <w:b/>
          <w:sz w:val="24"/>
          <w:szCs w:val="24"/>
        </w:rPr>
        <w:t xml:space="preserve">(9) </w:t>
      </w:r>
      <w:r>
        <w:rPr>
          <w:sz w:val="24"/>
          <w:szCs w:val="24"/>
        </w:rPr>
        <w:t>Corturile vor avea asigurate condiţii de acces şi intervenţie a autospecialelor de stingere în caz de incendiu, cel puţin pe o latură.</w:t>
      </w:r>
    </w:p>
    <w:p w:rsidR="00381D10" w:rsidRDefault="00381D10">
      <w:pPr>
        <w:jc w:val="both"/>
        <w:rPr>
          <w:b/>
          <w:sz w:val="24"/>
          <w:szCs w:val="24"/>
        </w:rPr>
      </w:pPr>
    </w:p>
    <w:p w:rsidR="00381D10" w:rsidRDefault="00D46E23">
      <w:pPr>
        <w:jc w:val="both"/>
        <w:rPr>
          <w:sz w:val="28"/>
          <w:szCs w:val="28"/>
        </w:rPr>
      </w:pPr>
      <w:r>
        <w:rPr>
          <w:b/>
          <w:sz w:val="28"/>
          <w:szCs w:val="28"/>
        </w:rPr>
        <w:t xml:space="preserve">3.3.4. </w:t>
      </w:r>
      <w:r>
        <w:rPr>
          <w:b/>
          <w:bCs/>
          <w:sz w:val="28"/>
          <w:szCs w:val="28"/>
        </w:rPr>
        <w:t>Campinguri</w:t>
      </w:r>
    </w:p>
    <w:p w:rsidR="00381D10" w:rsidRDefault="00381D10">
      <w:pPr>
        <w:jc w:val="both"/>
        <w:rPr>
          <w:sz w:val="24"/>
          <w:szCs w:val="24"/>
        </w:rPr>
      </w:pPr>
    </w:p>
    <w:p w:rsidR="00381D10" w:rsidRDefault="00D46E23">
      <w:pPr>
        <w:jc w:val="both"/>
        <w:rPr>
          <w:sz w:val="24"/>
          <w:szCs w:val="24"/>
        </w:rPr>
      </w:pPr>
      <w:r>
        <w:rPr>
          <w:b/>
          <w:sz w:val="24"/>
          <w:szCs w:val="24"/>
        </w:rPr>
        <w:lastRenderedPageBreak/>
        <w:tab/>
        <w:t xml:space="preserve">Art. 3.3.4.1. </w:t>
      </w:r>
      <w:r>
        <w:rPr>
          <w:sz w:val="24"/>
          <w:szCs w:val="24"/>
        </w:rPr>
        <w:t>Campingurile (amenajările pentru amplasarea corturilor, rulotelor, căsuţelor provizorii etc.), cu sau fără construcţii utilitare, vor respecta prevederilor normativului şi ale reglementărilor specifice.</w:t>
      </w:r>
    </w:p>
    <w:p w:rsidR="00381D10" w:rsidRDefault="00381D10">
      <w:pPr>
        <w:jc w:val="both"/>
        <w:rPr>
          <w:sz w:val="24"/>
          <w:szCs w:val="24"/>
        </w:rPr>
      </w:pPr>
    </w:p>
    <w:p w:rsidR="00381D10" w:rsidRDefault="00D46E23">
      <w:pPr>
        <w:jc w:val="both"/>
        <w:rPr>
          <w:sz w:val="24"/>
          <w:szCs w:val="24"/>
        </w:rPr>
      </w:pPr>
      <w:r>
        <w:rPr>
          <w:b/>
          <w:sz w:val="24"/>
          <w:szCs w:val="24"/>
        </w:rPr>
        <w:tab/>
        <w:t xml:space="preserve">Art. 3.3.4.2. </w:t>
      </w:r>
      <w:r>
        <w:rPr>
          <w:sz w:val="24"/>
          <w:szCs w:val="24"/>
        </w:rPr>
        <w:t>Construcţiile utilitare şi anexe ale campingurilor (comerţ, cluburi, discoteci, restaurante, agrement, grupuri sociale, centrale şi spaţii tehnice etc.), vor respecta prevederile privind performanțele specifice prevăzute în normativ şi în reglementările tehnice de specialitate.</w:t>
      </w:r>
    </w:p>
    <w:p w:rsidR="00381D10" w:rsidRDefault="00D46E23">
      <w:pPr>
        <w:jc w:val="both"/>
        <w:rPr>
          <w:b/>
          <w:sz w:val="24"/>
          <w:szCs w:val="24"/>
        </w:rPr>
      </w:pPr>
      <w:r>
        <w:rPr>
          <w:sz w:val="24"/>
          <w:szCs w:val="24"/>
        </w:rPr>
        <w:tab/>
      </w:r>
    </w:p>
    <w:p w:rsidR="00381D10" w:rsidRDefault="00D46E23">
      <w:pPr>
        <w:jc w:val="both"/>
        <w:rPr>
          <w:sz w:val="24"/>
          <w:szCs w:val="24"/>
        </w:rPr>
      </w:pPr>
      <w:r>
        <w:rPr>
          <w:b/>
          <w:sz w:val="24"/>
          <w:szCs w:val="24"/>
        </w:rPr>
        <w:tab/>
        <w:t xml:space="preserve">Art. 3.3.4.3. </w:t>
      </w:r>
      <w:r>
        <w:rPr>
          <w:sz w:val="24"/>
          <w:szCs w:val="24"/>
        </w:rPr>
        <w:t xml:space="preserve">Campingurile se amplasează la distanţe de minimum </w:t>
      </w:r>
      <w:r>
        <w:rPr>
          <w:b/>
          <w:sz w:val="24"/>
          <w:szCs w:val="24"/>
        </w:rPr>
        <w:t>50</w:t>
      </w:r>
      <w:r>
        <w:rPr>
          <w:sz w:val="24"/>
          <w:szCs w:val="24"/>
        </w:rPr>
        <w:t xml:space="preserve"> m faţă de construcţii învecinate,  inclusiv faţă de drumuri internaţionale sau naţionale şi la minimum </w:t>
      </w:r>
      <w:r>
        <w:rPr>
          <w:b/>
          <w:sz w:val="24"/>
          <w:szCs w:val="24"/>
        </w:rPr>
        <w:t>100</w:t>
      </w:r>
      <w:r>
        <w:rPr>
          <w:sz w:val="24"/>
          <w:szCs w:val="24"/>
        </w:rPr>
        <w:t xml:space="preserve"> m faţă de linii curente de cale ferată.</w:t>
      </w:r>
    </w:p>
    <w:p w:rsidR="00381D10" w:rsidRDefault="00381D10">
      <w:pPr>
        <w:jc w:val="both"/>
        <w:rPr>
          <w:sz w:val="24"/>
          <w:szCs w:val="24"/>
        </w:rPr>
      </w:pPr>
    </w:p>
    <w:p w:rsidR="00381D10" w:rsidRDefault="00D46E23">
      <w:pPr>
        <w:jc w:val="both"/>
        <w:rPr>
          <w:sz w:val="24"/>
          <w:szCs w:val="24"/>
        </w:rPr>
      </w:pPr>
      <w:r>
        <w:rPr>
          <w:b/>
          <w:sz w:val="24"/>
          <w:szCs w:val="24"/>
        </w:rPr>
        <w:tab/>
        <w:t xml:space="preserve">Art. 3.3.4.4. (1) </w:t>
      </w:r>
      <w:r>
        <w:rPr>
          <w:sz w:val="24"/>
          <w:szCs w:val="24"/>
        </w:rPr>
        <w:t xml:space="preserve">Prin organizarea incintelor campingurilor se va asigura realizarea unor platforme de campare cu aria de maximum </w:t>
      </w:r>
      <w:r>
        <w:rPr>
          <w:b/>
          <w:sz w:val="24"/>
          <w:szCs w:val="24"/>
        </w:rPr>
        <w:t>1.000</w:t>
      </w:r>
      <w:r>
        <w:rPr>
          <w:sz w:val="24"/>
          <w:szCs w:val="24"/>
        </w:rPr>
        <w:t xml:space="preserve"> m</w:t>
      </w:r>
      <w:r>
        <w:rPr>
          <w:sz w:val="24"/>
          <w:szCs w:val="24"/>
          <w:vertAlign w:val="superscript"/>
        </w:rPr>
        <w:t>2</w:t>
      </w:r>
      <w:r>
        <w:rPr>
          <w:sz w:val="24"/>
          <w:szCs w:val="24"/>
        </w:rPr>
        <w:t>, delimitate de circulaţii carosabile marcate corespunzător, care să permită intervenţia utilajelor de stingere a incendiilor.</w:t>
      </w:r>
    </w:p>
    <w:p w:rsidR="00381D10" w:rsidRDefault="00D46E23">
      <w:pPr>
        <w:ind w:firstLine="720"/>
        <w:jc w:val="both"/>
        <w:rPr>
          <w:sz w:val="24"/>
          <w:szCs w:val="24"/>
        </w:rPr>
      </w:pPr>
      <w:r>
        <w:rPr>
          <w:b/>
          <w:sz w:val="24"/>
          <w:szCs w:val="24"/>
        </w:rPr>
        <w:t xml:space="preserve">(2) </w:t>
      </w:r>
      <w:r>
        <w:rPr>
          <w:sz w:val="24"/>
          <w:szCs w:val="24"/>
        </w:rPr>
        <w:t>Pentru limitarea propagării incendiilor între platformele de campare (fiecare având maximum 1000 m</w:t>
      </w:r>
      <w:r>
        <w:rPr>
          <w:sz w:val="24"/>
          <w:szCs w:val="24"/>
          <w:vertAlign w:val="superscript"/>
        </w:rPr>
        <w:t>2</w:t>
      </w:r>
      <w:r>
        <w:rPr>
          <w:sz w:val="24"/>
          <w:szCs w:val="24"/>
        </w:rPr>
        <w:t xml:space="preserve">), se asigură cel puţin distanţa de siguranţă  normată între construcţii cu nivelul </w:t>
      </w:r>
      <w:r>
        <w:rPr>
          <w:b/>
          <w:sz w:val="24"/>
          <w:szCs w:val="24"/>
        </w:rPr>
        <w:t>V</w:t>
      </w:r>
      <w:r>
        <w:rPr>
          <w:sz w:val="24"/>
          <w:szCs w:val="24"/>
        </w:rPr>
        <w:t xml:space="preserve"> de stabilitate la incendiu.</w:t>
      </w:r>
    </w:p>
    <w:p w:rsidR="00381D10" w:rsidRDefault="00381D10">
      <w:pPr>
        <w:jc w:val="both"/>
        <w:rPr>
          <w:sz w:val="24"/>
          <w:szCs w:val="24"/>
        </w:rPr>
      </w:pPr>
    </w:p>
    <w:p w:rsidR="00381D10" w:rsidRDefault="00D46E23">
      <w:pPr>
        <w:jc w:val="both"/>
        <w:rPr>
          <w:sz w:val="24"/>
          <w:szCs w:val="24"/>
        </w:rPr>
      </w:pPr>
      <w:r>
        <w:rPr>
          <w:b/>
          <w:sz w:val="24"/>
          <w:szCs w:val="24"/>
        </w:rPr>
        <w:tab/>
        <w:t xml:space="preserve">Art. 3.3.4.5. </w:t>
      </w:r>
      <w:r>
        <w:rPr>
          <w:sz w:val="24"/>
          <w:szCs w:val="24"/>
        </w:rPr>
        <w:t xml:space="preserve">Campingurile cu aria totală mai mare de </w:t>
      </w:r>
      <w:r>
        <w:rPr>
          <w:b/>
          <w:sz w:val="24"/>
          <w:szCs w:val="24"/>
        </w:rPr>
        <w:t>3.000</w:t>
      </w:r>
      <w:r>
        <w:rPr>
          <w:sz w:val="24"/>
          <w:szCs w:val="24"/>
        </w:rPr>
        <w:t xml:space="preserve"> m</w:t>
      </w:r>
      <w:r>
        <w:rPr>
          <w:sz w:val="24"/>
          <w:szCs w:val="24"/>
          <w:vertAlign w:val="superscript"/>
        </w:rPr>
        <w:t>2</w:t>
      </w:r>
      <w:r>
        <w:rPr>
          <w:sz w:val="24"/>
          <w:szCs w:val="24"/>
        </w:rPr>
        <w:t xml:space="preserve"> se prevăd cu mijloace de alarmare a utilizatorilor şi cu posibilităţi de alertare a unităţilor de intervenţie în caz de incendiu.</w:t>
      </w:r>
    </w:p>
    <w:p w:rsidR="00381D10" w:rsidRDefault="00381D10">
      <w:pPr>
        <w:jc w:val="both"/>
        <w:rPr>
          <w:sz w:val="24"/>
          <w:szCs w:val="24"/>
        </w:rPr>
      </w:pPr>
    </w:p>
    <w:p w:rsidR="00381D10" w:rsidRDefault="00D46E23">
      <w:pPr>
        <w:jc w:val="both"/>
        <w:rPr>
          <w:sz w:val="24"/>
          <w:szCs w:val="24"/>
        </w:rPr>
      </w:pPr>
      <w:r>
        <w:rPr>
          <w:b/>
          <w:sz w:val="24"/>
          <w:szCs w:val="24"/>
        </w:rPr>
        <w:tab/>
        <w:t xml:space="preserve">Art. 3.3.4.6. (1) </w:t>
      </w:r>
      <w:r>
        <w:rPr>
          <w:sz w:val="24"/>
          <w:szCs w:val="24"/>
        </w:rPr>
        <w:t xml:space="preserve">La campingurile cu aria de </w:t>
      </w:r>
      <w:r>
        <w:rPr>
          <w:b/>
          <w:sz w:val="24"/>
          <w:szCs w:val="24"/>
        </w:rPr>
        <w:t>5.000</w:t>
      </w:r>
      <w:r>
        <w:rPr>
          <w:sz w:val="24"/>
          <w:szCs w:val="24"/>
        </w:rPr>
        <w:t xml:space="preserve"> m</w:t>
      </w:r>
      <w:r>
        <w:rPr>
          <w:sz w:val="24"/>
          <w:szCs w:val="24"/>
          <w:vertAlign w:val="superscript"/>
        </w:rPr>
        <w:t>2</w:t>
      </w:r>
      <w:r>
        <w:rPr>
          <w:sz w:val="24"/>
          <w:szCs w:val="24"/>
        </w:rPr>
        <w:t xml:space="preserve"> şi mai mult, se asigură instalaţii de stingere a incendiilor cu reţele de hidranţi exteriori de incendiu sau se asigură bazine de apă şi pompe mobile sau fixe de stingere. Debitul de stingere a incendiului va fi de minimum </w:t>
      </w:r>
      <w:r>
        <w:rPr>
          <w:b/>
          <w:sz w:val="24"/>
          <w:szCs w:val="24"/>
        </w:rPr>
        <w:t>5</w:t>
      </w:r>
      <w:r>
        <w:rPr>
          <w:sz w:val="24"/>
          <w:szCs w:val="24"/>
        </w:rPr>
        <w:t xml:space="preserve"> l/s, pentru o perioadă de funcţionare de 60 de minute.</w:t>
      </w:r>
    </w:p>
    <w:p w:rsidR="00381D10" w:rsidRDefault="00D46E23">
      <w:pPr>
        <w:jc w:val="both"/>
        <w:rPr>
          <w:b/>
          <w:sz w:val="24"/>
          <w:szCs w:val="24"/>
        </w:rPr>
      </w:pPr>
      <w:r>
        <w:rPr>
          <w:sz w:val="24"/>
          <w:szCs w:val="24"/>
        </w:rPr>
        <w:tab/>
      </w:r>
      <w:r>
        <w:rPr>
          <w:b/>
          <w:sz w:val="24"/>
          <w:szCs w:val="24"/>
        </w:rPr>
        <w:t xml:space="preserve">(2) </w:t>
      </w:r>
      <w:r>
        <w:rPr>
          <w:sz w:val="24"/>
          <w:szCs w:val="24"/>
        </w:rPr>
        <w:t>Campingurile şi construcţiile utilitare acestora, se echipează şi dotează cu mijloace tehnice de apărare împotriva incendiilor, conform prevederilor  normativului şi ale reglementărilor tehnice de specialitate.</w:t>
      </w:r>
    </w:p>
    <w:p w:rsidR="00381D10" w:rsidRDefault="00D46E23">
      <w:pPr>
        <w:jc w:val="both"/>
        <w:rPr>
          <w:b/>
          <w:sz w:val="24"/>
          <w:szCs w:val="24"/>
        </w:rPr>
      </w:pPr>
      <w:r>
        <w:rPr>
          <w:b/>
          <w:sz w:val="24"/>
          <w:szCs w:val="24"/>
        </w:rPr>
        <w:tab/>
      </w:r>
      <w:r>
        <w:rPr>
          <w:sz w:val="24"/>
          <w:szCs w:val="24"/>
        </w:rPr>
        <w:tab/>
      </w:r>
      <w:r>
        <w:rPr>
          <w:sz w:val="24"/>
          <w:szCs w:val="24"/>
        </w:rPr>
        <w:tab/>
      </w:r>
    </w:p>
    <w:p w:rsidR="00381D10" w:rsidRDefault="00D46E23">
      <w:pPr>
        <w:jc w:val="both"/>
        <w:rPr>
          <w:sz w:val="24"/>
          <w:szCs w:val="24"/>
        </w:rPr>
      </w:pPr>
      <w:r>
        <w:rPr>
          <w:b/>
          <w:sz w:val="24"/>
          <w:szCs w:val="24"/>
        </w:rPr>
        <w:tab/>
        <w:t xml:space="preserve">Art. 3.3.4.7. </w:t>
      </w:r>
      <w:r>
        <w:rPr>
          <w:sz w:val="24"/>
          <w:szCs w:val="24"/>
        </w:rPr>
        <w:t>Campingurile vor avea asigurate posibilităţi de acces şi intervenţie a autospecialelor de stingere în caz de incendiu, cel puţin pe o latură.</w:t>
      </w:r>
    </w:p>
    <w:p w:rsidR="00381D10" w:rsidRDefault="00381D10">
      <w:pPr>
        <w:jc w:val="both"/>
        <w:rPr>
          <w:sz w:val="24"/>
          <w:szCs w:val="24"/>
        </w:rPr>
      </w:pPr>
    </w:p>
    <w:p w:rsidR="00381D10" w:rsidRDefault="00D46E23">
      <w:pPr>
        <w:jc w:val="both"/>
        <w:rPr>
          <w:sz w:val="24"/>
          <w:szCs w:val="24"/>
        </w:rPr>
      </w:pPr>
      <w:r>
        <w:rPr>
          <w:b/>
          <w:sz w:val="24"/>
          <w:szCs w:val="24"/>
        </w:rPr>
        <w:tab/>
        <w:t>Art. 3.3.4.8.</w:t>
      </w:r>
      <w:r>
        <w:rPr>
          <w:b/>
          <w:sz w:val="24"/>
          <w:szCs w:val="24"/>
          <w:lang w:val="en-GB"/>
        </w:rPr>
        <w:t xml:space="preserve"> </w:t>
      </w:r>
      <w:r>
        <w:rPr>
          <w:sz w:val="24"/>
          <w:szCs w:val="24"/>
        </w:rPr>
        <w:t>La campinguri se constituie şi organizează servicii pentru situaţii de urgenţă potrivit reglementărilor specifice.</w:t>
      </w: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381D10">
      <w:pPr>
        <w:rPr>
          <w:sz w:val="24"/>
          <w:szCs w:val="24"/>
        </w:rPr>
      </w:pPr>
    </w:p>
    <w:p w:rsidR="00381D10" w:rsidRDefault="00D46E23">
      <w:pPr>
        <w:jc w:val="center"/>
        <w:rPr>
          <w:b/>
          <w:bCs/>
          <w:sz w:val="36"/>
          <w:szCs w:val="36"/>
        </w:rPr>
      </w:pPr>
      <w:r>
        <w:rPr>
          <w:b/>
          <w:bCs/>
          <w:sz w:val="36"/>
          <w:szCs w:val="36"/>
        </w:rPr>
        <w:t>CAPITOLUL 4</w:t>
      </w:r>
    </w:p>
    <w:p w:rsidR="00381D10" w:rsidRDefault="00D46E23">
      <w:pPr>
        <w:jc w:val="center"/>
        <w:rPr>
          <w:b/>
          <w:sz w:val="36"/>
          <w:szCs w:val="36"/>
        </w:rPr>
      </w:pPr>
      <w:r>
        <w:rPr>
          <w:b/>
          <w:sz w:val="36"/>
          <w:szCs w:val="36"/>
        </w:rPr>
        <w:t>4. PERFORMANŢE  SPECIFICE  CLĂDIRILOR  CIVILE  SUPRATERANE ÎNALTE,  FOARTE  ÎNALTE  SAU  CU  SĂLI  AGLOMERATE</w:t>
      </w:r>
    </w:p>
    <w:p w:rsidR="00381D10" w:rsidRDefault="00381D10">
      <w:pPr>
        <w:rPr>
          <w:b/>
          <w:sz w:val="24"/>
          <w:szCs w:val="24"/>
        </w:rPr>
      </w:pPr>
    </w:p>
    <w:p w:rsidR="00381D10" w:rsidRDefault="00D46E23">
      <w:pPr>
        <w:jc w:val="center"/>
        <w:rPr>
          <w:b/>
          <w:caps/>
          <w:sz w:val="32"/>
          <w:szCs w:val="32"/>
        </w:rPr>
      </w:pPr>
      <w:r>
        <w:rPr>
          <w:b/>
          <w:sz w:val="32"/>
          <w:szCs w:val="32"/>
        </w:rPr>
        <w:t>SECŢIUNEA I</w:t>
      </w:r>
    </w:p>
    <w:p w:rsidR="00381D10" w:rsidRDefault="00D46E23">
      <w:pPr>
        <w:jc w:val="center"/>
        <w:rPr>
          <w:b/>
          <w:caps/>
          <w:sz w:val="32"/>
          <w:szCs w:val="32"/>
        </w:rPr>
      </w:pPr>
      <w:r>
        <w:rPr>
          <w:b/>
          <w:caps/>
          <w:sz w:val="32"/>
          <w:szCs w:val="32"/>
        </w:rPr>
        <w:t>4.1. Clădiri  civile  supraterane  înalte</w:t>
      </w:r>
    </w:p>
    <w:p w:rsidR="00381D10" w:rsidRDefault="00381D10">
      <w:pPr>
        <w:jc w:val="center"/>
        <w:rPr>
          <w:b/>
          <w:caps/>
          <w:sz w:val="24"/>
          <w:szCs w:val="24"/>
        </w:rPr>
      </w:pPr>
    </w:p>
    <w:p w:rsidR="00381D10" w:rsidRDefault="00D46E23">
      <w:pPr>
        <w:jc w:val="both"/>
        <w:rPr>
          <w:b/>
          <w:sz w:val="28"/>
          <w:szCs w:val="28"/>
          <w:lang w:val="en-GB"/>
        </w:rPr>
      </w:pPr>
      <w:r>
        <w:rPr>
          <w:b/>
          <w:caps/>
          <w:sz w:val="28"/>
          <w:szCs w:val="28"/>
        </w:rPr>
        <w:t>4.1.1. CONDIŢII GENERALE DE PERFORMANŢĂ A CONSTRUCŢIILOR (Risc de incendiu, Nivel de stabilitate la incendiu)</w:t>
      </w:r>
      <w:r>
        <w:rPr>
          <w:b/>
          <w:caps/>
          <w:sz w:val="28"/>
          <w:szCs w:val="28"/>
          <w:lang w:val="en-GB"/>
        </w:rPr>
        <w:t xml:space="preserve"> </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4.1.1.</w:t>
      </w:r>
      <w:r>
        <w:rPr>
          <w:b/>
          <w:sz w:val="24"/>
          <w:szCs w:val="24"/>
        </w:rPr>
        <w:t>1.</w:t>
      </w:r>
      <w:r>
        <w:rPr>
          <w:b/>
          <w:sz w:val="24"/>
          <w:szCs w:val="24"/>
          <w:lang w:val="en-GB"/>
        </w:rPr>
        <w:t xml:space="preserve"> </w:t>
      </w:r>
      <w:r>
        <w:rPr>
          <w:b/>
          <w:sz w:val="24"/>
          <w:szCs w:val="24"/>
        </w:rPr>
        <w:t>(1)</w:t>
      </w:r>
      <w:r>
        <w:rPr>
          <w:sz w:val="24"/>
          <w:szCs w:val="24"/>
        </w:rPr>
        <w:t xml:space="preserve"> Clădirile civile supraterane înalte, inclusiv porţiunile acestora cu înălţimi mai mici, vor avea asigurat nivelul </w:t>
      </w:r>
      <w:r>
        <w:rPr>
          <w:b/>
          <w:sz w:val="24"/>
          <w:szCs w:val="24"/>
        </w:rPr>
        <w:t>I</w:t>
      </w:r>
      <w:r>
        <w:rPr>
          <w:sz w:val="24"/>
          <w:szCs w:val="24"/>
        </w:rPr>
        <w:t xml:space="preserve"> de stabilitate la incendiu. </w:t>
      </w:r>
    </w:p>
    <w:p w:rsidR="00381D10" w:rsidRDefault="00D46E23">
      <w:pPr>
        <w:jc w:val="both"/>
        <w:rPr>
          <w:sz w:val="24"/>
          <w:szCs w:val="24"/>
        </w:rPr>
      </w:pPr>
      <w:r>
        <w:rPr>
          <w:sz w:val="24"/>
          <w:szCs w:val="24"/>
        </w:rPr>
        <w:tab/>
      </w:r>
      <w:r>
        <w:rPr>
          <w:b/>
          <w:sz w:val="24"/>
          <w:szCs w:val="24"/>
        </w:rPr>
        <w:t>(2)</w:t>
      </w:r>
      <w:r>
        <w:rPr>
          <w:sz w:val="24"/>
          <w:szCs w:val="24"/>
        </w:rPr>
        <w:t xml:space="preserve"> Nivelul de stabilitate la incendiu al clădirii se determină conform prevederilor </w:t>
      </w:r>
      <w:r>
        <w:rPr>
          <w:b/>
          <w:sz w:val="24"/>
          <w:szCs w:val="24"/>
        </w:rPr>
        <w:t>Art.</w:t>
      </w:r>
      <w:r>
        <w:rPr>
          <w:sz w:val="24"/>
          <w:szCs w:val="24"/>
        </w:rPr>
        <w:t xml:space="preserve"> </w:t>
      </w:r>
      <w:r>
        <w:rPr>
          <w:b/>
          <w:bCs/>
          <w:sz w:val="24"/>
          <w:szCs w:val="24"/>
        </w:rPr>
        <w:t>2.1.3.</w:t>
      </w:r>
      <w:r>
        <w:rPr>
          <w:b/>
          <w:sz w:val="24"/>
          <w:szCs w:val="24"/>
        </w:rPr>
        <w:t xml:space="preserve">2. </w:t>
      </w:r>
      <w:r>
        <w:rPr>
          <w:sz w:val="24"/>
          <w:szCs w:val="24"/>
        </w:rPr>
        <w:t xml:space="preserve">şi </w:t>
      </w:r>
      <w:r>
        <w:rPr>
          <w:b/>
          <w:sz w:val="24"/>
          <w:szCs w:val="24"/>
        </w:rPr>
        <w:t>Tabelului 2</w:t>
      </w:r>
      <w:r>
        <w:rPr>
          <w:sz w:val="24"/>
          <w:szCs w:val="24"/>
        </w:rPr>
        <w:t>.</w:t>
      </w:r>
    </w:p>
    <w:p w:rsidR="00381D10" w:rsidRDefault="00381D10">
      <w:pPr>
        <w:jc w:val="both"/>
        <w:rPr>
          <w:sz w:val="24"/>
          <w:szCs w:val="24"/>
        </w:rPr>
      </w:pPr>
    </w:p>
    <w:p w:rsidR="00381D10" w:rsidRDefault="00D46E23">
      <w:pPr>
        <w:jc w:val="both"/>
        <w:rPr>
          <w:sz w:val="28"/>
          <w:szCs w:val="28"/>
        </w:rPr>
      </w:pPr>
      <w:r>
        <w:rPr>
          <w:b/>
          <w:sz w:val="28"/>
          <w:szCs w:val="28"/>
        </w:rPr>
        <w:t>4.1.2. AMPLASAREA ŞI CONFORMAREA CONSTRUCŢIILOR</w:t>
      </w:r>
    </w:p>
    <w:p w:rsidR="00381D10" w:rsidRDefault="00381D10">
      <w:pPr>
        <w:jc w:val="both"/>
        <w:rPr>
          <w:sz w:val="24"/>
          <w:szCs w:val="24"/>
        </w:rPr>
      </w:pPr>
    </w:p>
    <w:p w:rsidR="00381D10" w:rsidRDefault="00D46E23">
      <w:pPr>
        <w:jc w:val="both"/>
        <w:rPr>
          <w:sz w:val="24"/>
          <w:szCs w:val="24"/>
          <w:lang w:val="en-GB"/>
        </w:rPr>
      </w:pPr>
      <w:r>
        <w:rPr>
          <w:b/>
          <w:sz w:val="24"/>
          <w:szCs w:val="24"/>
        </w:rPr>
        <w:tab/>
        <w:t>Art. 4.1.2.1.</w:t>
      </w:r>
      <w:r>
        <w:rPr>
          <w:b/>
          <w:sz w:val="24"/>
          <w:szCs w:val="24"/>
          <w:lang w:val="en-GB"/>
        </w:rPr>
        <w:t xml:space="preserve"> </w:t>
      </w:r>
      <w:r>
        <w:rPr>
          <w:b/>
          <w:sz w:val="24"/>
          <w:szCs w:val="24"/>
        </w:rPr>
        <w:t>(1)</w:t>
      </w:r>
      <w:r>
        <w:rPr>
          <w:sz w:val="24"/>
          <w:szCs w:val="24"/>
        </w:rPr>
        <w:t xml:space="preserve"> Comasarea între ele sau cu alte construcţii a clădirilor civile supraterane înalte este interzisă.</w:t>
      </w:r>
    </w:p>
    <w:p w:rsidR="00381D10" w:rsidRDefault="00D46E23">
      <w:pPr>
        <w:jc w:val="both"/>
        <w:rPr>
          <w:b/>
          <w:strike/>
          <w:sz w:val="24"/>
          <w:szCs w:val="24"/>
        </w:rPr>
      </w:pPr>
      <w:r>
        <w:rPr>
          <w:sz w:val="24"/>
          <w:szCs w:val="24"/>
        </w:rPr>
        <w:tab/>
      </w:r>
      <w:r>
        <w:rPr>
          <w:b/>
          <w:sz w:val="24"/>
          <w:szCs w:val="24"/>
        </w:rPr>
        <w:t>(2)</w:t>
      </w:r>
      <w:r>
        <w:rPr>
          <w:sz w:val="24"/>
          <w:szCs w:val="24"/>
        </w:rPr>
        <w:t xml:space="preserve"> Distanţele minime de</w:t>
      </w:r>
      <w:r>
        <w:rPr>
          <w:bCs/>
          <w:spacing w:val="-2"/>
          <w:sz w:val="24"/>
          <w:szCs w:val="24"/>
        </w:rPr>
        <w:t xml:space="preserve"> siguranţă </w:t>
      </w:r>
      <w:r>
        <w:rPr>
          <w:sz w:val="24"/>
          <w:szCs w:val="24"/>
        </w:rPr>
        <w:t xml:space="preserve">la incendiu ce trebuie asigurate între clădiri civile supraterane înalte şi alte construcţii, sunt stabilite conform normativului,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b/>
          <w:bCs/>
          <w:sz w:val="24"/>
          <w:szCs w:val="24"/>
        </w:rPr>
        <w:t xml:space="preserve"> 4.</w:t>
      </w:r>
    </w:p>
    <w:p w:rsidR="00381D10" w:rsidRDefault="00D46E23">
      <w:pPr>
        <w:jc w:val="both"/>
        <w:rPr>
          <w:b/>
          <w:sz w:val="24"/>
          <w:szCs w:val="24"/>
        </w:rPr>
      </w:pPr>
      <w:r>
        <w:rPr>
          <w:b/>
          <w:sz w:val="24"/>
          <w:szCs w:val="24"/>
        </w:rPr>
        <w:tab/>
        <w:t>(3)</w:t>
      </w:r>
      <w:r>
        <w:rPr>
          <w:sz w:val="24"/>
          <w:szCs w:val="24"/>
        </w:rPr>
        <w:t xml:space="preserve"> Clădirile civile supraterane înalte se pot compartimenta pe toată înălţimea lor cu pereţi rezistenţi la foc în limita ariei construite (</w:t>
      </w:r>
      <w:r>
        <w:rPr>
          <w:b/>
          <w:sz w:val="24"/>
          <w:szCs w:val="24"/>
        </w:rPr>
        <w:t>Ac</w:t>
      </w:r>
      <w:r>
        <w:rPr>
          <w:sz w:val="24"/>
          <w:szCs w:val="24"/>
        </w:rPr>
        <w:t xml:space="preserve">) de maximum </w:t>
      </w:r>
      <w:r>
        <w:rPr>
          <w:b/>
          <w:sz w:val="24"/>
          <w:szCs w:val="24"/>
        </w:rPr>
        <w:t xml:space="preserve">3.500 </w:t>
      </w:r>
      <w:r>
        <w:rPr>
          <w:sz w:val="24"/>
          <w:szCs w:val="24"/>
        </w:rPr>
        <w:t xml:space="preserve">m² sau se pot compartimenta în </w:t>
      </w:r>
      <w:r>
        <w:rPr>
          <w:sz w:val="24"/>
          <w:szCs w:val="24"/>
          <w:lang w:val="en-GB"/>
        </w:rPr>
        <w:t xml:space="preserve">maximum trei </w:t>
      </w:r>
      <w:r>
        <w:rPr>
          <w:sz w:val="24"/>
          <w:szCs w:val="24"/>
        </w:rPr>
        <w:t>porţiuni volumetrice ale acestora cu aria totală desfăşurată (</w:t>
      </w:r>
      <w:r>
        <w:rPr>
          <w:b/>
          <w:sz w:val="24"/>
          <w:szCs w:val="24"/>
        </w:rPr>
        <w:t>Ad</w:t>
      </w:r>
      <w:r>
        <w:rPr>
          <w:sz w:val="24"/>
          <w:szCs w:val="24"/>
        </w:rPr>
        <w:t xml:space="preserve">) de maximum </w:t>
      </w:r>
      <w:r>
        <w:rPr>
          <w:b/>
          <w:sz w:val="24"/>
          <w:szCs w:val="24"/>
        </w:rPr>
        <w:t xml:space="preserve">3.500 </w:t>
      </w:r>
      <w:r>
        <w:rPr>
          <w:sz w:val="24"/>
          <w:szCs w:val="24"/>
        </w:rPr>
        <w:t>m²</w:t>
      </w:r>
      <w:r>
        <w:rPr>
          <w:sz w:val="24"/>
          <w:szCs w:val="24"/>
          <w:lang w:val="en-GB"/>
        </w:rPr>
        <w:t xml:space="preserve"> (</w:t>
      </w:r>
      <w:r>
        <w:rPr>
          <w:sz w:val="24"/>
          <w:szCs w:val="24"/>
        </w:rPr>
        <w:t>fără posibilitate</w:t>
      </w:r>
      <w:r>
        <w:rPr>
          <w:sz w:val="24"/>
          <w:szCs w:val="24"/>
          <w:lang w:val="en-GB"/>
        </w:rPr>
        <w:t>a</w:t>
      </w:r>
      <w:r>
        <w:rPr>
          <w:sz w:val="24"/>
          <w:szCs w:val="24"/>
        </w:rPr>
        <w:t xml:space="preserve"> de majorare</w:t>
      </w:r>
      <w:r>
        <w:rPr>
          <w:sz w:val="24"/>
          <w:szCs w:val="24"/>
          <w:lang w:val="en-GB"/>
        </w:rPr>
        <w:t>)</w:t>
      </w:r>
      <w:r>
        <w:rPr>
          <w:sz w:val="24"/>
          <w:szCs w:val="24"/>
        </w:rPr>
        <w:t>, porţiuni constituite din unul până la trei niveluri construite succesive delimitate de planşee de compartimentare rezistente la foc şi după caz, pereţi de compartimentare</w:t>
      </w:r>
      <w:r>
        <w:rPr>
          <w:sz w:val="24"/>
          <w:szCs w:val="24"/>
          <w:lang w:val="en-GB"/>
        </w:rPr>
        <w:t xml:space="preserve"> rezistenti la foc</w:t>
      </w:r>
      <w:r>
        <w:rPr>
          <w:sz w:val="24"/>
          <w:szCs w:val="24"/>
        </w:rPr>
        <w:t xml:space="preserve">. </w:t>
      </w:r>
    </w:p>
    <w:p w:rsidR="00381D10" w:rsidRDefault="00D46E23">
      <w:pPr>
        <w:jc w:val="both"/>
        <w:rPr>
          <w:sz w:val="24"/>
          <w:szCs w:val="24"/>
        </w:rPr>
      </w:pPr>
      <w:r>
        <w:rPr>
          <w:b/>
          <w:sz w:val="24"/>
          <w:szCs w:val="24"/>
        </w:rPr>
        <w:tab/>
        <w:t xml:space="preserve">(4) </w:t>
      </w:r>
      <w:r>
        <w:rPr>
          <w:sz w:val="24"/>
          <w:szCs w:val="24"/>
        </w:rPr>
        <w:t>Ariile clădirilor şi compartimentelor de incendiu</w:t>
      </w:r>
      <w:r>
        <w:rPr>
          <w:sz w:val="24"/>
          <w:szCs w:val="24"/>
          <w:lang w:val="en-GB"/>
        </w:rPr>
        <w:t xml:space="preserve"> </w:t>
      </w:r>
      <w:r>
        <w:rPr>
          <w:sz w:val="24"/>
          <w:szCs w:val="24"/>
        </w:rPr>
        <w:t xml:space="preserve">pe toată înălţimea lor normate la </w:t>
      </w:r>
      <w:r>
        <w:rPr>
          <w:b/>
          <w:sz w:val="24"/>
          <w:szCs w:val="24"/>
        </w:rPr>
        <w:t>3.500</w:t>
      </w:r>
      <w:r>
        <w:rPr>
          <w:sz w:val="24"/>
          <w:szCs w:val="24"/>
        </w:rPr>
        <w:t xml:space="preserve"> m², pot fi majorate cu </w:t>
      </w:r>
      <w:r>
        <w:rPr>
          <w:b/>
          <w:sz w:val="24"/>
          <w:szCs w:val="24"/>
        </w:rPr>
        <w:t>100%</w:t>
      </w:r>
      <w:r>
        <w:rPr>
          <w:sz w:val="24"/>
          <w:szCs w:val="24"/>
        </w:rPr>
        <w:t xml:space="preserve"> atunci când clădirile sunt echipate cu instalaţii automate de semnalizare şi de stingere a incendiilor cu apă, tip sprinkler. </w:t>
      </w:r>
    </w:p>
    <w:p w:rsidR="00381D10" w:rsidRDefault="00381D10">
      <w:pPr>
        <w:jc w:val="both"/>
        <w:rPr>
          <w:b/>
          <w:sz w:val="24"/>
          <w:szCs w:val="24"/>
        </w:rPr>
      </w:pPr>
    </w:p>
    <w:p w:rsidR="00381D10" w:rsidRDefault="00D46E23">
      <w:pPr>
        <w:jc w:val="both"/>
        <w:rPr>
          <w:sz w:val="24"/>
          <w:szCs w:val="24"/>
        </w:rPr>
      </w:pPr>
      <w:r>
        <w:rPr>
          <w:b/>
          <w:sz w:val="24"/>
          <w:szCs w:val="24"/>
        </w:rPr>
        <w:tab/>
        <w:t>Art. 4.1.2.2. (1)</w:t>
      </w:r>
      <w:r>
        <w:rPr>
          <w:sz w:val="24"/>
          <w:szCs w:val="24"/>
        </w:rPr>
        <w:t xml:space="preserve"> Pereţii </w:t>
      </w:r>
      <w:r>
        <w:rPr>
          <w:sz w:val="24"/>
          <w:szCs w:val="24"/>
          <w:lang w:val="en-GB"/>
        </w:rPr>
        <w:t xml:space="preserve">antifoc </w:t>
      </w:r>
      <w:r>
        <w:rPr>
          <w:sz w:val="24"/>
          <w:szCs w:val="24"/>
        </w:rPr>
        <w:t xml:space="preserve">care separă compartimente de incendiu vor fi </w:t>
      </w:r>
      <w:r>
        <w:rPr>
          <w:b/>
          <w:sz w:val="24"/>
          <w:szCs w:val="24"/>
        </w:rPr>
        <w:t>EI</w:t>
      </w:r>
      <w:r>
        <w:rPr>
          <w:b/>
          <w:sz w:val="24"/>
          <w:szCs w:val="24"/>
          <w:lang w:val="en-GB"/>
        </w:rPr>
        <w:t>-M</w:t>
      </w:r>
      <w:r>
        <w:rPr>
          <w:b/>
          <w:sz w:val="24"/>
          <w:szCs w:val="24"/>
        </w:rPr>
        <w:t xml:space="preserve"> 180/REI 180 </w:t>
      </w:r>
      <w:r>
        <w:rPr>
          <w:sz w:val="24"/>
          <w:szCs w:val="24"/>
        </w:rPr>
        <w:t xml:space="preserve">clasa de reacţie la foc </w:t>
      </w:r>
      <w:r>
        <w:rPr>
          <w:b/>
          <w:bCs/>
          <w:sz w:val="24"/>
          <w:szCs w:val="24"/>
        </w:rPr>
        <w:t>A1</w:t>
      </w:r>
      <w:r>
        <w:rPr>
          <w:sz w:val="24"/>
          <w:szCs w:val="24"/>
        </w:rPr>
        <w:t xml:space="preserve">, </w:t>
      </w:r>
      <w:r>
        <w:rPr>
          <w:b/>
          <w:bCs/>
          <w:sz w:val="24"/>
          <w:szCs w:val="24"/>
        </w:rPr>
        <w:t xml:space="preserve">A2-s1d0 </w:t>
      </w:r>
      <w:r>
        <w:rPr>
          <w:sz w:val="24"/>
          <w:szCs w:val="24"/>
        </w:rPr>
        <w:t xml:space="preserve">şi după caz, planşeele care separă compartimente de incendiu vor fi </w:t>
      </w:r>
      <w:r>
        <w:rPr>
          <w:b/>
          <w:sz w:val="24"/>
          <w:szCs w:val="24"/>
        </w:rPr>
        <w:t>REI</w:t>
      </w:r>
      <w:r>
        <w:rPr>
          <w:sz w:val="24"/>
          <w:szCs w:val="24"/>
        </w:rPr>
        <w:t xml:space="preserve">, clasa de reacţie la foc </w:t>
      </w:r>
      <w:r>
        <w:rPr>
          <w:b/>
          <w:bCs/>
          <w:sz w:val="24"/>
          <w:szCs w:val="24"/>
        </w:rPr>
        <w:t>A1</w:t>
      </w:r>
      <w:r>
        <w:rPr>
          <w:sz w:val="24"/>
          <w:szCs w:val="24"/>
        </w:rPr>
        <w:t xml:space="preserve">, </w:t>
      </w:r>
      <w:r>
        <w:rPr>
          <w:b/>
          <w:bCs/>
          <w:sz w:val="24"/>
          <w:szCs w:val="24"/>
        </w:rPr>
        <w:t>A2-s1d0</w:t>
      </w:r>
      <w:r>
        <w:rPr>
          <w:sz w:val="24"/>
          <w:szCs w:val="24"/>
        </w:rPr>
        <w:t>, cu rezistenţa la foc stabilită în funcţie de densitatea sarcinii termice (</w:t>
      </w:r>
      <w:r>
        <w:rPr>
          <w:b/>
          <w:sz w:val="24"/>
          <w:szCs w:val="24"/>
        </w:rPr>
        <w:t>q</w:t>
      </w:r>
      <w:r>
        <w:rPr>
          <w:sz w:val="24"/>
          <w:szCs w:val="24"/>
        </w:rPr>
        <w:t xml:space="preserve">) din încăperile adiacente potrivit </w:t>
      </w:r>
      <w:r>
        <w:rPr>
          <w:b/>
          <w:sz w:val="24"/>
          <w:szCs w:val="24"/>
        </w:rPr>
        <w:t xml:space="preserve">Art.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 5</w:t>
      </w:r>
      <w:r>
        <w:rPr>
          <w:sz w:val="24"/>
          <w:szCs w:val="24"/>
        </w:rPr>
        <w:t xml:space="preserve">, dar minimum </w:t>
      </w:r>
      <w:r>
        <w:rPr>
          <w:b/>
          <w:sz w:val="24"/>
          <w:szCs w:val="24"/>
        </w:rPr>
        <w:t xml:space="preserve">120 </w:t>
      </w:r>
      <w:r>
        <w:rPr>
          <w:sz w:val="24"/>
          <w:szCs w:val="24"/>
        </w:rPr>
        <w:t>de minute</w:t>
      </w:r>
      <w:r>
        <w:rPr>
          <w:sz w:val="24"/>
          <w:szCs w:val="24"/>
          <w:lang w:val="en-GB"/>
        </w:rPr>
        <w:t xml:space="preserve"> (</w:t>
      </w:r>
      <w:r>
        <w:rPr>
          <w:b/>
          <w:bCs/>
          <w:sz w:val="24"/>
          <w:szCs w:val="24"/>
          <w:lang w:val="en-GB"/>
        </w:rPr>
        <w:t>REI 1</w:t>
      </w:r>
      <w:r>
        <w:rPr>
          <w:b/>
          <w:bCs/>
          <w:sz w:val="24"/>
          <w:szCs w:val="24"/>
        </w:rPr>
        <w:t>2</w:t>
      </w:r>
      <w:r>
        <w:rPr>
          <w:b/>
          <w:bCs/>
          <w:sz w:val="24"/>
          <w:szCs w:val="24"/>
          <w:lang w:val="en-GB"/>
        </w:rPr>
        <w:t>0</w:t>
      </w:r>
      <w:r>
        <w:rPr>
          <w:sz w:val="24"/>
          <w:szCs w:val="24"/>
          <w:lang w:val="en-GB"/>
        </w:rPr>
        <w:t>)</w:t>
      </w:r>
      <w:r>
        <w:rPr>
          <w:sz w:val="24"/>
          <w:szCs w:val="24"/>
        </w:rPr>
        <w:t>.</w:t>
      </w:r>
    </w:p>
    <w:p w:rsidR="00381D10" w:rsidRDefault="00D46E23">
      <w:pPr>
        <w:ind w:firstLine="720"/>
        <w:jc w:val="both"/>
        <w:rPr>
          <w:sz w:val="24"/>
          <w:szCs w:val="24"/>
          <w:lang w:val="en-GB"/>
        </w:rPr>
      </w:pPr>
      <w:r>
        <w:rPr>
          <w:b/>
          <w:sz w:val="24"/>
          <w:szCs w:val="24"/>
        </w:rPr>
        <w:t>(2)</w:t>
      </w:r>
      <w:r>
        <w:rPr>
          <w:sz w:val="24"/>
          <w:szCs w:val="24"/>
        </w:rPr>
        <w:t xml:space="preserve"> Comunicarea funcţională se poate asigura prin goluri practicate în pereţii rezistenţi la foc</w:t>
      </w:r>
      <w:r>
        <w:rPr>
          <w:sz w:val="24"/>
          <w:szCs w:val="24"/>
          <w:lang w:val="en-GB"/>
        </w:rPr>
        <w:t xml:space="preserve"> </w:t>
      </w:r>
      <w:r>
        <w:rPr>
          <w:b/>
          <w:sz w:val="24"/>
          <w:szCs w:val="24"/>
        </w:rPr>
        <w:t>EI</w:t>
      </w:r>
      <w:r>
        <w:rPr>
          <w:b/>
          <w:sz w:val="24"/>
          <w:szCs w:val="24"/>
          <w:lang w:val="en-GB"/>
        </w:rPr>
        <w:t>-M</w:t>
      </w:r>
      <w:r>
        <w:rPr>
          <w:b/>
          <w:sz w:val="24"/>
          <w:szCs w:val="24"/>
        </w:rPr>
        <w:t xml:space="preserve"> 180/REI 180</w:t>
      </w:r>
      <w:r>
        <w:rPr>
          <w:b/>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 p</w:t>
      </w:r>
      <w:r>
        <w:rPr>
          <w:sz w:val="24"/>
          <w:szCs w:val="24"/>
          <w:lang w:val="en-GB"/>
        </w:rPr>
        <w:t>rin</w:t>
      </w:r>
      <w:r>
        <w:rPr>
          <w:sz w:val="24"/>
          <w:szCs w:val="24"/>
        </w:rPr>
        <w:t xml:space="preserve"> încăperi tampon</w:t>
      </w:r>
      <w:r>
        <w:rPr>
          <w:sz w:val="24"/>
          <w:szCs w:val="24"/>
          <w:lang w:val="en-GB"/>
        </w:rPr>
        <w:t xml:space="preserve"> protejate,</w:t>
      </w:r>
      <w:r>
        <w:rPr>
          <w:sz w:val="24"/>
          <w:szCs w:val="24"/>
        </w:rPr>
        <w:t xml:space="preserve"> ventilate în suprapresiune şi echipate cu uşi rezistente la foc și etanșe la fum minimum </w:t>
      </w:r>
      <w:r>
        <w:rPr>
          <w:b/>
          <w:sz w:val="24"/>
          <w:szCs w:val="24"/>
        </w:rPr>
        <w:t>EI</w:t>
      </w:r>
      <w:r>
        <w:rPr>
          <w:b/>
          <w:sz w:val="24"/>
          <w:szCs w:val="24"/>
          <w:vertAlign w:val="subscript"/>
        </w:rPr>
        <w:t>1</w:t>
      </w:r>
      <w:r>
        <w:rPr>
          <w:b/>
          <w:sz w:val="24"/>
          <w:szCs w:val="24"/>
        </w:rPr>
        <w:t xml:space="preserve"> 60-C5S</w:t>
      </w:r>
      <w:r>
        <w:rPr>
          <w:b/>
          <w:bCs/>
          <w:sz w:val="24"/>
          <w:szCs w:val="24"/>
          <w:vertAlign w:val="subscript"/>
          <w:lang w:val="en-GB"/>
        </w:rPr>
        <w:t>200</w:t>
      </w:r>
      <w:r>
        <w:rPr>
          <w:b/>
          <w:sz w:val="24"/>
          <w:szCs w:val="24"/>
          <w:vertAlign w:val="subscript"/>
        </w:rPr>
        <w:t xml:space="preserve">. </w:t>
      </w:r>
    </w:p>
    <w:p w:rsidR="00381D10" w:rsidRDefault="00381D10">
      <w:pPr>
        <w:jc w:val="both"/>
        <w:rPr>
          <w:sz w:val="24"/>
          <w:szCs w:val="24"/>
        </w:rPr>
      </w:pPr>
    </w:p>
    <w:p w:rsidR="00381D10" w:rsidRDefault="00D46E23">
      <w:pPr>
        <w:jc w:val="both"/>
        <w:rPr>
          <w:b/>
          <w:sz w:val="28"/>
          <w:szCs w:val="28"/>
        </w:rPr>
      </w:pPr>
      <w:r>
        <w:rPr>
          <w:b/>
          <w:sz w:val="28"/>
          <w:szCs w:val="28"/>
        </w:rPr>
        <w:t>4.1.</w:t>
      </w:r>
      <w:r>
        <w:rPr>
          <w:b/>
          <w:sz w:val="28"/>
          <w:szCs w:val="28"/>
          <w:lang w:val="en-GB"/>
        </w:rPr>
        <w:t>3</w:t>
      </w:r>
      <w:r>
        <w:rPr>
          <w:b/>
          <w:sz w:val="28"/>
          <w:szCs w:val="28"/>
        </w:rPr>
        <w:t>. LIMITAREA PROPAGĂRII INCENDIILOR</w:t>
      </w:r>
    </w:p>
    <w:p w:rsidR="00381D10" w:rsidRDefault="00381D10">
      <w:pPr>
        <w:jc w:val="both"/>
        <w:rPr>
          <w:b/>
          <w:sz w:val="24"/>
          <w:szCs w:val="24"/>
        </w:rPr>
      </w:pPr>
    </w:p>
    <w:p w:rsidR="00381D10" w:rsidRDefault="00D46E23">
      <w:pPr>
        <w:jc w:val="both"/>
        <w:rPr>
          <w:sz w:val="24"/>
          <w:szCs w:val="24"/>
        </w:rPr>
      </w:pPr>
      <w:r>
        <w:rPr>
          <w:b/>
          <w:sz w:val="24"/>
          <w:szCs w:val="24"/>
        </w:rPr>
        <w:lastRenderedPageBreak/>
        <w:tab/>
        <w:t>Art. 4.1.</w:t>
      </w:r>
      <w:r>
        <w:rPr>
          <w:b/>
          <w:sz w:val="24"/>
          <w:szCs w:val="24"/>
          <w:lang w:val="en-GB"/>
        </w:rPr>
        <w:t>3</w:t>
      </w:r>
      <w:r>
        <w:rPr>
          <w:b/>
          <w:sz w:val="24"/>
          <w:szCs w:val="24"/>
        </w:rPr>
        <w:t xml:space="preserve">.1. </w:t>
      </w:r>
      <w:r>
        <w:rPr>
          <w:sz w:val="24"/>
          <w:szCs w:val="24"/>
        </w:rPr>
        <w:t xml:space="preserve">În clădirile civile înalte nu se recomandă amplasarea încăperilor cu riscuri </w:t>
      </w:r>
      <w:r>
        <w:rPr>
          <w:bCs/>
          <w:sz w:val="24"/>
          <w:szCs w:val="24"/>
        </w:rPr>
        <w:t>mari</w:t>
      </w:r>
      <w:r>
        <w:rPr>
          <w:sz w:val="24"/>
          <w:szCs w:val="24"/>
        </w:rPr>
        <w:t xml:space="preserve"> de incendiu, iar atunci când acestea sunt justificate funcţional, se dispun în zone distincte şi numai cu prevederea măsurilor de protecţie corespunzătoare, respectiv compartimentare faţă de restul clădirii cu elemente verticale şi orizontale rezistente la foc alcătuite şi dimensionate corespunzător riscului de incendiu şi densităţii sarcinii termice (</w:t>
      </w:r>
      <w:r>
        <w:rPr>
          <w:b/>
          <w:sz w:val="24"/>
          <w:szCs w:val="24"/>
        </w:rPr>
        <w:t>q</w:t>
      </w:r>
      <w:r>
        <w:rPr>
          <w:sz w:val="24"/>
          <w:szCs w:val="24"/>
        </w:rPr>
        <w:t>), echipate cu instalaţii automate de semnalizare şi de stingere a incendiilor etc.</w:t>
      </w:r>
    </w:p>
    <w:p w:rsidR="00381D10" w:rsidRDefault="00D46E23">
      <w:pPr>
        <w:jc w:val="both"/>
        <w:rPr>
          <w:sz w:val="24"/>
          <w:szCs w:val="24"/>
        </w:rPr>
      </w:pPr>
      <w:r>
        <w:rPr>
          <w:sz w:val="24"/>
          <w:szCs w:val="24"/>
        </w:rPr>
        <w:tab/>
      </w:r>
      <w:r>
        <w:rPr>
          <w:sz w:val="24"/>
          <w:szCs w:val="24"/>
        </w:rPr>
        <w:tab/>
      </w:r>
      <w:r>
        <w:rPr>
          <w:sz w:val="24"/>
          <w:szCs w:val="24"/>
        </w:rPr>
        <w:tab/>
      </w:r>
    </w:p>
    <w:p w:rsidR="00381D10" w:rsidRDefault="00D46E23">
      <w:pPr>
        <w:jc w:val="both"/>
        <w:rPr>
          <w:b/>
          <w:sz w:val="24"/>
          <w:szCs w:val="24"/>
          <w:lang w:val="en-GB"/>
        </w:rPr>
      </w:pPr>
      <w:r>
        <w:rPr>
          <w:b/>
          <w:sz w:val="24"/>
          <w:szCs w:val="24"/>
        </w:rPr>
        <w:tab/>
        <w:t>Art. 4.1.</w:t>
      </w:r>
      <w:r>
        <w:rPr>
          <w:b/>
          <w:sz w:val="24"/>
          <w:szCs w:val="24"/>
          <w:lang w:val="en-GB"/>
        </w:rPr>
        <w:t>3</w:t>
      </w:r>
      <w:r>
        <w:rPr>
          <w:b/>
          <w:sz w:val="24"/>
          <w:szCs w:val="24"/>
        </w:rPr>
        <w:t xml:space="preserve">.2. </w:t>
      </w:r>
      <w:r>
        <w:rPr>
          <w:sz w:val="24"/>
          <w:szCs w:val="24"/>
        </w:rPr>
        <w:t>Încăperile cu riscuri foarte mari de incendiu nu sunt admise în clădirile supraterane înalte</w:t>
      </w:r>
      <w:r>
        <w:rPr>
          <w:sz w:val="24"/>
          <w:szCs w:val="24"/>
          <w:lang w:val="en-GB"/>
        </w:rPr>
        <w:t xml:space="preserve">, cu exceptia celor prevazute la </w:t>
      </w:r>
      <w:r>
        <w:rPr>
          <w:b/>
          <w:sz w:val="24"/>
          <w:szCs w:val="24"/>
        </w:rPr>
        <w:t>Art. 4.1.4.</w:t>
      </w:r>
      <w:r>
        <w:rPr>
          <w:b/>
          <w:sz w:val="24"/>
          <w:szCs w:val="24"/>
          <w:lang w:val="en-GB"/>
        </w:rPr>
        <w:t>8</w:t>
      </w:r>
      <w:r>
        <w:rPr>
          <w:b/>
          <w:sz w:val="24"/>
          <w:szCs w:val="24"/>
        </w:rPr>
        <w:t>.</w:t>
      </w:r>
      <w:r>
        <w:rPr>
          <w:b/>
          <w:sz w:val="24"/>
          <w:szCs w:val="24"/>
          <w:lang w:val="en-GB"/>
        </w:rPr>
        <w:t xml:space="preserve"> </w:t>
      </w:r>
      <w:r>
        <w:rPr>
          <w:bCs/>
          <w:sz w:val="24"/>
          <w:szCs w:val="24"/>
          <w:lang w:val="en-GB"/>
        </w:rPr>
        <w:t>si</w:t>
      </w:r>
      <w:r>
        <w:rPr>
          <w:b/>
          <w:sz w:val="24"/>
          <w:szCs w:val="24"/>
          <w:lang w:val="en-GB"/>
        </w:rPr>
        <w:t xml:space="preserve"> </w:t>
      </w:r>
      <w:r>
        <w:rPr>
          <w:b/>
          <w:sz w:val="24"/>
          <w:szCs w:val="24"/>
        </w:rPr>
        <w:t xml:space="preserve">Tabelul </w:t>
      </w:r>
      <w:r>
        <w:rPr>
          <w:b/>
          <w:sz w:val="24"/>
          <w:szCs w:val="24"/>
          <w:lang w:val="en-GB"/>
        </w:rPr>
        <w:t>72.</w:t>
      </w:r>
    </w:p>
    <w:p w:rsidR="00381D10" w:rsidRDefault="00381D10">
      <w:pPr>
        <w:jc w:val="both"/>
        <w:rPr>
          <w:b/>
          <w:sz w:val="24"/>
          <w:szCs w:val="24"/>
          <w:lang w:val="en-GB"/>
        </w:rPr>
      </w:pPr>
    </w:p>
    <w:p w:rsidR="00381D10" w:rsidRDefault="00D46E23">
      <w:pPr>
        <w:tabs>
          <w:tab w:val="left" w:pos="1843"/>
          <w:tab w:val="left" w:pos="6663"/>
        </w:tabs>
        <w:ind w:firstLine="720"/>
        <w:jc w:val="both"/>
        <w:rPr>
          <w:sz w:val="24"/>
          <w:szCs w:val="24"/>
        </w:rPr>
      </w:pPr>
      <w:r>
        <w:rPr>
          <w:b/>
          <w:sz w:val="24"/>
          <w:szCs w:val="24"/>
        </w:rPr>
        <w:t xml:space="preserve">Art. 4.1.3.3. (1) </w:t>
      </w:r>
      <w:r>
        <w:rPr>
          <w:sz w:val="24"/>
          <w:szCs w:val="24"/>
        </w:rPr>
        <w:t xml:space="preserve">În cadrul construcţiilor civile administrative, de comerț, de sănătate (precum și a altor funcțiuni) supraterane înalte, se asigură separarea încăperilor de restul construcţiei potrivit prevederilor privind performanțele comune şi cele specifice precizate în acest capitol, iar atunci când norma nu dispune, prin pereţi neportanți despărţitori interiori cu rol de limitare a propagării focului potrivit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w:t>
      </w:r>
      <w:r>
        <w:rPr>
          <w:sz w:val="24"/>
          <w:szCs w:val="24"/>
        </w:rPr>
        <w:t xml:space="preserve"> </w:t>
      </w:r>
      <w:r>
        <w:rPr>
          <w:b/>
          <w:sz w:val="24"/>
          <w:szCs w:val="24"/>
        </w:rPr>
        <w:t>2</w:t>
      </w:r>
      <w:r>
        <w:rPr>
          <w:b/>
          <w:bCs/>
          <w:sz w:val="24"/>
          <w:szCs w:val="24"/>
        </w:rPr>
        <w:t xml:space="preserve">., </w:t>
      </w:r>
      <w:r>
        <w:rPr>
          <w:sz w:val="24"/>
          <w:szCs w:val="24"/>
        </w:rPr>
        <w:t>în funcție de regimul de înălțime al acestora.</w:t>
      </w:r>
    </w:p>
    <w:p w:rsidR="00381D10" w:rsidRDefault="00381D10">
      <w:pPr>
        <w:tabs>
          <w:tab w:val="left" w:pos="1843"/>
          <w:tab w:val="left" w:pos="6663"/>
        </w:tabs>
        <w:ind w:firstLine="720"/>
        <w:jc w:val="both"/>
        <w:rPr>
          <w:sz w:val="24"/>
          <w:szCs w:val="24"/>
        </w:rPr>
      </w:pPr>
    </w:p>
    <w:p w:rsidR="00381D10" w:rsidRDefault="00D46E23">
      <w:pPr>
        <w:pStyle w:val="BodyText"/>
        <w:ind w:firstLine="720"/>
        <w:rPr>
          <w:b w:val="0"/>
          <w:bCs w:val="0"/>
          <w:sz w:val="24"/>
        </w:rPr>
      </w:pPr>
      <w:r>
        <w:rPr>
          <w:sz w:val="24"/>
        </w:rPr>
        <w:t>Art. 4.1.3.4. (1)</w:t>
      </w:r>
      <w:r>
        <w:rPr>
          <w:b w:val="0"/>
          <w:bCs w:val="0"/>
          <w:sz w:val="24"/>
        </w:rPr>
        <w:t xml:space="preserve"> În cadrul unor grupări de încăperi de birouri deschise (spații deschise de lucru pentru activități care necesită o comunicare frecventă) cu suprafaţa </w:t>
      </w:r>
      <w:r>
        <w:rPr>
          <w:b w:val="0"/>
          <w:bCs w:val="0"/>
          <w:sz w:val="24"/>
          <w:lang w:eastAsia="zh-CN"/>
        </w:rPr>
        <w:t xml:space="preserve">normată conform </w:t>
      </w:r>
      <w:r>
        <w:rPr>
          <w:sz w:val="24"/>
          <w:lang w:eastAsia="zh-CN"/>
        </w:rPr>
        <w:t>Alin. 2</w:t>
      </w:r>
      <w:r>
        <w:rPr>
          <w:b w:val="0"/>
          <w:bCs w:val="0"/>
          <w:sz w:val="24"/>
        </w:rPr>
        <w:t xml:space="preserve">, cu risc mic de incendiu și aceeași destinație (proprie sau complementara / birouri si circulații funcționale delimitate cu </w:t>
      </w:r>
      <w:r>
        <w:rPr>
          <w:b w:val="0"/>
          <w:bCs w:val="0"/>
          <w:sz w:val="24"/>
          <w:lang w:val="en-GB"/>
        </w:rPr>
        <w:t>parape</w:t>
      </w:r>
      <w:r>
        <w:rPr>
          <w:b w:val="0"/>
          <w:bCs w:val="0"/>
          <w:sz w:val="24"/>
        </w:rPr>
        <w:t>te</w:t>
      </w:r>
      <w:r>
        <w:rPr>
          <w:b w:val="0"/>
          <w:bCs w:val="0"/>
          <w:sz w:val="24"/>
          <w:lang w:val="en-GB"/>
        </w:rPr>
        <w:t xml:space="preserve">, panouri </w:t>
      </w:r>
      <w:r>
        <w:rPr>
          <w:b w:val="0"/>
          <w:bCs w:val="0"/>
          <w:sz w:val="24"/>
        </w:rPr>
        <w:t>sau</w:t>
      </w:r>
      <w:r>
        <w:rPr>
          <w:b w:val="0"/>
          <w:bCs w:val="0"/>
          <w:sz w:val="24"/>
          <w:lang w:val="en-GB"/>
        </w:rPr>
        <w:t xml:space="preserve"> pereţii interiori despărţitori funcţionali</w:t>
      </w:r>
      <w:r>
        <w:rPr>
          <w:b w:val="0"/>
          <w:bCs w:val="0"/>
          <w:sz w:val="24"/>
        </w:rPr>
        <w:t xml:space="preserve">), se prevăd minimum pereţi despărţitori de sectorizare cu rol de limitare a propagării focului fata de spațiile adiacente (cu excepția celor catre căile de evacuare care respecta prevederile specifice și a celor catre încăperi cu risc mai mare generat de densitatea sarcinii termice din încaperi adiacente), care </w:t>
      </w:r>
      <w:r>
        <w:rPr>
          <w:b w:val="0"/>
          <w:bCs w:val="0"/>
          <w:sz w:val="24"/>
          <w:lang w:val="en-GB"/>
        </w:rPr>
        <w:t xml:space="preserve">trebuie </w:t>
      </w:r>
      <w:r>
        <w:rPr>
          <w:b w:val="0"/>
          <w:bCs w:val="0"/>
          <w:sz w:val="24"/>
        </w:rPr>
        <w:t>să fie</w:t>
      </w:r>
      <w:r>
        <w:rPr>
          <w:b w:val="0"/>
          <w:bCs w:val="0"/>
          <w:sz w:val="24"/>
          <w:lang w:val="en-GB"/>
        </w:rPr>
        <w:t xml:space="preserve"> </w:t>
      </w:r>
      <w:r>
        <w:rPr>
          <w:b w:val="0"/>
          <w:bCs w:val="0"/>
          <w:sz w:val="24"/>
        </w:rPr>
        <w:t xml:space="preserve">clasa de reacţie la foc </w:t>
      </w:r>
      <w:r>
        <w:rPr>
          <w:sz w:val="24"/>
        </w:rPr>
        <w:t xml:space="preserve">A1, A2-s1,d0 </w:t>
      </w:r>
      <w:r>
        <w:rPr>
          <w:b w:val="0"/>
          <w:bCs w:val="0"/>
          <w:sz w:val="24"/>
          <w:lang w:val="en-GB"/>
        </w:rPr>
        <w:t>minimum</w:t>
      </w:r>
      <w:r>
        <w:rPr>
          <w:b w:val="0"/>
          <w:bCs w:val="0"/>
          <w:sz w:val="24"/>
        </w:rPr>
        <w:t xml:space="preserve"> </w:t>
      </w:r>
      <w:r>
        <w:rPr>
          <w:sz w:val="24"/>
        </w:rPr>
        <w:t>EI/REI 1</w:t>
      </w:r>
      <w:r>
        <w:rPr>
          <w:sz w:val="24"/>
          <w:lang w:val="en-GB"/>
        </w:rPr>
        <w:t>2</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p>
    <w:p w:rsidR="00381D10" w:rsidRDefault="00D46E23">
      <w:pPr>
        <w:ind w:firstLine="720"/>
        <w:jc w:val="both"/>
        <w:rPr>
          <w:sz w:val="24"/>
          <w:szCs w:val="24"/>
          <w:lang w:eastAsia="zh-CN"/>
        </w:rPr>
      </w:pPr>
      <w:r>
        <w:rPr>
          <w:b/>
          <w:bCs/>
          <w:sz w:val="24"/>
          <w:szCs w:val="24"/>
        </w:rPr>
        <w:t xml:space="preserve">(2) </w:t>
      </w:r>
      <w:r>
        <w:rPr>
          <w:sz w:val="24"/>
          <w:szCs w:val="24"/>
        </w:rPr>
        <w:t>Grupările de încăperi de birouri cu același risc de incendiu și aceeasi destinație (proprie sau complementară conform celor prezentate în anexă)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cu arie construită nelimitată în cadrul </w:t>
      </w:r>
      <w:r>
        <w:rPr>
          <w:sz w:val="24"/>
          <w:szCs w:val="24"/>
          <w:lang w:eastAsia="zh-CN"/>
        </w:rPr>
        <w:t>construcțiilor administrative</w:t>
      </w:r>
      <w:r>
        <w:rPr>
          <w:sz w:val="24"/>
          <w:szCs w:val="24"/>
        </w:rPr>
        <w:t xml:space="preserve"> cu înălţimi obişnuite, </w:t>
      </w:r>
      <w:r>
        <w:rPr>
          <w:sz w:val="24"/>
          <w:szCs w:val="24"/>
          <w:lang w:eastAsia="zh-CN"/>
        </w:rPr>
        <w:t xml:space="preserve">cu condiția ca aria construită a încăperilor </w:t>
      </w:r>
      <w:r>
        <w:rPr>
          <w:sz w:val="24"/>
          <w:szCs w:val="24"/>
        </w:rPr>
        <w:t>de birouri deschise</w:t>
      </w:r>
      <w:r>
        <w:rPr>
          <w:sz w:val="24"/>
          <w:szCs w:val="24"/>
          <w:lang w:eastAsia="zh-CN"/>
        </w:rPr>
        <w:t xml:space="preserve"> sa fie de maximum </w:t>
      </w:r>
      <w:r>
        <w:rPr>
          <w:b/>
          <w:bCs/>
          <w:sz w:val="24"/>
          <w:szCs w:val="24"/>
          <w:lang w:eastAsia="zh-CN"/>
        </w:rPr>
        <w:t>75%</w:t>
      </w:r>
      <w:r>
        <w:rPr>
          <w:sz w:val="24"/>
          <w:szCs w:val="24"/>
          <w:lang w:eastAsia="zh-CN"/>
        </w:rPr>
        <w:t xml:space="preserve"> din cea a ariei construite a nivelului compartimentului respectiv pentru construcții administrative de tip înalt.</w:t>
      </w:r>
    </w:p>
    <w:p w:rsidR="00381D10" w:rsidRDefault="00D46E23">
      <w:pPr>
        <w:numPr>
          <w:ilvl w:val="0"/>
          <w:numId w:val="51"/>
        </w:numPr>
        <w:ind w:firstLine="720"/>
        <w:jc w:val="both"/>
        <w:rPr>
          <w:sz w:val="24"/>
          <w:szCs w:val="24"/>
        </w:rPr>
      </w:pPr>
      <w:r>
        <w:rPr>
          <w:bCs/>
          <w:sz w:val="24"/>
          <w:szCs w:val="24"/>
        </w:rPr>
        <w:t>G</w:t>
      </w:r>
      <w:r>
        <w:rPr>
          <w:sz w:val="24"/>
          <w:szCs w:val="24"/>
        </w:rPr>
        <w:t xml:space="preserve">rupările de încăperi de birouri deschise prevăzute la alineatele precedente vor avea asigurate minimum două căi de evacuare, distincte şi independente, astfel dispuse şi alcătuite încât să poată fi uşor accesibile utilizatorilor </w:t>
      </w:r>
      <w:r>
        <w:rPr>
          <w:sz w:val="24"/>
          <w:szCs w:val="24"/>
          <w:lang w:eastAsia="zh-CN"/>
        </w:rPr>
        <w:t xml:space="preserve">pentru construcțiile administrative înalte încadrate în nivelul </w:t>
      </w:r>
      <w:r>
        <w:rPr>
          <w:b/>
          <w:bCs/>
          <w:sz w:val="24"/>
          <w:szCs w:val="24"/>
          <w:lang w:eastAsia="zh-CN"/>
        </w:rPr>
        <w:t>I</w:t>
      </w:r>
      <w:r>
        <w:rPr>
          <w:sz w:val="24"/>
          <w:szCs w:val="24"/>
          <w:lang w:eastAsia="zh-CN"/>
        </w:rPr>
        <w:t xml:space="preserve"> de securitate la incendiu </w:t>
      </w:r>
      <w:r>
        <w:rPr>
          <w:sz w:val="24"/>
          <w:szCs w:val="24"/>
        </w:rPr>
        <w:t xml:space="preserve">cu funcțiune administrativă (birouri). Căile de evacuare a utilizatorilor vor respecta condiţiile de alcătuire prevăzute în normativ şi lungimile de evacuare normate. </w:t>
      </w:r>
    </w:p>
    <w:p w:rsidR="00381D10" w:rsidRDefault="00D46E23">
      <w:pPr>
        <w:ind w:firstLine="720"/>
        <w:jc w:val="both"/>
        <w:rPr>
          <w:sz w:val="24"/>
          <w:szCs w:val="24"/>
        </w:rPr>
      </w:pPr>
      <w:r>
        <w:rPr>
          <w:b/>
          <w:bCs/>
          <w:sz w:val="24"/>
          <w:szCs w:val="24"/>
        </w:rPr>
        <w:t xml:space="preserve">(4) </w:t>
      </w:r>
      <w:r>
        <w:rPr>
          <w:bCs/>
          <w:sz w:val="24"/>
          <w:szCs w:val="24"/>
        </w:rPr>
        <w:t>G</w:t>
      </w:r>
      <w:r>
        <w:rPr>
          <w:sz w:val="24"/>
          <w:szCs w:val="24"/>
        </w:rPr>
        <w:t xml:space="preserve">rupările de încăperi de birouri deschise (spații deschise de lucru pentru activități care necesită o comunicare frecventă) vor respecta și cerințele prevăzute la </w:t>
      </w:r>
      <w:r>
        <w:rPr>
          <w:b/>
          <w:sz w:val="24"/>
          <w:szCs w:val="24"/>
        </w:rPr>
        <w:t>Art. 2.</w:t>
      </w:r>
      <w:r>
        <w:rPr>
          <w:b/>
          <w:sz w:val="24"/>
          <w:szCs w:val="24"/>
          <w:lang w:val="en-GB"/>
        </w:rPr>
        <w:t>4</w:t>
      </w:r>
      <w:r>
        <w:rPr>
          <w:b/>
          <w:sz w:val="24"/>
          <w:szCs w:val="24"/>
        </w:rPr>
        <w:t xml:space="preserve">.3.2. </w:t>
      </w:r>
      <w:r>
        <w:rPr>
          <w:bCs/>
          <w:sz w:val="24"/>
          <w:szCs w:val="24"/>
        </w:rPr>
        <w:t>alin.</w:t>
      </w:r>
      <w:r>
        <w:rPr>
          <w:b/>
          <w:sz w:val="24"/>
          <w:szCs w:val="24"/>
        </w:rPr>
        <w:t xml:space="preserve"> (4) </w:t>
      </w:r>
      <w:r>
        <w:rPr>
          <w:bCs/>
          <w:sz w:val="24"/>
          <w:szCs w:val="24"/>
        </w:rPr>
        <w:t>și la</w:t>
      </w:r>
      <w:r>
        <w:rPr>
          <w:b/>
          <w:sz w:val="24"/>
          <w:szCs w:val="24"/>
        </w:rPr>
        <w:t xml:space="preserve"> Art. 2.5.14. </w:t>
      </w:r>
      <w:r>
        <w:rPr>
          <w:bCs/>
          <w:sz w:val="24"/>
          <w:szCs w:val="24"/>
        </w:rPr>
        <w:t>alin.</w:t>
      </w:r>
      <w:r>
        <w:rPr>
          <w:b/>
          <w:sz w:val="24"/>
          <w:szCs w:val="24"/>
        </w:rPr>
        <w:t xml:space="preserve"> (4).</w:t>
      </w:r>
    </w:p>
    <w:p w:rsidR="00381D10" w:rsidRDefault="00381D10">
      <w:pPr>
        <w:jc w:val="both"/>
        <w:rPr>
          <w:b/>
          <w:sz w:val="24"/>
          <w:szCs w:val="24"/>
        </w:rPr>
      </w:pPr>
    </w:p>
    <w:p w:rsidR="00381D10" w:rsidRDefault="00D46E23">
      <w:pPr>
        <w:ind w:firstLine="720"/>
        <w:jc w:val="both"/>
        <w:rPr>
          <w:sz w:val="24"/>
          <w:szCs w:val="24"/>
        </w:rPr>
      </w:pPr>
      <w:r>
        <w:rPr>
          <w:b/>
          <w:sz w:val="24"/>
          <w:szCs w:val="24"/>
        </w:rPr>
        <w:t xml:space="preserve">Art. 4.1.3.5. (1)  </w:t>
      </w:r>
      <w:r>
        <w:rPr>
          <w:sz w:val="24"/>
          <w:szCs w:val="24"/>
        </w:rPr>
        <w:t xml:space="preserve">Spaţiile de vânzare cu densitatea sarcinii termice </w:t>
      </w:r>
      <w:r>
        <w:rPr>
          <w:b/>
          <w:bCs/>
          <w:sz w:val="24"/>
          <w:szCs w:val="24"/>
        </w:rPr>
        <w:t>q</w:t>
      </w:r>
      <w:r>
        <w:rPr>
          <w:sz w:val="24"/>
          <w:szCs w:val="24"/>
        </w:rPr>
        <w:t xml:space="preserve"> mai mică de</w:t>
      </w:r>
      <w:r>
        <w:rPr>
          <w:b/>
          <w:sz w:val="24"/>
          <w:szCs w:val="24"/>
          <w:lang w:eastAsia="ro-RO"/>
        </w:rPr>
        <w:t xml:space="preserve"> 840 Mj/m</w:t>
      </w:r>
      <w:r>
        <w:rPr>
          <w:b/>
          <w:sz w:val="24"/>
          <w:szCs w:val="24"/>
          <w:vertAlign w:val="superscript"/>
          <w:lang w:eastAsia="ro-RO"/>
        </w:rPr>
        <w:t>2</w:t>
      </w:r>
      <w:r>
        <w:rPr>
          <w:sz w:val="24"/>
          <w:szCs w:val="24"/>
        </w:rPr>
        <w:t xml:space="preserve"> se separă de încăperile anexă care nu sunt accesibile cumpărătorilor (anexe sociale sau funcţionale, birouri etc.), prin pereţi rezistenţi la foc minimum </w:t>
      </w:r>
      <w:r>
        <w:rPr>
          <w:b/>
          <w:sz w:val="24"/>
          <w:szCs w:val="24"/>
        </w:rPr>
        <w:t>EI/REI 120</w:t>
      </w:r>
      <w:r>
        <w:rPr>
          <w:sz w:val="24"/>
          <w:szCs w:val="24"/>
        </w:rPr>
        <w:t xml:space="preserve"> şi, după caz, cu planşee rezistente la foc </w:t>
      </w:r>
      <w:r>
        <w:rPr>
          <w:b/>
          <w:sz w:val="24"/>
          <w:szCs w:val="24"/>
        </w:rPr>
        <w:t>REI 120</w:t>
      </w:r>
      <w:r>
        <w:rPr>
          <w:sz w:val="24"/>
          <w:szCs w:val="24"/>
        </w:rPr>
        <w:t xml:space="preserve">, iar golurile de circulaţie funcţională şi de evacuare din aceşti pereţi se protejază cu elemente de închidere rezistente la foc și etanșe la fum minimum </w:t>
      </w:r>
      <w:r>
        <w:rPr>
          <w:b/>
          <w:bCs/>
          <w:sz w:val="24"/>
          <w:szCs w:val="24"/>
        </w:rPr>
        <w:t>EI</w:t>
      </w:r>
      <w:r>
        <w:rPr>
          <w:b/>
          <w:bCs/>
          <w:sz w:val="24"/>
          <w:szCs w:val="24"/>
          <w:vertAlign w:val="subscript"/>
        </w:rPr>
        <w:t>2</w:t>
      </w:r>
      <w:r>
        <w:rPr>
          <w:b/>
          <w:bCs/>
          <w:sz w:val="24"/>
          <w:szCs w:val="24"/>
        </w:rPr>
        <w:t>60-C5S</w:t>
      </w:r>
      <w:r>
        <w:rPr>
          <w:b/>
          <w:bCs/>
          <w:sz w:val="24"/>
          <w:szCs w:val="24"/>
          <w:vertAlign w:val="subscript"/>
        </w:rPr>
        <w:t>200</w:t>
      </w:r>
      <w:r>
        <w:rPr>
          <w:sz w:val="24"/>
          <w:szCs w:val="24"/>
        </w:rPr>
        <w:t>. Încăperile anexă care nu sunt accesibile cumpărătorilor precum și spațiile de vanzare, se separă în același fel între ele. Nu este admisă constituirea de grupări de spații deschise din încăperi cu risc mijlociu, mare sau foarte mare de incendiu cu funcțiune comercială in cladiri înalte.</w:t>
      </w:r>
    </w:p>
    <w:p w:rsidR="00381D10" w:rsidRDefault="00D46E23">
      <w:pPr>
        <w:ind w:firstLine="720"/>
        <w:jc w:val="both"/>
        <w:rPr>
          <w:bCs/>
          <w:sz w:val="24"/>
          <w:szCs w:val="24"/>
          <w:lang w:val="en-GB" w:eastAsia="ro-RO"/>
        </w:rPr>
      </w:pPr>
      <w:r>
        <w:rPr>
          <w:b/>
          <w:sz w:val="24"/>
          <w:szCs w:val="24"/>
        </w:rPr>
        <w:t xml:space="preserve">(2) </w:t>
      </w:r>
      <w:r>
        <w:rPr>
          <w:sz w:val="24"/>
          <w:szCs w:val="24"/>
        </w:rPr>
        <w:t xml:space="preserve">Spaţiile de vânzare cu densitatea sarcinii termice </w:t>
      </w:r>
      <w:r>
        <w:rPr>
          <w:b/>
          <w:bCs/>
          <w:sz w:val="24"/>
          <w:szCs w:val="24"/>
        </w:rPr>
        <w:t xml:space="preserve">q </w:t>
      </w:r>
      <w:r>
        <w:rPr>
          <w:sz w:val="24"/>
          <w:szCs w:val="24"/>
        </w:rPr>
        <w:t xml:space="preserve">mai mare sau egala de </w:t>
      </w:r>
      <w:r>
        <w:rPr>
          <w:b/>
          <w:sz w:val="24"/>
          <w:szCs w:val="24"/>
          <w:lang w:val="en-US" w:eastAsia="ro-RO"/>
        </w:rPr>
        <w:t>84</w:t>
      </w:r>
      <w:r>
        <w:rPr>
          <w:b/>
          <w:sz w:val="24"/>
          <w:szCs w:val="24"/>
          <w:lang w:eastAsia="ro-RO"/>
        </w:rPr>
        <w:t>0 Mj/m</w:t>
      </w:r>
      <w:r>
        <w:rPr>
          <w:b/>
          <w:sz w:val="24"/>
          <w:szCs w:val="24"/>
          <w:vertAlign w:val="superscript"/>
          <w:lang w:eastAsia="ro-RO"/>
        </w:rPr>
        <w:t>2</w:t>
      </w:r>
      <w:r>
        <w:rPr>
          <w:bCs/>
          <w:sz w:val="24"/>
          <w:szCs w:val="24"/>
          <w:lang w:val="en-US" w:eastAsia="ro-RO"/>
        </w:rPr>
        <w:t xml:space="preserve"> (cu risc mare sau foarte mare de incendiu) sunt admise doar dacă sunt îndeplinite condițiile din </w:t>
      </w:r>
      <w:r>
        <w:rPr>
          <w:b/>
          <w:sz w:val="24"/>
          <w:szCs w:val="24"/>
          <w:lang w:val="en-US" w:eastAsia="ro-RO"/>
        </w:rPr>
        <w:t xml:space="preserve">Tabelul </w:t>
      </w:r>
      <w:r>
        <w:rPr>
          <w:b/>
          <w:sz w:val="24"/>
          <w:szCs w:val="24"/>
          <w:lang w:val="en-US" w:eastAsia="ro-RO"/>
        </w:rPr>
        <w:lastRenderedPageBreak/>
        <w:t xml:space="preserve">77 </w:t>
      </w:r>
      <w:r>
        <w:rPr>
          <w:bCs/>
          <w:sz w:val="24"/>
          <w:szCs w:val="24"/>
          <w:lang w:val="en-US" w:eastAsia="ro-RO"/>
        </w:rPr>
        <w:t xml:space="preserve">(de delimitare cu pereți, planșee si uși sau încăperi tampon, neadmițându-se excepții). </w:t>
      </w:r>
      <w:r>
        <w:rPr>
          <w:sz w:val="24"/>
          <w:szCs w:val="24"/>
        </w:rPr>
        <w:t xml:space="preserve">Spaţiile de vânzare </w:t>
      </w:r>
      <w:r>
        <w:rPr>
          <w:sz w:val="24"/>
          <w:szCs w:val="24"/>
          <w:lang w:val="en-GB"/>
        </w:rPr>
        <w:t xml:space="preserve">cu densitatea sarcinii termice peste </w:t>
      </w:r>
      <w:r>
        <w:rPr>
          <w:b/>
          <w:sz w:val="24"/>
          <w:szCs w:val="24"/>
          <w:lang w:val="en-US" w:eastAsia="ro-RO"/>
        </w:rPr>
        <w:t>2940</w:t>
      </w:r>
      <w:r>
        <w:rPr>
          <w:b/>
          <w:sz w:val="24"/>
          <w:szCs w:val="24"/>
          <w:lang w:eastAsia="ro-RO"/>
        </w:rPr>
        <w:t xml:space="preserve"> Mj/m</w:t>
      </w:r>
      <w:r>
        <w:rPr>
          <w:b/>
          <w:sz w:val="24"/>
          <w:szCs w:val="24"/>
          <w:vertAlign w:val="superscript"/>
          <w:lang w:eastAsia="ro-RO"/>
        </w:rPr>
        <w:t>2</w:t>
      </w:r>
      <w:r>
        <w:rPr>
          <w:b/>
          <w:sz w:val="24"/>
          <w:szCs w:val="24"/>
          <w:vertAlign w:val="superscript"/>
          <w:lang w:val="en-GB" w:eastAsia="ro-RO"/>
        </w:rPr>
        <w:t xml:space="preserve"> </w:t>
      </w:r>
      <w:r>
        <w:rPr>
          <w:bCs/>
          <w:sz w:val="24"/>
          <w:szCs w:val="24"/>
          <w:lang w:val="en-GB" w:eastAsia="ro-RO"/>
        </w:rPr>
        <w:t>nu sunt admise.</w:t>
      </w:r>
    </w:p>
    <w:p w:rsidR="00381D10" w:rsidRDefault="00D46E23">
      <w:pPr>
        <w:ind w:firstLine="720"/>
        <w:jc w:val="both"/>
        <w:rPr>
          <w:rFonts w:eastAsia="Arial"/>
          <w:bCs/>
          <w:sz w:val="24"/>
          <w:szCs w:val="24"/>
        </w:rPr>
      </w:pPr>
      <w:r>
        <w:rPr>
          <w:b/>
          <w:sz w:val="24"/>
          <w:szCs w:val="24"/>
        </w:rPr>
        <w:t xml:space="preserve">(3) </w:t>
      </w:r>
      <w:r>
        <w:rPr>
          <w:sz w:val="24"/>
          <w:szCs w:val="24"/>
        </w:rPr>
        <w:t xml:space="preserve">La spaţiile de vânzare cu densitatea sarcinii termice </w:t>
      </w:r>
      <w:r>
        <w:rPr>
          <w:b/>
          <w:bCs/>
          <w:sz w:val="24"/>
          <w:szCs w:val="24"/>
        </w:rPr>
        <w:t>q</w:t>
      </w:r>
      <w:r>
        <w:rPr>
          <w:sz w:val="24"/>
          <w:szCs w:val="24"/>
        </w:rPr>
        <w:t xml:space="preserve"> mai mică de</w:t>
      </w:r>
      <w:r>
        <w:rPr>
          <w:b/>
          <w:sz w:val="24"/>
          <w:szCs w:val="24"/>
          <w:lang w:eastAsia="ro-RO"/>
        </w:rPr>
        <w:t xml:space="preserve"> 840 Mj/m</w:t>
      </w:r>
      <w:r>
        <w:rPr>
          <w:b/>
          <w:sz w:val="24"/>
          <w:szCs w:val="24"/>
          <w:vertAlign w:val="superscript"/>
          <w:lang w:eastAsia="ro-RO"/>
        </w:rPr>
        <w:t>2</w:t>
      </w:r>
      <w:r>
        <w:rPr>
          <w:b/>
          <w:sz w:val="24"/>
          <w:szCs w:val="24"/>
          <w:vertAlign w:val="superscript"/>
          <w:lang w:val="en-US" w:eastAsia="ro-RO"/>
        </w:rPr>
        <w:t xml:space="preserve"> </w:t>
      </w:r>
      <w:r>
        <w:rPr>
          <w:sz w:val="24"/>
          <w:szCs w:val="24"/>
        </w:rPr>
        <w:t>din clădiri înalte</w:t>
      </w:r>
      <w:r>
        <w:rPr>
          <w:b/>
          <w:sz w:val="24"/>
          <w:szCs w:val="24"/>
        </w:rPr>
        <w:t xml:space="preserve"> </w:t>
      </w:r>
      <w:r>
        <w:rPr>
          <w:bCs/>
          <w:sz w:val="24"/>
          <w:szCs w:val="24"/>
        </w:rPr>
        <w:t xml:space="preserve">se admite înlocuirea pereţilor rezistenţi la foc dintre </w:t>
      </w:r>
      <w:r>
        <w:rPr>
          <w:sz w:val="24"/>
          <w:szCs w:val="24"/>
        </w:rPr>
        <w:t xml:space="preserve">spaţiile de vânzare către circulații comune orizontale (coridoare și holuri) prevăzute cu sisteme mecanice independente de evacuare a fumului și a gazelor fierbinți, </w:t>
      </w:r>
      <w:r>
        <w:rPr>
          <w:bCs/>
          <w:sz w:val="24"/>
          <w:szCs w:val="24"/>
        </w:rPr>
        <w:t xml:space="preserve"> cu ecrane continui </w:t>
      </w:r>
      <w:r>
        <w:rPr>
          <w:b/>
          <w:sz w:val="24"/>
          <w:szCs w:val="24"/>
        </w:rPr>
        <w:t>DH 12</w:t>
      </w:r>
      <w:r>
        <w:rPr>
          <w:b/>
          <w:sz w:val="24"/>
          <w:szCs w:val="24"/>
          <w:lang w:val="en-GB"/>
        </w:rPr>
        <w:t>0</w:t>
      </w:r>
      <w:r>
        <w:rPr>
          <w:bCs/>
          <w:sz w:val="24"/>
          <w:szCs w:val="24"/>
        </w:rPr>
        <w:t xml:space="preserve">, </w:t>
      </w:r>
      <w:r>
        <w:rPr>
          <w:sz w:val="24"/>
          <w:szCs w:val="24"/>
        </w:rPr>
        <w:t>amplasate la marginea elementelor de rezistenţă către circulații comune orizontale,</w:t>
      </w:r>
      <w:r>
        <w:rPr>
          <w:bCs/>
          <w:sz w:val="24"/>
          <w:szCs w:val="24"/>
          <w:lang w:val="en-GB"/>
        </w:rPr>
        <w:t xml:space="preserve"> </w:t>
      </w:r>
      <w:r>
        <w:rPr>
          <w:bCs/>
          <w:sz w:val="24"/>
          <w:szCs w:val="24"/>
        </w:rPr>
        <w:t xml:space="preserve">având înălţimea egală cu aceea a rezervorului de fum, dar minimum </w:t>
      </w:r>
      <w:r>
        <w:rPr>
          <w:b/>
          <w:bCs/>
          <w:sz w:val="24"/>
          <w:szCs w:val="24"/>
        </w:rPr>
        <w:t>1</w:t>
      </w:r>
      <w:r>
        <w:rPr>
          <w:bCs/>
          <w:sz w:val="24"/>
          <w:szCs w:val="24"/>
        </w:rPr>
        <w:t xml:space="preserve"> m (</w:t>
      </w:r>
      <w:r>
        <w:rPr>
          <w:sz w:val="24"/>
          <w:szCs w:val="24"/>
          <w:lang w:val="en-GB"/>
        </w:rPr>
        <w:t xml:space="preserve">fumul din </w:t>
      </w:r>
      <w:r>
        <w:rPr>
          <w:rFonts w:eastAsia="Arial"/>
          <w:bCs/>
          <w:sz w:val="24"/>
          <w:szCs w:val="24"/>
        </w:rPr>
        <w:t>rezervorului de fum trebuie</w:t>
      </w:r>
      <w:r>
        <w:rPr>
          <w:sz w:val="24"/>
          <w:szCs w:val="24"/>
          <w:lang w:val="en-GB"/>
        </w:rPr>
        <w:t xml:space="preserve"> să nu se extindă la zonele de fum învecinate</w:t>
      </w:r>
      <w:r>
        <w:rPr>
          <w:sz w:val="24"/>
          <w:szCs w:val="24"/>
        </w:rPr>
        <w:t xml:space="preserve"> din circulații</w:t>
      </w:r>
      <w:r>
        <w:rPr>
          <w:bCs/>
          <w:sz w:val="24"/>
          <w:szCs w:val="24"/>
        </w:rPr>
        <w:t>).</w:t>
      </w:r>
    </w:p>
    <w:p w:rsidR="00381D10" w:rsidRDefault="00D46E23">
      <w:pPr>
        <w:ind w:firstLine="567"/>
        <w:jc w:val="both"/>
        <w:rPr>
          <w:sz w:val="24"/>
          <w:szCs w:val="24"/>
        </w:rPr>
      </w:pPr>
      <w:r>
        <w:rPr>
          <w:b/>
          <w:sz w:val="24"/>
          <w:szCs w:val="24"/>
        </w:rPr>
        <w:t xml:space="preserve">(5) </w:t>
      </w:r>
      <w:r>
        <w:rPr>
          <w:bCs/>
          <w:sz w:val="24"/>
          <w:szCs w:val="24"/>
        </w:rPr>
        <w:t xml:space="preserve">Pereţii rezistenţi la foc dintre </w:t>
      </w:r>
      <w:r>
        <w:rPr>
          <w:sz w:val="24"/>
          <w:szCs w:val="24"/>
        </w:rPr>
        <w:t xml:space="preserve">spaţiile de vânzare cu risc mare și foarte mare de incendiu si circulațiile comune verticale de evacuare (coridoare și holuri) din construcţiile civile de comerț supraterane înalte trebuie să respecte </w:t>
      </w:r>
      <w:r>
        <w:rPr>
          <w:b/>
          <w:bCs/>
          <w:sz w:val="24"/>
          <w:szCs w:val="24"/>
        </w:rPr>
        <w:t>Tabelul 77,</w:t>
      </w:r>
      <w:r>
        <w:rPr>
          <w:sz w:val="24"/>
          <w:szCs w:val="24"/>
        </w:rPr>
        <w:t xml:space="preserve"> dar minimum </w:t>
      </w:r>
      <w:r>
        <w:rPr>
          <w:b/>
          <w:sz w:val="24"/>
          <w:szCs w:val="24"/>
        </w:rPr>
        <w:t>EI/REI 180</w:t>
      </w:r>
      <w:r>
        <w:rPr>
          <w:sz w:val="24"/>
          <w:szCs w:val="24"/>
        </w:rPr>
        <w:t xml:space="preserve"> şi, după caz, cu planşee rezistente la foc minimum </w:t>
      </w:r>
      <w:r>
        <w:rPr>
          <w:b/>
          <w:sz w:val="24"/>
          <w:szCs w:val="24"/>
        </w:rPr>
        <w:t>REI 120</w:t>
      </w:r>
      <w:r>
        <w:rPr>
          <w:sz w:val="24"/>
          <w:szCs w:val="24"/>
        </w:rPr>
        <w:t xml:space="preserve">, iar golurile de circulaţie funcţională şi de evacuare din aceşti pereţi se protejază cu elemente de închidere rezistente la foc și etanșe la fum minimum </w:t>
      </w:r>
      <w:r>
        <w:rPr>
          <w:b/>
          <w:bCs/>
          <w:sz w:val="24"/>
          <w:szCs w:val="24"/>
        </w:rPr>
        <w:t>EI</w:t>
      </w:r>
      <w:r>
        <w:rPr>
          <w:b/>
          <w:bCs/>
          <w:sz w:val="24"/>
          <w:szCs w:val="24"/>
          <w:vertAlign w:val="subscript"/>
        </w:rPr>
        <w:t>2</w:t>
      </w:r>
      <w:r>
        <w:rPr>
          <w:b/>
          <w:bCs/>
          <w:sz w:val="24"/>
          <w:szCs w:val="24"/>
        </w:rPr>
        <w:t>90-C5S</w:t>
      </w:r>
      <w:r>
        <w:rPr>
          <w:b/>
          <w:bCs/>
          <w:sz w:val="24"/>
          <w:szCs w:val="24"/>
          <w:vertAlign w:val="subscript"/>
        </w:rPr>
        <w:t>200</w:t>
      </w:r>
      <w:r>
        <w:rPr>
          <w:sz w:val="24"/>
          <w:szCs w:val="24"/>
        </w:rPr>
        <w:t>.</w:t>
      </w:r>
    </w:p>
    <w:p w:rsidR="00381D10" w:rsidRDefault="00381D10">
      <w:pPr>
        <w:ind w:firstLine="720"/>
        <w:jc w:val="both"/>
        <w:rPr>
          <w:sz w:val="24"/>
          <w:szCs w:val="24"/>
        </w:rPr>
      </w:pPr>
    </w:p>
    <w:p w:rsidR="00381D10" w:rsidRDefault="00D46E23">
      <w:pPr>
        <w:pStyle w:val="BodyText"/>
        <w:ind w:firstLine="720"/>
        <w:rPr>
          <w:b w:val="0"/>
          <w:bCs w:val="0"/>
          <w:sz w:val="24"/>
        </w:rPr>
      </w:pPr>
      <w:r>
        <w:rPr>
          <w:sz w:val="24"/>
        </w:rPr>
        <w:t>Art. 4.1.3.6. (1)</w:t>
      </w:r>
      <w:r>
        <w:rPr>
          <w:b w:val="0"/>
          <w:bCs w:val="0"/>
          <w:sz w:val="24"/>
        </w:rPr>
        <w:t xml:space="preserve"> În cadrul unor grupări de încăperi deschise (spații deschise de lucru pentru activități care necesită o comunicare frecventă) </w:t>
      </w:r>
      <w:r>
        <w:rPr>
          <w:b w:val="0"/>
          <w:bCs w:val="0"/>
          <w:sz w:val="24"/>
          <w:shd w:val="clear" w:color="auto" w:fill="FFFFFF"/>
          <w:lang w:eastAsia="zh-CN" w:bidi="ar"/>
        </w:rPr>
        <w:t xml:space="preserve">care nu sunt </w:t>
      </w:r>
      <w:r>
        <w:rPr>
          <w:b w:val="0"/>
          <w:bCs w:val="0"/>
          <w:sz w:val="24"/>
        </w:rPr>
        <w:t>utilizate de persoane care nu se pot evacua singure (s</w:t>
      </w:r>
      <w:r>
        <w:rPr>
          <w:b w:val="0"/>
          <w:bCs w:val="0"/>
          <w:sz w:val="24"/>
          <w:shd w:val="clear" w:color="auto" w:fill="FFFFFF"/>
          <w:lang w:eastAsia="zh-CN" w:bidi="ar"/>
        </w:rPr>
        <w:t>pații administrative precum și vestiarele personalului, incluse în funcțiunea de sănătate)</w:t>
      </w:r>
      <w:r>
        <w:rPr>
          <w:b w:val="0"/>
          <w:bCs w:val="0"/>
          <w:sz w:val="24"/>
        </w:rPr>
        <w:t xml:space="preserve"> cu suprafaţa maximă normată, cu risc mic de incendiu și aceeași destinație (proprie sau complementara / spații si circulații funcționale delimitate cu </w:t>
      </w:r>
      <w:r>
        <w:rPr>
          <w:b w:val="0"/>
          <w:bCs w:val="0"/>
          <w:sz w:val="24"/>
          <w:lang w:val="en-GB"/>
        </w:rPr>
        <w:t>parape</w:t>
      </w:r>
      <w:r>
        <w:rPr>
          <w:b w:val="0"/>
          <w:bCs w:val="0"/>
          <w:sz w:val="24"/>
        </w:rPr>
        <w:t>te</w:t>
      </w:r>
      <w:r>
        <w:rPr>
          <w:b w:val="0"/>
          <w:bCs w:val="0"/>
          <w:sz w:val="24"/>
          <w:lang w:val="en-GB"/>
        </w:rPr>
        <w:t xml:space="preserve">, panouri </w:t>
      </w:r>
      <w:r>
        <w:rPr>
          <w:b w:val="0"/>
          <w:bCs w:val="0"/>
          <w:sz w:val="24"/>
        </w:rPr>
        <w:t>sau</w:t>
      </w:r>
      <w:r>
        <w:rPr>
          <w:b w:val="0"/>
          <w:bCs w:val="0"/>
          <w:sz w:val="24"/>
          <w:lang w:val="en-GB"/>
        </w:rPr>
        <w:t xml:space="preserve"> pereţii interiori despărţitori funcţionali</w:t>
      </w:r>
      <w:r>
        <w:rPr>
          <w:b w:val="0"/>
          <w:bCs w:val="0"/>
          <w:sz w:val="24"/>
        </w:rPr>
        <w:t xml:space="preserve">), se prevăd minimum pereţi despărţitori de sectorizare cu rol de limitare a propagării focului fata de spațiile adiacente (cu excepția celor catre căile de evacuare care respecta prevederile specifice și a celor catre încăperi cu risc mai mare generat de densitatea sarcinii termice din încaperi adiacente), care </w:t>
      </w:r>
      <w:r>
        <w:rPr>
          <w:b w:val="0"/>
          <w:bCs w:val="0"/>
          <w:sz w:val="24"/>
          <w:lang w:val="en-GB"/>
        </w:rPr>
        <w:t xml:space="preserve">trebuie </w:t>
      </w:r>
      <w:r>
        <w:rPr>
          <w:b w:val="0"/>
          <w:bCs w:val="0"/>
          <w:sz w:val="24"/>
        </w:rPr>
        <w:t>să fie</w:t>
      </w:r>
      <w:r>
        <w:rPr>
          <w:b w:val="0"/>
          <w:bCs w:val="0"/>
          <w:sz w:val="24"/>
          <w:lang w:val="en-GB"/>
        </w:rPr>
        <w:t xml:space="preserve"> </w:t>
      </w:r>
      <w:r>
        <w:rPr>
          <w:b w:val="0"/>
          <w:bCs w:val="0"/>
          <w:sz w:val="24"/>
        </w:rPr>
        <w:t xml:space="preserve">clasa de reacţie la foc </w:t>
      </w:r>
      <w:r>
        <w:rPr>
          <w:sz w:val="24"/>
        </w:rPr>
        <w:t xml:space="preserve">A1, A2-s1,d0 </w:t>
      </w:r>
      <w:r>
        <w:rPr>
          <w:b w:val="0"/>
          <w:bCs w:val="0"/>
          <w:sz w:val="24"/>
          <w:lang w:val="en-GB"/>
        </w:rPr>
        <w:t>minimum</w:t>
      </w:r>
      <w:r>
        <w:rPr>
          <w:b w:val="0"/>
          <w:bCs w:val="0"/>
          <w:sz w:val="24"/>
        </w:rPr>
        <w:t xml:space="preserve"> </w:t>
      </w:r>
      <w:r>
        <w:rPr>
          <w:sz w:val="24"/>
        </w:rPr>
        <w:t>EI/REI 1</w:t>
      </w:r>
      <w:r>
        <w:rPr>
          <w:sz w:val="24"/>
          <w:lang w:val="en-GB"/>
        </w:rPr>
        <w:t>2</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r>
        <w:rPr>
          <w:b w:val="0"/>
          <w:sz w:val="24"/>
        </w:rPr>
        <w:t>în construcţiile civile supraterane înalte.</w:t>
      </w:r>
    </w:p>
    <w:p w:rsidR="00381D10" w:rsidRDefault="00D46E23">
      <w:pPr>
        <w:ind w:firstLine="720"/>
        <w:jc w:val="both"/>
        <w:rPr>
          <w:sz w:val="24"/>
          <w:szCs w:val="24"/>
        </w:rPr>
      </w:pPr>
      <w:r>
        <w:rPr>
          <w:b/>
          <w:bCs/>
          <w:sz w:val="24"/>
          <w:szCs w:val="24"/>
        </w:rPr>
        <w:t xml:space="preserve">(2) </w:t>
      </w:r>
      <w:r>
        <w:rPr>
          <w:sz w:val="24"/>
          <w:szCs w:val="24"/>
        </w:rPr>
        <w:t>Grupările de încăperi cu risc mic de incendiu și aceeași destinație, incluzand si destinatii colaterale, inclusiv cele de comunicari functionale orizontale (precum vestiare + grupuri sanitare; birouri + sas acces) precum și cele specifice funcțiunii de sănătate (camera RMN + camera de comanda + sas acces; cameră CT+ camera de comanda + sas acces, etc.)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în limita următoarelor arii construite în cadrul </w:t>
      </w:r>
      <w:r>
        <w:rPr>
          <w:sz w:val="24"/>
          <w:szCs w:val="24"/>
          <w:lang w:eastAsia="zh-CN"/>
        </w:rPr>
        <w:t>construcțiilor de sănătate</w:t>
      </w:r>
      <w:r>
        <w:rPr>
          <w:sz w:val="24"/>
          <w:szCs w:val="24"/>
        </w:rPr>
        <w:t xml:space="preserve"> cu înălţimi obişnuite: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600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foarte înalte încadrate în nivelul </w:t>
      </w:r>
      <w:r>
        <w:rPr>
          <w:b/>
          <w:bCs/>
          <w:sz w:val="24"/>
          <w:szCs w:val="24"/>
          <w:lang w:eastAsia="zh-CN"/>
        </w:rPr>
        <w:t>I</w:t>
      </w:r>
      <w:r>
        <w:rPr>
          <w:sz w:val="24"/>
          <w:szCs w:val="24"/>
          <w:lang w:eastAsia="zh-CN"/>
        </w:rPr>
        <w:t xml:space="preserve"> de securitate la incendiu </w:t>
      </w:r>
      <w:r>
        <w:rPr>
          <w:sz w:val="24"/>
          <w:szCs w:val="24"/>
        </w:rPr>
        <w:t xml:space="preserve">cu înălțimea </w:t>
      </w:r>
      <w:r>
        <w:rPr>
          <w:b/>
          <w:sz w:val="24"/>
          <w:szCs w:val="24"/>
          <w:lang w:val="en-GB"/>
        </w:rPr>
        <w:t>h&lt;75m</w:t>
      </w:r>
      <w:r>
        <w:rPr>
          <w:sz w:val="24"/>
          <w:szCs w:val="24"/>
        </w:rPr>
        <w:t xml:space="preserve"> </w:t>
      </w:r>
      <w:r>
        <w:rPr>
          <w:sz w:val="24"/>
          <w:szCs w:val="24"/>
          <w:lang w:eastAsia="zh-CN"/>
        </w:rPr>
        <w:t>;</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450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w:t>
      </w:r>
      <w:r>
        <w:rPr>
          <w:sz w:val="24"/>
          <w:szCs w:val="24"/>
          <w:lang w:eastAsia="zh-CN"/>
        </w:rPr>
        <w:t xml:space="preserve"> de securitate la incendiu </w:t>
      </w:r>
      <w:r>
        <w:rPr>
          <w:sz w:val="24"/>
          <w:szCs w:val="24"/>
        </w:rPr>
        <w:t xml:space="preserve">cu înălțimea </w:t>
      </w:r>
      <w:r>
        <w:rPr>
          <w:b/>
          <w:sz w:val="24"/>
          <w:szCs w:val="24"/>
          <w:lang w:val="en-GB"/>
        </w:rPr>
        <w:t>h≥75m</w:t>
      </w:r>
      <w:r>
        <w:rPr>
          <w:sz w:val="24"/>
          <w:szCs w:val="24"/>
        </w:rPr>
        <w:t xml:space="preserve"> </w:t>
      </w:r>
      <w:r>
        <w:rPr>
          <w:sz w:val="24"/>
          <w:szCs w:val="24"/>
          <w:lang w:eastAsia="zh-CN"/>
        </w:rPr>
        <w:t>;</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300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III</w:t>
      </w:r>
      <w:r>
        <w:rPr>
          <w:sz w:val="24"/>
          <w:szCs w:val="24"/>
          <w:lang w:eastAsia="zh-CN"/>
        </w:rPr>
        <w:t xml:space="preserve"> de securitate la incendiu </w:t>
      </w:r>
      <w:r>
        <w:rPr>
          <w:sz w:val="24"/>
          <w:szCs w:val="24"/>
        </w:rPr>
        <w:t>cu înălțimea</w:t>
      </w:r>
      <w:r>
        <w:rPr>
          <w:sz w:val="24"/>
          <w:szCs w:val="24"/>
          <w:lang w:eastAsia="zh-CN"/>
        </w:rPr>
        <w:t xml:space="preserve"> </w:t>
      </w:r>
      <w:r>
        <w:rPr>
          <w:b/>
          <w:sz w:val="24"/>
          <w:szCs w:val="24"/>
          <w:lang w:val="en-GB"/>
        </w:rPr>
        <w:t>h≥</w:t>
      </w:r>
      <w:r>
        <w:rPr>
          <w:b/>
          <w:sz w:val="24"/>
          <w:szCs w:val="24"/>
        </w:rPr>
        <w:t>12</w:t>
      </w:r>
      <w:r>
        <w:rPr>
          <w:b/>
          <w:sz w:val="24"/>
          <w:szCs w:val="24"/>
          <w:lang w:val="en-GB"/>
        </w:rPr>
        <w:t>5m</w:t>
      </w:r>
      <w:r>
        <w:rPr>
          <w:sz w:val="24"/>
          <w:szCs w:val="24"/>
          <w:lang w:eastAsia="zh-CN"/>
        </w:rPr>
        <w:t>;</w:t>
      </w:r>
    </w:p>
    <w:p w:rsidR="00381D10" w:rsidRDefault="00D46E23">
      <w:pPr>
        <w:ind w:firstLine="720"/>
        <w:jc w:val="both"/>
        <w:rPr>
          <w:sz w:val="24"/>
          <w:szCs w:val="24"/>
          <w:shd w:val="clear" w:color="auto" w:fill="FFFFFF"/>
          <w:lang w:eastAsia="zh-CN" w:bidi="ar"/>
        </w:rPr>
      </w:pPr>
      <w:r>
        <w:rPr>
          <w:b/>
          <w:bCs/>
          <w:sz w:val="24"/>
          <w:szCs w:val="24"/>
        </w:rPr>
        <w:t xml:space="preserve">(3) </w:t>
      </w:r>
      <w:r>
        <w:rPr>
          <w:sz w:val="24"/>
          <w:szCs w:val="24"/>
        </w:rPr>
        <w:t xml:space="preserve">Pereţi despărţitori prevăzuți între grupările de încăperi menţionate la </w:t>
      </w:r>
      <w:r>
        <w:rPr>
          <w:b/>
          <w:sz w:val="24"/>
          <w:szCs w:val="24"/>
        </w:rPr>
        <w:t>Alin.</w:t>
      </w:r>
      <w:r>
        <w:rPr>
          <w:sz w:val="24"/>
          <w:szCs w:val="24"/>
        </w:rPr>
        <w:t xml:space="preserve"> </w:t>
      </w:r>
      <w:r>
        <w:rPr>
          <w:b/>
          <w:sz w:val="24"/>
          <w:szCs w:val="24"/>
        </w:rPr>
        <w:t>2</w:t>
      </w:r>
      <w:r>
        <w:rPr>
          <w:sz w:val="24"/>
          <w:szCs w:val="24"/>
        </w:rPr>
        <w:t xml:space="preserve"> precum şi între acestea şi alte spaţii ale clădirii (dispuși la limita față de circulațiile comune de evacuare - coridoare, degajamente protejate, incaperi tampon, scari inchise, etc. precum și față de spații cu risc diferit de incendiu - conform densităţilor sarcinilor termice (q) din spaţiile adiacente şi/sau densităţilor sarcinilor termice (q) cele mai mari din spaţiile pe care le despart și/ sau cele cu risc diferit de incendiu provenit din funcțiune), vor avea clasa de reacție la foc </w:t>
      </w:r>
      <w:r>
        <w:rPr>
          <w:b/>
          <w:bCs/>
          <w:sz w:val="24"/>
          <w:szCs w:val="24"/>
        </w:rPr>
        <w:t xml:space="preserve">A1 </w:t>
      </w:r>
      <w:r>
        <w:rPr>
          <w:sz w:val="24"/>
          <w:szCs w:val="24"/>
        </w:rPr>
        <w:t>sau</w:t>
      </w:r>
      <w:r>
        <w:rPr>
          <w:b/>
          <w:bCs/>
          <w:sz w:val="24"/>
          <w:szCs w:val="24"/>
        </w:rPr>
        <w:t xml:space="preserve"> A2s1d0</w:t>
      </w:r>
      <w:r>
        <w:rPr>
          <w:sz w:val="24"/>
          <w:szCs w:val="24"/>
        </w:rPr>
        <w:t xml:space="preserve"> si </w:t>
      </w:r>
      <w:r>
        <w:rPr>
          <w:sz w:val="24"/>
          <w:szCs w:val="24"/>
        </w:rPr>
        <w:lastRenderedPageBreak/>
        <w:t>încadrarea privind rezistența la foc minimum (</w:t>
      </w:r>
      <w:r>
        <w:rPr>
          <w:sz w:val="24"/>
          <w:szCs w:val="24"/>
          <w:lang w:eastAsia="zh-CN"/>
        </w:rPr>
        <w:t>dacă densitatea sarcinii termice din spațiile adiacente nu genereaza performanțe mai mari</w:t>
      </w:r>
      <w:r>
        <w:rPr>
          <w:sz w:val="24"/>
          <w:szCs w:val="24"/>
        </w:rPr>
        <w:t xml:space="preserve">) a </w:t>
      </w:r>
      <w:r>
        <w:rPr>
          <w:sz w:val="24"/>
          <w:szCs w:val="24"/>
          <w:shd w:val="clear" w:color="auto" w:fill="FFFFFF"/>
          <w:lang w:eastAsia="zh-CN" w:bidi="ar"/>
        </w:rPr>
        <w:t xml:space="preserve">pereţilor </w:t>
      </w:r>
      <w:hyperlink r:id="rId135" w:history="1">
        <w:r>
          <w:rPr>
            <w:sz w:val="24"/>
            <w:szCs w:val="24"/>
            <w:shd w:val="clear" w:color="auto" w:fill="FFFFFF"/>
            <w:lang w:eastAsia="zh-CN" w:bidi="ar"/>
          </w:rPr>
          <w:t>de</w:t>
        </w:r>
      </w:hyperlink>
      <w:r>
        <w:rPr>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sz w:val="24"/>
          <w:szCs w:val="24"/>
          <w:shd w:val="clear" w:color="auto" w:fill="FFFFFF"/>
          <w:lang w:eastAsia="zh-CN" w:bidi="ar"/>
        </w:rPr>
        <w:t>(REI/EI)</w:t>
      </w:r>
      <w:r>
        <w:rPr>
          <w:sz w:val="24"/>
          <w:szCs w:val="24"/>
          <w:shd w:val="clear" w:color="auto" w:fill="FFFFFF"/>
          <w:lang w:eastAsia="zh-CN" w:bidi="ar"/>
        </w:rPr>
        <w:t xml:space="preserve">, conform încadrării construcţiei/ compartimentului de incendiu în nivelul de stabilitate la incendiu </w:t>
      </w:r>
      <w:r>
        <w:rPr>
          <w:b/>
          <w:bCs/>
          <w:sz w:val="24"/>
          <w:szCs w:val="24"/>
          <w:shd w:val="clear" w:color="auto" w:fill="FFFFFF"/>
          <w:lang w:eastAsia="zh-CN" w:bidi="ar"/>
        </w:rPr>
        <w:t>I</w:t>
      </w:r>
      <w:r>
        <w:rPr>
          <w:sz w:val="24"/>
          <w:szCs w:val="24"/>
          <w:shd w:val="clear" w:color="auto" w:fill="FFFFFF"/>
          <w:lang w:eastAsia="zh-CN" w:bidi="ar"/>
        </w:rPr>
        <w:t xml:space="preserve"> precizate în </w:t>
      </w:r>
      <w:r>
        <w:rPr>
          <w:b/>
          <w:sz w:val="24"/>
          <w:szCs w:val="24"/>
        </w:rPr>
        <w:t xml:space="preserve">Tabel 2 </w:t>
      </w:r>
      <w:r>
        <w:rPr>
          <w:bCs/>
          <w:sz w:val="24"/>
          <w:szCs w:val="24"/>
        </w:rPr>
        <w:t>nr.</w:t>
      </w:r>
      <w:r>
        <w:rPr>
          <w:bCs/>
          <w:sz w:val="24"/>
          <w:szCs w:val="24"/>
          <w:lang w:val="en-GB"/>
        </w:rPr>
        <w:t xml:space="preserve"> </w:t>
      </w:r>
      <w:r>
        <w:rPr>
          <w:bCs/>
          <w:sz w:val="24"/>
          <w:szCs w:val="24"/>
        </w:rPr>
        <w:t>crt.</w:t>
      </w:r>
      <w:r>
        <w:rPr>
          <w:b/>
          <w:sz w:val="24"/>
          <w:szCs w:val="24"/>
        </w:rPr>
        <w:t xml:space="preserve"> 5</w:t>
      </w:r>
      <w:r>
        <w:rPr>
          <w:sz w:val="24"/>
          <w:szCs w:val="24"/>
          <w:shd w:val="clear" w:color="auto" w:fill="FFFFFF"/>
          <w:lang w:eastAsia="zh-CN" w:bidi="ar"/>
        </w:rPr>
        <w:t>.</w:t>
      </w:r>
    </w:p>
    <w:p w:rsidR="00381D10" w:rsidRDefault="00D46E23">
      <w:pPr>
        <w:ind w:firstLine="720"/>
        <w:jc w:val="both"/>
        <w:rPr>
          <w:sz w:val="24"/>
          <w:szCs w:val="24"/>
          <w:shd w:val="clear" w:color="auto" w:fill="FFFFFF"/>
          <w:lang w:eastAsia="zh-CN" w:bidi="ar"/>
        </w:rPr>
      </w:pPr>
      <w:r>
        <w:rPr>
          <w:b/>
          <w:bCs/>
          <w:sz w:val="24"/>
          <w:szCs w:val="24"/>
        </w:rPr>
        <w:t xml:space="preserve">(4) </w:t>
      </w:r>
      <w:r>
        <w:rPr>
          <w:sz w:val="24"/>
          <w:szCs w:val="24"/>
        </w:rPr>
        <w:t>Spațiile de același tip utilizate de persoane care nu se pot evacua singure situate în clădiri de sănătate înalte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 xml:space="preserve">)] constituite în </w:t>
      </w:r>
      <w:r>
        <w:rPr>
          <w:sz w:val="24"/>
          <w:szCs w:val="24"/>
        </w:rPr>
        <w:t xml:space="preserve">grupări de încăperi deschise, </w:t>
      </w:r>
      <w:r>
        <w:rPr>
          <w:sz w:val="24"/>
          <w:szCs w:val="24"/>
          <w:shd w:val="clear" w:color="auto" w:fill="FFFFFF"/>
          <w:lang w:eastAsia="zh-CN" w:bidi="ar"/>
        </w:rPr>
        <w:t xml:space="preserve">nu sunt admise, cu excepțiile precizate. Spațiile cu risc mic cu aceeași destinație incluse în funcțiunea de sănătate care nu sunt </w:t>
      </w:r>
      <w:r>
        <w:rPr>
          <w:sz w:val="24"/>
          <w:szCs w:val="24"/>
        </w:rPr>
        <w:t xml:space="preserve">utilizate de persoane care nu se pot evacua singure, </w:t>
      </w:r>
      <w:r>
        <w:rPr>
          <w:sz w:val="24"/>
          <w:szCs w:val="24"/>
          <w:shd w:val="clear" w:color="auto" w:fill="FFFFFF"/>
          <w:lang w:eastAsia="zh-CN" w:bidi="ar"/>
        </w:rPr>
        <w:t>se pot constitui în grupări de tip open space.</w:t>
      </w:r>
    </w:p>
    <w:p w:rsidR="00381D10" w:rsidRDefault="00D46E23">
      <w:pPr>
        <w:ind w:firstLine="720"/>
        <w:jc w:val="both"/>
        <w:rPr>
          <w:sz w:val="24"/>
          <w:szCs w:val="24"/>
          <w:shd w:val="clear" w:color="auto" w:fill="FFFFFF"/>
          <w:lang w:eastAsia="zh-CN" w:bidi="ar"/>
        </w:rPr>
      </w:pPr>
      <w:r>
        <w:rPr>
          <w:b/>
          <w:bCs/>
          <w:sz w:val="24"/>
          <w:szCs w:val="24"/>
        </w:rPr>
        <w:t xml:space="preserve">(5) </w:t>
      </w:r>
      <w:r>
        <w:rPr>
          <w:sz w:val="24"/>
          <w:szCs w:val="24"/>
          <w:shd w:val="clear" w:color="auto" w:fill="FFFFFF"/>
          <w:lang w:eastAsia="zh-CN" w:bidi="ar"/>
        </w:rPr>
        <w:t>Incăperile de dormit sau spitalizare (saloane, rezerve, cabinete medicale, etc.), cu excepția celor care necesită supraveghere permanentă (ATI, UPU, etc.)</w:t>
      </w:r>
      <w:r>
        <w:rPr>
          <w:sz w:val="24"/>
          <w:szCs w:val="24"/>
        </w:rPr>
        <w:t xml:space="preserve"> </w:t>
      </w:r>
      <w:r>
        <w:rPr>
          <w:sz w:val="24"/>
          <w:szCs w:val="24"/>
          <w:shd w:val="clear" w:color="auto" w:fill="FFFFFF"/>
          <w:lang w:eastAsia="zh-CN" w:bidi="ar"/>
        </w:rPr>
        <w:t xml:space="preserve">nu se pot constitui în grupări de tip spațiu deschis, acestea trebuind sa fie delimitate între ele prin minimum </w:t>
      </w:r>
      <w:r>
        <w:rPr>
          <w:sz w:val="24"/>
          <w:szCs w:val="24"/>
        </w:rPr>
        <w:t xml:space="preserve"> (</w:t>
      </w:r>
      <w:r>
        <w:rPr>
          <w:sz w:val="24"/>
          <w:szCs w:val="24"/>
          <w:lang w:eastAsia="zh-CN"/>
        </w:rPr>
        <w:t>dacă funcțiunea sau densitatea sarcinii termice din spațiile adiacente nu genereaza performanțe mai mari</w:t>
      </w:r>
      <w:r>
        <w:rPr>
          <w:sz w:val="24"/>
          <w:szCs w:val="24"/>
        </w:rPr>
        <w:t xml:space="preserve">) </w:t>
      </w:r>
      <w:r>
        <w:rPr>
          <w:sz w:val="24"/>
          <w:szCs w:val="24"/>
          <w:shd w:val="clear" w:color="auto" w:fill="FFFFFF"/>
          <w:lang w:eastAsia="zh-CN" w:bidi="ar"/>
        </w:rPr>
        <w:t xml:space="preserve">pereti neportanţi despărţitori interiori cu rol de limitare a propagării focului </w:t>
      </w:r>
      <w:r>
        <w:rPr>
          <w:b/>
          <w:bCs/>
          <w:sz w:val="24"/>
          <w:szCs w:val="24"/>
        </w:rPr>
        <w:t>EI/REI 1</w:t>
      </w:r>
      <w:r>
        <w:rPr>
          <w:b/>
          <w:bCs/>
          <w:sz w:val="24"/>
          <w:szCs w:val="24"/>
          <w:lang w:val="en-GB"/>
        </w:rPr>
        <w:t>2</w:t>
      </w:r>
      <w:r>
        <w:rPr>
          <w:b/>
          <w:bCs/>
          <w:sz w:val="24"/>
          <w:szCs w:val="24"/>
        </w:rPr>
        <w:t>0</w:t>
      </w:r>
      <w:r>
        <w:rPr>
          <w:sz w:val="24"/>
          <w:szCs w:val="24"/>
          <w:shd w:val="clear" w:color="auto" w:fill="FFFFFF"/>
          <w:lang w:eastAsia="zh-CN" w:bidi="ar"/>
        </w:rPr>
        <w:t xml:space="preserve"> conform încadrării construcţiei/compartimentului de incendiu în nivelul I de stabilitate, coroborat cu înălțimea acestuia. </w:t>
      </w:r>
    </w:p>
    <w:p w:rsidR="00381D10" w:rsidRDefault="00D46E23">
      <w:pPr>
        <w:ind w:firstLine="720"/>
        <w:jc w:val="both"/>
        <w:rPr>
          <w:sz w:val="24"/>
          <w:szCs w:val="24"/>
          <w:shd w:val="clear" w:color="auto" w:fill="FFFFFF"/>
          <w:lang w:eastAsia="zh-CN" w:bidi="ar"/>
        </w:rPr>
      </w:pPr>
      <w:r>
        <w:rPr>
          <w:b/>
          <w:bCs/>
          <w:sz w:val="24"/>
          <w:szCs w:val="24"/>
        </w:rPr>
        <w:t xml:space="preserve">(6) </w:t>
      </w:r>
      <w:r>
        <w:rPr>
          <w:sz w:val="24"/>
          <w:szCs w:val="24"/>
          <w:shd w:val="clear" w:color="auto" w:fill="FFFFFF"/>
          <w:lang w:eastAsia="zh-CN" w:bidi="ar"/>
        </w:rPr>
        <w:t xml:space="preserve">Camerele de operații împreună cu </w:t>
      </w:r>
      <w:r>
        <w:rPr>
          <w:sz w:val="24"/>
          <w:szCs w:val="24"/>
        </w:rPr>
        <w:t xml:space="preserve">destinatiile colaterale ale acestora (spălătoare, depozite de mână de instrumentar medical specific, etc.) precum și </w:t>
      </w:r>
      <w:r>
        <w:rPr>
          <w:sz w:val="24"/>
          <w:szCs w:val="24"/>
          <w:shd w:val="clear" w:color="auto" w:fill="FFFFFF"/>
          <w:lang w:eastAsia="zh-CN" w:bidi="ar"/>
        </w:rPr>
        <w:t>spațiile care necesită supraveghere permanentă (ATI, UPU, etc.)</w:t>
      </w:r>
      <w:r>
        <w:rPr>
          <w:sz w:val="24"/>
          <w:szCs w:val="24"/>
        </w:rPr>
        <w:t xml:space="preserve"> se pot </w:t>
      </w:r>
      <w:r>
        <w:rPr>
          <w:sz w:val="24"/>
          <w:szCs w:val="24"/>
          <w:shd w:val="clear" w:color="auto" w:fill="FFFFFF"/>
          <w:lang w:eastAsia="zh-CN" w:bidi="ar"/>
        </w:rPr>
        <w:t xml:space="preserve">constitui fiecare în grupare de tip spațiu deschis. Acestea necesită prevederea de asemenea de uși rezistente la foc spre circulațiile comune orizontale, conform </w:t>
      </w:r>
      <w:r>
        <w:rPr>
          <w:b/>
          <w:bCs/>
          <w:sz w:val="24"/>
          <w:szCs w:val="24"/>
          <w:shd w:val="clear" w:color="auto" w:fill="FFFFFF"/>
          <w:lang w:eastAsia="zh-CN" w:bidi="ar"/>
        </w:rPr>
        <w:t>Tabel 79.</w:t>
      </w:r>
      <w:r>
        <w:rPr>
          <w:sz w:val="24"/>
          <w:szCs w:val="24"/>
          <w:shd w:val="clear" w:color="auto" w:fill="FFFFFF"/>
          <w:lang w:eastAsia="zh-CN" w:bidi="ar"/>
        </w:rPr>
        <w:t xml:space="preserve"> </w:t>
      </w:r>
    </w:p>
    <w:p w:rsidR="00381D10" w:rsidRDefault="00D46E23">
      <w:pPr>
        <w:ind w:firstLine="720"/>
        <w:jc w:val="both"/>
        <w:rPr>
          <w:sz w:val="24"/>
          <w:szCs w:val="24"/>
        </w:rPr>
      </w:pPr>
      <w:r>
        <w:rPr>
          <w:b/>
          <w:bCs/>
          <w:sz w:val="24"/>
          <w:szCs w:val="24"/>
        </w:rPr>
        <w:t>(7)</w:t>
      </w:r>
      <w:r>
        <w:rPr>
          <w:sz w:val="24"/>
          <w:szCs w:val="24"/>
        </w:rPr>
        <w:t xml:space="preserve"> </w:t>
      </w:r>
      <w:r>
        <w:rPr>
          <w:bCs/>
          <w:sz w:val="24"/>
          <w:szCs w:val="24"/>
        </w:rPr>
        <w:t>G</w:t>
      </w:r>
      <w:r>
        <w:rPr>
          <w:sz w:val="24"/>
          <w:szCs w:val="24"/>
        </w:rPr>
        <w:t>rupările de încăperi deschise prevăzute la alineatele precedente vor avea asigurate minimum două căi de evacuare, distincte şi independente, astfel dispuse şi alcătuite încât să poată fi uşor accesibile utilizatorilor. Căile de evacuare a utilizatorilor vor respecta condiţiile de alcătuire prevăzute în normativ şi lungimile de evacuare normate.</w:t>
      </w:r>
    </w:p>
    <w:p w:rsidR="00381D10" w:rsidRDefault="00381D10">
      <w:pPr>
        <w:jc w:val="both"/>
        <w:rPr>
          <w:b/>
          <w:sz w:val="24"/>
          <w:szCs w:val="24"/>
        </w:rPr>
      </w:pPr>
    </w:p>
    <w:p w:rsidR="00381D10" w:rsidRDefault="00D46E23">
      <w:pPr>
        <w:jc w:val="both"/>
        <w:rPr>
          <w:sz w:val="28"/>
          <w:szCs w:val="28"/>
        </w:rPr>
      </w:pPr>
      <w:r>
        <w:rPr>
          <w:b/>
          <w:sz w:val="28"/>
          <w:szCs w:val="28"/>
        </w:rPr>
        <w:t>4.1.</w:t>
      </w:r>
      <w:r>
        <w:rPr>
          <w:b/>
          <w:sz w:val="28"/>
          <w:szCs w:val="28"/>
          <w:lang w:val="en-GB"/>
        </w:rPr>
        <w:t>4</w:t>
      </w:r>
      <w:r>
        <w:rPr>
          <w:b/>
          <w:sz w:val="28"/>
          <w:szCs w:val="28"/>
        </w:rPr>
        <w:t xml:space="preserve">. ALCĂTUIRI CONSTRUCTIVE ALE ELEMENTELOR DE CONSTRUCŢIE </w:t>
      </w:r>
    </w:p>
    <w:p w:rsidR="00381D10" w:rsidRDefault="00381D10">
      <w:pPr>
        <w:jc w:val="both"/>
        <w:rPr>
          <w:sz w:val="24"/>
          <w:szCs w:val="24"/>
        </w:rPr>
      </w:pPr>
    </w:p>
    <w:p w:rsidR="00381D10" w:rsidRDefault="00D46E23">
      <w:pPr>
        <w:jc w:val="both"/>
        <w:rPr>
          <w:b/>
          <w:sz w:val="24"/>
          <w:szCs w:val="24"/>
        </w:rPr>
      </w:pPr>
      <w:r>
        <w:rPr>
          <w:b/>
          <w:sz w:val="24"/>
          <w:szCs w:val="24"/>
        </w:rPr>
        <w:tab/>
        <w:t>Art.  4.1.</w:t>
      </w:r>
      <w:r>
        <w:rPr>
          <w:b/>
          <w:sz w:val="24"/>
          <w:szCs w:val="24"/>
          <w:lang w:val="en-GB"/>
        </w:rPr>
        <w:t>4</w:t>
      </w:r>
      <w:r>
        <w:rPr>
          <w:b/>
          <w:sz w:val="24"/>
          <w:szCs w:val="24"/>
        </w:rPr>
        <w:t>.1.</w:t>
      </w:r>
      <w:r>
        <w:rPr>
          <w:b/>
          <w:sz w:val="24"/>
          <w:szCs w:val="24"/>
          <w:lang w:val="en-GB"/>
        </w:rPr>
        <w:t xml:space="preserve"> </w:t>
      </w:r>
      <w:r>
        <w:rPr>
          <w:b/>
          <w:sz w:val="24"/>
          <w:szCs w:val="24"/>
        </w:rPr>
        <w:t xml:space="preserve">(1) </w:t>
      </w:r>
      <w:r>
        <w:rPr>
          <w:sz w:val="24"/>
          <w:szCs w:val="24"/>
        </w:rPr>
        <w:t>În clădirile înalte, pereţii, planşeele şi acoperişurile se realizează din produse pentru construcții având clasa de reacţie la foc</w:t>
      </w:r>
      <w:r>
        <w:rPr>
          <w:b/>
          <w:sz w:val="24"/>
          <w:szCs w:val="24"/>
        </w:rPr>
        <w:t xml:space="preserve"> A1 </w:t>
      </w:r>
      <w:r>
        <w:rPr>
          <w:sz w:val="24"/>
          <w:szCs w:val="24"/>
        </w:rPr>
        <w:t>sau</w:t>
      </w:r>
      <w:r>
        <w:rPr>
          <w:b/>
          <w:sz w:val="24"/>
          <w:szCs w:val="24"/>
        </w:rPr>
        <w:t xml:space="preserve"> A2-s1d0</w:t>
      </w:r>
      <w:r>
        <w:rPr>
          <w:sz w:val="24"/>
          <w:szCs w:val="24"/>
        </w:rPr>
        <w:t>.</w:t>
      </w:r>
    </w:p>
    <w:p w:rsidR="00381D10" w:rsidRDefault="00D46E23">
      <w:pPr>
        <w:jc w:val="both"/>
        <w:rPr>
          <w:sz w:val="24"/>
          <w:szCs w:val="24"/>
        </w:rPr>
      </w:pPr>
      <w:r>
        <w:rPr>
          <w:b/>
          <w:sz w:val="24"/>
          <w:szCs w:val="24"/>
        </w:rPr>
        <w:tab/>
        <w:t>(2)</w:t>
      </w:r>
      <w:r>
        <w:rPr>
          <w:sz w:val="24"/>
          <w:szCs w:val="24"/>
        </w:rPr>
        <w:t xml:space="preserve"> Materialele şi finisajele utilizate în clădirile înalte nu trebuie să iniţieze incendii şi să propage focul.</w:t>
      </w:r>
    </w:p>
    <w:p w:rsidR="00381D10" w:rsidRDefault="00D46E23">
      <w:pPr>
        <w:jc w:val="both"/>
        <w:rPr>
          <w:b/>
          <w:sz w:val="24"/>
          <w:szCs w:val="24"/>
        </w:rPr>
      </w:pPr>
      <w:r>
        <w:rPr>
          <w:b/>
          <w:sz w:val="24"/>
          <w:szCs w:val="24"/>
        </w:rPr>
        <w:tab/>
        <w:t xml:space="preserve">(3) </w:t>
      </w:r>
      <w:r>
        <w:rPr>
          <w:sz w:val="24"/>
          <w:szCs w:val="24"/>
        </w:rPr>
        <w:t>Produsele de construcţii utilizate pentru finisajul exterior, inclusiv cele de izolare termică sau de placare a închiderilor perimetrale (pereţi exteriori de orice fel, cu excepția pereților cortină și a panourilor de tâmplărie din profile metalice</w:t>
      </w:r>
      <w:r>
        <w:rPr>
          <w:i/>
          <w:iCs/>
          <w:sz w:val="24"/>
          <w:szCs w:val="24"/>
          <w:lang w:val="en-GB"/>
        </w:rPr>
        <w:t>)</w:t>
      </w:r>
      <w:r>
        <w:rPr>
          <w:sz w:val="24"/>
          <w:szCs w:val="24"/>
        </w:rPr>
        <w:t>, trebuie să fie clasa de reacţie la foc</w:t>
      </w:r>
      <w:r>
        <w:rPr>
          <w:b/>
          <w:sz w:val="24"/>
          <w:szCs w:val="24"/>
        </w:rPr>
        <w:t xml:space="preserve"> A1 sau A2-s1d0.</w:t>
      </w:r>
    </w:p>
    <w:p w:rsidR="00381D10" w:rsidRDefault="00D46E23">
      <w:pPr>
        <w:jc w:val="both"/>
        <w:rPr>
          <w:sz w:val="24"/>
          <w:szCs w:val="24"/>
        </w:rPr>
      </w:pPr>
      <w:r>
        <w:rPr>
          <w:sz w:val="24"/>
          <w:szCs w:val="24"/>
        </w:rPr>
        <w:tab/>
      </w:r>
      <w:r>
        <w:rPr>
          <w:b/>
          <w:sz w:val="24"/>
          <w:szCs w:val="24"/>
        </w:rPr>
        <w:t xml:space="preserve">(4) </w:t>
      </w:r>
      <w:r>
        <w:rPr>
          <w:sz w:val="24"/>
          <w:szCs w:val="24"/>
        </w:rPr>
        <w:t xml:space="preserve">Acoperişurile, inclusiv cele tip terasă se realizează din materiale clasa de reacţie la foc </w:t>
      </w:r>
      <w:r>
        <w:rPr>
          <w:b/>
          <w:sz w:val="24"/>
          <w:szCs w:val="24"/>
        </w:rPr>
        <w:t>A1</w:t>
      </w:r>
      <w:r>
        <w:rPr>
          <w:sz w:val="24"/>
          <w:szCs w:val="24"/>
        </w:rPr>
        <w:t xml:space="preserve"> sau </w:t>
      </w:r>
      <w:r>
        <w:rPr>
          <w:b/>
          <w:sz w:val="24"/>
          <w:szCs w:val="24"/>
        </w:rPr>
        <w:t>A2-s1d0</w:t>
      </w:r>
      <w:r>
        <w:rPr>
          <w:sz w:val="24"/>
          <w:szCs w:val="24"/>
        </w:rPr>
        <w:t xml:space="preserve"> (termoizolaţie montată pe suport </w:t>
      </w:r>
      <w:r>
        <w:rPr>
          <w:b/>
          <w:sz w:val="24"/>
          <w:szCs w:val="24"/>
        </w:rPr>
        <w:t xml:space="preserve">A1 </w:t>
      </w:r>
      <w:r>
        <w:rPr>
          <w:bCs/>
          <w:sz w:val="24"/>
          <w:szCs w:val="24"/>
        </w:rPr>
        <w:t xml:space="preserve">sau </w:t>
      </w:r>
      <w:r>
        <w:rPr>
          <w:b/>
          <w:sz w:val="24"/>
          <w:szCs w:val="24"/>
        </w:rPr>
        <w:t>A2-s1d0</w:t>
      </w:r>
      <w:r>
        <w:rPr>
          <w:sz w:val="24"/>
          <w:szCs w:val="24"/>
        </w:rPr>
        <w:t xml:space="preserve">), cu excepţia hidroizolaţiei respectiv a învelitorii, care pot fi din clasa de reacţie la foc minimum </w:t>
      </w:r>
      <w:r>
        <w:rPr>
          <w:b/>
          <w:sz w:val="24"/>
          <w:szCs w:val="24"/>
        </w:rPr>
        <w:t>C-s1d0</w:t>
      </w:r>
      <w:r>
        <w:rPr>
          <w:sz w:val="24"/>
          <w:szCs w:val="24"/>
        </w:rPr>
        <w:t xml:space="preserve">. </w:t>
      </w:r>
    </w:p>
    <w:p w:rsidR="00381D10" w:rsidRDefault="00D46E23">
      <w:pPr>
        <w:ind w:firstLine="720"/>
        <w:jc w:val="both"/>
        <w:rPr>
          <w:sz w:val="24"/>
          <w:szCs w:val="24"/>
          <w:lang w:val="en-GB"/>
        </w:rPr>
      </w:pPr>
      <w:r>
        <w:rPr>
          <w:b/>
          <w:sz w:val="24"/>
          <w:szCs w:val="24"/>
        </w:rPr>
        <w:t>(5)</w:t>
      </w:r>
      <w:r>
        <w:rPr>
          <w:sz w:val="24"/>
          <w:szCs w:val="24"/>
        </w:rPr>
        <w:t xml:space="preserve"> Densitatea sarcinii termice totale (q) rezultată din materiale şi elemente de construcţie, finisaje, mobilier şi alte materiale adăpostite în încăperi, se recomandă să nu depăşească  </w:t>
      </w:r>
      <w:r>
        <w:rPr>
          <w:b/>
          <w:sz w:val="24"/>
          <w:szCs w:val="24"/>
        </w:rPr>
        <w:t xml:space="preserve">840 </w:t>
      </w:r>
      <w:r>
        <w:rPr>
          <w:sz w:val="24"/>
          <w:szCs w:val="24"/>
        </w:rPr>
        <w:t>Mj/m</w:t>
      </w:r>
      <w:r>
        <w:rPr>
          <w:sz w:val="24"/>
          <w:szCs w:val="24"/>
          <w:vertAlign w:val="superscript"/>
        </w:rPr>
        <w:t>2</w:t>
      </w:r>
      <w:r>
        <w:rPr>
          <w:sz w:val="24"/>
          <w:szCs w:val="24"/>
        </w:rPr>
        <w:t>.</w:t>
      </w:r>
      <w:r>
        <w:rPr>
          <w:sz w:val="24"/>
          <w:szCs w:val="24"/>
          <w:lang w:val="en-GB"/>
        </w:rPr>
        <w:t xml:space="preserve"> </w:t>
      </w:r>
    </w:p>
    <w:p w:rsidR="00381D10" w:rsidRDefault="00381D10">
      <w:pPr>
        <w:jc w:val="both"/>
        <w:rPr>
          <w:b/>
          <w:strike/>
          <w:sz w:val="24"/>
          <w:szCs w:val="24"/>
        </w:rPr>
      </w:pPr>
    </w:p>
    <w:p w:rsidR="00381D10" w:rsidRDefault="00D46E23">
      <w:pPr>
        <w:jc w:val="both"/>
        <w:rPr>
          <w:b/>
          <w:sz w:val="24"/>
          <w:szCs w:val="24"/>
          <w:lang w:val="en-GB"/>
        </w:rPr>
      </w:pPr>
      <w:r>
        <w:rPr>
          <w:b/>
          <w:sz w:val="24"/>
          <w:szCs w:val="24"/>
        </w:rPr>
        <w:tab/>
        <w:t>Art. 4.1.</w:t>
      </w:r>
      <w:r>
        <w:rPr>
          <w:b/>
          <w:sz w:val="24"/>
          <w:szCs w:val="24"/>
          <w:lang w:val="en-GB"/>
        </w:rPr>
        <w:t>4</w:t>
      </w:r>
      <w:r>
        <w:rPr>
          <w:b/>
          <w:sz w:val="24"/>
          <w:szCs w:val="24"/>
        </w:rPr>
        <w:t xml:space="preserve">.2. (1) </w:t>
      </w:r>
      <w:r>
        <w:rPr>
          <w:sz w:val="24"/>
          <w:szCs w:val="24"/>
        </w:rPr>
        <w:t xml:space="preserve">Închiderile perimetrale ale clădirilor înalte vor fi astfel proiectate şi realizate încât să asigure limitarea propagării focului de la un nivel la altul, potrivit prevederilor </w:t>
      </w:r>
      <w:r>
        <w:rPr>
          <w:b/>
          <w:sz w:val="24"/>
          <w:szCs w:val="24"/>
        </w:rPr>
        <w:t>Art.</w:t>
      </w:r>
      <w:r>
        <w:rPr>
          <w:sz w:val="24"/>
          <w:szCs w:val="24"/>
        </w:rPr>
        <w:t xml:space="preserve"> </w:t>
      </w:r>
      <w:r>
        <w:rPr>
          <w:b/>
          <w:sz w:val="24"/>
          <w:szCs w:val="24"/>
        </w:rPr>
        <w:t>2.3.</w:t>
      </w:r>
      <w:r>
        <w:rPr>
          <w:b/>
          <w:sz w:val="24"/>
          <w:szCs w:val="24"/>
          <w:lang w:val="en-GB"/>
        </w:rPr>
        <w:t>6.</w:t>
      </w:r>
      <w:r>
        <w:rPr>
          <w:b/>
          <w:sz w:val="24"/>
          <w:szCs w:val="24"/>
        </w:rPr>
        <w:t>1.2.</w:t>
      </w:r>
      <w:r>
        <w:rPr>
          <w:b/>
          <w:sz w:val="24"/>
          <w:szCs w:val="24"/>
          <w:lang w:val="en-GB"/>
        </w:rPr>
        <w:t xml:space="preserve"> </w:t>
      </w:r>
      <w:r>
        <w:rPr>
          <w:bCs/>
          <w:sz w:val="24"/>
          <w:szCs w:val="24"/>
          <w:lang w:val="en-GB"/>
        </w:rPr>
        <w:t>p</w:t>
      </w:r>
      <w:r>
        <w:rPr>
          <w:sz w:val="24"/>
          <w:szCs w:val="24"/>
        </w:rPr>
        <w:t>entru întârzierea propagării incendiilor între nivelurile construcţiei prin exteriorul închiderii perimetrale (pe faţade),</w:t>
      </w:r>
      <w:r>
        <w:rPr>
          <w:sz w:val="24"/>
          <w:szCs w:val="24"/>
          <w:lang w:val="en-GB"/>
        </w:rPr>
        <w:t xml:space="preserve"> iar p</w:t>
      </w:r>
      <w:r>
        <w:rPr>
          <w:sz w:val="24"/>
          <w:szCs w:val="24"/>
        </w:rPr>
        <w:t xml:space="preserve">entru întârzierea propagării incendiilor prin interiorul </w:t>
      </w:r>
      <w:r>
        <w:rPr>
          <w:sz w:val="24"/>
          <w:szCs w:val="24"/>
        </w:rPr>
        <w:lastRenderedPageBreak/>
        <w:t xml:space="preserve">construcţiei, spaţiile libere dintre planşee şi peretele cortină se etanşează </w:t>
      </w:r>
      <w:r>
        <w:rPr>
          <w:sz w:val="24"/>
          <w:szCs w:val="24"/>
          <w:lang w:val="en-GB"/>
        </w:rPr>
        <w:t>cu sisteme av</w:t>
      </w:r>
      <w:r>
        <w:rPr>
          <w:sz w:val="24"/>
          <w:szCs w:val="24"/>
        </w:rPr>
        <w:t>â</w:t>
      </w:r>
      <w:r>
        <w:rPr>
          <w:sz w:val="24"/>
          <w:szCs w:val="24"/>
          <w:lang w:val="en-GB"/>
        </w:rPr>
        <w:t>nd aceea</w:t>
      </w:r>
      <w:r>
        <w:rPr>
          <w:sz w:val="24"/>
          <w:szCs w:val="24"/>
        </w:rPr>
        <w:t>ș</w:t>
      </w:r>
      <w:r>
        <w:rPr>
          <w:sz w:val="24"/>
          <w:szCs w:val="24"/>
          <w:lang w:val="en-GB"/>
        </w:rPr>
        <w:t xml:space="preserve">i rezistenta la foc cu a planseului, dar </w:t>
      </w:r>
      <w:r>
        <w:rPr>
          <w:sz w:val="24"/>
          <w:szCs w:val="24"/>
        </w:rPr>
        <w:t xml:space="preserve">minimum </w:t>
      </w:r>
      <w:r>
        <w:rPr>
          <w:b/>
          <w:sz w:val="24"/>
          <w:szCs w:val="24"/>
        </w:rPr>
        <w:t>E</w:t>
      </w:r>
      <w:r>
        <w:rPr>
          <w:b/>
          <w:sz w:val="24"/>
          <w:szCs w:val="24"/>
          <w:lang w:val="en-GB"/>
        </w:rPr>
        <w:t>I</w:t>
      </w:r>
      <w:r>
        <w:rPr>
          <w:b/>
          <w:sz w:val="24"/>
          <w:szCs w:val="24"/>
        </w:rPr>
        <w:t xml:space="preserve"> </w:t>
      </w:r>
      <w:r>
        <w:rPr>
          <w:b/>
          <w:sz w:val="24"/>
          <w:szCs w:val="24"/>
          <w:lang w:val="en-GB"/>
        </w:rPr>
        <w:t>9</w:t>
      </w:r>
      <w:r>
        <w:rPr>
          <w:b/>
          <w:sz w:val="24"/>
          <w:szCs w:val="24"/>
        </w:rPr>
        <w:t>0</w:t>
      </w:r>
    </w:p>
    <w:p w:rsidR="00381D10" w:rsidRDefault="00D46E23">
      <w:pPr>
        <w:ind w:firstLine="13"/>
        <w:jc w:val="both"/>
        <w:rPr>
          <w:rFonts w:eastAsia="TimesNewRomanPSMT-Identity-H"/>
          <w:sz w:val="24"/>
          <w:szCs w:val="24"/>
        </w:rPr>
      </w:pPr>
      <w:r>
        <w:rPr>
          <w:rFonts w:eastAsia="TimesNewRomanPSMT-Identity-H"/>
          <w:sz w:val="24"/>
          <w:szCs w:val="24"/>
        </w:rPr>
        <w:tab/>
      </w:r>
      <w:r>
        <w:rPr>
          <w:rFonts w:eastAsia="TimesNewRomanPSMT-Identity-H"/>
          <w:b/>
          <w:sz w:val="24"/>
          <w:szCs w:val="24"/>
        </w:rPr>
        <w:t xml:space="preserve">(2) </w:t>
      </w:r>
      <w:r>
        <w:rPr>
          <w:rFonts w:eastAsia="TimesNewRomanPSMT-Identity-H"/>
          <w:sz w:val="24"/>
          <w:szCs w:val="24"/>
        </w:rPr>
        <w:t xml:space="preserve">Pentru limitarea propagării focului de la un nivel la altul, prin exteriorul construcţiei (pe faţadă), pereţii cortină utilizaţi la clădirile înalte trebuie să îndeplinească cerinţele </w:t>
      </w:r>
      <w:r>
        <w:rPr>
          <w:rFonts w:eastAsia="TimesNewRomanPSMT-Identity-H"/>
          <w:b/>
          <w:sz w:val="24"/>
          <w:szCs w:val="24"/>
        </w:rPr>
        <w:t>Art. 2.</w:t>
      </w:r>
      <w:r>
        <w:rPr>
          <w:rFonts w:eastAsia="TimesNewRomanPSMT-Identity-H"/>
          <w:b/>
          <w:sz w:val="24"/>
          <w:szCs w:val="24"/>
          <w:lang w:val="en-GB"/>
        </w:rPr>
        <w:t>4.7.1</w:t>
      </w:r>
      <w:r>
        <w:rPr>
          <w:rFonts w:eastAsia="TimesNewRomanPSMT-Identity-H"/>
          <w:b/>
          <w:sz w:val="24"/>
          <w:szCs w:val="24"/>
        </w:rPr>
        <w:t>.1. - Art. 2.</w:t>
      </w:r>
      <w:r>
        <w:rPr>
          <w:rFonts w:eastAsia="TimesNewRomanPSMT-Identity-H"/>
          <w:b/>
          <w:sz w:val="24"/>
          <w:szCs w:val="24"/>
          <w:lang w:val="en-GB"/>
        </w:rPr>
        <w:t>4.7.1.4</w:t>
      </w:r>
      <w:r>
        <w:rPr>
          <w:rFonts w:eastAsia="TimesNewRomanPSMT-Identity-H"/>
          <w:b/>
          <w:sz w:val="24"/>
          <w:szCs w:val="24"/>
        </w:rPr>
        <w:t>.</w:t>
      </w:r>
    </w:p>
    <w:p w:rsidR="00381D10" w:rsidRDefault="00D46E23">
      <w:pPr>
        <w:jc w:val="both"/>
        <w:rPr>
          <w:sz w:val="24"/>
          <w:szCs w:val="24"/>
        </w:rPr>
      </w:pPr>
      <w:r>
        <w:rPr>
          <w:sz w:val="24"/>
          <w:szCs w:val="24"/>
        </w:rPr>
        <w:tab/>
      </w:r>
      <w:r>
        <w:rPr>
          <w:b/>
          <w:sz w:val="24"/>
          <w:szCs w:val="24"/>
        </w:rPr>
        <w:t xml:space="preserve">(3) </w:t>
      </w:r>
      <w:r>
        <w:rPr>
          <w:sz w:val="24"/>
          <w:szCs w:val="24"/>
        </w:rPr>
        <w:t xml:space="preserve">La clădirile înalte, </w:t>
      </w:r>
      <w:r>
        <w:rPr>
          <w:iCs/>
          <w:sz w:val="24"/>
          <w:szCs w:val="24"/>
        </w:rPr>
        <w:t xml:space="preserve">cel puțin </w:t>
      </w:r>
      <w:r>
        <w:rPr>
          <w:sz w:val="24"/>
          <w:szCs w:val="24"/>
        </w:rPr>
        <w:t xml:space="preserve">până la înălţimea de </w:t>
      </w:r>
      <w:r>
        <w:rPr>
          <w:b/>
          <w:sz w:val="24"/>
          <w:szCs w:val="24"/>
        </w:rPr>
        <w:t>28</w:t>
      </w:r>
      <w:r>
        <w:rPr>
          <w:sz w:val="24"/>
          <w:szCs w:val="24"/>
        </w:rPr>
        <w:t xml:space="preserve"> m faţă de terenul înconjurător sau de carosabil, în exteriorul pereţilor cortină se marchează distinct locurile pe unde pot pătrunde în clădire formaţiile de intervenţie în caz de incendiu.</w:t>
      </w:r>
    </w:p>
    <w:p w:rsidR="00381D10" w:rsidRDefault="00381D10">
      <w:pPr>
        <w:jc w:val="both"/>
        <w:rPr>
          <w:b/>
          <w:strike/>
          <w:sz w:val="24"/>
          <w:szCs w:val="24"/>
        </w:rPr>
      </w:pPr>
    </w:p>
    <w:p w:rsidR="00381D10" w:rsidRDefault="00D46E23">
      <w:pPr>
        <w:jc w:val="both"/>
        <w:rPr>
          <w:sz w:val="24"/>
          <w:szCs w:val="24"/>
        </w:rPr>
      </w:pPr>
      <w:r>
        <w:rPr>
          <w:b/>
          <w:sz w:val="24"/>
          <w:szCs w:val="24"/>
        </w:rPr>
        <w:tab/>
        <w:t>Art. 4.1.</w:t>
      </w:r>
      <w:r>
        <w:rPr>
          <w:b/>
          <w:sz w:val="24"/>
          <w:szCs w:val="24"/>
          <w:lang w:val="en-GB"/>
        </w:rPr>
        <w:t>4</w:t>
      </w:r>
      <w:r>
        <w:rPr>
          <w:b/>
          <w:sz w:val="24"/>
          <w:szCs w:val="24"/>
        </w:rPr>
        <w:t xml:space="preserve">.3. (1) </w:t>
      </w:r>
      <w:r>
        <w:rPr>
          <w:sz w:val="24"/>
          <w:szCs w:val="24"/>
        </w:rPr>
        <w:t>Plafoanele cu suprafata continuua sau discontinua / modulara</w:t>
      </w:r>
      <w:r>
        <w:rPr>
          <w:sz w:val="24"/>
          <w:szCs w:val="24"/>
          <w:lang w:val="en-GB"/>
        </w:rPr>
        <w:t xml:space="preserve">, </w:t>
      </w:r>
      <w:r>
        <w:rPr>
          <w:sz w:val="24"/>
          <w:szCs w:val="24"/>
        </w:rPr>
        <w:t xml:space="preserve">de tip perforat, lamelar, fagure sau grătar </w:t>
      </w:r>
      <w:r>
        <w:rPr>
          <w:sz w:val="24"/>
          <w:szCs w:val="24"/>
          <w:lang w:val="en-GB"/>
        </w:rPr>
        <w:t>(</w:t>
      </w:r>
      <w:r>
        <w:rPr>
          <w:sz w:val="24"/>
          <w:szCs w:val="24"/>
        </w:rPr>
        <w:t>atât cele pline, cât şi cele care nu sunt pline</w:t>
      </w:r>
      <w:r>
        <w:rPr>
          <w:sz w:val="24"/>
          <w:szCs w:val="24"/>
          <w:lang w:val="en-GB"/>
        </w:rPr>
        <w:t>)</w:t>
      </w:r>
      <w:r>
        <w:rPr>
          <w:sz w:val="24"/>
          <w:szCs w:val="24"/>
        </w:rPr>
        <w:t xml:space="preserve"> din clădirile înalte</w:t>
      </w:r>
      <w:r>
        <w:rPr>
          <w:sz w:val="24"/>
          <w:szCs w:val="24"/>
          <w:lang w:val="en-GB"/>
        </w:rPr>
        <w:t xml:space="preserve"> </w:t>
      </w:r>
      <w:r>
        <w:rPr>
          <w:sz w:val="24"/>
          <w:szCs w:val="24"/>
        </w:rPr>
        <w:t xml:space="preserve">se realizează din materiale încadrate în clasa de reacţie la foc </w:t>
      </w:r>
      <w:r>
        <w:rPr>
          <w:b/>
          <w:sz w:val="24"/>
          <w:szCs w:val="24"/>
        </w:rPr>
        <w:t>A1</w:t>
      </w:r>
      <w:r>
        <w:rPr>
          <w:sz w:val="24"/>
          <w:szCs w:val="24"/>
        </w:rPr>
        <w:t xml:space="preserve"> sau </w:t>
      </w:r>
      <w:r>
        <w:rPr>
          <w:b/>
          <w:sz w:val="24"/>
          <w:szCs w:val="24"/>
        </w:rPr>
        <w:t>A2-s1d0</w:t>
      </w:r>
      <w:r>
        <w:rPr>
          <w:sz w:val="24"/>
          <w:szCs w:val="24"/>
        </w:rPr>
        <w:t xml:space="preserve"> </w:t>
      </w:r>
      <w:r>
        <w:rPr>
          <w:sz w:val="24"/>
          <w:szCs w:val="24"/>
          <w:lang w:val="en-GB"/>
        </w:rPr>
        <w:t xml:space="preserve">si </w:t>
      </w:r>
      <w:r>
        <w:rPr>
          <w:sz w:val="24"/>
          <w:szCs w:val="24"/>
        </w:rPr>
        <w:t>vor fi rezistente la foc</w:t>
      </w:r>
      <w:r>
        <w:rPr>
          <w:b/>
          <w:sz w:val="24"/>
          <w:szCs w:val="24"/>
        </w:rPr>
        <w:t xml:space="preserve"> EI 30 (a</w:t>
      </w:r>
      <w:r>
        <w:rPr>
          <w:sz w:val="24"/>
          <w:szCs w:val="24"/>
        </w:rPr>
        <w:t>←</w:t>
      </w:r>
      <w:r>
        <w:rPr>
          <w:b/>
          <w:sz w:val="24"/>
          <w:szCs w:val="24"/>
        </w:rPr>
        <w:t>b)</w:t>
      </w:r>
      <w:r>
        <w:rPr>
          <w:b/>
          <w:bCs/>
          <w:sz w:val="24"/>
          <w:szCs w:val="24"/>
        </w:rPr>
        <w:t>.</w:t>
      </w:r>
    </w:p>
    <w:p w:rsidR="00381D10" w:rsidRDefault="00D46E23">
      <w:pPr>
        <w:ind w:firstLine="720"/>
        <w:jc w:val="both"/>
        <w:rPr>
          <w:b/>
          <w:sz w:val="24"/>
          <w:szCs w:val="24"/>
        </w:rPr>
      </w:pPr>
      <w:r>
        <w:rPr>
          <w:b/>
          <w:sz w:val="24"/>
          <w:szCs w:val="24"/>
        </w:rPr>
        <w:t xml:space="preserve">(2) </w:t>
      </w:r>
      <w:r>
        <w:rPr>
          <w:sz w:val="24"/>
          <w:szCs w:val="24"/>
        </w:rPr>
        <w:t>Continuitatea spaţiului dintre plafonul suspendat plin</w:t>
      </w:r>
      <w:r>
        <w:rPr>
          <w:sz w:val="24"/>
          <w:szCs w:val="24"/>
          <w:lang w:val="en-GB"/>
        </w:rPr>
        <w:t xml:space="preserve"> (cu suprafata continua nedemontabila)</w:t>
      </w:r>
      <w:r>
        <w:rPr>
          <w:sz w:val="24"/>
          <w:szCs w:val="24"/>
        </w:rPr>
        <w:t xml:space="preserve"> şi planşeul de rezistenţă al clădirii se întrerupe cu diafragme continue </w:t>
      </w:r>
      <w:r>
        <w:rPr>
          <w:b/>
          <w:sz w:val="24"/>
          <w:szCs w:val="24"/>
        </w:rPr>
        <w:t>DH30</w:t>
      </w:r>
      <w:r>
        <w:rPr>
          <w:sz w:val="24"/>
          <w:szCs w:val="24"/>
        </w:rPr>
        <w:t xml:space="preserve">, situate la maximum </w:t>
      </w:r>
      <w:r>
        <w:rPr>
          <w:b/>
          <w:sz w:val="24"/>
          <w:szCs w:val="24"/>
        </w:rPr>
        <w:t xml:space="preserve">30 </w:t>
      </w:r>
      <w:r>
        <w:rPr>
          <w:sz w:val="24"/>
          <w:szCs w:val="24"/>
        </w:rPr>
        <w:t>m pe două direcţii perpendiculare, dacă acesta nu este echipat cu instalaţii de stingere tip sprinkler.</w:t>
      </w:r>
    </w:p>
    <w:p w:rsidR="00381D10" w:rsidRDefault="00381D10">
      <w:pPr>
        <w:jc w:val="both"/>
        <w:rPr>
          <w:sz w:val="24"/>
          <w:szCs w:val="24"/>
        </w:rPr>
      </w:pPr>
    </w:p>
    <w:p w:rsidR="00381D10" w:rsidRDefault="00D46E23">
      <w:pPr>
        <w:ind w:firstLine="720"/>
        <w:jc w:val="both"/>
        <w:rPr>
          <w:sz w:val="24"/>
          <w:szCs w:val="24"/>
        </w:rPr>
      </w:pPr>
      <w:r>
        <w:rPr>
          <w:b/>
          <w:sz w:val="24"/>
          <w:szCs w:val="24"/>
        </w:rPr>
        <w:t>Art. 4.1.</w:t>
      </w:r>
      <w:r>
        <w:rPr>
          <w:b/>
          <w:sz w:val="24"/>
          <w:szCs w:val="24"/>
          <w:lang w:val="en-GB"/>
        </w:rPr>
        <w:t>4.4</w:t>
      </w:r>
      <w:r>
        <w:rPr>
          <w:b/>
          <w:sz w:val="24"/>
          <w:szCs w:val="24"/>
        </w:rPr>
        <w:t xml:space="preserve">. (1) </w:t>
      </w:r>
      <w:r>
        <w:rPr>
          <w:sz w:val="24"/>
          <w:szCs w:val="24"/>
        </w:rPr>
        <w:t xml:space="preserve">Finisajele interioare ale pereţilor, plafoanelor şi pardoselilor </w:t>
      </w:r>
      <w:r>
        <w:rPr>
          <w:sz w:val="24"/>
          <w:szCs w:val="24"/>
          <w:lang w:val="en-GB"/>
        </w:rPr>
        <w:t>incaperilor (cu exceptia căilor comune de circulaţie funcţională şi evacuare a utilizatorilor) din cadrul</w:t>
      </w:r>
      <w:r>
        <w:rPr>
          <w:sz w:val="24"/>
          <w:szCs w:val="24"/>
        </w:rPr>
        <w:t xml:space="preserve"> clădirilor înalte trebuie să fie clasa de reacţie la foc </w:t>
      </w:r>
      <w:r>
        <w:rPr>
          <w:bCs/>
          <w:sz w:val="24"/>
          <w:szCs w:val="24"/>
          <w:lang w:val="en-GB"/>
        </w:rPr>
        <w:t>minimum</w:t>
      </w:r>
      <w:r>
        <w:rPr>
          <w:bCs/>
          <w:sz w:val="24"/>
          <w:szCs w:val="24"/>
        </w:rPr>
        <w:t xml:space="preserve"> </w:t>
      </w:r>
      <w:r>
        <w:rPr>
          <w:b/>
          <w:sz w:val="24"/>
          <w:szCs w:val="24"/>
          <w:lang w:val="en-GB"/>
        </w:rPr>
        <w:t>B</w:t>
      </w:r>
      <w:r>
        <w:rPr>
          <w:b/>
          <w:sz w:val="24"/>
          <w:szCs w:val="24"/>
        </w:rPr>
        <w:t>-s</w:t>
      </w:r>
      <w:r>
        <w:rPr>
          <w:b/>
          <w:sz w:val="24"/>
          <w:szCs w:val="24"/>
          <w:lang w:val="en-GB"/>
        </w:rPr>
        <w:t>1</w:t>
      </w:r>
      <w:r>
        <w:rPr>
          <w:b/>
          <w:sz w:val="24"/>
          <w:szCs w:val="24"/>
        </w:rPr>
        <w:t>d0</w:t>
      </w:r>
      <w:r>
        <w:rPr>
          <w:sz w:val="24"/>
          <w:szCs w:val="24"/>
        </w:rPr>
        <w:t xml:space="preserve">, respectiv </w:t>
      </w:r>
      <w:r>
        <w:rPr>
          <w:bCs/>
          <w:sz w:val="24"/>
          <w:szCs w:val="24"/>
          <w:lang w:val="en-GB"/>
        </w:rPr>
        <w:t>minimum</w:t>
      </w:r>
      <w:r>
        <w:rPr>
          <w:bCs/>
          <w:sz w:val="24"/>
          <w:szCs w:val="24"/>
        </w:rPr>
        <w:t xml:space="preserve"> </w:t>
      </w:r>
      <w:r>
        <w:rPr>
          <w:b/>
          <w:sz w:val="24"/>
          <w:szCs w:val="24"/>
          <w:lang w:val="en-GB"/>
        </w:rPr>
        <w:t>B</w:t>
      </w:r>
      <w:r>
        <w:rPr>
          <w:b/>
          <w:bCs/>
          <w:sz w:val="24"/>
          <w:szCs w:val="24"/>
          <w:vertAlign w:val="subscript"/>
        </w:rPr>
        <w:t>FL</w:t>
      </w:r>
      <w:r>
        <w:rPr>
          <w:b/>
          <w:bCs/>
          <w:sz w:val="24"/>
          <w:szCs w:val="24"/>
        </w:rPr>
        <w:t>-s1.</w:t>
      </w:r>
    </w:p>
    <w:p w:rsidR="00381D10" w:rsidRDefault="00D46E23">
      <w:pPr>
        <w:numPr>
          <w:ilvl w:val="0"/>
          <w:numId w:val="52"/>
        </w:numPr>
        <w:ind w:firstLine="720"/>
        <w:jc w:val="both"/>
        <w:rPr>
          <w:b/>
          <w:sz w:val="24"/>
          <w:szCs w:val="24"/>
        </w:rPr>
      </w:pPr>
      <w:r>
        <w:rPr>
          <w:sz w:val="24"/>
          <w:szCs w:val="24"/>
        </w:rPr>
        <w:t>Î</w:t>
      </w:r>
      <w:r>
        <w:rPr>
          <w:sz w:val="24"/>
          <w:szCs w:val="24"/>
          <w:lang w:val="en-GB"/>
        </w:rPr>
        <w:t>n incape</w:t>
      </w:r>
      <w:r>
        <w:rPr>
          <w:sz w:val="24"/>
          <w:szCs w:val="24"/>
        </w:rPr>
        <w:t>rerile</w:t>
      </w:r>
      <w:r>
        <w:rPr>
          <w:sz w:val="24"/>
          <w:szCs w:val="24"/>
          <w:lang w:val="en-GB"/>
        </w:rPr>
        <w:t xml:space="preserve"> </w:t>
      </w:r>
      <w:r>
        <w:rPr>
          <w:sz w:val="24"/>
          <w:szCs w:val="24"/>
        </w:rPr>
        <w:t xml:space="preserve">și spațiile (de lucru - pentru funcțiunea administrativă) deschise, pentru activități care necesită o comunicare frecventă, se admit și finisaje clasa de reactie la foc minimum </w:t>
      </w:r>
      <w:r>
        <w:rPr>
          <w:b/>
          <w:sz w:val="24"/>
          <w:szCs w:val="24"/>
        </w:rPr>
        <w:t>B-s</w:t>
      </w:r>
      <w:r>
        <w:rPr>
          <w:b/>
          <w:sz w:val="24"/>
          <w:szCs w:val="24"/>
          <w:lang w:val="en-GB"/>
        </w:rPr>
        <w:t>2</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 </w:t>
      </w:r>
      <w:r>
        <w:rPr>
          <w:b/>
          <w:bCs/>
          <w:sz w:val="24"/>
          <w:szCs w:val="24"/>
        </w:rPr>
        <w:t>2 cm</w:t>
      </w:r>
      <w:r>
        <w:rPr>
          <w:sz w:val="24"/>
          <w:szCs w:val="24"/>
        </w:rPr>
        <w:t>, montate direct sau pe un strat fonoizolator la zgomot de impact</w:t>
      </w:r>
      <w:r>
        <w:rPr>
          <w:sz w:val="24"/>
          <w:szCs w:val="24"/>
          <w:lang w:val="en-GB"/>
        </w:rPr>
        <w:t xml:space="preserve">/ strat vibroamortizant </w:t>
      </w:r>
      <w:r>
        <w:rPr>
          <w:b/>
          <w:sz w:val="24"/>
          <w:szCs w:val="24"/>
        </w:rPr>
        <w:t>A1</w:t>
      </w:r>
      <w:r>
        <w:rPr>
          <w:sz w:val="24"/>
          <w:szCs w:val="24"/>
        </w:rPr>
        <w:t xml:space="preserve"> sau </w:t>
      </w:r>
      <w:r>
        <w:rPr>
          <w:b/>
          <w:sz w:val="24"/>
          <w:szCs w:val="24"/>
        </w:rPr>
        <w:t>A2-s1d0</w:t>
      </w:r>
      <w:r>
        <w:rPr>
          <w:sz w:val="24"/>
          <w:szCs w:val="24"/>
        </w:rPr>
        <w:t>, care se lipesc</w:t>
      </w:r>
      <w:r>
        <w:rPr>
          <w:sz w:val="24"/>
          <w:szCs w:val="24"/>
          <w:lang w:val="en-GB"/>
        </w:rPr>
        <w:t xml:space="preserve"> sau se aseaza liber</w:t>
      </w:r>
      <w:r>
        <w:rPr>
          <w:sz w:val="24"/>
          <w:szCs w:val="24"/>
        </w:rPr>
        <w:t xml:space="preserve"> pe suport </w:t>
      </w:r>
      <w:r>
        <w:rPr>
          <w:b/>
          <w:sz w:val="24"/>
          <w:szCs w:val="24"/>
        </w:rPr>
        <w:t>A1</w:t>
      </w:r>
      <w:r>
        <w:rPr>
          <w:sz w:val="24"/>
          <w:szCs w:val="24"/>
        </w:rPr>
        <w:t xml:space="preserve"> sau </w:t>
      </w:r>
      <w:r>
        <w:rPr>
          <w:b/>
          <w:sz w:val="24"/>
          <w:szCs w:val="24"/>
        </w:rPr>
        <w:t>A2-s1d0</w:t>
      </w:r>
      <w:r>
        <w:rPr>
          <w:b/>
          <w:sz w:val="24"/>
          <w:szCs w:val="24"/>
          <w:lang w:val="en-GB"/>
        </w:rPr>
        <w:t xml:space="preserve">, </w:t>
      </w:r>
      <w:r>
        <w:rPr>
          <w:bCs/>
          <w:sz w:val="24"/>
          <w:szCs w:val="24"/>
          <w:lang w:val="en-GB"/>
        </w:rPr>
        <w:t xml:space="preserve">atunci cand </w:t>
      </w:r>
      <w:r>
        <w:rPr>
          <w:sz w:val="24"/>
          <w:szCs w:val="24"/>
          <w:lang w:val="en-GB"/>
        </w:rPr>
        <w:t xml:space="preserve">incaperile tip </w:t>
      </w:r>
      <w:r>
        <w:rPr>
          <w:sz w:val="24"/>
          <w:szCs w:val="24"/>
        </w:rPr>
        <w:t>deschis</w:t>
      </w:r>
      <w:r>
        <w:rPr>
          <w:bCs/>
          <w:sz w:val="24"/>
          <w:szCs w:val="24"/>
          <w:lang w:val="en-GB"/>
        </w:rPr>
        <w:t xml:space="preserve"> sunt delimitate de coridoare de evacuare spre incaperi tampon protejate la scarile de evacuare</w:t>
      </w:r>
      <w:r>
        <w:rPr>
          <w:b/>
          <w:sz w:val="24"/>
          <w:szCs w:val="24"/>
        </w:rPr>
        <w:t xml:space="preserve">. </w:t>
      </w:r>
    </w:p>
    <w:p w:rsidR="00381D10" w:rsidRDefault="00D46E23">
      <w:pPr>
        <w:ind w:firstLine="720"/>
        <w:jc w:val="both"/>
        <w:rPr>
          <w:b/>
          <w:sz w:val="24"/>
          <w:szCs w:val="24"/>
        </w:rPr>
      </w:pPr>
      <w:r>
        <w:rPr>
          <w:b/>
          <w:bCs/>
          <w:sz w:val="24"/>
          <w:szCs w:val="24"/>
        </w:rPr>
        <w:t>(</w:t>
      </w:r>
      <w:r>
        <w:rPr>
          <w:b/>
          <w:bCs/>
          <w:sz w:val="24"/>
          <w:szCs w:val="24"/>
          <w:lang w:val="en-GB"/>
        </w:rPr>
        <w:t>3</w:t>
      </w:r>
      <w:r>
        <w:rPr>
          <w:b/>
          <w:bCs/>
          <w:sz w:val="24"/>
          <w:szCs w:val="24"/>
        </w:rPr>
        <w:t>)</w:t>
      </w:r>
      <w:r>
        <w:rPr>
          <w:b/>
          <w:sz w:val="24"/>
          <w:szCs w:val="24"/>
        </w:rPr>
        <w:t xml:space="preserve"> </w:t>
      </w:r>
      <w:r>
        <w:rPr>
          <w:bCs/>
          <w:sz w:val="24"/>
          <w:szCs w:val="24"/>
        </w:rPr>
        <w:t>Î</w:t>
      </w:r>
      <w:r>
        <w:rPr>
          <w:sz w:val="24"/>
          <w:szCs w:val="24"/>
          <w:lang w:val="en-GB"/>
        </w:rPr>
        <w:t xml:space="preserve">n incaperile </w:t>
      </w:r>
      <w:r>
        <w:rPr>
          <w:sz w:val="24"/>
          <w:szCs w:val="24"/>
        </w:rPr>
        <w:t xml:space="preserve">și spațiile (de lucru - pentru funcțiunea administrativă) deschise, pentru activități care necesită o comunicare frecventă, se admit și finisaje clasa de reactie la foc minimum </w:t>
      </w:r>
      <w:r>
        <w:rPr>
          <w:b/>
          <w:sz w:val="24"/>
          <w:szCs w:val="24"/>
        </w:rPr>
        <w:t>B-s</w:t>
      </w:r>
      <w:r>
        <w:rPr>
          <w:b/>
          <w:sz w:val="24"/>
          <w:szCs w:val="24"/>
          <w:lang w:val="en-GB"/>
        </w:rPr>
        <w:t>1</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w:t>
      </w:r>
      <w:r>
        <w:rPr>
          <w:sz w:val="24"/>
          <w:szCs w:val="24"/>
          <w:lang w:val="en-GB"/>
        </w:rPr>
        <w:t>um</w:t>
      </w:r>
      <w:r>
        <w:rPr>
          <w:sz w:val="24"/>
          <w:szCs w:val="24"/>
        </w:rPr>
        <w:t xml:space="preserve"> </w:t>
      </w:r>
      <w:r>
        <w:rPr>
          <w:b/>
          <w:bCs/>
          <w:sz w:val="24"/>
          <w:szCs w:val="24"/>
        </w:rPr>
        <w:t>2 cm</w:t>
      </w:r>
      <w:r>
        <w:rPr>
          <w:sz w:val="24"/>
          <w:szCs w:val="24"/>
        </w:rPr>
        <w:t>, montate direct sau pe un strat fonoizolator la zgomot de impact</w:t>
      </w:r>
      <w:r>
        <w:rPr>
          <w:sz w:val="24"/>
          <w:szCs w:val="24"/>
          <w:lang w:val="en-GB"/>
        </w:rPr>
        <w:t xml:space="preserve">/ strat vibroamortizant </w:t>
      </w:r>
      <w:r>
        <w:rPr>
          <w:b/>
          <w:sz w:val="24"/>
          <w:szCs w:val="24"/>
        </w:rPr>
        <w:t>A1</w:t>
      </w:r>
      <w:r>
        <w:rPr>
          <w:sz w:val="24"/>
          <w:szCs w:val="24"/>
        </w:rPr>
        <w:t xml:space="preserve"> sau </w:t>
      </w:r>
      <w:r>
        <w:rPr>
          <w:b/>
          <w:sz w:val="24"/>
          <w:szCs w:val="24"/>
        </w:rPr>
        <w:t>A2-s1d0</w:t>
      </w:r>
      <w:r>
        <w:rPr>
          <w:sz w:val="24"/>
          <w:szCs w:val="24"/>
        </w:rPr>
        <w:t xml:space="preserve">, care se lipesc pe suport </w:t>
      </w:r>
      <w:r>
        <w:rPr>
          <w:b/>
          <w:sz w:val="24"/>
          <w:szCs w:val="24"/>
        </w:rPr>
        <w:t>A1</w:t>
      </w:r>
      <w:r>
        <w:rPr>
          <w:sz w:val="24"/>
          <w:szCs w:val="24"/>
        </w:rPr>
        <w:t xml:space="preserve"> sau </w:t>
      </w:r>
      <w:r>
        <w:rPr>
          <w:b/>
          <w:sz w:val="24"/>
          <w:szCs w:val="24"/>
        </w:rPr>
        <w:t>A2-s1d0</w:t>
      </w:r>
      <w:r>
        <w:rPr>
          <w:b/>
          <w:sz w:val="24"/>
          <w:szCs w:val="24"/>
          <w:lang w:val="en-GB"/>
        </w:rPr>
        <w:t xml:space="preserve"> </w:t>
      </w:r>
      <w:r>
        <w:rPr>
          <w:bCs/>
          <w:sz w:val="24"/>
          <w:szCs w:val="24"/>
          <w:lang w:val="en-GB"/>
        </w:rPr>
        <w:t xml:space="preserve">atunci cand </w:t>
      </w:r>
      <w:r>
        <w:rPr>
          <w:sz w:val="24"/>
          <w:szCs w:val="24"/>
          <w:lang w:val="en-GB"/>
        </w:rPr>
        <w:t>incaperile</w:t>
      </w:r>
      <w:r>
        <w:rPr>
          <w:sz w:val="24"/>
          <w:szCs w:val="24"/>
        </w:rPr>
        <w:t xml:space="preserve"> (de lucru - pentru funcțiunea administrativă) deschise, pentru activități care necesită o comunicare frecventă</w:t>
      </w:r>
      <w:r>
        <w:rPr>
          <w:bCs/>
          <w:sz w:val="24"/>
          <w:szCs w:val="24"/>
          <w:lang w:val="en-GB"/>
        </w:rPr>
        <w:t xml:space="preserve"> sunt cu acces direct spre incaperi tampon protejate la scarile de evacuare</w:t>
      </w:r>
      <w:r>
        <w:rPr>
          <w:b/>
          <w:sz w:val="24"/>
          <w:szCs w:val="24"/>
        </w:rPr>
        <w:t xml:space="preserve">. </w:t>
      </w:r>
    </w:p>
    <w:p w:rsidR="00381D10" w:rsidRDefault="00D46E23">
      <w:pPr>
        <w:pStyle w:val="BodyText"/>
        <w:rPr>
          <w:sz w:val="24"/>
        </w:rPr>
      </w:pPr>
      <w:r>
        <w:rPr>
          <w:sz w:val="24"/>
        </w:rPr>
        <w:t xml:space="preserve"> </w:t>
      </w:r>
      <w:r>
        <w:rPr>
          <w:sz w:val="24"/>
        </w:rPr>
        <w:tab/>
        <w:t>(</w:t>
      </w:r>
      <w:r>
        <w:rPr>
          <w:sz w:val="24"/>
          <w:lang w:val="en-GB"/>
        </w:rPr>
        <w:t>4</w:t>
      </w:r>
      <w:r>
        <w:rPr>
          <w:sz w:val="24"/>
        </w:rPr>
        <w:t xml:space="preserve">) </w:t>
      </w:r>
      <w:r>
        <w:rPr>
          <w:b w:val="0"/>
          <w:sz w:val="24"/>
        </w:rPr>
        <w:t>Pardoselile supraînălţate utilizate în încăperi</w:t>
      </w:r>
      <w:r>
        <w:rPr>
          <w:b w:val="0"/>
          <w:sz w:val="24"/>
          <w:lang w:val="en-GB"/>
        </w:rPr>
        <w:t xml:space="preserve"> </w:t>
      </w:r>
      <w:r>
        <w:rPr>
          <w:b w:val="0"/>
          <w:sz w:val="24"/>
        </w:rPr>
        <w:t xml:space="preserve">se realizeaza conform </w:t>
      </w:r>
      <w:r>
        <w:rPr>
          <w:sz w:val="24"/>
        </w:rPr>
        <w:t>Art. 2.4.5.4.</w:t>
      </w:r>
    </w:p>
    <w:p w:rsidR="00381D10" w:rsidRDefault="00D46E23">
      <w:pPr>
        <w:pStyle w:val="BodyText"/>
        <w:rPr>
          <w:b w:val="0"/>
          <w:sz w:val="24"/>
        </w:rPr>
      </w:pPr>
      <w:r>
        <w:rPr>
          <w:sz w:val="24"/>
        </w:rPr>
        <w:tab/>
        <w:t>(</w:t>
      </w:r>
      <w:r>
        <w:rPr>
          <w:sz w:val="24"/>
          <w:lang w:val="en-GB"/>
        </w:rPr>
        <w:t>5</w:t>
      </w:r>
      <w:r>
        <w:rPr>
          <w:sz w:val="24"/>
        </w:rPr>
        <w:t>)</w:t>
      </w:r>
      <w:r>
        <w:rPr>
          <w:b w:val="0"/>
          <w:sz w:val="24"/>
        </w:rPr>
        <w:t xml:space="preserve"> Tratamentele şi izolaţiile termice şi fonice interioare utilizate în încăperi trebuie să fie clasa de reacție la foc </w:t>
      </w:r>
      <w:r>
        <w:rPr>
          <w:sz w:val="24"/>
        </w:rPr>
        <w:t xml:space="preserve">A1 </w:t>
      </w:r>
      <w:r>
        <w:rPr>
          <w:b w:val="0"/>
          <w:sz w:val="24"/>
        </w:rPr>
        <w:t>sau</w:t>
      </w:r>
      <w:r>
        <w:rPr>
          <w:sz w:val="24"/>
        </w:rPr>
        <w:t xml:space="preserve"> A2-s1d0</w:t>
      </w:r>
      <w:r>
        <w:rPr>
          <w:b w:val="0"/>
          <w:sz w:val="24"/>
        </w:rPr>
        <w:t xml:space="preserve">, respectiv </w:t>
      </w:r>
      <w:r>
        <w:rPr>
          <w:sz w:val="24"/>
        </w:rPr>
        <w:t>A1</w:t>
      </w:r>
      <w:r>
        <w:rPr>
          <w:sz w:val="24"/>
          <w:vertAlign w:val="subscript"/>
        </w:rPr>
        <w:t>FL</w:t>
      </w:r>
      <w:r>
        <w:rPr>
          <w:sz w:val="24"/>
        </w:rPr>
        <w:t xml:space="preserve"> </w:t>
      </w:r>
      <w:r>
        <w:rPr>
          <w:b w:val="0"/>
          <w:sz w:val="24"/>
        </w:rPr>
        <w:t>sau</w:t>
      </w:r>
      <w:r>
        <w:rPr>
          <w:sz w:val="24"/>
        </w:rPr>
        <w:t xml:space="preserve"> A2</w:t>
      </w:r>
      <w:r>
        <w:rPr>
          <w:sz w:val="24"/>
          <w:vertAlign w:val="subscript"/>
        </w:rPr>
        <w:t>FL</w:t>
      </w:r>
      <w:r>
        <w:rPr>
          <w:sz w:val="24"/>
        </w:rPr>
        <w:t>-s1</w:t>
      </w:r>
      <w:r>
        <w:rPr>
          <w:b w:val="0"/>
          <w:sz w:val="24"/>
        </w:rPr>
        <w:t>.</w:t>
      </w:r>
    </w:p>
    <w:p w:rsidR="00381D10" w:rsidRDefault="00381D10">
      <w:pPr>
        <w:ind w:firstLine="720"/>
        <w:jc w:val="both"/>
        <w:rPr>
          <w:sz w:val="24"/>
          <w:szCs w:val="24"/>
        </w:rPr>
      </w:pPr>
    </w:p>
    <w:p w:rsidR="00381D10" w:rsidRDefault="00D46E23">
      <w:pPr>
        <w:jc w:val="both"/>
        <w:rPr>
          <w:strike/>
          <w:sz w:val="24"/>
          <w:szCs w:val="24"/>
        </w:rPr>
      </w:pPr>
      <w:r>
        <w:rPr>
          <w:b/>
          <w:sz w:val="24"/>
          <w:szCs w:val="24"/>
        </w:rPr>
        <w:tab/>
        <w:t>Art. 4.1.</w:t>
      </w:r>
      <w:r>
        <w:rPr>
          <w:b/>
          <w:sz w:val="24"/>
          <w:szCs w:val="24"/>
          <w:lang w:val="en-GB"/>
        </w:rPr>
        <w:t>4</w:t>
      </w:r>
      <w:r>
        <w:rPr>
          <w:b/>
          <w:sz w:val="24"/>
          <w:szCs w:val="24"/>
        </w:rPr>
        <w:t>.</w:t>
      </w:r>
      <w:r>
        <w:rPr>
          <w:b/>
          <w:sz w:val="24"/>
          <w:szCs w:val="24"/>
          <w:lang w:val="en-GB"/>
        </w:rPr>
        <w:t>5</w:t>
      </w:r>
      <w:r>
        <w:rPr>
          <w:b/>
          <w:sz w:val="24"/>
          <w:szCs w:val="24"/>
        </w:rPr>
        <w:t>. (1)</w:t>
      </w:r>
      <w:r>
        <w:rPr>
          <w:sz w:val="24"/>
          <w:szCs w:val="24"/>
        </w:rPr>
        <w:t xml:space="preserve"> Ghenele verticale pentru instalaţii se separă de restul clădirii înalte prin pereţi rezistenţi la foc </w:t>
      </w:r>
      <w:r>
        <w:rPr>
          <w:b/>
          <w:sz w:val="24"/>
          <w:szCs w:val="24"/>
        </w:rPr>
        <w:t>EI/REI 90</w:t>
      </w:r>
      <w:r>
        <w:rPr>
          <w:sz w:val="24"/>
          <w:szCs w:val="24"/>
        </w:rPr>
        <w:t xml:space="preserve">, iar uşile şi trapele de vizitare practicate în aceştia vor fi rezistente la foc </w:t>
      </w:r>
      <w:r>
        <w:rPr>
          <w:b/>
          <w:sz w:val="24"/>
          <w:szCs w:val="24"/>
        </w:rPr>
        <w:t>EI 60</w:t>
      </w:r>
      <w:r>
        <w:rPr>
          <w:sz w:val="24"/>
          <w:szCs w:val="24"/>
        </w:rPr>
        <w:t xml:space="preserve">. Uşile sau trapele de vizitare a ghenelor nu vor fi amplasate în case de scări de evacuare. Ghenele verticale pentru instalaţii se etanşază în jurul conductelor şi a cablurilor la trecerea prin planşee, cu materiale având aceeaşi rezistenţă la foc cu cea a elementului străpuns. </w:t>
      </w:r>
    </w:p>
    <w:p w:rsidR="00381D10" w:rsidRDefault="00D46E23">
      <w:pPr>
        <w:numPr>
          <w:ilvl w:val="0"/>
          <w:numId w:val="51"/>
        </w:numPr>
        <w:ind w:firstLine="720"/>
        <w:jc w:val="both"/>
        <w:rPr>
          <w:b/>
          <w:sz w:val="24"/>
          <w:szCs w:val="24"/>
        </w:rPr>
      </w:pPr>
      <w:r>
        <w:rPr>
          <w:sz w:val="24"/>
          <w:szCs w:val="24"/>
        </w:rPr>
        <w:t xml:space="preserve">Atunci când etanşarea ghenelor verticale pentru instalaţii în dreptul planşeelor nu este posibilă sau justificată tehnic, pereţii ghenelor vor fi rezistenţi la foc minimum </w:t>
      </w:r>
      <w:r>
        <w:rPr>
          <w:b/>
          <w:sz w:val="24"/>
          <w:szCs w:val="24"/>
        </w:rPr>
        <w:t>EI/REI 120</w:t>
      </w:r>
      <w:r>
        <w:rPr>
          <w:sz w:val="24"/>
          <w:szCs w:val="24"/>
        </w:rPr>
        <w:t xml:space="preserve"> iar uşile sau trapele de vizitare ale acestora vor fi </w:t>
      </w:r>
      <w:r>
        <w:rPr>
          <w:b/>
          <w:sz w:val="24"/>
          <w:szCs w:val="24"/>
        </w:rPr>
        <w:t>EI 90.</w:t>
      </w:r>
    </w:p>
    <w:p w:rsidR="00381D10" w:rsidRDefault="00381D10">
      <w:pPr>
        <w:jc w:val="both"/>
        <w:rPr>
          <w:sz w:val="24"/>
          <w:szCs w:val="24"/>
        </w:rPr>
      </w:pPr>
    </w:p>
    <w:p w:rsidR="00381D10" w:rsidRDefault="00D46E23">
      <w:pPr>
        <w:jc w:val="both"/>
        <w:rPr>
          <w:sz w:val="24"/>
          <w:szCs w:val="24"/>
        </w:rPr>
      </w:pPr>
      <w:r>
        <w:rPr>
          <w:b/>
          <w:sz w:val="24"/>
          <w:szCs w:val="24"/>
        </w:rPr>
        <w:tab/>
        <w:t>Art. 4.1.</w:t>
      </w:r>
      <w:r>
        <w:rPr>
          <w:b/>
          <w:sz w:val="24"/>
          <w:szCs w:val="24"/>
          <w:lang w:val="en-GB"/>
        </w:rPr>
        <w:t>4</w:t>
      </w:r>
      <w:r>
        <w:rPr>
          <w:b/>
          <w:sz w:val="24"/>
          <w:szCs w:val="24"/>
        </w:rPr>
        <w:t>.</w:t>
      </w:r>
      <w:r>
        <w:rPr>
          <w:b/>
          <w:sz w:val="24"/>
          <w:szCs w:val="24"/>
          <w:lang w:val="en-GB"/>
        </w:rPr>
        <w:t>6</w:t>
      </w:r>
      <w:r>
        <w:rPr>
          <w:b/>
          <w:sz w:val="24"/>
          <w:szCs w:val="24"/>
        </w:rPr>
        <w:t xml:space="preserve">. </w:t>
      </w:r>
      <w:r>
        <w:rPr>
          <w:sz w:val="24"/>
          <w:szCs w:val="24"/>
        </w:rPr>
        <w:t>La trecerea prin pereţii care delimitează compartimentele de incendiu ale clădirilor înalte, canalele pentru instalaţii se etanşază în jurul conductelor şi a cablurilor cu materiale care au rezistenţa la foc (</w:t>
      </w:r>
      <w:r>
        <w:rPr>
          <w:b/>
          <w:sz w:val="24"/>
          <w:szCs w:val="24"/>
        </w:rPr>
        <w:t>EI</w:t>
      </w:r>
      <w:r>
        <w:rPr>
          <w:sz w:val="24"/>
          <w:szCs w:val="24"/>
        </w:rPr>
        <w:t>) egală cu rezistenţa la foc a elementului străpuns.</w:t>
      </w:r>
    </w:p>
    <w:p w:rsidR="00381D10" w:rsidRDefault="00381D10">
      <w:pPr>
        <w:jc w:val="both"/>
        <w:rPr>
          <w:b/>
          <w:strike/>
          <w:sz w:val="24"/>
          <w:szCs w:val="24"/>
        </w:rPr>
      </w:pPr>
    </w:p>
    <w:p w:rsidR="00381D10" w:rsidRDefault="00D46E23">
      <w:pPr>
        <w:ind w:firstLine="720"/>
        <w:jc w:val="both"/>
        <w:rPr>
          <w:sz w:val="24"/>
          <w:szCs w:val="24"/>
        </w:rPr>
      </w:pPr>
      <w:r>
        <w:rPr>
          <w:b/>
          <w:sz w:val="24"/>
          <w:szCs w:val="24"/>
        </w:rPr>
        <w:t>Art. 4.1.4.</w:t>
      </w:r>
      <w:r>
        <w:rPr>
          <w:b/>
          <w:sz w:val="24"/>
          <w:szCs w:val="24"/>
          <w:lang w:val="en-GB"/>
        </w:rPr>
        <w:t>7</w:t>
      </w:r>
      <w:r>
        <w:rPr>
          <w:b/>
          <w:sz w:val="24"/>
          <w:szCs w:val="24"/>
        </w:rPr>
        <w:t xml:space="preserve">. </w:t>
      </w:r>
      <w:r>
        <w:rPr>
          <w:sz w:val="24"/>
          <w:szCs w:val="24"/>
        </w:rPr>
        <w:t xml:space="preserve">În clădirile de locuit colective înalte, pereţii şi planşeele de separare a apartamentelor de locuit faţă de căile comune de circulaţie funcţională şi evacuare a utilizatorilor vor respecta prevederile </w:t>
      </w:r>
      <w:r>
        <w:rPr>
          <w:b/>
          <w:sz w:val="24"/>
          <w:szCs w:val="24"/>
        </w:rPr>
        <w:t>Art.</w:t>
      </w:r>
      <w:r>
        <w:rPr>
          <w:sz w:val="24"/>
          <w:szCs w:val="24"/>
        </w:rPr>
        <w:t xml:space="preserve"> </w:t>
      </w:r>
      <w:r>
        <w:rPr>
          <w:b/>
          <w:sz w:val="24"/>
          <w:szCs w:val="24"/>
        </w:rPr>
        <w:t>4.1.5.</w:t>
      </w:r>
      <w:r>
        <w:rPr>
          <w:b/>
          <w:sz w:val="24"/>
          <w:szCs w:val="24"/>
          <w:lang w:val="en-GB"/>
        </w:rPr>
        <w:t>2</w:t>
      </w:r>
      <w:r>
        <w:rPr>
          <w:b/>
          <w:sz w:val="24"/>
          <w:szCs w:val="24"/>
        </w:rPr>
        <w:t>.</w:t>
      </w:r>
      <w:r>
        <w:rPr>
          <w:sz w:val="24"/>
          <w:szCs w:val="24"/>
        </w:rPr>
        <w:t xml:space="preserve"> şi </w:t>
      </w:r>
      <w:r>
        <w:rPr>
          <w:b/>
          <w:sz w:val="24"/>
          <w:szCs w:val="24"/>
        </w:rPr>
        <w:t>Art.</w:t>
      </w:r>
      <w:r>
        <w:rPr>
          <w:sz w:val="24"/>
          <w:szCs w:val="24"/>
        </w:rPr>
        <w:t xml:space="preserve"> </w:t>
      </w:r>
      <w:r>
        <w:rPr>
          <w:b/>
          <w:sz w:val="24"/>
          <w:szCs w:val="24"/>
        </w:rPr>
        <w:t>4.1.5.</w:t>
      </w:r>
      <w:r>
        <w:rPr>
          <w:b/>
          <w:sz w:val="24"/>
          <w:szCs w:val="24"/>
          <w:lang w:val="en-GB"/>
        </w:rPr>
        <w:t>3</w:t>
      </w:r>
      <w:r>
        <w:rPr>
          <w:b/>
          <w:sz w:val="24"/>
          <w:szCs w:val="24"/>
        </w:rPr>
        <w:t>.</w:t>
      </w:r>
      <w:r>
        <w:rPr>
          <w:sz w:val="24"/>
          <w:szCs w:val="24"/>
        </w:rPr>
        <w:t xml:space="preserve"> şi a </w:t>
      </w:r>
      <w:r>
        <w:rPr>
          <w:b/>
          <w:sz w:val="24"/>
          <w:szCs w:val="24"/>
        </w:rPr>
        <w:t>Tabelelor</w:t>
      </w:r>
      <w:r>
        <w:rPr>
          <w:sz w:val="24"/>
          <w:szCs w:val="24"/>
        </w:rPr>
        <w:t xml:space="preserve"> </w:t>
      </w:r>
      <w:r>
        <w:rPr>
          <w:b/>
          <w:sz w:val="24"/>
          <w:szCs w:val="24"/>
        </w:rPr>
        <w:t>78</w:t>
      </w:r>
      <w:r>
        <w:rPr>
          <w:sz w:val="24"/>
          <w:szCs w:val="24"/>
        </w:rPr>
        <w:t xml:space="preserve"> şi </w:t>
      </w:r>
      <w:r>
        <w:rPr>
          <w:b/>
          <w:sz w:val="24"/>
          <w:szCs w:val="24"/>
        </w:rPr>
        <w:t>79</w:t>
      </w:r>
      <w:r>
        <w:rPr>
          <w:sz w:val="24"/>
          <w:szCs w:val="24"/>
        </w:rPr>
        <w:t xml:space="preserve"> specifice din normativ.</w:t>
      </w:r>
    </w:p>
    <w:p w:rsidR="00381D10" w:rsidRDefault="00381D10">
      <w:pPr>
        <w:jc w:val="both"/>
        <w:rPr>
          <w:b/>
          <w:strike/>
          <w:sz w:val="24"/>
          <w:szCs w:val="24"/>
        </w:rPr>
      </w:pPr>
    </w:p>
    <w:p w:rsidR="00381D10" w:rsidRDefault="00D46E23">
      <w:pPr>
        <w:jc w:val="both"/>
        <w:rPr>
          <w:b/>
          <w:strike/>
          <w:sz w:val="24"/>
          <w:szCs w:val="24"/>
          <w:lang w:val="en-GB"/>
        </w:rPr>
      </w:pPr>
      <w:r>
        <w:rPr>
          <w:b/>
          <w:sz w:val="24"/>
          <w:szCs w:val="24"/>
        </w:rPr>
        <w:tab/>
        <w:t>Art. 4.1.4.</w:t>
      </w:r>
      <w:r>
        <w:rPr>
          <w:b/>
          <w:sz w:val="24"/>
          <w:szCs w:val="24"/>
          <w:lang w:val="en-GB"/>
        </w:rPr>
        <w:t>8</w:t>
      </w:r>
      <w:r>
        <w:rPr>
          <w:b/>
          <w:sz w:val="24"/>
          <w:szCs w:val="24"/>
        </w:rPr>
        <w:t xml:space="preserve">. </w:t>
      </w:r>
      <w:r>
        <w:rPr>
          <w:b/>
          <w:sz w:val="24"/>
          <w:szCs w:val="24"/>
          <w:lang w:val="en-GB"/>
        </w:rPr>
        <w:t xml:space="preserve">(1) </w:t>
      </w:r>
      <w:r>
        <w:rPr>
          <w:sz w:val="24"/>
          <w:szCs w:val="24"/>
        </w:rPr>
        <w:t xml:space="preserve">Încăperile de depozitare cu densitatea sarcinii termice peste </w:t>
      </w:r>
      <w:r>
        <w:rPr>
          <w:b/>
          <w:sz w:val="24"/>
          <w:szCs w:val="24"/>
        </w:rPr>
        <w:t>420</w:t>
      </w:r>
      <w:r>
        <w:rPr>
          <w:sz w:val="24"/>
          <w:szCs w:val="24"/>
        </w:rPr>
        <w:t xml:space="preserve"> Mj/m² (încadrate în risc mijlociu sau densitatea sarcinii termice </w:t>
      </w:r>
      <w:r>
        <w:rPr>
          <w:b/>
          <w:sz w:val="24"/>
          <w:szCs w:val="24"/>
          <w:lang w:eastAsia="ro-RO"/>
        </w:rPr>
        <w:t>420 Mj/m</w:t>
      </w:r>
      <w:r>
        <w:rPr>
          <w:b/>
          <w:sz w:val="24"/>
          <w:szCs w:val="24"/>
          <w:vertAlign w:val="superscript"/>
          <w:lang w:eastAsia="ro-RO"/>
        </w:rPr>
        <w:t xml:space="preserve">2 </w:t>
      </w:r>
      <w:r>
        <w:rPr>
          <w:b/>
          <w:sz w:val="24"/>
          <w:szCs w:val="24"/>
          <w:lang w:eastAsia="ro-RO"/>
        </w:rPr>
        <w:t>≤ q &lt; 840 Mj/m</w:t>
      </w:r>
      <w:r>
        <w:rPr>
          <w:b/>
          <w:sz w:val="24"/>
          <w:szCs w:val="24"/>
          <w:vertAlign w:val="superscript"/>
          <w:lang w:eastAsia="ro-RO"/>
        </w:rPr>
        <w:t>2</w:t>
      </w:r>
      <w:r>
        <w:rPr>
          <w:sz w:val="24"/>
          <w:szCs w:val="24"/>
          <w:lang w:eastAsia="ro-RO"/>
        </w:rPr>
        <w:t xml:space="preserve">) </w:t>
      </w:r>
      <w:r>
        <w:rPr>
          <w:sz w:val="24"/>
          <w:szCs w:val="24"/>
        </w:rPr>
        <w:t xml:space="preserve">si încăperile cu densitatea sarcinii termice mai mare sau egală cu </w:t>
      </w:r>
      <w:r>
        <w:rPr>
          <w:b/>
          <w:sz w:val="24"/>
          <w:szCs w:val="24"/>
        </w:rPr>
        <w:t>840</w:t>
      </w:r>
      <w:r>
        <w:rPr>
          <w:sz w:val="24"/>
          <w:szCs w:val="24"/>
        </w:rPr>
        <w:t xml:space="preserve"> Mj/m² (încadrate în risc mare sau densitatea sarcinii termice </w:t>
      </w:r>
      <w:r>
        <w:rPr>
          <w:b/>
          <w:sz w:val="24"/>
          <w:szCs w:val="24"/>
          <w:lang w:eastAsia="ro-RO"/>
        </w:rPr>
        <w:t>840 Mj/m</w:t>
      </w:r>
      <w:r>
        <w:rPr>
          <w:b/>
          <w:sz w:val="24"/>
          <w:szCs w:val="24"/>
          <w:vertAlign w:val="superscript"/>
          <w:lang w:eastAsia="ro-RO"/>
        </w:rPr>
        <w:t xml:space="preserve">2 </w:t>
      </w:r>
      <w:r>
        <w:rPr>
          <w:b/>
          <w:sz w:val="24"/>
          <w:szCs w:val="24"/>
          <w:lang w:eastAsia="ro-RO"/>
        </w:rPr>
        <w:t>≤ q &lt; 1680 Mj/m</w:t>
      </w:r>
      <w:r>
        <w:rPr>
          <w:b/>
          <w:sz w:val="24"/>
          <w:szCs w:val="24"/>
          <w:vertAlign w:val="superscript"/>
          <w:lang w:eastAsia="ro-RO"/>
        </w:rPr>
        <w:t>2</w:t>
      </w:r>
      <w:r>
        <w:rPr>
          <w:sz w:val="24"/>
          <w:szCs w:val="24"/>
        </w:rPr>
        <w:t>) se separă de restul clădirii înalte cu pereţi rezistenţi la foc şi planşee rezistente la foc</w:t>
      </w:r>
      <w:r>
        <w:rPr>
          <w:b/>
          <w:sz w:val="24"/>
          <w:szCs w:val="24"/>
        </w:rPr>
        <w:t xml:space="preserve">, </w:t>
      </w:r>
      <w:r>
        <w:rPr>
          <w:sz w:val="24"/>
          <w:szCs w:val="24"/>
        </w:rPr>
        <w:t>clasa de reacţie la foc</w:t>
      </w:r>
      <w:r>
        <w:rPr>
          <w:b/>
          <w:sz w:val="24"/>
          <w:szCs w:val="24"/>
        </w:rPr>
        <w:t xml:space="preserve"> A1 sau A2-s1d0, </w:t>
      </w:r>
      <w:r>
        <w:rPr>
          <w:sz w:val="24"/>
          <w:szCs w:val="24"/>
        </w:rPr>
        <w:t xml:space="preserve">respectiv goluri funcţionale conform </w:t>
      </w:r>
      <w:r>
        <w:rPr>
          <w:b/>
          <w:sz w:val="24"/>
          <w:szCs w:val="24"/>
        </w:rPr>
        <w:t xml:space="preserve">Tabelului </w:t>
      </w:r>
      <w:r>
        <w:rPr>
          <w:b/>
          <w:sz w:val="24"/>
          <w:szCs w:val="24"/>
          <w:lang w:val="en-GB"/>
        </w:rPr>
        <w:t>7</w:t>
      </w:r>
      <w:r>
        <w:rPr>
          <w:b/>
          <w:sz w:val="24"/>
          <w:szCs w:val="24"/>
        </w:rPr>
        <w:t>7</w:t>
      </w:r>
      <w:r>
        <w:rPr>
          <w:sz w:val="24"/>
          <w:szCs w:val="24"/>
        </w:rPr>
        <w:t>.</w:t>
      </w:r>
      <w:r>
        <w:rPr>
          <w:sz w:val="24"/>
          <w:szCs w:val="24"/>
          <w:lang w:val="en-GB"/>
        </w:rPr>
        <w:t xml:space="preserve"> Cele cu</w:t>
      </w:r>
      <w:r>
        <w:rPr>
          <w:sz w:val="24"/>
          <w:szCs w:val="24"/>
        </w:rPr>
        <w:t xml:space="preserve"> risc mare sau foarte mare de incendiu se prevăd cu sisteme de evacuare a fumului şi gazelor fierbinţi</w:t>
      </w:r>
      <w:r>
        <w:rPr>
          <w:sz w:val="24"/>
          <w:szCs w:val="24"/>
          <w:lang w:val="en-GB"/>
        </w:rPr>
        <w:t xml:space="preserve"> </w:t>
      </w:r>
      <w:r>
        <w:rPr>
          <w:sz w:val="24"/>
          <w:szCs w:val="24"/>
        </w:rPr>
        <w:t>prin tiraj natural-organizat sau prin tiraj mecanic, potrivit prevederilor normativului şi ale reglementărilor tehnice specifice.</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7</w:t>
      </w:r>
      <w:r>
        <w:rPr>
          <w:b/>
          <w:sz w:val="24"/>
          <w:szCs w:val="24"/>
        </w:rPr>
        <w:t xml:space="preserve">7. - Condiţii minime de separare a încăperilor de depozitare cu densitatea sarcinii termice ≥ </w:t>
      </w:r>
      <w:r>
        <w:rPr>
          <w:b/>
          <w:sz w:val="24"/>
          <w:szCs w:val="24"/>
          <w:lang w:eastAsia="ro-RO"/>
        </w:rPr>
        <w:t>420 Mj/m</w:t>
      </w:r>
      <w:r>
        <w:rPr>
          <w:b/>
          <w:sz w:val="24"/>
          <w:szCs w:val="24"/>
          <w:vertAlign w:val="superscript"/>
          <w:lang w:eastAsia="ro-RO"/>
        </w:rPr>
        <w:t xml:space="preserve">2 </w:t>
      </w:r>
      <w:r>
        <w:rPr>
          <w:b/>
          <w:sz w:val="24"/>
          <w:szCs w:val="24"/>
        </w:rPr>
        <w:t>din clădirile civile supraterane înalte.</w:t>
      </w:r>
    </w:p>
    <w:tbl>
      <w:tblPr>
        <w:tblpPr w:leftFromText="180" w:rightFromText="180" w:vertAnchor="text" w:horzAnchor="page" w:tblpX="1685" w:tblpY="44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2059"/>
        <w:gridCol w:w="2126"/>
        <w:gridCol w:w="2126"/>
        <w:gridCol w:w="2127"/>
      </w:tblGrid>
      <w:tr w:rsidR="00381D10">
        <w:trPr>
          <w:tblHeader/>
        </w:trPr>
        <w:tc>
          <w:tcPr>
            <w:tcW w:w="1195" w:type="dxa"/>
            <w:shd w:val="clear" w:color="auto" w:fill="BFBFBF"/>
          </w:tcPr>
          <w:p w:rsidR="00381D10" w:rsidRDefault="00381D10">
            <w:pPr>
              <w:jc w:val="both"/>
              <w:rPr>
                <w:b/>
                <w:strike/>
                <w:sz w:val="24"/>
                <w:szCs w:val="24"/>
              </w:rPr>
            </w:pPr>
          </w:p>
        </w:tc>
        <w:tc>
          <w:tcPr>
            <w:tcW w:w="8438" w:type="dxa"/>
            <w:gridSpan w:val="4"/>
            <w:shd w:val="clear" w:color="auto" w:fill="BFBFBF"/>
          </w:tcPr>
          <w:p w:rsidR="00381D10" w:rsidRDefault="00D46E23">
            <w:pPr>
              <w:rPr>
                <w:b/>
                <w:sz w:val="24"/>
                <w:szCs w:val="24"/>
                <w:lang w:eastAsia="ro-RO"/>
              </w:rPr>
            </w:pPr>
            <w:r>
              <w:rPr>
                <w:b/>
                <w:sz w:val="24"/>
                <w:szCs w:val="24"/>
              </w:rPr>
              <w:t xml:space="preserve">ÎNCĂPERI DE DEPOZITARE </w:t>
            </w:r>
          </w:p>
        </w:tc>
      </w:tr>
      <w:tr w:rsidR="00381D10">
        <w:trPr>
          <w:tblHeader/>
        </w:trPr>
        <w:tc>
          <w:tcPr>
            <w:tcW w:w="1195" w:type="dxa"/>
            <w:shd w:val="clear" w:color="auto" w:fill="BFBFBF"/>
          </w:tcPr>
          <w:p w:rsidR="00381D10" w:rsidRDefault="00381D10">
            <w:pPr>
              <w:jc w:val="both"/>
              <w:rPr>
                <w:b/>
                <w:strike/>
                <w:sz w:val="24"/>
                <w:szCs w:val="24"/>
              </w:rPr>
            </w:pPr>
          </w:p>
        </w:tc>
        <w:tc>
          <w:tcPr>
            <w:tcW w:w="8438" w:type="dxa"/>
            <w:gridSpan w:val="4"/>
            <w:shd w:val="clear" w:color="auto" w:fill="BFBFBF"/>
          </w:tcPr>
          <w:p w:rsidR="00381D10" w:rsidRDefault="00381D10">
            <w:pPr>
              <w:jc w:val="center"/>
              <w:rPr>
                <w:b/>
                <w:sz w:val="24"/>
                <w:szCs w:val="24"/>
                <w:lang w:eastAsia="ro-RO"/>
              </w:rPr>
            </w:pPr>
          </w:p>
        </w:tc>
      </w:tr>
      <w:tr w:rsidR="00381D10">
        <w:trPr>
          <w:tblHeader/>
        </w:trPr>
        <w:tc>
          <w:tcPr>
            <w:tcW w:w="1195" w:type="dxa"/>
            <w:shd w:val="clear" w:color="auto" w:fill="BFBFBF"/>
          </w:tcPr>
          <w:p w:rsidR="00381D10" w:rsidRDefault="00381D10">
            <w:pPr>
              <w:jc w:val="both"/>
              <w:rPr>
                <w:b/>
                <w:strike/>
                <w:sz w:val="24"/>
                <w:szCs w:val="24"/>
              </w:rPr>
            </w:pPr>
          </w:p>
        </w:tc>
        <w:tc>
          <w:tcPr>
            <w:tcW w:w="2059" w:type="dxa"/>
            <w:shd w:val="clear" w:color="auto" w:fill="BFBFBF"/>
          </w:tcPr>
          <w:p w:rsidR="00381D10" w:rsidRDefault="00D46E23">
            <w:pPr>
              <w:jc w:val="both"/>
              <w:rPr>
                <w:b/>
                <w:sz w:val="24"/>
                <w:szCs w:val="24"/>
                <w:lang w:eastAsia="ro-RO"/>
              </w:rPr>
            </w:pPr>
            <w:r>
              <w:rPr>
                <w:b/>
                <w:sz w:val="24"/>
                <w:szCs w:val="24"/>
              </w:rPr>
              <w:t>RISC MIJLOCIU</w:t>
            </w:r>
          </w:p>
        </w:tc>
        <w:tc>
          <w:tcPr>
            <w:tcW w:w="2126" w:type="dxa"/>
            <w:shd w:val="clear" w:color="auto" w:fill="BFBFBF"/>
          </w:tcPr>
          <w:p w:rsidR="00381D10" w:rsidRDefault="00D46E23">
            <w:pPr>
              <w:jc w:val="both"/>
              <w:rPr>
                <w:b/>
                <w:sz w:val="24"/>
                <w:szCs w:val="24"/>
                <w:lang w:eastAsia="ro-RO"/>
              </w:rPr>
            </w:pPr>
            <w:r>
              <w:rPr>
                <w:b/>
                <w:sz w:val="24"/>
                <w:szCs w:val="24"/>
              </w:rPr>
              <w:t>RISC MARE</w:t>
            </w:r>
          </w:p>
        </w:tc>
        <w:tc>
          <w:tcPr>
            <w:tcW w:w="4253" w:type="dxa"/>
            <w:gridSpan w:val="2"/>
            <w:shd w:val="clear" w:color="auto" w:fill="BFBFBF"/>
          </w:tcPr>
          <w:p w:rsidR="00381D10" w:rsidRDefault="00D46E23">
            <w:pPr>
              <w:jc w:val="both"/>
              <w:rPr>
                <w:b/>
                <w:sz w:val="24"/>
                <w:szCs w:val="24"/>
                <w:lang w:eastAsia="ro-RO"/>
              </w:rPr>
            </w:pPr>
            <w:r>
              <w:rPr>
                <w:b/>
                <w:sz w:val="24"/>
                <w:szCs w:val="24"/>
              </w:rPr>
              <w:t xml:space="preserve">RISC </w:t>
            </w:r>
            <w:r>
              <w:rPr>
                <w:b/>
                <w:sz w:val="24"/>
                <w:szCs w:val="24"/>
                <w:lang w:val="en-GB"/>
              </w:rPr>
              <w:t xml:space="preserve">FOARTE </w:t>
            </w:r>
            <w:r>
              <w:rPr>
                <w:b/>
                <w:sz w:val="24"/>
                <w:szCs w:val="24"/>
              </w:rPr>
              <w:t>MARE</w:t>
            </w:r>
          </w:p>
        </w:tc>
      </w:tr>
      <w:tr w:rsidR="00381D10">
        <w:trPr>
          <w:tblHeader/>
        </w:trPr>
        <w:tc>
          <w:tcPr>
            <w:tcW w:w="1195" w:type="dxa"/>
            <w:shd w:val="clear" w:color="auto" w:fill="BFBFBF"/>
          </w:tcPr>
          <w:p w:rsidR="00381D10" w:rsidRDefault="00381D10">
            <w:pPr>
              <w:jc w:val="both"/>
              <w:rPr>
                <w:b/>
                <w:strike/>
                <w:sz w:val="24"/>
                <w:szCs w:val="24"/>
              </w:rPr>
            </w:pPr>
          </w:p>
        </w:tc>
        <w:tc>
          <w:tcPr>
            <w:tcW w:w="2059" w:type="dxa"/>
            <w:shd w:val="clear" w:color="auto" w:fill="BFBFBF"/>
          </w:tcPr>
          <w:p w:rsidR="00381D10" w:rsidRDefault="00D46E23">
            <w:pPr>
              <w:rPr>
                <w:b/>
                <w:sz w:val="24"/>
                <w:szCs w:val="24"/>
                <w:lang w:eastAsia="ro-RO"/>
              </w:rPr>
            </w:pPr>
            <w:r>
              <w:rPr>
                <w:b/>
                <w:sz w:val="24"/>
                <w:szCs w:val="24"/>
                <w:lang w:eastAsia="ro-RO"/>
              </w:rPr>
              <w:t>420 Mj/m</w:t>
            </w:r>
            <w:r>
              <w:rPr>
                <w:b/>
                <w:sz w:val="24"/>
                <w:szCs w:val="24"/>
                <w:vertAlign w:val="superscript"/>
                <w:lang w:eastAsia="ro-RO"/>
              </w:rPr>
              <w:t>2</w:t>
            </w:r>
            <w:r>
              <w:rPr>
                <w:b/>
                <w:sz w:val="24"/>
                <w:szCs w:val="24"/>
                <w:lang w:eastAsia="ro-RO"/>
              </w:rPr>
              <w:t>≤ q&lt;840Mj/m</w:t>
            </w:r>
            <w:r>
              <w:rPr>
                <w:b/>
                <w:sz w:val="24"/>
                <w:szCs w:val="24"/>
                <w:vertAlign w:val="superscript"/>
                <w:lang w:eastAsia="ro-RO"/>
              </w:rPr>
              <w:t>2</w:t>
            </w:r>
          </w:p>
        </w:tc>
        <w:tc>
          <w:tcPr>
            <w:tcW w:w="2126" w:type="dxa"/>
            <w:shd w:val="clear" w:color="auto" w:fill="BFBFBF"/>
          </w:tcPr>
          <w:p w:rsidR="00381D10" w:rsidRDefault="00D46E23">
            <w:pPr>
              <w:rPr>
                <w:b/>
                <w:sz w:val="24"/>
                <w:szCs w:val="24"/>
                <w:lang w:eastAsia="ro-RO"/>
              </w:rPr>
            </w:pPr>
            <w:r>
              <w:rPr>
                <w:b/>
                <w:sz w:val="24"/>
                <w:szCs w:val="24"/>
                <w:lang w:eastAsia="ro-RO"/>
              </w:rPr>
              <w:t>840 Mj/m</w:t>
            </w:r>
            <w:r>
              <w:rPr>
                <w:b/>
                <w:sz w:val="24"/>
                <w:szCs w:val="24"/>
                <w:vertAlign w:val="superscript"/>
                <w:lang w:eastAsia="ro-RO"/>
              </w:rPr>
              <w:t>2</w:t>
            </w:r>
            <w:r>
              <w:rPr>
                <w:b/>
                <w:sz w:val="24"/>
                <w:szCs w:val="24"/>
                <w:lang w:eastAsia="ro-RO"/>
              </w:rPr>
              <w:t>≤q&lt; 1680 Mj/m</w:t>
            </w:r>
            <w:r>
              <w:rPr>
                <w:b/>
                <w:sz w:val="24"/>
                <w:szCs w:val="24"/>
                <w:vertAlign w:val="superscript"/>
                <w:lang w:eastAsia="ro-RO"/>
              </w:rPr>
              <w:t>2</w:t>
            </w:r>
          </w:p>
        </w:tc>
        <w:tc>
          <w:tcPr>
            <w:tcW w:w="2126" w:type="dxa"/>
            <w:shd w:val="clear" w:color="auto" w:fill="BFBFBF"/>
          </w:tcPr>
          <w:p w:rsidR="00381D10" w:rsidRDefault="00D46E23">
            <w:pPr>
              <w:rPr>
                <w:b/>
                <w:sz w:val="24"/>
                <w:szCs w:val="24"/>
                <w:lang w:eastAsia="ro-RO"/>
              </w:rPr>
            </w:pPr>
            <w:r>
              <w:rPr>
                <w:b/>
                <w:sz w:val="24"/>
                <w:szCs w:val="24"/>
                <w:lang w:eastAsia="ro-RO"/>
              </w:rPr>
              <w:t>1680 Mj/m</w:t>
            </w:r>
            <w:r>
              <w:rPr>
                <w:b/>
                <w:sz w:val="24"/>
                <w:szCs w:val="24"/>
                <w:vertAlign w:val="superscript"/>
                <w:lang w:eastAsia="ro-RO"/>
              </w:rPr>
              <w:t>2</w:t>
            </w:r>
            <w:r>
              <w:rPr>
                <w:b/>
                <w:sz w:val="24"/>
                <w:szCs w:val="24"/>
                <w:lang w:eastAsia="ro-RO"/>
              </w:rPr>
              <w:t xml:space="preserve">≤q&lt; </w:t>
            </w:r>
            <w:r>
              <w:rPr>
                <w:b/>
                <w:sz w:val="24"/>
                <w:szCs w:val="24"/>
                <w:lang w:val="en-GB" w:eastAsia="ro-RO"/>
              </w:rPr>
              <w:t>294</w:t>
            </w:r>
            <w:r>
              <w:rPr>
                <w:b/>
                <w:sz w:val="24"/>
                <w:szCs w:val="24"/>
                <w:lang w:eastAsia="ro-RO"/>
              </w:rPr>
              <w:t>0 Mj/m</w:t>
            </w:r>
            <w:r>
              <w:rPr>
                <w:b/>
                <w:sz w:val="24"/>
                <w:szCs w:val="24"/>
                <w:vertAlign w:val="superscript"/>
                <w:lang w:eastAsia="ro-RO"/>
              </w:rPr>
              <w:t>2</w:t>
            </w:r>
          </w:p>
        </w:tc>
        <w:tc>
          <w:tcPr>
            <w:tcW w:w="2127" w:type="dxa"/>
            <w:shd w:val="clear" w:color="auto" w:fill="BFBFBF"/>
          </w:tcPr>
          <w:p w:rsidR="00381D10" w:rsidRDefault="00D46E23">
            <w:pPr>
              <w:rPr>
                <w:b/>
                <w:sz w:val="24"/>
                <w:szCs w:val="24"/>
                <w:lang w:eastAsia="ro-RO"/>
              </w:rPr>
            </w:pPr>
            <w:r>
              <w:rPr>
                <w:b/>
                <w:sz w:val="24"/>
                <w:szCs w:val="24"/>
                <w:lang w:eastAsia="ro-RO"/>
              </w:rPr>
              <w:t>≥</w:t>
            </w:r>
            <w:r>
              <w:rPr>
                <w:b/>
                <w:sz w:val="24"/>
                <w:szCs w:val="24"/>
                <w:lang w:val="en-GB" w:eastAsia="ro-RO"/>
              </w:rPr>
              <w:t>2940</w:t>
            </w:r>
            <w:r>
              <w:rPr>
                <w:b/>
                <w:sz w:val="24"/>
                <w:szCs w:val="24"/>
                <w:lang w:eastAsia="ro-RO"/>
              </w:rPr>
              <w:t xml:space="preserve"> Mj/m</w:t>
            </w:r>
            <w:r>
              <w:rPr>
                <w:b/>
                <w:sz w:val="24"/>
                <w:szCs w:val="24"/>
                <w:vertAlign w:val="superscript"/>
                <w:lang w:eastAsia="ro-RO"/>
              </w:rPr>
              <w:t>2</w:t>
            </w:r>
          </w:p>
        </w:tc>
      </w:tr>
      <w:tr w:rsidR="00381D10">
        <w:trPr>
          <w:tblHeader/>
        </w:trPr>
        <w:tc>
          <w:tcPr>
            <w:tcW w:w="1195" w:type="dxa"/>
            <w:shd w:val="clear" w:color="auto" w:fill="BFBFBF"/>
          </w:tcPr>
          <w:p w:rsidR="00381D10" w:rsidRDefault="00381D10">
            <w:pPr>
              <w:jc w:val="both"/>
              <w:rPr>
                <w:b/>
                <w:strike/>
                <w:sz w:val="24"/>
                <w:szCs w:val="24"/>
              </w:rPr>
            </w:pPr>
          </w:p>
        </w:tc>
        <w:tc>
          <w:tcPr>
            <w:tcW w:w="8438" w:type="dxa"/>
            <w:gridSpan w:val="4"/>
            <w:shd w:val="clear" w:color="auto" w:fill="BFBFBF"/>
          </w:tcPr>
          <w:p w:rsidR="00381D10" w:rsidRDefault="00D46E23">
            <w:pPr>
              <w:jc w:val="center"/>
              <w:rPr>
                <w:b/>
                <w:sz w:val="24"/>
                <w:szCs w:val="24"/>
                <w:lang w:eastAsia="ro-RO"/>
              </w:rPr>
            </w:pPr>
            <w:r>
              <w:rPr>
                <w:b/>
                <w:sz w:val="24"/>
                <w:szCs w:val="24"/>
              </w:rPr>
              <w:t>≤ 36 mp</w:t>
            </w:r>
          </w:p>
        </w:tc>
      </w:tr>
      <w:tr w:rsidR="00381D10">
        <w:tc>
          <w:tcPr>
            <w:tcW w:w="1195" w:type="dxa"/>
          </w:tcPr>
          <w:p w:rsidR="00381D10" w:rsidRDefault="00D46E23">
            <w:pPr>
              <w:rPr>
                <w:b/>
                <w:sz w:val="24"/>
                <w:szCs w:val="24"/>
              </w:rPr>
            </w:pPr>
            <w:r>
              <w:rPr>
                <w:b/>
                <w:sz w:val="24"/>
                <w:szCs w:val="24"/>
              </w:rPr>
              <w:t>Pereţi</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120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180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w:t>
            </w:r>
            <w:r>
              <w:rPr>
                <w:rFonts w:ascii="Times New Roman" w:hAnsi="Times New Roman"/>
                <w:b/>
                <w:sz w:val="24"/>
                <w:szCs w:val="24"/>
                <w:lang w:val="en-GB"/>
              </w:rPr>
              <w:t>18</w:t>
            </w:r>
            <w:r>
              <w:rPr>
                <w:rFonts w:ascii="Times New Roman" w:hAnsi="Times New Roman"/>
                <w:b/>
                <w:sz w:val="24"/>
                <w:szCs w:val="24"/>
              </w:rPr>
              <w:t xml:space="preserve">0 </w:t>
            </w:r>
          </w:p>
        </w:tc>
        <w:tc>
          <w:tcPr>
            <w:tcW w:w="2127" w:type="dxa"/>
            <w:vMerge w:val="restart"/>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lang w:val="en-GB"/>
              </w:rPr>
              <w:t>Nu se admit</w:t>
            </w:r>
          </w:p>
        </w:tc>
      </w:tr>
      <w:tr w:rsidR="00381D10">
        <w:tc>
          <w:tcPr>
            <w:tcW w:w="1195" w:type="dxa"/>
          </w:tcPr>
          <w:p w:rsidR="00381D10" w:rsidRDefault="00D46E23">
            <w:pPr>
              <w:rPr>
                <w:b/>
                <w:sz w:val="24"/>
                <w:szCs w:val="24"/>
              </w:rPr>
            </w:pPr>
            <w:r>
              <w:rPr>
                <w:b/>
                <w:sz w:val="24"/>
                <w:szCs w:val="24"/>
              </w:rPr>
              <w:t>Planşee</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12</w:t>
            </w:r>
            <w:r>
              <w:rPr>
                <w:rFonts w:ascii="Times New Roman" w:hAnsi="Times New Roman"/>
                <w:b/>
                <w:sz w:val="24"/>
                <w:szCs w:val="24"/>
              </w:rPr>
              <w:t>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120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180</w:t>
            </w:r>
          </w:p>
        </w:tc>
        <w:tc>
          <w:tcPr>
            <w:tcW w:w="2127" w:type="dxa"/>
            <w:vMerge/>
          </w:tcPr>
          <w:p w:rsidR="00381D10" w:rsidRDefault="00381D10">
            <w:pPr>
              <w:pStyle w:val="NoSpacing"/>
              <w:suppressAutoHyphens/>
              <w:rPr>
                <w:rFonts w:ascii="Times New Roman" w:hAnsi="Times New Roman"/>
                <w:b/>
                <w:bCs/>
                <w:sz w:val="24"/>
                <w:szCs w:val="24"/>
              </w:rPr>
            </w:pPr>
          </w:p>
        </w:tc>
      </w:tr>
      <w:tr w:rsidR="00381D10">
        <w:tc>
          <w:tcPr>
            <w:tcW w:w="1195" w:type="dxa"/>
          </w:tcPr>
          <w:p w:rsidR="00381D10" w:rsidRDefault="00D46E23">
            <w:pPr>
              <w:rPr>
                <w:b/>
                <w:sz w:val="24"/>
                <w:szCs w:val="24"/>
              </w:rPr>
            </w:pPr>
            <w:r>
              <w:rPr>
                <w:b/>
                <w:sz w:val="24"/>
                <w:szCs w:val="24"/>
              </w:rPr>
              <w:t xml:space="preserve">Uşi </w:t>
            </w:r>
            <w:r>
              <w:rPr>
                <w:sz w:val="24"/>
                <w:szCs w:val="24"/>
              </w:rPr>
              <w:t>rezistente la foc și etanșe la fum</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sz w:val="24"/>
                <w:szCs w:val="24"/>
              </w:rPr>
              <w:t xml:space="preserve">încăperi tampon protejate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6" w:type="dxa"/>
          </w:tcPr>
          <w:p w:rsidR="00381D10" w:rsidRDefault="00D46E23">
            <w:pPr>
              <w:pStyle w:val="NoSpacing"/>
              <w:suppressAutoHyphens/>
              <w:rPr>
                <w:rFonts w:ascii="Times New Roman" w:hAnsi="Times New Roman"/>
                <w:b/>
                <w:bCs/>
                <w:sz w:val="24"/>
                <w:szCs w:val="24"/>
              </w:rPr>
            </w:pPr>
            <w:r>
              <w:rPr>
                <w:rFonts w:ascii="Times New Roman" w:hAnsi="Times New Roman"/>
                <w:sz w:val="24"/>
                <w:szCs w:val="24"/>
              </w:rPr>
              <w:t xml:space="preserve">încăperi tampon protejate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7" w:type="dxa"/>
            <w:vMerge/>
          </w:tcPr>
          <w:p w:rsidR="00381D10" w:rsidRDefault="00381D10">
            <w:pPr>
              <w:pStyle w:val="NoSpacing"/>
              <w:suppressAutoHyphens/>
              <w:rPr>
                <w:rFonts w:ascii="Times New Roman" w:hAnsi="Times New Roman"/>
                <w:b/>
                <w:bCs/>
                <w:sz w:val="24"/>
                <w:szCs w:val="24"/>
              </w:rPr>
            </w:pPr>
          </w:p>
        </w:tc>
      </w:tr>
      <w:tr w:rsidR="00381D10">
        <w:tc>
          <w:tcPr>
            <w:tcW w:w="1195" w:type="dxa"/>
            <w:shd w:val="clear" w:color="auto" w:fill="auto"/>
          </w:tcPr>
          <w:p w:rsidR="00381D10" w:rsidRDefault="00381D10">
            <w:pPr>
              <w:rPr>
                <w:b/>
                <w:sz w:val="24"/>
                <w:szCs w:val="24"/>
              </w:rPr>
            </w:pPr>
          </w:p>
        </w:tc>
        <w:tc>
          <w:tcPr>
            <w:tcW w:w="8438" w:type="dxa"/>
            <w:gridSpan w:val="4"/>
            <w:shd w:val="clear" w:color="auto" w:fill="BEBEBE"/>
          </w:tcPr>
          <w:p w:rsidR="00381D10" w:rsidRDefault="00D46E23">
            <w:pPr>
              <w:pStyle w:val="NoSpacing"/>
              <w:suppressAutoHyphens/>
              <w:jc w:val="center"/>
              <w:rPr>
                <w:rFonts w:ascii="Times New Roman" w:hAnsi="Times New Roman"/>
                <w:b/>
                <w:bCs/>
                <w:sz w:val="24"/>
                <w:szCs w:val="24"/>
              </w:rPr>
            </w:pPr>
            <w:r>
              <w:rPr>
                <w:rFonts w:ascii="Times New Roman" w:hAnsi="Times New Roman"/>
                <w:b/>
                <w:sz w:val="24"/>
                <w:szCs w:val="24"/>
                <w:shd w:val="clear" w:color="auto" w:fill="BEBEBE"/>
              </w:rPr>
              <w:t>&gt; 36 mp</w:t>
            </w:r>
          </w:p>
        </w:tc>
      </w:tr>
      <w:tr w:rsidR="00381D10">
        <w:tc>
          <w:tcPr>
            <w:tcW w:w="1195" w:type="dxa"/>
          </w:tcPr>
          <w:p w:rsidR="00381D10" w:rsidRDefault="00D46E23">
            <w:pPr>
              <w:rPr>
                <w:b/>
                <w:sz w:val="24"/>
                <w:szCs w:val="24"/>
              </w:rPr>
            </w:pPr>
            <w:r>
              <w:rPr>
                <w:b/>
                <w:sz w:val="24"/>
                <w:szCs w:val="24"/>
              </w:rPr>
              <w:t>Pereţi</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180 </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b/>
                <w:sz w:val="24"/>
                <w:szCs w:val="24"/>
              </w:rPr>
              <w:t xml:space="preserve">EI/REI </w:t>
            </w:r>
            <w:r>
              <w:rPr>
                <w:rFonts w:ascii="Times New Roman" w:hAnsi="Times New Roman"/>
                <w:b/>
                <w:sz w:val="24"/>
                <w:szCs w:val="24"/>
                <w:lang w:val="en-GB"/>
              </w:rPr>
              <w:t>18</w:t>
            </w:r>
            <w:r>
              <w:rPr>
                <w:rFonts w:ascii="Times New Roman" w:hAnsi="Times New Roman"/>
                <w:b/>
                <w:sz w:val="24"/>
                <w:szCs w:val="24"/>
              </w:rPr>
              <w:t xml:space="preserve">0 </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b/>
                <w:sz w:val="24"/>
                <w:szCs w:val="24"/>
              </w:rPr>
              <w:t xml:space="preserve">EI/REI </w:t>
            </w:r>
            <w:r>
              <w:rPr>
                <w:rFonts w:ascii="Times New Roman" w:hAnsi="Times New Roman"/>
                <w:b/>
                <w:sz w:val="24"/>
                <w:szCs w:val="24"/>
                <w:lang w:val="en-GB"/>
              </w:rPr>
              <w:t>24</w:t>
            </w:r>
            <w:r>
              <w:rPr>
                <w:rFonts w:ascii="Times New Roman" w:hAnsi="Times New Roman"/>
                <w:b/>
                <w:sz w:val="24"/>
                <w:szCs w:val="24"/>
              </w:rPr>
              <w:t xml:space="preserve">0 </w:t>
            </w:r>
          </w:p>
        </w:tc>
        <w:tc>
          <w:tcPr>
            <w:tcW w:w="2127" w:type="dxa"/>
            <w:vMerge w:val="restart"/>
          </w:tcPr>
          <w:p w:rsidR="00381D10" w:rsidRDefault="00D46E23">
            <w:pPr>
              <w:rPr>
                <w:b/>
                <w:bCs/>
                <w:sz w:val="24"/>
                <w:szCs w:val="24"/>
              </w:rPr>
            </w:pPr>
            <w:r>
              <w:rPr>
                <w:b/>
                <w:sz w:val="24"/>
                <w:szCs w:val="24"/>
                <w:lang w:val="en-GB"/>
              </w:rPr>
              <w:t>Nu se admit</w:t>
            </w:r>
          </w:p>
        </w:tc>
      </w:tr>
      <w:tr w:rsidR="00381D10">
        <w:tc>
          <w:tcPr>
            <w:tcW w:w="1195" w:type="dxa"/>
          </w:tcPr>
          <w:p w:rsidR="00381D10" w:rsidRDefault="00D46E23">
            <w:pPr>
              <w:rPr>
                <w:b/>
                <w:sz w:val="24"/>
                <w:szCs w:val="24"/>
              </w:rPr>
            </w:pPr>
            <w:r>
              <w:rPr>
                <w:b/>
                <w:sz w:val="24"/>
                <w:szCs w:val="24"/>
              </w:rPr>
              <w:t>Planşee</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12</w:t>
            </w:r>
            <w:r>
              <w:rPr>
                <w:rFonts w:ascii="Times New Roman" w:hAnsi="Times New Roman"/>
                <w:b/>
                <w:sz w:val="24"/>
                <w:szCs w:val="24"/>
              </w:rPr>
              <w:t>0</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b/>
                <w:sz w:val="24"/>
                <w:szCs w:val="24"/>
              </w:rPr>
              <w:t>REI 180</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b/>
                <w:sz w:val="24"/>
                <w:szCs w:val="24"/>
              </w:rPr>
              <w:t xml:space="preserve">REI </w:t>
            </w:r>
            <w:r>
              <w:rPr>
                <w:rFonts w:ascii="Times New Roman" w:hAnsi="Times New Roman"/>
                <w:b/>
                <w:sz w:val="24"/>
                <w:szCs w:val="24"/>
                <w:lang w:val="en-GB"/>
              </w:rPr>
              <w:t>18</w:t>
            </w:r>
            <w:r>
              <w:rPr>
                <w:rFonts w:ascii="Times New Roman" w:hAnsi="Times New Roman"/>
                <w:b/>
                <w:sz w:val="24"/>
                <w:szCs w:val="24"/>
              </w:rPr>
              <w:t>0</w:t>
            </w:r>
          </w:p>
        </w:tc>
        <w:tc>
          <w:tcPr>
            <w:tcW w:w="2127" w:type="dxa"/>
            <w:vMerge/>
          </w:tcPr>
          <w:p w:rsidR="00381D10" w:rsidRDefault="00381D10">
            <w:pPr>
              <w:rPr>
                <w:b/>
                <w:bCs/>
                <w:sz w:val="24"/>
                <w:szCs w:val="24"/>
              </w:rPr>
            </w:pPr>
          </w:p>
        </w:tc>
      </w:tr>
      <w:tr w:rsidR="00381D10">
        <w:tc>
          <w:tcPr>
            <w:tcW w:w="1195" w:type="dxa"/>
          </w:tcPr>
          <w:p w:rsidR="00381D10" w:rsidRDefault="00D46E23">
            <w:pPr>
              <w:rPr>
                <w:b/>
                <w:sz w:val="24"/>
                <w:szCs w:val="24"/>
              </w:rPr>
            </w:pPr>
            <w:r>
              <w:rPr>
                <w:b/>
                <w:sz w:val="24"/>
                <w:szCs w:val="24"/>
              </w:rPr>
              <w:t xml:space="preserve">Uşi </w:t>
            </w:r>
            <w:r>
              <w:rPr>
                <w:sz w:val="24"/>
                <w:szCs w:val="24"/>
              </w:rPr>
              <w:t>rezistente la foc și etanșe la fum</w:t>
            </w:r>
          </w:p>
        </w:tc>
        <w:tc>
          <w:tcPr>
            <w:tcW w:w="2059" w:type="dxa"/>
          </w:tcPr>
          <w:p w:rsidR="00381D10" w:rsidRDefault="00D46E23">
            <w:pPr>
              <w:pStyle w:val="NoSpacing"/>
              <w:suppressAutoHyphens/>
              <w:rPr>
                <w:rFonts w:ascii="Times New Roman" w:hAnsi="Times New Roman"/>
                <w:b/>
                <w:bCs/>
                <w:sz w:val="24"/>
                <w:szCs w:val="24"/>
              </w:rPr>
            </w:pPr>
            <w:r>
              <w:rPr>
                <w:rFonts w:ascii="Times New Roman" w:hAnsi="Times New Roman"/>
                <w:sz w:val="24"/>
                <w:szCs w:val="24"/>
              </w:rPr>
              <w:t xml:space="preserve">încăperi tampon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sz w:val="24"/>
                <w:szCs w:val="24"/>
              </w:rPr>
              <w:t xml:space="preserve">încăperi tampon protejate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6" w:type="dxa"/>
          </w:tcPr>
          <w:p w:rsidR="00381D10" w:rsidRDefault="00D46E23">
            <w:pPr>
              <w:pStyle w:val="NoSpacing"/>
              <w:suppressAutoHyphens/>
              <w:rPr>
                <w:rFonts w:ascii="Times New Roman" w:hAnsi="Times New Roman"/>
                <w:b/>
                <w:bCs/>
                <w:strike/>
                <w:sz w:val="24"/>
                <w:szCs w:val="24"/>
              </w:rPr>
            </w:pPr>
            <w:r>
              <w:rPr>
                <w:rFonts w:ascii="Times New Roman" w:hAnsi="Times New Roman"/>
                <w:sz w:val="24"/>
                <w:szCs w:val="24"/>
              </w:rPr>
              <w:t xml:space="preserve">încăperi tampon protejate </w:t>
            </w: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2127" w:type="dxa"/>
            <w:vMerge/>
          </w:tcPr>
          <w:p w:rsidR="00381D10" w:rsidRDefault="00381D10">
            <w:pPr>
              <w:rPr>
                <w:b/>
                <w:bCs/>
                <w:sz w:val="24"/>
                <w:szCs w:val="24"/>
              </w:rPr>
            </w:pPr>
          </w:p>
        </w:tc>
      </w:tr>
      <w:tr w:rsidR="00381D10">
        <w:tc>
          <w:tcPr>
            <w:tcW w:w="1195" w:type="dxa"/>
          </w:tcPr>
          <w:p w:rsidR="00381D10" w:rsidRDefault="00D46E23">
            <w:pPr>
              <w:rPr>
                <w:b/>
                <w:sz w:val="24"/>
                <w:szCs w:val="24"/>
              </w:rPr>
            </w:pPr>
            <w:r>
              <w:rPr>
                <w:b/>
                <w:sz w:val="24"/>
                <w:szCs w:val="24"/>
                <w:lang w:val="en-GB"/>
              </w:rPr>
              <w:t>Observatii</w:t>
            </w:r>
          </w:p>
        </w:tc>
        <w:tc>
          <w:tcPr>
            <w:tcW w:w="8438" w:type="dxa"/>
            <w:gridSpan w:val="4"/>
          </w:tcPr>
          <w:p w:rsidR="00381D10" w:rsidRDefault="00D46E23">
            <w:pPr>
              <w:pStyle w:val="NoSpacing"/>
              <w:suppressAutoHyphens/>
              <w:jc w:val="both"/>
              <w:rPr>
                <w:rFonts w:ascii="Times New Roman" w:hAnsi="Times New Roman"/>
                <w:sz w:val="24"/>
                <w:szCs w:val="24"/>
                <w:lang w:val="en-GB"/>
              </w:rPr>
            </w:pPr>
            <w:r>
              <w:rPr>
                <w:rFonts w:ascii="Times New Roman" w:hAnsi="Times New Roman"/>
                <w:sz w:val="24"/>
                <w:szCs w:val="24"/>
                <w:lang w:val="en-GB"/>
              </w:rPr>
              <w:t xml:space="preserve">Incaperile cu risc foarte mare de incendiu (cu exceptia celor cu pericol/ risc de  explozie volumetrica), cu densitatea sarcinii termice </w:t>
            </w:r>
            <w:r>
              <w:rPr>
                <w:rFonts w:ascii="Times New Roman" w:hAnsi="Times New Roman"/>
                <w:b/>
                <w:bCs/>
                <w:sz w:val="24"/>
                <w:szCs w:val="24"/>
                <w:lang w:eastAsia="ro-RO"/>
              </w:rPr>
              <w:t>1680 Mj/m</w:t>
            </w:r>
            <w:r>
              <w:rPr>
                <w:rFonts w:ascii="Times New Roman" w:hAnsi="Times New Roman"/>
                <w:b/>
                <w:bCs/>
                <w:sz w:val="24"/>
                <w:szCs w:val="24"/>
                <w:vertAlign w:val="superscript"/>
                <w:lang w:eastAsia="ro-RO"/>
              </w:rPr>
              <w:t>2</w:t>
            </w:r>
            <w:r>
              <w:rPr>
                <w:rFonts w:ascii="Times New Roman" w:hAnsi="Times New Roman"/>
                <w:b/>
                <w:bCs/>
                <w:sz w:val="24"/>
                <w:szCs w:val="24"/>
                <w:lang w:eastAsia="ro-RO"/>
              </w:rPr>
              <w:t xml:space="preserve">≤q&lt; </w:t>
            </w:r>
            <w:r>
              <w:rPr>
                <w:rFonts w:ascii="Times New Roman" w:hAnsi="Times New Roman"/>
                <w:b/>
                <w:bCs/>
                <w:sz w:val="24"/>
                <w:szCs w:val="24"/>
                <w:lang w:val="en-GB" w:eastAsia="ro-RO"/>
              </w:rPr>
              <w:t>294</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sz w:val="24"/>
                <w:szCs w:val="24"/>
                <w:lang w:val="en-GB" w:eastAsia="ro-RO"/>
              </w:rPr>
              <w:t>,</w:t>
            </w:r>
            <w:r>
              <w:rPr>
                <w:rFonts w:ascii="Times New Roman" w:hAnsi="Times New Roman"/>
                <w:sz w:val="24"/>
                <w:szCs w:val="24"/>
                <w:vertAlign w:val="superscript"/>
                <w:lang w:val="en-GB" w:eastAsia="ro-RO"/>
              </w:rPr>
              <w:t xml:space="preserve"> </w:t>
            </w:r>
            <w:r>
              <w:rPr>
                <w:rFonts w:ascii="Times New Roman" w:hAnsi="Times New Roman"/>
                <w:sz w:val="24"/>
                <w:szCs w:val="24"/>
                <w:lang w:val="en-GB" w:eastAsia="ro-RO"/>
              </w:rPr>
              <w:t>cu suprafata</w:t>
            </w:r>
            <w:r>
              <w:rPr>
                <w:rFonts w:ascii="Times New Roman" w:hAnsi="Times New Roman"/>
                <w:sz w:val="24"/>
                <w:szCs w:val="24"/>
                <w:lang w:val="en-GB"/>
              </w:rPr>
              <w:t xml:space="preserve"> </w:t>
            </w:r>
            <w:r>
              <w:rPr>
                <w:rFonts w:ascii="Times New Roman" w:hAnsi="Times New Roman"/>
                <w:b/>
                <w:bCs/>
                <w:sz w:val="24"/>
                <w:szCs w:val="24"/>
                <w:lang w:val="en-GB"/>
              </w:rPr>
              <w:t>≤</w:t>
            </w:r>
            <w:r>
              <w:rPr>
                <w:rFonts w:ascii="Times New Roman" w:hAnsi="Times New Roman"/>
                <w:b/>
                <w:bCs/>
                <w:sz w:val="24"/>
                <w:szCs w:val="24"/>
              </w:rPr>
              <w:t xml:space="preserve"> 36 mp</w:t>
            </w:r>
            <w:r>
              <w:rPr>
                <w:rFonts w:ascii="Times New Roman" w:hAnsi="Times New Roman"/>
                <w:sz w:val="24"/>
                <w:szCs w:val="24"/>
                <w:lang w:val="en-GB"/>
              </w:rPr>
              <w:t xml:space="preserve"> se admit doar in compartiment separat al cladirii inalte, alaturat, cu regim obisnuit de inaltime sau doar in jumatatea inferioara a cladirii inalte (</w:t>
            </w:r>
            <w:r>
              <w:rPr>
                <w:rFonts w:ascii="Times New Roman" w:hAnsi="Times New Roman"/>
                <w:sz w:val="24"/>
                <w:szCs w:val="24"/>
              </w:rPr>
              <w:t xml:space="preserve">în situația în care se amplasează </w:t>
            </w:r>
            <w:r>
              <w:rPr>
                <w:rFonts w:ascii="Times New Roman" w:hAnsi="Times New Roman"/>
                <w:sz w:val="24"/>
                <w:szCs w:val="24"/>
                <w:lang w:val="en-GB"/>
              </w:rPr>
              <w:t xml:space="preserve">in jumatatea inferioara a cladirii inalte vor avea pereti </w:t>
            </w:r>
            <w:r>
              <w:rPr>
                <w:rFonts w:ascii="Times New Roman" w:hAnsi="Times New Roman"/>
                <w:b/>
                <w:bCs/>
                <w:sz w:val="24"/>
                <w:szCs w:val="24"/>
              </w:rPr>
              <w:t>EI/REI</w:t>
            </w:r>
            <w:r>
              <w:rPr>
                <w:rFonts w:ascii="Times New Roman" w:hAnsi="Times New Roman"/>
                <w:b/>
                <w:bCs/>
                <w:sz w:val="24"/>
                <w:szCs w:val="24"/>
                <w:lang w:val="en-GB"/>
              </w:rPr>
              <w:t xml:space="preserve"> 18</w:t>
            </w:r>
            <w:r>
              <w:rPr>
                <w:rFonts w:ascii="Times New Roman" w:hAnsi="Times New Roman"/>
                <w:b/>
                <w:bCs/>
                <w:sz w:val="24"/>
                <w:szCs w:val="24"/>
              </w:rPr>
              <w:t>0</w:t>
            </w:r>
            <w:r>
              <w:rPr>
                <w:rFonts w:ascii="Times New Roman" w:hAnsi="Times New Roman"/>
                <w:sz w:val="24"/>
                <w:szCs w:val="24"/>
                <w:lang w:val="en-GB"/>
              </w:rPr>
              <w:t xml:space="preserve"> si plansee </w:t>
            </w:r>
            <w:r>
              <w:rPr>
                <w:rFonts w:ascii="Times New Roman" w:hAnsi="Times New Roman"/>
                <w:b/>
                <w:bCs/>
                <w:sz w:val="24"/>
                <w:szCs w:val="24"/>
                <w:lang w:val="en-GB"/>
              </w:rPr>
              <w:t>REI 180</w:t>
            </w:r>
            <w:r>
              <w:rPr>
                <w:rFonts w:ascii="Times New Roman" w:hAnsi="Times New Roman"/>
                <w:sz w:val="24"/>
                <w:szCs w:val="24"/>
                <w:lang w:val="en-GB"/>
              </w:rPr>
              <w:t>)</w:t>
            </w:r>
          </w:p>
          <w:p w:rsidR="00381D10" w:rsidRDefault="00D46E23">
            <w:pPr>
              <w:pStyle w:val="NoSpacing"/>
              <w:suppressAutoHyphens/>
              <w:jc w:val="both"/>
              <w:rPr>
                <w:rFonts w:ascii="Times New Roman" w:hAnsi="Times New Roman"/>
                <w:sz w:val="24"/>
                <w:szCs w:val="24"/>
                <w:lang w:val="en-GB"/>
              </w:rPr>
            </w:pPr>
            <w:r>
              <w:rPr>
                <w:rFonts w:ascii="Times New Roman" w:hAnsi="Times New Roman"/>
                <w:sz w:val="24"/>
                <w:szCs w:val="24"/>
                <w:lang w:val="en-GB"/>
              </w:rPr>
              <w:t xml:space="preserve">Incaperile cu risc foarte mare de incendiu (cu exceptia celor cu pericol/ risc de explozie volumetrica), cu densitatea sarcinii termice </w:t>
            </w:r>
            <w:r>
              <w:rPr>
                <w:rFonts w:ascii="Times New Roman" w:hAnsi="Times New Roman"/>
                <w:b/>
                <w:bCs/>
                <w:sz w:val="24"/>
                <w:szCs w:val="24"/>
                <w:lang w:eastAsia="ro-RO"/>
              </w:rPr>
              <w:t>1680 Mj/m</w:t>
            </w:r>
            <w:r>
              <w:rPr>
                <w:rFonts w:ascii="Times New Roman" w:hAnsi="Times New Roman"/>
                <w:b/>
                <w:bCs/>
                <w:sz w:val="24"/>
                <w:szCs w:val="24"/>
                <w:vertAlign w:val="superscript"/>
                <w:lang w:eastAsia="ro-RO"/>
              </w:rPr>
              <w:t>2</w:t>
            </w:r>
            <w:r>
              <w:rPr>
                <w:rFonts w:ascii="Times New Roman" w:hAnsi="Times New Roman"/>
                <w:b/>
                <w:bCs/>
                <w:sz w:val="24"/>
                <w:szCs w:val="24"/>
                <w:lang w:eastAsia="ro-RO"/>
              </w:rPr>
              <w:t xml:space="preserve">≤q&lt; </w:t>
            </w:r>
            <w:r>
              <w:rPr>
                <w:rFonts w:ascii="Times New Roman" w:hAnsi="Times New Roman"/>
                <w:b/>
                <w:bCs/>
                <w:sz w:val="24"/>
                <w:szCs w:val="24"/>
                <w:lang w:val="en-GB" w:eastAsia="ro-RO"/>
              </w:rPr>
              <w:t>294</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sz w:val="24"/>
                <w:szCs w:val="24"/>
                <w:lang w:val="en-GB" w:eastAsia="ro-RO"/>
              </w:rPr>
              <w:t>,</w:t>
            </w:r>
            <w:r>
              <w:rPr>
                <w:rFonts w:ascii="Times New Roman" w:hAnsi="Times New Roman"/>
                <w:sz w:val="24"/>
                <w:szCs w:val="24"/>
                <w:vertAlign w:val="superscript"/>
                <w:lang w:val="en-GB" w:eastAsia="ro-RO"/>
              </w:rPr>
              <w:t xml:space="preserve"> </w:t>
            </w:r>
            <w:r>
              <w:rPr>
                <w:rFonts w:ascii="Times New Roman" w:hAnsi="Times New Roman"/>
                <w:sz w:val="24"/>
                <w:szCs w:val="24"/>
                <w:lang w:val="en-GB" w:eastAsia="ro-RO"/>
              </w:rPr>
              <w:t>cu suprafata</w:t>
            </w:r>
            <w:r>
              <w:rPr>
                <w:rFonts w:ascii="Times New Roman" w:hAnsi="Times New Roman"/>
                <w:sz w:val="24"/>
                <w:szCs w:val="24"/>
                <w:lang w:val="en-GB"/>
              </w:rPr>
              <w:t xml:space="preserve"> </w:t>
            </w:r>
            <w:r>
              <w:rPr>
                <w:rFonts w:ascii="Times New Roman" w:hAnsi="Times New Roman"/>
                <w:b/>
                <w:bCs/>
                <w:sz w:val="24"/>
                <w:szCs w:val="24"/>
              </w:rPr>
              <w:t>&gt; 36 mp</w:t>
            </w:r>
            <w:r>
              <w:rPr>
                <w:rFonts w:ascii="Times New Roman" w:hAnsi="Times New Roman"/>
                <w:sz w:val="24"/>
                <w:szCs w:val="24"/>
                <w:lang w:val="en-GB"/>
              </w:rPr>
              <w:t xml:space="preserve"> se admit doar in compartiment separat al cladirii inalte, alaturat, cu regim obisnuit de inaltime sau intr-o arie de maximum </w:t>
            </w:r>
            <w:r>
              <w:rPr>
                <w:rFonts w:ascii="Times New Roman" w:hAnsi="Times New Roman"/>
                <w:b/>
                <w:bCs/>
                <w:sz w:val="24"/>
                <w:szCs w:val="24"/>
                <w:lang w:val="en-GB"/>
              </w:rPr>
              <w:t>400 mp</w:t>
            </w:r>
            <w:r>
              <w:rPr>
                <w:rFonts w:ascii="Times New Roman" w:hAnsi="Times New Roman"/>
                <w:sz w:val="24"/>
                <w:szCs w:val="24"/>
                <w:lang w:val="en-GB"/>
              </w:rPr>
              <w:t>,</w:t>
            </w:r>
            <w:r>
              <w:rPr>
                <w:rFonts w:ascii="Times New Roman" w:hAnsi="Times New Roman"/>
                <w:sz w:val="24"/>
                <w:szCs w:val="24"/>
              </w:rPr>
              <w:t xml:space="preserve"> </w:t>
            </w:r>
            <w:r>
              <w:rPr>
                <w:rFonts w:ascii="Times New Roman" w:hAnsi="Times New Roman"/>
                <w:sz w:val="24"/>
                <w:szCs w:val="24"/>
                <w:lang w:val="en-GB"/>
              </w:rPr>
              <w:t>doar in jumatatea inferioara a cladirii inalte (</w:t>
            </w:r>
            <w:r>
              <w:rPr>
                <w:rFonts w:ascii="Times New Roman" w:hAnsi="Times New Roman"/>
                <w:sz w:val="24"/>
                <w:szCs w:val="24"/>
              </w:rPr>
              <w:t xml:space="preserve">în situația în care se amplasează </w:t>
            </w:r>
            <w:r>
              <w:rPr>
                <w:rFonts w:ascii="Times New Roman" w:hAnsi="Times New Roman"/>
                <w:sz w:val="24"/>
                <w:szCs w:val="24"/>
                <w:lang w:val="en-GB"/>
              </w:rPr>
              <w:t xml:space="preserve">in jumatatea inferioara a cladirii inalte vor avea pereti </w:t>
            </w:r>
            <w:r>
              <w:rPr>
                <w:rFonts w:ascii="Times New Roman" w:hAnsi="Times New Roman"/>
                <w:b/>
                <w:bCs/>
                <w:sz w:val="24"/>
                <w:szCs w:val="24"/>
              </w:rPr>
              <w:t xml:space="preserve">EI/REI </w:t>
            </w:r>
            <w:r>
              <w:rPr>
                <w:rFonts w:ascii="Times New Roman" w:hAnsi="Times New Roman"/>
                <w:b/>
                <w:bCs/>
                <w:sz w:val="24"/>
                <w:szCs w:val="24"/>
                <w:lang w:val="en-GB"/>
              </w:rPr>
              <w:t>24</w:t>
            </w:r>
            <w:r>
              <w:rPr>
                <w:rFonts w:ascii="Times New Roman" w:hAnsi="Times New Roman"/>
                <w:b/>
                <w:bCs/>
                <w:sz w:val="24"/>
                <w:szCs w:val="24"/>
              </w:rPr>
              <w:t>0</w:t>
            </w:r>
            <w:r>
              <w:rPr>
                <w:rFonts w:ascii="Times New Roman" w:hAnsi="Times New Roman"/>
                <w:sz w:val="24"/>
                <w:szCs w:val="24"/>
                <w:lang w:val="en-GB"/>
              </w:rPr>
              <w:t xml:space="preserve"> si plansee </w:t>
            </w:r>
            <w:r>
              <w:rPr>
                <w:rFonts w:ascii="Times New Roman" w:hAnsi="Times New Roman"/>
                <w:b/>
                <w:bCs/>
                <w:sz w:val="24"/>
                <w:szCs w:val="24"/>
                <w:lang w:val="en-GB"/>
              </w:rPr>
              <w:t>REI 180</w:t>
            </w:r>
            <w:r>
              <w:rPr>
                <w:rFonts w:ascii="Times New Roman" w:hAnsi="Times New Roman"/>
                <w:sz w:val="24"/>
                <w:szCs w:val="24"/>
                <w:lang w:val="en-GB"/>
              </w:rPr>
              <w:t>).</w:t>
            </w:r>
          </w:p>
          <w:p w:rsidR="00381D10" w:rsidRDefault="00D46E23">
            <w:pPr>
              <w:pStyle w:val="NoSpacing"/>
              <w:suppressAutoHyphens/>
              <w:jc w:val="both"/>
              <w:rPr>
                <w:rFonts w:ascii="Times New Roman" w:hAnsi="Times New Roman"/>
                <w:sz w:val="24"/>
                <w:szCs w:val="24"/>
                <w:lang w:val="en-GB"/>
              </w:rPr>
            </w:pPr>
            <w:r>
              <w:rPr>
                <w:rFonts w:ascii="Times New Roman" w:hAnsi="Times New Roman"/>
                <w:sz w:val="24"/>
                <w:szCs w:val="24"/>
                <w:lang w:val="en-GB"/>
              </w:rPr>
              <w:lastRenderedPageBreak/>
              <w:t>Incaperile cu pericol/ risc de  explozie volumetrica nu se admit in compartimentele cladirii inalte, cu exceptia celor permise prin alte reglementari specifice. La a</w:t>
            </w:r>
            <w:r>
              <w:rPr>
                <w:rFonts w:ascii="Times New Roman" w:hAnsi="Times New Roman"/>
                <w:sz w:val="24"/>
                <w:szCs w:val="24"/>
              </w:rPr>
              <w:t xml:space="preserve">ctivităţile </w:t>
            </w:r>
            <w:r>
              <w:rPr>
                <w:rFonts w:ascii="Times New Roman" w:hAnsi="Times New Roman"/>
                <w:sz w:val="24"/>
                <w:szCs w:val="24"/>
                <w:lang w:val="en-GB"/>
              </w:rPr>
              <w:t xml:space="preserve">permise </w:t>
            </w:r>
            <w:r>
              <w:rPr>
                <w:rFonts w:ascii="Times New Roman" w:hAnsi="Times New Roman"/>
                <w:sz w:val="24"/>
                <w:szCs w:val="24"/>
              </w:rPr>
              <w:t xml:space="preserve">cu risc de explozie volumetrică dispuse tehnic sau funcţional </w:t>
            </w:r>
            <w:r>
              <w:rPr>
                <w:rFonts w:ascii="Times New Roman" w:hAnsi="Times New Roman"/>
                <w:sz w:val="24"/>
                <w:szCs w:val="24"/>
                <w:lang w:val="en-GB"/>
              </w:rPr>
              <w:t xml:space="preserve">la toate nivelurile constructiei (inclusiv pe terasa </w:t>
            </w:r>
            <w:r>
              <w:rPr>
                <w:rFonts w:ascii="Times New Roman" w:hAnsi="Times New Roman"/>
                <w:sz w:val="24"/>
                <w:szCs w:val="24"/>
              </w:rPr>
              <w:t>ultimul</w:t>
            </w:r>
            <w:r>
              <w:rPr>
                <w:rFonts w:ascii="Times New Roman" w:hAnsi="Times New Roman"/>
                <w:sz w:val="24"/>
                <w:szCs w:val="24"/>
                <w:lang w:val="en-GB"/>
              </w:rPr>
              <w:t>ui</w:t>
            </w:r>
            <w:r>
              <w:rPr>
                <w:rFonts w:ascii="Times New Roman" w:hAnsi="Times New Roman"/>
                <w:sz w:val="24"/>
                <w:szCs w:val="24"/>
              </w:rPr>
              <w:t xml:space="preserve"> nivel al construcţiei </w:t>
            </w:r>
            <w:r>
              <w:rPr>
                <w:rFonts w:ascii="Times New Roman" w:hAnsi="Times New Roman"/>
                <w:sz w:val="24"/>
                <w:szCs w:val="24"/>
                <w:lang w:val="en-GB"/>
              </w:rPr>
              <w:t>civile inalte)</w:t>
            </w:r>
            <w:r>
              <w:rPr>
                <w:rFonts w:ascii="Times New Roman" w:hAnsi="Times New Roman"/>
                <w:sz w:val="24"/>
                <w:szCs w:val="24"/>
              </w:rPr>
              <w:t>, este obligatorie asigurarea măsurilor corespunzătoare de compartimentare</w:t>
            </w:r>
            <w:r>
              <w:rPr>
                <w:rFonts w:ascii="Times New Roman" w:hAnsi="Times New Roman"/>
                <w:sz w:val="24"/>
                <w:szCs w:val="24"/>
                <w:lang w:val="en-GB"/>
              </w:rPr>
              <w:t xml:space="preserve"> catre alte spatii</w:t>
            </w:r>
            <w:r>
              <w:rPr>
                <w:rFonts w:ascii="Times New Roman" w:hAnsi="Times New Roman"/>
                <w:sz w:val="24"/>
                <w:szCs w:val="24"/>
              </w:rPr>
              <w:t xml:space="preserve"> </w:t>
            </w:r>
            <w:r>
              <w:rPr>
                <w:rFonts w:ascii="Times New Roman" w:hAnsi="Times New Roman"/>
                <w:sz w:val="24"/>
                <w:szCs w:val="24"/>
                <w:lang w:val="en-GB"/>
              </w:rPr>
              <w:t xml:space="preserve">si functiuni </w:t>
            </w:r>
            <w:r>
              <w:rPr>
                <w:rFonts w:ascii="Times New Roman" w:hAnsi="Times New Roman"/>
                <w:sz w:val="24"/>
                <w:szCs w:val="24"/>
              </w:rPr>
              <w:t xml:space="preserve">cu elemente rezistente la foc şi explozie volumetrică, potrivit prevederilor </w:t>
            </w:r>
            <w:r>
              <w:rPr>
                <w:rFonts w:ascii="Times New Roman" w:hAnsi="Times New Roman"/>
                <w:sz w:val="24"/>
                <w:szCs w:val="24"/>
                <w:lang w:val="en-GB"/>
              </w:rPr>
              <w:t>normativului</w:t>
            </w:r>
            <w:r>
              <w:rPr>
                <w:rFonts w:ascii="Times New Roman" w:hAnsi="Times New Roman"/>
                <w:sz w:val="24"/>
                <w:szCs w:val="24"/>
              </w:rPr>
              <w:t xml:space="preserve"> şi ale reglementărilor tehnice aplicabile</w:t>
            </w:r>
            <w:r>
              <w:rPr>
                <w:rFonts w:ascii="Times New Roman" w:hAnsi="Times New Roman"/>
                <w:sz w:val="24"/>
                <w:szCs w:val="24"/>
                <w:lang w:val="en-GB"/>
              </w:rPr>
              <w:t xml:space="preserve"> (de exemplu centrale termice amplasate pe cladiri). </w:t>
            </w:r>
            <w:r>
              <w:rPr>
                <w:rFonts w:ascii="Times New Roman" w:hAnsi="Times New Roman"/>
                <w:sz w:val="24"/>
                <w:szCs w:val="24"/>
              </w:rPr>
              <w:t>În construcţiile civile înalte</w:t>
            </w:r>
            <w:r>
              <w:rPr>
                <w:rFonts w:ascii="Times New Roman" w:hAnsi="Times New Roman"/>
                <w:sz w:val="24"/>
                <w:szCs w:val="24"/>
                <w:lang w:val="en-GB"/>
              </w:rPr>
              <w:t xml:space="preserve"> </w:t>
            </w:r>
            <w:r>
              <w:rPr>
                <w:rFonts w:ascii="Times New Roman" w:hAnsi="Times New Roman"/>
                <w:sz w:val="24"/>
                <w:szCs w:val="24"/>
              </w:rPr>
              <w:t>nu este admisă manipularea, prelucrarea sau depozitarea materialelor şi substanţelor cu risc de explozie volumetrică, precum şi amplasarea atelierelor în care se utilizează astfel de materiale, cu excepţia celor stabilite prin reglementări specifice (laboratoare, farmacii, spitale</w:t>
            </w:r>
            <w:r>
              <w:rPr>
                <w:rFonts w:ascii="Times New Roman" w:hAnsi="Times New Roman"/>
                <w:sz w:val="24"/>
                <w:szCs w:val="24"/>
                <w:lang w:val="en-GB"/>
              </w:rPr>
              <w:t>,</w:t>
            </w:r>
            <w:r>
              <w:rPr>
                <w:rFonts w:ascii="Times New Roman" w:hAnsi="Times New Roman"/>
                <w:sz w:val="24"/>
                <w:szCs w:val="24"/>
              </w:rPr>
              <w:t xml:space="preserve"> etc.).</w:t>
            </w:r>
          </w:p>
        </w:tc>
      </w:tr>
    </w:tbl>
    <w:p w:rsidR="00381D10" w:rsidRDefault="00381D10">
      <w:pPr>
        <w:jc w:val="both"/>
        <w:rPr>
          <w:b/>
          <w:sz w:val="24"/>
          <w:szCs w:val="24"/>
        </w:rPr>
      </w:pPr>
    </w:p>
    <w:p w:rsidR="00381D10" w:rsidRDefault="00D46E23">
      <w:pPr>
        <w:ind w:firstLine="720"/>
        <w:jc w:val="both"/>
        <w:rPr>
          <w:sz w:val="24"/>
          <w:szCs w:val="24"/>
        </w:rPr>
      </w:pPr>
      <w:r>
        <w:rPr>
          <w:b/>
          <w:sz w:val="24"/>
          <w:szCs w:val="24"/>
        </w:rPr>
        <w:t>Art. 4.1.4.</w:t>
      </w:r>
      <w:r>
        <w:rPr>
          <w:b/>
          <w:sz w:val="24"/>
          <w:szCs w:val="24"/>
          <w:lang w:val="en-GB"/>
        </w:rPr>
        <w:t>9</w:t>
      </w:r>
      <w:r>
        <w:rPr>
          <w:b/>
          <w:sz w:val="24"/>
          <w:szCs w:val="24"/>
        </w:rPr>
        <w:t>.</w:t>
      </w:r>
      <w:r>
        <w:rPr>
          <w:b/>
          <w:sz w:val="24"/>
          <w:szCs w:val="24"/>
          <w:lang w:val="en-GB"/>
        </w:rPr>
        <w:t xml:space="preserve"> </w:t>
      </w:r>
      <w:r>
        <w:rPr>
          <w:b/>
          <w:sz w:val="24"/>
          <w:szCs w:val="24"/>
        </w:rPr>
        <w:t>(1)</w:t>
      </w:r>
      <w:r>
        <w:rPr>
          <w:sz w:val="24"/>
          <w:szCs w:val="24"/>
        </w:rPr>
        <w:t xml:space="preserve"> Elementele de compartimentare dintre spaţiile de parcare a autoturismelor şi clădirile înalte de care se alipesc sau în care se înglobează, trebuie să fie clasa de reacţie la foc </w:t>
      </w:r>
      <w:r>
        <w:rPr>
          <w:b/>
          <w:bCs/>
          <w:sz w:val="24"/>
          <w:szCs w:val="24"/>
        </w:rPr>
        <w:t xml:space="preserve">A1 </w:t>
      </w:r>
      <w:r>
        <w:rPr>
          <w:sz w:val="24"/>
          <w:szCs w:val="24"/>
        </w:rPr>
        <w:t xml:space="preserve">sau </w:t>
      </w:r>
      <w:r>
        <w:rPr>
          <w:b/>
          <w:bCs/>
          <w:sz w:val="24"/>
          <w:szCs w:val="24"/>
        </w:rPr>
        <w:t>A2-s1d0</w:t>
      </w:r>
      <w:r>
        <w:rPr>
          <w:sz w:val="24"/>
          <w:szCs w:val="24"/>
        </w:rPr>
        <w:t xml:space="preserve">, rezistente la foc minimum </w:t>
      </w:r>
      <w:r>
        <w:rPr>
          <w:b/>
          <w:sz w:val="24"/>
          <w:szCs w:val="24"/>
        </w:rPr>
        <w:t>EI/REI 240</w:t>
      </w:r>
      <w:r>
        <w:rPr>
          <w:sz w:val="24"/>
          <w:szCs w:val="24"/>
        </w:rPr>
        <w:t xml:space="preserve"> pentru pereţi şi minimum</w:t>
      </w:r>
      <w:r>
        <w:rPr>
          <w:b/>
          <w:sz w:val="24"/>
          <w:szCs w:val="24"/>
        </w:rPr>
        <w:t xml:space="preserve"> REI 180</w:t>
      </w:r>
      <w:r>
        <w:rPr>
          <w:sz w:val="24"/>
          <w:szCs w:val="24"/>
        </w:rPr>
        <w:t xml:space="preserve"> pentru planşee. </w:t>
      </w:r>
    </w:p>
    <w:p w:rsidR="00381D10" w:rsidRDefault="00D46E23">
      <w:pPr>
        <w:ind w:firstLine="720"/>
        <w:jc w:val="both"/>
        <w:rPr>
          <w:sz w:val="24"/>
          <w:szCs w:val="24"/>
        </w:rPr>
      </w:pPr>
      <w:r>
        <w:rPr>
          <w:b/>
          <w:sz w:val="24"/>
          <w:szCs w:val="24"/>
        </w:rPr>
        <w:t>(2)</w:t>
      </w:r>
      <w:r>
        <w:rPr>
          <w:sz w:val="24"/>
          <w:szCs w:val="24"/>
        </w:rPr>
        <w:t xml:space="preserve"> În aceşti pereţi de compartimentare se admite practicarea golurilor de comunicare funcţională, dacă sunt protejate cu încăperi tampon protejate, echipate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şi prevăzute cu suprapresiune sau cu sisteme de</w:t>
      </w:r>
      <w:r>
        <w:rPr>
          <w:sz w:val="24"/>
          <w:szCs w:val="24"/>
          <w:lang w:val="en-GB"/>
        </w:rPr>
        <w:t xml:space="preserve"> </w:t>
      </w:r>
      <w:r>
        <w:rPr>
          <w:sz w:val="24"/>
          <w:szCs w:val="24"/>
        </w:rPr>
        <w:t>evacuare a fumului şi gazelor fierbinţi</w:t>
      </w:r>
      <w:r>
        <w:rPr>
          <w:sz w:val="24"/>
          <w:szCs w:val="24"/>
          <w:lang w:val="en-GB"/>
        </w:rPr>
        <w:t xml:space="preserve"> </w:t>
      </w:r>
      <w:r>
        <w:rPr>
          <w:sz w:val="24"/>
          <w:szCs w:val="24"/>
        </w:rPr>
        <w:t xml:space="preserve">în caz de incendiu. </w:t>
      </w:r>
    </w:p>
    <w:p w:rsidR="00381D10" w:rsidRDefault="00381D10">
      <w:pPr>
        <w:jc w:val="both"/>
        <w:rPr>
          <w:sz w:val="24"/>
          <w:szCs w:val="24"/>
        </w:rPr>
      </w:pPr>
    </w:p>
    <w:p w:rsidR="00381D10" w:rsidRDefault="00D46E23">
      <w:pPr>
        <w:jc w:val="both"/>
        <w:rPr>
          <w:sz w:val="24"/>
          <w:szCs w:val="24"/>
        </w:rPr>
      </w:pPr>
      <w:r>
        <w:rPr>
          <w:b/>
          <w:sz w:val="24"/>
          <w:szCs w:val="24"/>
        </w:rPr>
        <w:tab/>
        <w:t>Art. 4.1.4.</w:t>
      </w:r>
      <w:r>
        <w:rPr>
          <w:b/>
          <w:sz w:val="24"/>
          <w:szCs w:val="24"/>
          <w:lang w:val="en-GB"/>
        </w:rPr>
        <w:t>10</w:t>
      </w:r>
      <w:r>
        <w:rPr>
          <w:b/>
          <w:sz w:val="24"/>
          <w:szCs w:val="24"/>
        </w:rPr>
        <w:t>.</w:t>
      </w:r>
      <w:r>
        <w:rPr>
          <w:b/>
          <w:sz w:val="24"/>
          <w:szCs w:val="24"/>
          <w:lang w:val="en-GB"/>
        </w:rPr>
        <w:t xml:space="preserve"> </w:t>
      </w:r>
      <w:r>
        <w:rPr>
          <w:b/>
          <w:sz w:val="24"/>
          <w:szCs w:val="24"/>
        </w:rPr>
        <w:t>(1)</w:t>
      </w:r>
      <w:r>
        <w:rPr>
          <w:sz w:val="24"/>
          <w:szCs w:val="24"/>
        </w:rPr>
        <w:t xml:space="preserve"> Ascensoarele de persoane, de marfă, </w:t>
      </w:r>
      <w:r>
        <w:rPr>
          <w:bCs/>
          <w:sz w:val="24"/>
          <w:szCs w:val="24"/>
        </w:rPr>
        <w:t>tip monte-charge și alte sisteme de transport materiale pe verticală</w:t>
      </w:r>
      <w:r>
        <w:rPr>
          <w:b/>
          <w:bCs/>
          <w:sz w:val="24"/>
          <w:szCs w:val="24"/>
        </w:rPr>
        <w:t xml:space="preserve"> </w:t>
      </w:r>
      <w:r>
        <w:rPr>
          <w:sz w:val="24"/>
          <w:szCs w:val="24"/>
        </w:rPr>
        <w:t xml:space="preserve"> din clădirile înalte vor fi realizate conform legislaţiei specifice şi vor avea puţuri de ascensoare proprii, separate de restul construcţiei prin pereţi rezistenţi la foc minimum </w:t>
      </w:r>
      <w:r>
        <w:rPr>
          <w:b/>
          <w:sz w:val="24"/>
          <w:szCs w:val="24"/>
        </w:rPr>
        <w:t xml:space="preserve">EI/REI 120, </w:t>
      </w:r>
      <w:r>
        <w:rPr>
          <w:sz w:val="24"/>
          <w:szCs w:val="24"/>
        </w:rPr>
        <w:t>pentru ascensoarele de persoane</w:t>
      </w:r>
      <w:r>
        <w:rPr>
          <w:b/>
          <w:sz w:val="24"/>
          <w:szCs w:val="24"/>
        </w:rPr>
        <w:t xml:space="preserve">, </w:t>
      </w:r>
      <w:r>
        <w:rPr>
          <w:sz w:val="24"/>
          <w:szCs w:val="24"/>
        </w:rPr>
        <w:t>respectiv</w:t>
      </w:r>
      <w:r>
        <w:rPr>
          <w:b/>
          <w:sz w:val="24"/>
          <w:szCs w:val="24"/>
        </w:rPr>
        <w:t xml:space="preserve"> EI/REI 180 </w:t>
      </w:r>
      <w:r>
        <w:rPr>
          <w:sz w:val="24"/>
          <w:szCs w:val="24"/>
        </w:rPr>
        <w:t>pentru celelalte tipuri de ascensoare ori sisteme</w:t>
      </w:r>
      <w:r>
        <w:rPr>
          <w:b/>
          <w:sz w:val="24"/>
          <w:szCs w:val="24"/>
        </w:rPr>
        <w:t xml:space="preserve"> </w:t>
      </w:r>
      <w:r>
        <w:rPr>
          <w:sz w:val="24"/>
          <w:szCs w:val="24"/>
        </w:rPr>
        <w:t xml:space="preserve">şi, după caz, planşee rezistente la foc minimum </w:t>
      </w:r>
      <w:r>
        <w:rPr>
          <w:b/>
          <w:sz w:val="24"/>
          <w:szCs w:val="24"/>
        </w:rPr>
        <w:t>REI 120</w:t>
      </w:r>
      <w:r>
        <w:rPr>
          <w:sz w:val="24"/>
          <w:szCs w:val="24"/>
        </w:rPr>
        <w:t xml:space="preserve">, </w:t>
      </w:r>
      <w:r>
        <w:rPr>
          <w:bCs/>
          <w:sz w:val="24"/>
          <w:szCs w:val="24"/>
        </w:rPr>
        <w:t xml:space="preserve">clasa de reacţie la foc </w:t>
      </w:r>
      <w:r>
        <w:rPr>
          <w:b/>
          <w:sz w:val="24"/>
          <w:szCs w:val="24"/>
        </w:rPr>
        <w:t xml:space="preserve">A1 </w:t>
      </w:r>
      <w:r>
        <w:rPr>
          <w:sz w:val="24"/>
          <w:szCs w:val="24"/>
        </w:rPr>
        <w:t xml:space="preserve">sau </w:t>
      </w:r>
      <w:r>
        <w:rPr>
          <w:b/>
          <w:sz w:val="24"/>
          <w:szCs w:val="24"/>
        </w:rPr>
        <w:t>A2-s1d0</w:t>
      </w:r>
      <w:r>
        <w:rPr>
          <w:bCs/>
          <w:sz w:val="24"/>
          <w:szCs w:val="24"/>
        </w:rPr>
        <w:t xml:space="preserve">. </w:t>
      </w:r>
      <w:r>
        <w:rPr>
          <w:sz w:val="24"/>
          <w:szCs w:val="24"/>
        </w:rPr>
        <w:t>În pereţii puţurilor de ascensoare sunt admise numai golurile funcţionale de acces din nivelurile clădirii (uşi de palier).</w:t>
      </w:r>
    </w:p>
    <w:p w:rsidR="00381D10" w:rsidRDefault="00D46E23">
      <w:pPr>
        <w:ind w:firstLine="720"/>
        <w:jc w:val="both"/>
        <w:rPr>
          <w:sz w:val="24"/>
          <w:szCs w:val="24"/>
        </w:rPr>
      </w:pPr>
      <w:r>
        <w:rPr>
          <w:b/>
          <w:sz w:val="24"/>
          <w:szCs w:val="24"/>
        </w:rPr>
        <w:t>(2)</w:t>
      </w:r>
      <w:r>
        <w:rPr>
          <w:sz w:val="24"/>
          <w:szCs w:val="24"/>
        </w:rPr>
        <w:t xml:space="preserve"> Într-un puţ se pot amplasa maximum trei cabine de ascensor pentru persoane.</w:t>
      </w:r>
    </w:p>
    <w:p w:rsidR="00381D10" w:rsidRDefault="00381D10">
      <w:pPr>
        <w:jc w:val="both"/>
        <w:rPr>
          <w:sz w:val="24"/>
          <w:szCs w:val="24"/>
        </w:rPr>
      </w:pPr>
    </w:p>
    <w:p w:rsidR="00381D10" w:rsidRDefault="00D46E23">
      <w:pPr>
        <w:jc w:val="both"/>
        <w:rPr>
          <w:b/>
          <w:sz w:val="24"/>
          <w:szCs w:val="24"/>
        </w:rPr>
      </w:pPr>
      <w:r>
        <w:rPr>
          <w:b/>
          <w:sz w:val="24"/>
          <w:szCs w:val="24"/>
        </w:rPr>
        <w:tab/>
        <w:t>Art. 4.1.4.</w:t>
      </w:r>
      <w:r>
        <w:rPr>
          <w:b/>
          <w:sz w:val="24"/>
          <w:szCs w:val="24"/>
          <w:lang w:val="en-GB"/>
        </w:rPr>
        <w:t>11</w:t>
      </w:r>
      <w:r>
        <w:rPr>
          <w:b/>
          <w:sz w:val="24"/>
          <w:szCs w:val="24"/>
        </w:rPr>
        <w:t>.</w:t>
      </w:r>
      <w:r>
        <w:rPr>
          <w:b/>
          <w:sz w:val="24"/>
          <w:szCs w:val="24"/>
          <w:lang w:val="en-GB"/>
        </w:rPr>
        <w:t xml:space="preserve"> </w:t>
      </w:r>
      <w:r>
        <w:rPr>
          <w:b/>
          <w:sz w:val="24"/>
          <w:szCs w:val="24"/>
        </w:rPr>
        <w:t xml:space="preserve">(1) </w:t>
      </w:r>
      <w:r>
        <w:rPr>
          <w:sz w:val="24"/>
          <w:szCs w:val="24"/>
        </w:rPr>
        <w:t xml:space="preserve">La nivelurile supraterane ale clădirii înalte, accesul la ascensoarele de persone se asigură prin uşi de palier rezistente la foc </w:t>
      </w:r>
      <w:r>
        <w:rPr>
          <w:sz w:val="24"/>
          <w:szCs w:val="24"/>
          <w:lang w:val="en-GB"/>
        </w:rPr>
        <w:t xml:space="preserve">minimum </w:t>
      </w:r>
      <w:r>
        <w:rPr>
          <w:b/>
          <w:sz w:val="24"/>
          <w:szCs w:val="24"/>
        </w:rPr>
        <w:t xml:space="preserve">EI 60 </w:t>
      </w:r>
      <w:r>
        <w:rPr>
          <w:sz w:val="24"/>
          <w:szCs w:val="24"/>
        </w:rPr>
        <w:t xml:space="preserve">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30-C5S</w:t>
      </w:r>
      <w:r>
        <w:rPr>
          <w:b/>
          <w:bCs/>
          <w:sz w:val="24"/>
          <w:szCs w:val="24"/>
          <w:vertAlign w:val="subscript"/>
          <w:lang w:val="en-GB"/>
        </w:rPr>
        <w:t>200</w:t>
      </w:r>
      <w:r>
        <w:rPr>
          <w:sz w:val="24"/>
          <w:szCs w:val="24"/>
        </w:rPr>
        <w:t>.</w:t>
      </w:r>
    </w:p>
    <w:p w:rsidR="00381D10" w:rsidRDefault="00D46E23">
      <w:pPr>
        <w:ind w:firstLine="720"/>
        <w:jc w:val="both"/>
        <w:rPr>
          <w:sz w:val="24"/>
          <w:szCs w:val="24"/>
        </w:rPr>
      </w:pPr>
      <w:r>
        <w:rPr>
          <w:b/>
          <w:sz w:val="24"/>
          <w:szCs w:val="24"/>
        </w:rPr>
        <w:t>(2)</w:t>
      </w:r>
      <w:r>
        <w:rPr>
          <w:sz w:val="24"/>
          <w:szCs w:val="24"/>
        </w:rPr>
        <w:t xml:space="preserve"> La nivelurile supraterane ale clădirii înalte, accesul la ascensoarele de marfă, tip monte-charge și la alte sisteme de transport materiale pe verticală se asigură prin uşi de palier rezistente la foc </w:t>
      </w:r>
      <w:r>
        <w:rPr>
          <w:b/>
          <w:sz w:val="24"/>
          <w:szCs w:val="24"/>
        </w:rPr>
        <w:t xml:space="preserve">EI 90 </w:t>
      </w:r>
      <w:r>
        <w:rPr>
          <w:sz w:val="24"/>
          <w:szCs w:val="24"/>
        </w:rPr>
        <w:t xml:space="preserve">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45-C5S</w:t>
      </w:r>
      <w:r>
        <w:rPr>
          <w:b/>
          <w:bCs/>
          <w:sz w:val="24"/>
          <w:szCs w:val="24"/>
          <w:vertAlign w:val="subscript"/>
          <w:lang w:val="en-GB"/>
        </w:rPr>
        <w:t>200</w:t>
      </w:r>
      <w:r>
        <w:rPr>
          <w:sz w:val="24"/>
          <w:szCs w:val="24"/>
        </w:rPr>
        <w:t>.</w:t>
      </w:r>
    </w:p>
    <w:p w:rsidR="00381D10" w:rsidRDefault="00381D10">
      <w:pPr>
        <w:jc w:val="both"/>
        <w:rPr>
          <w:b/>
          <w:sz w:val="24"/>
          <w:szCs w:val="24"/>
        </w:rPr>
      </w:pPr>
    </w:p>
    <w:p w:rsidR="00381D10" w:rsidRDefault="00D46E23">
      <w:pPr>
        <w:jc w:val="both"/>
        <w:rPr>
          <w:sz w:val="24"/>
          <w:szCs w:val="24"/>
        </w:rPr>
      </w:pPr>
      <w:r>
        <w:rPr>
          <w:b/>
          <w:sz w:val="24"/>
          <w:szCs w:val="24"/>
        </w:rPr>
        <w:tab/>
        <w:t>Art. 4.1.4.</w:t>
      </w:r>
      <w:r>
        <w:rPr>
          <w:b/>
          <w:sz w:val="24"/>
          <w:szCs w:val="24"/>
          <w:lang w:val="en-GB"/>
        </w:rPr>
        <w:t>12</w:t>
      </w:r>
      <w:r>
        <w:rPr>
          <w:b/>
          <w:sz w:val="24"/>
          <w:szCs w:val="24"/>
        </w:rPr>
        <w:t>.</w:t>
      </w:r>
      <w:r>
        <w:rPr>
          <w:b/>
          <w:sz w:val="24"/>
          <w:szCs w:val="24"/>
          <w:lang w:val="en-GB"/>
        </w:rPr>
        <w:t xml:space="preserve"> </w:t>
      </w:r>
      <w:r>
        <w:rPr>
          <w:b/>
          <w:sz w:val="24"/>
          <w:szCs w:val="24"/>
        </w:rPr>
        <w:t>(1)</w:t>
      </w:r>
      <w:r>
        <w:rPr>
          <w:sz w:val="24"/>
          <w:szCs w:val="24"/>
        </w:rPr>
        <w:t xml:space="preserve"> La nivelurile subterane ale clădirilor înalte, accesul la ascensoarele de persoane, de marfă, tip monte-charge și la alte sisteme de transport materiale pe verticală se asigură numai prin încăperi tampon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sau ventilate în suprapresiune şi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D46E23">
      <w:pPr>
        <w:jc w:val="both"/>
        <w:rPr>
          <w:sz w:val="24"/>
          <w:szCs w:val="24"/>
        </w:rPr>
      </w:pPr>
      <w:r>
        <w:rPr>
          <w:sz w:val="24"/>
          <w:szCs w:val="24"/>
        </w:rPr>
        <w:tab/>
      </w:r>
      <w:r>
        <w:rPr>
          <w:b/>
          <w:sz w:val="24"/>
          <w:szCs w:val="24"/>
        </w:rPr>
        <w:t>(2)</w:t>
      </w:r>
      <w:r>
        <w:rPr>
          <w:sz w:val="24"/>
          <w:szCs w:val="24"/>
        </w:rPr>
        <w:t xml:space="preserve"> Se recomandă ca puţurile ascesoarelor aferente subsolurilor clădirilor înalte să fie separate de ascensoarele nivelurilor supraterane. </w:t>
      </w:r>
    </w:p>
    <w:p w:rsidR="00381D10" w:rsidRDefault="00381D10">
      <w:pPr>
        <w:jc w:val="both"/>
        <w:rPr>
          <w:sz w:val="24"/>
          <w:szCs w:val="24"/>
        </w:rPr>
      </w:pPr>
    </w:p>
    <w:p w:rsidR="00381D10" w:rsidRDefault="00D46E23">
      <w:pPr>
        <w:jc w:val="both"/>
        <w:rPr>
          <w:sz w:val="24"/>
          <w:szCs w:val="24"/>
        </w:rPr>
      </w:pPr>
      <w:r>
        <w:rPr>
          <w:b/>
          <w:sz w:val="24"/>
          <w:szCs w:val="24"/>
        </w:rPr>
        <w:lastRenderedPageBreak/>
        <w:tab/>
        <w:t>Art. 4.1.4.</w:t>
      </w:r>
      <w:r>
        <w:rPr>
          <w:b/>
          <w:sz w:val="24"/>
          <w:szCs w:val="24"/>
          <w:lang w:val="en-GB"/>
        </w:rPr>
        <w:t>13</w:t>
      </w:r>
      <w:r>
        <w:rPr>
          <w:b/>
          <w:sz w:val="24"/>
          <w:szCs w:val="24"/>
        </w:rPr>
        <w:t>.</w:t>
      </w:r>
      <w:r>
        <w:rPr>
          <w:b/>
          <w:sz w:val="24"/>
          <w:szCs w:val="24"/>
          <w:lang w:val="en-GB"/>
        </w:rPr>
        <w:t xml:space="preserve"> </w:t>
      </w:r>
      <w:r>
        <w:rPr>
          <w:b/>
          <w:sz w:val="24"/>
          <w:szCs w:val="24"/>
        </w:rPr>
        <w:t>(1)</w:t>
      </w:r>
      <w:r>
        <w:rPr>
          <w:sz w:val="24"/>
          <w:szCs w:val="24"/>
        </w:rPr>
        <w:t xml:space="preserve"> Toate ascensoarele clădirii înalte vor fi astfel realizate încât, în cazul defectării sau opririi accidentale, să permită aducerea cabinelor la un palier de acces apropiat, iar, în caz de incendiu, cabinele să fie aduse automat la parter.</w:t>
      </w:r>
    </w:p>
    <w:p w:rsidR="00381D10" w:rsidRDefault="00D46E23">
      <w:pPr>
        <w:ind w:firstLine="720"/>
        <w:jc w:val="both"/>
        <w:rPr>
          <w:sz w:val="24"/>
          <w:szCs w:val="24"/>
        </w:rPr>
      </w:pPr>
      <w:r>
        <w:rPr>
          <w:b/>
          <w:sz w:val="24"/>
          <w:szCs w:val="24"/>
        </w:rPr>
        <w:t>(2)</w:t>
      </w:r>
      <w:r>
        <w:rPr>
          <w:sz w:val="24"/>
          <w:szCs w:val="24"/>
        </w:rPr>
        <w:t xml:space="preserve"> Aceste prevederi sunt obligatorii şi la alte sisteme de transport sau circulaţie pe verticală ce se prevăd în clădirile înalte (monte-charge, elevatoare etc.). </w:t>
      </w:r>
    </w:p>
    <w:p w:rsidR="00381D10" w:rsidRDefault="00381D10">
      <w:pPr>
        <w:jc w:val="both"/>
        <w:rPr>
          <w:sz w:val="24"/>
          <w:szCs w:val="24"/>
        </w:rPr>
      </w:pPr>
    </w:p>
    <w:p w:rsidR="00381D10" w:rsidRDefault="00D46E23">
      <w:pPr>
        <w:ind w:firstLine="720"/>
        <w:jc w:val="both"/>
        <w:rPr>
          <w:sz w:val="24"/>
          <w:szCs w:val="24"/>
        </w:rPr>
      </w:pPr>
      <w:r>
        <w:rPr>
          <w:b/>
          <w:sz w:val="24"/>
          <w:szCs w:val="24"/>
        </w:rPr>
        <w:t>Art. 4.1.4.1</w:t>
      </w:r>
      <w:r>
        <w:rPr>
          <w:b/>
          <w:sz w:val="24"/>
          <w:szCs w:val="24"/>
          <w:lang w:val="en-GB"/>
        </w:rPr>
        <w:t>4</w:t>
      </w:r>
      <w:r>
        <w:rPr>
          <w:b/>
          <w:sz w:val="24"/>
          <w:szCs w:val="24"/>
        </w:rPr>
        <w:t>.</w:t>
      </w:r>
      <w:r>
        <w:rPr>
          <w:b/>
          <w:sz w:val="24"/>
          <w:szCs w:val="24"/>
          <w:lang w:val="en-GB"/>
        </w:rPr>
        <w:t xml:space="preserve"> </w:t>
      </w:r>
      <w:r>
        <w:rPr>
          <w:b/>
          <w:sz w:val="24"/>
          <w:szCs w:val="24"/>
        </w:rPr>
        <w:t>(1)</w:t>
      </w:r>
      <w:r>
        <w:rPr>
          <w:sz w:val="24"/>
          <w:szCs w:val="24"/>
        </w:rPr>
        <w:t xml:space="preserve"> Pentru transportul bolnavilor cu targa ori căruciorul sau a persoanelor cu dizabilităţi/handicap, ascensoarele se dispun în puţ propriu separat de restul construcţiei prin pereţi rezistenţi la foc minimum </w:t>
      </w:r>
      <w:r>
        <w:rPr>
          <w:b/>
          <w:sz w:val="24"/>
          <w:szCs w:val="24"/>
        </w:rPr>
        <w:t xml:space="preserve">EI/REI 180 </w:t>
      </w:r>
      <w:r>
        <w:rPr>
          <w:sz w:val="24"/>
          <w:szCs w:val="24"/>
        </w:rPr>
        <w:t xml:space="preserve">şi, după caz, planşee rezistente la foc minimum  </w:t>
      </w:r>
      <w:r>
        <w:rPr>
          <w:b/>
          <w:sz w:val="24"/>
          <w:szCs w:val="24"/>
        </w:rPr>
        <w:t>REI 120</w:t>
      </w:r>
      <w:r>
        <w:rPr>
          <w:sz w:val="24"/>
          <w:szCs w:val="24"/>
        </w:rPr>
        <w:t xml:space="preserve">, clasa de reacţie la foc </w:t>
      </w:r>
      <w:r>
        <w:rPr>
          <w:b/>
          <w:bCs/>
          <w:sz w:val="24"/>
          <w:szCs w:val="24"/>
        </w:rPr>
        <w:t>A1</w:t>
      </w:r>
      <w:r>
        <w:rPr>
          <w:sz w:val="24"/>
          <w:szCs w:val="24"/>
        </w:rPr>
        <w:t xml:space="preserve"> sau </w:t>
      </w:r>
      <w:r>
        <w:rPr>
          <w:b/>
          <w:bCs/>
          <w:sz w:val="24"/>
          <w:szCs w:val="24"/>
        </w:rPr>
        <w:t>A2-s1d0</w:t>
      </w:r>
      <w:r>
        <w:rPr>
          <w:sz w:val="24"/>
          <w:szCs w:val="24"/>
        </w:rPr>
        <w:t>.</w:t>
      </w:r>
    </w:p>
    <w:p w:rsidR="00381D10" w:rsidRDefault="00D46E23">
      <w:pPr>
        <w:ind w:firstLine="720"/>
        <w:jc w:val="both"/>
        <w:rPr>
          <w:b/>
          <w:sz w:val="24"/>
          <w:szCs w:val="24"/>
        </w:rPr>
      </w:pPr>
      <w:r>
        <w:rPr>
          <w:b/>
          <w:sz w:val="24"/>
          <w:szCs w:val="24"/>
        </w:rPr>
        <w:t xml:space="preserve">(2) </w:t>
      </w:r>
      <w:r>
        <w:rPr>
          <w:sz w:val="24"/>
          <w:szCs w:val="24"/>
        </w:rPr>
        <w:t xml:space="preserve">La nivelurile supraterane ale clădirii înalte, accesul la ascensoarele pentru transportul bolnavilor cu targa ori căruciorul sau a persoanelor cu dizabilităţi/handicap se asigură prin uşi de palier rezistente la foc </w:t>
      </w:r>
      <w:r>
        <w:rPr>
          <w:b/>
          <w:sz w:val="24"/>
          <w:szCs w:val="24"/>
        </w:rPr>
        <w:t xml:space="preserve">EI 90 </w:t>
      </w:r>
      <w:r>
        <w:rPr>
          <w:sz w:val="24"/>
          <w:szCs w:val="24"/>
        </w:rPr>
        <w:t xml:space="preserve">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45-C5S</w:t>
      </w:r>
      <w:r>
        <w:rPr>
          <w:b/>
          <w:bCs/>
          <w:sz w:val="24"/>
          <w:szCs w:val="24"/>
          <w:vertAlign w:val="subscript"/>
          <w:lang w:val="en-GB"/>
        </w:rPr>
        <w:t>200</w:t>
      </w:r>
      <w:r>
        <w:rPr>
          <w:sz w:val="24"/>
          <w:szCs w:val="24"/>
        </w:rPr>
        <w:t>.</w:t>
      </w:r>
    </w:p>
    <w:p w:rsidR="00381D10" w:rsidRDefault="00D46E23">
      <w:pPr>
        <w:ind w:firstLine="720"/>
        <w:jc w:val="both"/>
        <w:rPr>
          <w:b/>
          <w:sz w:val="24"/>
          <w:szCs w:val="24"/>
        </w:rPr>
      </w:pPr>
      <w:r>
        <w:rPr>
          <w:b/>
          <w:sz w:val="24"/>
          <w:szCs w:val="24"/>
        </w:rPr>
        <w:t>(3)</w:t>
      </w:r>
      <w:r>
        <w:rPr>
          <w:sz w:val="24"/>
          <w:szCs w:val="24"/>
        </w:rPr>
        <w:t xml:space="preserve"> La nivelurile subterane ale clădirii înalte, accesul la ascensoarele pentru transportul bolnavilor cu targa ori căruciorul sau a persoanelor cu dizabilități/handicap, se asigură prin uşi de palier rezistente la foc </w:t>
      </w:r>
      <w:r>
        <w:rPr>
          <w:b/>
          <w:sz w:val="24"/>
          <w:szCs w:val="24"/>
        </w:rPr>
        <w:t xml:space="preserve">EI 120 </w:t>
      </w:r>
      <w:r>
        <w:rPr>
          <w:sz w:val="24"/>
          <w:szCs w:val="24"/>
        </w:rPr>
        <w:t xml:space="preserve">ori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60-C5S</w:t>
      </w:r>
      <w:r>
        <w:rPr>
          <w:b/>
          <w:bCs/>
          <w:sz w:val="24"/>
          <w:szCs w:val="24"/>
          <w:vertAlign w:val="subscript"/>
          <w:lang w:val="en-GB"/>
        </w:rPr>
        <w:t>200</w:t>
      </w:r>
      <w:r>
        <w:rPr>
          <w:sz w:val="24"/>
          <w:szCs w:val="24"/>
        </w:rPr>
        <w:t>.</w:t>
      </w:r>
    </w:p>
    <w:p w:rsidR="00381D10" w:rsidRDefault="00D46E23">
      <w:pPr>
        <w:ind w:firstLine="720"/>
        <w:jc w:val="both"/>
        <w:rPr>
          <w:sz w:val="24"/>
          <w:szCs w:val="24"/>
        </w:rPr>
      </w:pPr>
      <w:r>
        <w:rPr>
          <w:b/>
          <w:sz w:val="24"/>
          <w:szCs w:val="24"/>
        </w:rPr>
        <w:t xml:space="preserve">(4) </w:t>
      </w:r>
      <w:r>
        <w:rPr>
          <w:sz w:val="24"/>
          <w:szCs w:val="24"/>
        </w:rPr>
        <w:t>În</w:t>
      </w:r>
      <w:r>
        <w:rPr>
          <w:b/>
          <w:sz w:val="24"/>
          <w:szCs w:val="24"/>
        </w:rPr>
        <w:t xml:space="preserve"> </w:t>
      </w:r>
      <w:r>
        <w:rPr>
          <w:sz w:val="24"/>
          <w:szCs w:val="24"/>
        </w:rPr>
        <w:t>clădiri înalte, ascensoarele pentru transportul bolnavilor cu targa ori căruciorul sau a persoanelor cu dizabilităţi/handicap pot fi utilizate şi pentru evacuarea asistată a acestora în caz de incendiu, atunci când respectă simultan  următoarele condiţii:</w:t>
      </w:r>
    </w:p>
    <w:p w:rsidR="00381D10" w:rsidRDefault="00D46E23">
      <w:pPr>
        <w:ind w:left="2410"/>
        <w:jc w:val="both"/>
        <w:rPr>
          <w:sz w:val="24"/>
          <w:szCs w:val="24"/>
        </w:rPr>
      </w:pPr>
      <w:r>
        <w:rPr>
          <w:b/>
          <w:sz w:val="24"/>
          <w:szCs w:val="24"/>
        </w:rPr>
        <w:t xml:space="preserve">a) </w:t>
      </w:r>
      <w:r>
        <w:rPr>
          <w:sz w:val="24"/>
          <w:szCs w:val="24"/>
        </w:rPr>
        <w:t xml:space="preserve">sunt prevăzute cu puţ propriu, echipat cu instalaţie în suprapresiune, separat de restul construcţiei conform prevederilor </w:t>
      </w:r>
      <w:r>
        <w:rPr>
          <w:b/>
          <w:sz w:val="24"/>
          <w:szCs w:val="24"/>
        </w:rPr>
        <w:t>alin. (1)</w:t>
      </w:r>
      <w:r>
        <w:rPr>
          <w:sz w:val="24"/>
          <w:szCs w:val="24"/>
        </w:rPr>
        <w:t xml:space="preserve">, </w:t>
      </w:r>
      <w:r>
        <w:rPr>
          <w:b/>
          <w:sz w:val="24"/>
          <w:szCs w:val="24"/>
        </w:rPr>
        <w:t>(2)</w:t>
      </w:r>
      <w:r>
        <w:rPr>
          <w:sz w:val="24"/>
          <w:szCs w:val="24"/>
        </w:rPr>
        <w:t xml:space="preserve"> şi </w:t>
      </w:r>
      <w:r>
        <w:rPr>
          <w:b/>
          <w:sz w:val="24"/>
          <w:szCs w:val="24"/>
        </w:rPr>
        <w:t>(3)</w:t>
      </w:r>
      <w:r>
        <w:rPr>
          <w:sz w:val="24"/>
          <w:szCs w:val="24"/>
        </w:rPr>
        <w:t xml:space="preserve">; </w:t>
      </w:r>
    </w:p>
    <w:p w:rsidR="00381D10" w:rsidRDefault="00D46E23">
      <w:pPr>
        <w:ind w:left="2410"/>
        <w:jc w:val="both"/>
        <w:rPr>
          <w:sz w:val="24"/>
          <w:szCs w:val="24"/>
        </w:rPr>
      </w:pPr>
      <w:r>
        <w:rPr>
          <w:b/>
          <w:sz w:val="24"/>
          <w:szCs w:val="24"/>
        </w:rPr>
        <w:t xml:space="preserve">b) </w:t>
      </w:r>
      <w:r>
        <w:rPr>
          <w:sz w:val="24"/>
          <w:szCs w:val="24"/>
        </w:rPr>
        <w:t xml:space="preserve">au asigurată funcţionarea timp de minimum </w:t>
      </w:r>
      <w:r>
        <w:rPr>
          <w:b/>
          <w:sz w:val="24"/>
          <w:szCs w:val="24"/>
        </w:rPr>
        <w:t xml:space="preserve">120 </w:t>
      </w:r>
      <w:r>
        <w:rPr>
          <w:sz w:val="24"/>
          <w:szCs w:val="24"/>
        </w:rPr>
        <w:t xml:space="preserve">minute de la izbucnirea incendiului; </w:t>
      </w:r>
    </w:p>
    <w:p w:rsidR="00381D10" w:rsidRDefault="00D46E23">
      <w:pPr>
        <w:ind w:firstLine="2410"/>
        <w:jc w:val="both"/>
        <w:rPr>
          <w:b/>
          <w:sz w:val="24"/>
          <w:szCs w:val="24"/>
        </w:rPr>
      </w:pPr>
      <w:r>
        <w:rPr>
          <w:b/>
          <w:sz w:val="24"/>
          <w:szCs w:val="24"/>
        </w:rPr>
        <w:t xml:space="preserve">c) </w:t>
      </w:r>
      <w:r>
        <w:rPr>
          <w:sz w:val="24"/>
          <w:szCs w:val="24"/>
        </w:rPr>
        <w:t xml:space="preserve">îndeplinesc prevederile </w:t>
      </w:r>
      <w:r>
        <w:rPr>
          <w:b/>
          <w:sz w:val="24"/>
          <w:szCs w:val="24"/>
        </w:rPr>
        <w:t>Art.</w:t>
      </w:r>
      <w:r>
        <w:rPr>
          <w:sz w:val="24"/>
          <w:szCs w:val="24"/>
        </w:rPr>
        <w:t xml:space="preserve"> </w:t>
      </w:r>
      <w:r>
        <w:rPr>
          <w:b/>
          <w:sz w:val="24"/>
          <w:szCs w:val="24"/>
        </w:rPr>
        <w:t>2.</w:t>
      </w:r>
      <w:r>
        <w:rPr>
          <w:b/>
          <w:sz w:val="24"/>
          <w:szCs w:val="24"/>
          <w:lang w:val="en-GB"/>
        </w:rPr>
        <w:t>4</w:t>
      </w:r>
      <w:r>
        <w:rPr>
          <w:b/>
          <w:sz w:val="24"/>
          <w:szCs w:val="24"/>
        </w:rPr>
        <w:t>.4.3.3. alin.</w:t>
      </w:r>
      <w:r>
        <w:rPr>
          <w:sz w:val="24"/>
          <w:szCs w:val="24"/>
        </w:rPr>
        <w:t xml:space="preserve"> </w:t>
      </w:r>
      <w:r>
        <w:rPr>
          <w:b/>
          <w:sz w:val="24"/>
          <w:szCs w:val="24"/>
        </w:rPr>
        <w:t>(3) lit. c</w:t>
      </w:r>
      <w:r>
        <w:rPr>
          <w:sz w:val="24"/>
          <w:szCs w:val="24"/>
        </w:rPr>
        <w:t>,</w:t>
      </w:r>
      <w:r>
        <w:rPr>
          <w:b/>
          <w:sz w:val="24"/>
          <w:szCs w:val="24"/>
        </w:rPr>
        <w:t xml:space="preserve"> d</w:t>
      </w:r>
      <w:r>
        <w:rPr>
          <w:sz w:val="24"/>
          <w:szCs w:val="24"/>
        </w:rPr>
        <w:t>,</w:t>
      </w:r>
      <w:r>
        <w:rPr>
          <w:b/>
          <w:sz w:val="24"/>
          <w:szCs w:val="24"/>
        </w:rPr>
        <w:t xml:space="preserve"> e</w:t>
      </w:r>
      <w:r>
        <w:rPr>
          <w:sz w:val="24"/>
          <w:szCs w:val="24"/>
        </w:rPr>
        <w:t>,</w:t>
      </w:r>
      <w:r>
        <w:rPr>
          <w:b/>
          <w:sz w:val="24"/>
          <w:szCs w:val="24"/>
        </w:rPr>
        <w:t xml:space="preserve"> f</w:t>
      </w:r>
      <w:r>
        <w:rPr>
          <w:sz w:val="24"/>
          <w:szCs w:val="24"/>
        </w:rPr>
        <w:t>,</w:t>
      </w:r>
      <w:r>
        <w:rPr>
          <w:b/>
          <w:sz w:val="24"/>
          <w:szCs w:val="24"/>
        </w:rPr>
        <w:t xml:space="preserve"> g</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4.1.4.1</w:t>
      </w:r>
      <w:r>
        <w:rPr>
          <w:b/>
          <w:sz w:val="24"/>
          <w:szCs w:val="24"/>
          <w:lang w:val="en-GB"/>
        </w:rPr>
        <w:t>5</w:t>
      </w:r>
      <w:r>
        <w:rPr>
          <w:b/>
          <w:sz w:val="24"/>
          <w:szCs w:val="24"/>
        </w:rPr>
        <w:t>. (1)</w:t>
      </w:r>
      <w:r>
        <w:rPr>
          <w:sz w:val="24"/>
          <w:szCs w:val="24"/>
        </w:rPr>
        <w:t xml:space="preserve"> La clădirile înalte este obligatorie prevederea cel puţin a unui ascensor de intervenţie în caz de incendiu (de pompieri), cu acces facil de la nivelul intrării în clădire, realizat corespunzător cerinţelor asigurării operaţiunilor de intervenţie în caz de incendiu şi prevăzut cu apel prioritar pentru pompieri.</w:t>
      </w:r>
    </w:p>
    <w:p w:rsidR="00381D10" w:rsidRDefault="00D46E23">
      <w:pPr>
        <w:jc w:val="both"/>
        <w:rPr>
          <w:b/>
          <w:sz w:val="24"/>
          <w:szCs w:val="24"/>
        </w:rPr>
      </w:pPr>
      <w:r>
        <w:rPr>
          <w:sz w:val="24"/>
          <w:szCs w:val="24"/>
        </w:rPr>
        <w:tab/>
      </w:r>
      <w:r>
        <w:rPr>
          <w:b/>
          <w:sz w:val="24"/>
          <w:szCs w:val="24"/>
        </w:rPr>
        <w:t>(2)</w:t>
      </w:r>
      <w:r>
        <w:rPr>
          <w:sz w:val="24"/>
          <w:szCs w:val="24"/>
        </w:rPr>
        <w:t xml:space="preserve"> Ascensorul pentru intervenţie în caz de incendiu se prevede cu puţ propriu, separat atât de restul clădirii cât şi de exterior, cu pereţi rezistenţi la foc </w:t>
      </w:r>
      <w:r>
        <w:rPr>
          <w:b/>
          <w:sz w:val="24"/>
          <w:szCs w:val="24"/>
        </w:rPr>
        <w:t>REI/EI 180</w:t>
      </w:r>
      <w:r>
        <w:rPr>
          <w:sz w:val="24"/>
          <w:szCs w:val="24"/>
        </w:rPr>
        <w:t xml:space="preserve"> şi, după caz, planşee rezistente la foc minimum </w:t>
      </w:r>
      <w:r>
        <w:rPr>
          <w:b/>
          <w:sz w:val="24"/>
          <w:szCs w:val="24"/>
        </w:rPr>
        <w:t>REI 120</w:t>
      </w:r>
      <w:r>
        <w:rPr>
          <w:bCs/>
          <w:sz w:val="24"/>
          <w:szCs w:val="24"/>
        </w:rPr>
        <w:t xml:space="preserve">, </w:t>
      </w:r>
      <w:r>
        <w:rPr>
          <w:sz w:val="24"/>
          <w:szCs w:val="24"/>
        </w:rPr>
        <w:t xml:space="preserve">clasa de reacţie la foc </w:t>
      </w:r>
      <w:r>
        <w:rPr>
          <w:b/>
          <w:sz w:val="24"/>
          <w:szCs w:val="24"/>
        </w:rPr>
        <w:t>A1</w:t>
      </w:r>
      <w:r>
        <w:rPr>
          <w:bCs/>
          <w:sz w:val="24"/>
          <w:szCs w:val="24"/>
        </w:rPr>
        <w:t xml:space="preserve"> sau </w:t>
      </w:r>
      <w:r>
        <w:rPr>
          <w:b/>
          <w:sz w:val="24"/>
          <w:szCs w:val="24"/>
        </w:rPr>
        <w:t>A2-s1,d0</w:t>
      </w:r>
      <w:r>
        <w:rPr>
          <w:sz w:val="24"/>
          <w:szCs w:val="24"/>
        </w:rPr>
        <w:t xml:space="preserve"> şi goluri de acces protejate cu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 xml:space="preserve">200 </w:t>
      </w:r>
      <w:r>
        <w:rPr>
          <w:sz w:val="24"/>
          <w:szCs w:val="24"/>
        </w:rPr>
        <w:t xml:space="preserve">la nivelurile supraterane şi încăperi tampon prevăzute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şi</w:t>
      </w:r>
      <w:r>
        <w:rPr>
          <w:sz w:val="24"/>
          <w:szCs w:val="24"/>
          <w:lang w:val="en-GB"/>
        </w:rPr>
        <w:t xml:space="preserve"> </w:t>
      </w:r>
      <w:r>
        <w:rPr>
          <w:sz w:val="24"/>
          <w:szCs w:val="24"/>
        </w:rPr>
        <w:t xml:space="preserve">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sau ventilate în suprapresiune, la nivelurile subterane. </w:t>
      </w:r>
    </w:p>
    <w:p w:rsidR="00381D10" w:rsidRDefault="00D46E23">
      <w:pPr>
        <w:jc w:val="both"/>
        <w:rPr>
          <w:sz w:val="24"/>
          <w:szCs w:val="24"/>
        </w:rPr>
      </w:pPr>
      <w:r>
        <w:rPr>
          <w:b/>
          <w:sz w:val="24"/>
          <w:szCs w:val="24"/>
        </w:rPr>
        <w:tab/>
        <w:t xml:space="preserve">(3) </w:t>
      </w:r>
      <w:r>
        <w:rPr>
          <w:sz w:val="24"/>
          <w:szCs w:val="24"/>
        </w:rPr>
        <w:t xml:space="preserve">Ascensorul pentru intervenţie se prevede cu apel prioritar pentru pompieri şi va asigura accesul pentru intervenţie în caz de incendiu la nivelurile supraterane şi subterane ale clădirii. </w:t>
      </w:r>
      <w:r>
        <w:rPr>
          <w:rFonts w:eastAsia="Arial,Bold"/>
          <w:sz w:val="24"/>
          <w:szCs w:val="24"/>
        </w:rPr>
        <w:t xml:space="preserve">La </w:t>
      </w:r>
      <w:r>
        <w:rPr>
          <w:rStyle w:val="ln2talineat"/>
          <w:sz w:val="24"/>
          <w:szCs w:val="24"/>
        </w:rPr>
        <w:t xml:space="preserve">parcajele subterane cu mai mult de </w:t>
      </w:r>
      <w:r>
        <w:rPr>
          <w:rStyle w:val="ln2talineat"/>
          <w:b/>
          <w:sz w:val="24"/>
          <w:szCs w:val="24"/>
        </w:rPr>
        <w:t xml:space="preserve">4 </w:t>
      </w:r>
      <w:r>
        <w:rPr>
          <w:rStyle w:val="ln2talineat"/>
          <w:sz w:val="24"/>
          <w:szCs w:val="24"/>
        </w:rPr>
        <w:t>niveluri înglobate în clădiri înalte, ascensoarele pentru pompieri aferente parcajelor trebuie să fie diferite faţă de ascensoarele pentru pompieri ale nivelurilor supraterane.</w:t>
      </w:r>
    </w:p>
    <w:p w:rsidR="00381D10" w:rsidRDefault="00D46E23">
      <w:pPr>
        <w:jc w:val="both"/>
        <w:rPr>
          <w:sz w:val="24"/>
          <w:szCs w:val="24"/>
        </w:rPr>
      </w:pPr>
      <w:r>
        <w:rPr>
          <w:sz w:val="24"/>
          <w:szCs w:val="24"/>
        </w:rPr>
        <w:tab/>
      </w:r>
      <w:r>
        <w:rPr>
          <w:b/>
          <w:sz w:val="24"/>
          <w:szCs w:val="24"/>
        </w:rPr>
        <w:t>(4)</w:t>
      </w:r>
      <w:r>
        <w:rPr>
          <w:sz w:val="24"/>
          <w:szCs w:val="24"/>
        </w:rPr>
        <w:t xml:space="preserve"> Ascensorul pentru intervenţie se realizează potrivit prevederilor reglementărilor tehnice specifice şi va avea asigurată funcţionarea timp de </w:t>
      </w:r>
      <w:r>
        <w:rPr>
          <w:b/>
          <w:sz w:val="24"/>
          <w:szCs w:val="24"/>
        </w:rPr>
        <w:t>180</w:t>
      </w:r>
      <w:r>
        <w:rPr>
          <w:sz w:val="24"/>
          <w:szCs w:val="24"/>
        </w:rPr>
        <w:t xml:space="preserve"> de minute de la izbucnirea incendiului.</w:t>
      </w:r>
    </w:p>
    <w:p w:rsidR="00381D10" w:rsidRDefault="00D46E23">
      <w:pPr>
        <w:jc w:val="both"/>
        <w:rPr>
          <w:sz w:val="24"/>
          <w:szCs w:val="24"/>
        </w:rPr>
      </w:pPr>
      <w:r>
        <w:rPr>
          <w:sz w:val="24"/>
          <w:szCs w:val="24"/>
        </w:rPr>
        <w:tab/>
      </w:r>
      <w:r>
        <w:rPr>
          <w:b/>
          <w:sz w:val="24"/>
          <w:szCs w:val="24"/>
        </w:rPr>
        <w:t xml:space="preserve">(5) </w:t>
      </w:r>
      <w:r>
        <w:rPr>
          <w:sz w:val="24"/>
          <w:szCs w:val="24"/>
        </w:rPr>
        <w:t>Ascensorul pentru intervenţie se alimentează cu energie electrică din două surse independente</w:t>
      </w:r>
      <w:r>
        <w:rPr>
          <w:sz w:val="24"/>
          <w:szCs w:val="24"/>
          <w:lang w:val="en-GB"/>
        </w:rPr>
        <w:t xml:space="preserve"> (conform  normativ I7),</w:t>
      </w:r>
      <w:r>
        <w:rPr>
          <w:strike/>
          <w:sz w:val="24"/>
          <w:szCs w:val="24"/>
          <w:lang w:val="en-GB"/>
        </w:rPr>
        <w:t xml:space="preserve"> </w:t>
      </w:r>
      <w:r>
        <w:rPr>
          <w:sz w:val="24"/>
          <w:szCs w:val="24"/>
        </w:rPr>
        <w:t>fiind marcat şi semnalizat corespunzător.</w:t>
      </w:r>
    </w:p>
    <w:p w:rsidR="00381D10" w:rsidRDefault="00381D10">
      <w:pPr>
        <w:jc w:val="both"/>
        <w:rPr>
          <w:sz w:val="24"/>
          <w:szCs w:val="24"/>
        </w:rPr>
      </w:pPr>
    </w:p>
    <w:p w:rsidR="00381D10" w:rsidRDefault="00D46E23">
      <w:pPr>
        <w:jc w:val="both"/>
        <w:rPr>
          <w:b/>
          <w:caps/>
          <w:sz w:val="24"/>
          <w:szCs w:val="24"/>
        </w:rPr>
      </w:pPr>
      <w:r>
        <w:rPr>
          <w:b/>
          <w:sz w:val="28"/>
          <w:szCs w:val="28"/>
        </w:rPr>
        <w:t>4.1.5. CĂI DE EVACUARE A UTILIZATORILOR ÎN CAZ DE INCENDIU</w:t>
      </w:r>
      <w:r>
        <w:rPr>
          <w:b/>
          <w:sz w:val="24"/>
          <w:szCs w:val="24"/>
        </w:rPr>
        <w:t xml:space="preserve"> </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1</w:t>
      </w:r>
      <w:r>
        <w:rPr>
          <w:b/>
          <w:sz w:val="24"/>
          <w:szCs w:val="24"/>
        </w:rPr>
        <w:t>.</w:t>
      </w:r>
      <w:r>
        <w:rPr>
          <w:b/>
          <w:sz w:val="24"/>
          <w:szCs w:val="24"/>
          <w:lang w:val="en-GB"/>
        </w:rPr>
        <w:t xml:space="preserve"> </w:t>
      </w:r>
      <w:r>
        <w:rPr>
          <w:b/>
          <w:sz w:val="24"/>
          <w:szCs w:val="24"/>
        </w:rPr>
        <w:t>(1)</w:t>
      </w:r>
      <w:r>
        <w:rPr>
          <w:sz w:val="24"/>
          <w:szCs w:val="24"/>
        </w:rPr>
        <w:t xml:space="preserve"> În clădirile înalte este obligatorie asigurarea a minimum două căi de evacuare a utilizatorilor, distincte şi independente.</w:t>
      </w:r>
    </w:p>
    <w:p w:rsidR="00381D10" w:rsidRDefault="00D46E23">
      <w:pPr>
        <w:jc w:val="both"/>
        <w:rPr>
          <w:sz w:val="24"/>
          <w:szCs w:val="24"/>
        </w:rPr>
      </w:pPr>
      <w:r>
        <w:rPr>
          <w:sz w:val="24"/>
          <w:szCs w:val="24"/>
        </w:rPr>
        <w:tab/>
      </w:r>
      <w:r>
        <w:rPr>
          <w:b/>
          <w:sz w:val="24"/>
          <w:szCs w:val="24"/>
        </w:rPr>
        <w:t>(2)</w:t>
      </w:r>
      <w:r>
        <w:rPr>
          <w:sz w:val="24"/>
          <w:szCs w:val="24"/>
        </w:rPr>
        <w:t xml:space="preserve"> Căile de evacuare a utilizatorilor vor respecta condiţiile de alcătuire prevăzute în normativ şi lungimile de evacuare normate.</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2</w:t>
      </w:r>
      <w:r>
        <w:rPr>
          <w:b/>
          <w:sz w:val="24"/>
          <w:szCs w:val="24"/>
        </w:rPr>
        <w:t xml:space="preserve">. </w:t>
      </w:r>
      <w:r>
        <w:rPr>
          <w:sz w:val="24"/>
          <w:szCs w:val="24"/>
        </w:rPr>
        <w:t xml:space="preserve">Comportarea la foc a pereţilor, uşilor şi planşeelor de separare a caselor de scări închise din clădirile civile supraterane înalte, trebuie să corespundă prevederilor </w:t>
      </w:r>
      <w:r>
        <w:rPr>
          <w:b/>
          <w:sz w:val="24"/>
          <w:szCs w:val="24"/>
        </w:rPr>
        <w:t>Tabelului</w:t>
      </w:r>
      <w:r>
        <w:rPr>
          <w:sz w:val="24"/>
          <w:szCs w:val="24"/>
        </w:rPr>
        <w:t xml:space="preserve"> </w:t>
      </w:r>
      <w:r>
        <w:rPr>
          <w:b/>
          <w:sz w:val="24"/>
          <w:szCs w:val="24"/>
        </w:rPr>
        <w:t>78</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78. - Comportare la foc a pereţilor, uşilor şi planşeelor de separare a caselor de scări închise din clădirile civile supraterane înalte.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1440"/>
        <w:gridCol w:w="1293"/>
        <w:gridCol w:w="1475"/>
        <w:gridCol w:w="1888"/>
        <w:gridCol w:w="2142"/>
      </w:tblGrid>
      <w:tr w:rsidR="00381D10">
        <w:trPr>
          <w:tblHeader/>
        </w:trPr>
        <w:tc>
          <w:tcPr>
            <w:tcW w:w="1260" w:type="dxa"/>
            <w:vMerge w:val="restart"/>
            <w:shd w:val="clear" w:color="auto" w:fill="BFBFBF"/>
          </w:tcPr>
          <w:p w:rsidR="00381D10" w:rsidRDefault="00D46E23">
            <w:pPr>
              <w:jc w:val="center"/>
              <w:rPr>
                <w:b/>
                <w:sz w:val="24"/>
                <w:szCs w:val="24"/>
              </w:rPr>
            </w:pPr>
            <w:r>
              <w:rPr>
                <w:b/>
                <w:sz w:val="24"/>
                <w:szCs w:val="24"/>
              </w:rPr>
              <w:t>Nivel de stabilitate</w:t>
            </w:r>
          </w:p>
          <w:p w:rsidR="00381D10" w:rsidRDefault="00D46E23">
            <w:pPr>
              <w:jc w:val="center"/>
              <w:rPr>
                <w:sz w:val="24"/>
                <w:szCs w:val="24"/>
              </w:rPr>
            </w:pPr>
            <w:r>
              <w:rPr>
                <w:b/>
                <w:bCs/>
                <w:sz w:val="24"/>
                <w:szCs w:val="24"/>
              </w:rPr>
              <w:t>la incendiu</w:t>
            </w:r>
          </w:p>
        </w:tc>
        <w:tc>
          <w:tcPr>
            <w:tcW w:w="8238"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60" w:type="dxa"/>
            <w:vMerge/>
            <w:shd w:val="clear" w:color="auto" w:fill="BFBFBF"/>
          </w:tcPr>
          <w:p w:rsidR="00381D10" w:rsidRDefault="00381D10">
            <w:pPr>
              <w:jc w:val="center"/>
              <w:rPr>
                <w:sz w:val="24"/>
                <w:szCs w:val="24"/>
              </w:rPr>
            </w:pPr>
          </w:p>
        </w:tc>
        <w:tc>
          <w:tcPr>
            <w:tcW w:w="2733" w:type="dxa"/>
            <w:gridSpan w:val="2"/>
            <w:shd w:val="clear" w:color="auto" w:fill="BFBFBF"/>
          </w:tcPr>
          <w:p w:rsidR="00381D10" w:rsidRDefault="00D46E23">
            <w:pPr>
              <w:jc w:val="center"/>
              <w:rPr>
                <w:sz w:val="24"/>
                <w:szCs w:val="24"/>
              </w:rPr>
            </w:pPr>
            <w:r>
              <w:rPr>
                <w:b/>
                <w:bCs/>
                <w:sz w:val="24"/>
                <w:szCs w:val="24"/>
              </w:rPr>
              <w:t>Pereţi</w:t>
            </w:r>
          </w:p>
        </w:tc>
        <w:tc>
          <w:tcPr>
            <w:tcW w:w="3363"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casele de scari inchise)</w:t>
            </w:r>
          </w:p>
        </w:tc>
        <w:tc>
          <w:tcPr>
            <w:tcW w:w="2142" w:type="dxa"/>
            <w:shd w:val="clear" w:color="auto" w:fill="BFBFBF"/>
          </w:tcPr>
          <w:p w:rsidR="00381D10" w:rsidRDefault="00D46E23">
            <w:pPr>
              <w:jc w:val="center"/>
              <w:rPr>
                <w:b/>
                <w:bCs/>
                <w:sz w:val="24"/>
                <w:szCs w:val="24"/>
              </w:rPr>
            </w:pPr>
            <w:r>
              <w:rPr>
                <w:b/>
                <w:bCs/>
                <w:sz w:val="24"/>
                <w:szCs w:val="24"/>
              </w:rPr>
              <w:t>Uşi</w:t>
            </w:r>
          </w:p>
        </w:tc>
      </w:tr>
      <w:tr w:rsidR="00381D10">
        <w:tc>
          <w:tcPr>
            <w:tcW w:w="1260" w:type="dxa"/>
          </w:tcPr>
          <w:p w:rsidR="00381D10" w:rsidRDefault="00D46E23">
            <w:pPr>
              <w:jc w:val="center"/>
              <w:rPr>
                <w:b/>
                <w:sz w:val="24"/>
                <w:szCs w:val="24"/>
              </w:rPr>
            </w:pPr>
            <w:r>
              <w:rPr>
                <w:b/>
                <w:sz w:val="24"/>
                <w:szCs w:val="24"/>
              </w:rPr>
              <w:t>I</w:t>
            </w:r>
          </w:p>
        </w:tc>
        <w:tc>
          <w:tcPr>
            <w:tcW w:w="1440" w:type="dxa"/>
          </w:tcPr>
          <w:p w:rsidR="00381D10" w:rsidRDefault="00D46E23">
            <w:pPr>
              <w:jc w:val="center"/>
              <w:rPr>
                <w:b/>
                <w:sz w:val="24"/>
                <w:szCs w:val="24"/>
              </w:rPr>
            </w:pPr>
            <w:r>
              <w:rPr>
                <w:b/>
                <w:sz w:val="24"/>
                <w:szCs w:val="24"/>
              </w:rPr>
              <w:t xml:space="preserve">EI/REI 180 </w:t>
            </w:r>
          </w:p>
        </w:tc>
        <w:tc>
          <w:tcPr>
            <w:tcW w:w="1293"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475" w:type="dxa"/>
          </w:tcPr>
          <w:p w:rsidR="00381D10" w:rsidRDefault="00D46E23">
            <w:pPr>
              <w:jc w:val="center"/>
              <w:rPr>
                <w:b/>
                <w:sz w:val="24"/>
                <w:szCs w:val="24"/>
              </w:rPr>
            </w:pPr>
            <w:r>
              <w:rPr>
                <w:b/>
                <w:sz w:val="24"/>
                <w:szCs w:val="24"/>
              </w:rPr>
              <w:t xml:space="preserve">REI </w:t>
            </w:r>
            <w:r>
              <w:rPr>
                <w:b/>
                <w:sz w:val="24"/>
                <w:szCs w:val="24"/>
                <w:lang w:val="en-GB"/>
              </w:rPr>
              <w:t>12</w:t>
            </w:r>
            <w:r>
              <w:rPr>
                <w:b/>
                <w:sz w:val="24"/>
                <w:szCs w:val="24"/>
              </w:rPr>
              <w:t xml:space="preserve">0 </w:t>
            </w:r>
          </w:p>
        </w:tc>
        <w:tc>
          <w:tcPr>
            <w:tcW w:w="18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142" w:type="dxa"/>
          </w:tcPr>
          <w:p w:rsidR="00381D10" w:rsidRDefault="00D46E23">
            <w:pPr>
              <w:jc w:val="center"/>
              <w:rPr>
                <w:sz w:val="24"/>
                <w:szCs w:val="24"/>
                <w:lang w:val="en-GB"/>
              </w:rPr>
            </w:pPr>
            <w:r>
              <w:rPr>
                <w:b/>
                <w:bCs/>
                <w:sz w:val="24"/>
                <w:szCs w:val="24"/>
              </w:rPr>
              <w:t>2xEI</w:t>
            </w:r>
            <w:r>
              <w:rPr>
                <w:b/>
                <w:bCs/>
                <w:sz w:val="24"/>
                <w:szCs w:val="24"/>
                <w:vertAlign w:val="subscript"/>
              </w:rPr>
              <w:t>2</w:t>
            </w:r>
            <w:r>
              <w:rPr>
                <w:b/>
                <w:bCs/>
                <w:sz w:val="24"/>
                <w:szCs w:val="24"/>
              </w:rPr>
              <w:t>60-C5</w:t>
            </w:r>
            <w:r>
              <w:rPr>
                <w:b/>
                <w:sz w:val="24"/>
                <w:szCs w:val="24"/>
              </w:rPr>
              <w:t>S</w:t>
            </w:r>
            <w:r>
              <w:rPr>
                <w:b/>
                <w:bCs/>
                <w:sz w:val="24"/>
                <w:szCs w:val="24"/>
                <w:vertAlign w:val="subscript"/>
                <w:lang w:val="en-GB"/>
              </w:rPr>
              <w:t xml:space="preserve">200 </w:t>
            </w:r>
            <w:r>
              <w:rPr>
                <w:sz w:val="24"/>
                <w:szCs w:val="24"/>
                <w:lang w:val="en-GB"/>
              </w:rPr>
              <w:t xml:space="preserve">la </w:t>
            </w:r>
            <w:r>
              <w:rPr>
                <w:sz w:val="24"/>
                <w:szCs w:val="24"/>
              </w:rPr>
              <w:t>încăperi tampon protejate</w:t>
            </w:r>
          </w:p>
        </w:tc>
      </w:tr>
    </w:tbl>
    <w:p w:rsidR="00381D10" w:rsidRDefault="00381D10">
      <w:pPr>
        <w:jc w:val="both"/>
        <w:rPr>
          <w:sz w:val="24"/>
          <w:szCs w:val="24"/>
        </w:rPr>
      </w:pPr>
    </w:p>
    <w:p w:rsidR="00381D10" w:rsidRDefault="00D46E23">
      <w:pPr>
        <w:jc w:val="both"/>
        <w:rPr>
          <w:b/>
          <w:sz w:val="24"/>
          <w:szCs w:val="24"/>
        </w:rPr>
      </w:pPr>
      <w:r>
        <w:rPr>
          <w:b/>
          <w:sz w:val="24"/>
          <w:szCs w:val="24"/>
        </w:rPr>
        <w:tab/>
        <w:t>Art. 4.1.5.</w:t>
      </w:r>
      <w:r>
        <w:rPr>
          <w:b/>
          <w:sz w:val="24"/>
          <w:szCs w:val="24"/>
          <w:lang w:val="en-GB"/>
        </w:rPr>
        <w:t>3</w:t>
      </w:r>
      <w:r>
        <w:rPr>
          <w:b/>
          <w:sz w:val="24"/>
          <w:szCs w:val="24"/>
        </w:rPr>
        <w:t>.</w:t>
      </w:r>
      <w:r>
        <w:rPr>
          <w:b/>
          <w:sz w:val="24"/>
          <w:szCs w:val="24"/>
          <w:lang w:val="en-GB"/>
        </w:rPr>
        <w:t xml:space="preserve"> </w:t>
      </w:r>
      <w:r>
        <w:rPr>
          <w:sz w:val="24"/>
          <w:szCs w:val="24"/>
        </w:rPr>
        <w:t xml:space="preserve">Comportarea la foc a pereţilor, uşilor şi planşeelor de separare a căilor de circulaţie funcţională şi de evacuare orizontale (coridoare şi holuri) din clădirile civile supraterane înalte, trebuie să corespundă prevederilor </w:t>
      </w:r>
      <w:r>
        <w:rPr>
          <w:b/>
          <w:sz w:val="24"/>
          <w:szCs w:val="24"/>
        </w:rPr>
        <w:t>Tabelului</w:t>
      </w:r>
      <w:r>
        <w:rPr>
          <w:sz w:val="24"/>
          <w:szCs w:val="24"/>
        </w:rPr>
        <w:t xml:space="preserve"> </w:t>
      </w:r>
      <w:r>
        <w:rPr>
          <w:b/>
          <w:sz w:val="24"/>
          <w:szCs w:val="24"/>
        </w:rPr>
        <w:t>79.</w:t>
      </w:r>
    </w:p>
    <w:p w:rsidR="00381D10" w:rsidRDefault="00381D10">
      <w:pPr>
        <w:jc w:val="both"/>
        <w:rPr>
          <w:b/>
          <w:sz w:val="24"/>
          <w:szCs w:val="24"/>
        </w:rPr>
      </w:pPr>
    </w:p>
    <w:p w:rsidR="00381D10" w:rsidRDefault="00D46E23">
      <w:pPr>
        <w:jc w:val="both"/>
        <w:rPr>
          <w:b/>
          <w:sz w:val="24"/>
          <w:szCs w:val="24"/>
        </w:rPr>
      </w:pPr>
      <w:r>
        <w:rPr>
          <w:b/>
          <w:sz w:val="24"/>
          <w:szCs w:val="24"/>
        </w:rPr>
        <w:t>Tabelul 79. - Comportare la foc a pereţilor, uşilor şi planşeelor de separare a căilor de circulaţie funcţională şi de evacuare orizontale (coridoare şi holuri) din clădirile civile supraterane înalte.</w:t>
      </w:r>
    </w:p>
    <w:p w:rsidR="00381D10" w:rsidRDefault="00D46E23">
      <w:pPr>
        <w:jc w:val="both"/>
        <w:rPr>
          <w:b/>
          <w:sz w:val="24"/>
          <w:szCs w:val="24"/>
        </w:rPr>
      </w:pPr>
      <w:r>
        <w:rPr>
          <w:sz w:val="24"/>
          <w:szCs w:val="24"/>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1527"/>
        <w:gridCol w:w="1084"/>
        <w:gridCol w:w="1976"/>
        <w:gridCol w:w="1980"/>
        <w:gridCol w:w="1668"/>
      </w:tblGrid>
      <w:tr w:rsidR="00381D10">
        <w:tc>
          <w:tcPr>
            <w:tcW w:w="1263" w:type="dxa"/>
            <w:vMerge w:val="restart"/>
            <w:shd w:val="clear" w:color="auto" w:fill="BFBFBF"/>
          </w:tcPr>
          <w:p w:rsidR="00381D10" w:rsidRDefault="00D46E23">
            <w:pPr>
              <w:jc w:val="center"/>
              <w:rPr>
                <w:b/>
                <w:sz w:val="24"/>
                <w:szCs w:val="24"/>
              </w:rPr>
            </w:pPr>
            <w:r>
              <w:rPr>
                <w:b/>
                <w:sz w:val="24"/>
                <w:szCs w:val="24"/>
              </w:rPr>
              <w:t>Nivel de stabilitate</w:t>
            </w:r>
          </w:p>
          <w:p w:rsidR="00381D10" w:rsidRDefault="00D46E23">
            <w:pPr>
              <w:jc w:val="center"/>
              <w:rPr>
                <w:sz w:val="24"/>
                <w:szCs w:val="24"/>
              </w:rPr>
            </w:pPr>
            <w:r>
              <w:rPr>
                <w:b/>
                <w:bCs/>
                <w:sz w:val="24"/>
                <w:szCs w:val="24"/>
              </w:rPr>
              <w:t>la incendiu</w:t>
            </w:r>
          </w:p>
        </w:tc>
        <w:tc>
          <w:tcPr>
            <w:tcW w:w="8235" w:type="dxa"/>
            <w:gridSpan w:val="5"/>
            <w:shd w:val="clear" w:color="auto" w:fill="BFBFBF"/>
          </w:tcPr>
          <w:p w:rsidR="00381D10" w:rsidRDefault="00D46E23">
            <w:pPr>
              <w:jc w:val="center"/>
              <w:rPr>
                <w:b/>
                <w:bCs/>
                <w:sz w:val="24"/>
                <w:szCs w:val="24"/>
              </w:rPr>
            </w:pPr>
            <w:r>
              <w:rPr>
                <w:b/>
                <w:bCs/>
                <w:sz w:val="24"/>
                <w:szCs w:val="24"/>
              </w:rPr>
              <w:t>Niveluri de comportare la foc admise la coridoare şi la holuri</w:t>
            </w:r>
          </w:p>
        </w:tc>
      </w:tr>
      <w:tr w:rsidR="00381D10">
        <w:trPr>
          <w:trHeight w:val="793"/>
        </w:trPr>
        <w:tc>
          <w:tcPr>
            <w:tcW w:w="1263" w:type="dxa"/>
            <w:vMerge/>
            <w:shd w:val="clear" w:color="auto" w:fill="BFBFBF"/>
          </w:tcPr>
          <w:p w:rsidR="00381D10" w:rsidRDefault="00381D10">
            <w:pPr>
              <w:jc w:val="center"/>
              <w:rPr>
                <w:sz w:val="24"/>
                <w:szCs w:val="24"/>
              </w:rPr>
            </w:pPr>
          </w:p>
        </w:tc>
        <w:tc>
          <w:tcPr>
            <w:tcW w:w="2611" w:type="dxa"/>
            <w:gridSpan w:val="2"/>
            <w:shd w:val="clear" w:color="auto" w:fill="BFBFBF"/>
          </w:tcPr>
          <w:p w:rsidR="00381D10" w:rsidRDefault="00D46E23">
            <w:pPr>
              <w:jc w:val="center"/>
              <w:rPr>
                <w:sz w:val="24"/>
                <w:szCs w:val="24"/>
              </w:rPr>
            </w:pPr>
            <w:r>
              <w:rPr>
                <w:b/>
                <w:bCs/>
                <w:sz w:val="24"/>
                <w:szCs w:val="24"/>
              </w:rPr>
              <w:t>Pereţi</w:t>
            </w:r>
          </w:p>
        </w:tc>
        <w:tc>
          <w:tcPr>
            <w:tcW w:w="395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668"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sz w:val="24"/>
                <w:szCs w:val="24"/>
              </w:rPr>
            </w:pPr>
            <w:r>
              <w:rPr>
                <w:bCs/>
                <w:sz w:val="24"/>
                <w:szCs w:val="24"/>
              </w:rPr>
              <w:t>(cu exceptia celor catre case de scari inchise)</w:t>
            </w:r>
          </w:p>
        </w:tc>
      </w:tr>
      <w:tr w:rsidR="00381D10">
        <w:tc>
          <w:tcPr>
            <w:tcW w:w="1263" w:type="dxa"/>
          </w:tcPr>
          <w:p w:rsidR="00381D10" w:rsidRDefault="00D46E23">
            <w:pPr>
              <w:jc w:val="center"/>
              <w:rPr>
                <w:b/>
                <w:sz w:val="24"/>
                <w:szCs w:val="24"/>
              </w:rPr>
            </w:pPr>
            <w:r>
              <w:rPr>
                <w:b/>
                <w:sz w:val="24"/>
                <w:szCs w:val="24"/>
              </w:rPr>
              <w:t>I</w:t>
            </w:r>
          </w:p>
        </w:tc>
        <w:tc>
          <w:tcPr>
            <w:tcW w:w="1527" w:type="dxa"/>
          </w:tcPr>
          <w:p w:rsidR="00381D10" w:rsidRDefault="00D46E23">
            <w:pPr>
              <w:jc w:val="center"/>
              <w:rPr>
                <w:b/>
                <w:sz w:val="24"/>
                <w:szCs w:val="24"/>
              </w:rPr>
            </w:pPr>
            <w:r>
              <w:rPr>
                <w:b/>
                <w:sz w:val="24"/>
                <w:szCs w:val="24"/>
              </w:rPr>
              <w:t>EI/REI 90</w:t>
            </w:r>
          </w:p>
        </w:tc>
        <w:tc>
          <w:tcPr>
            <w:tcW w:w="1084"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976" w:type="dxa"/>
          </w:tcPr>
          <w:p w:rsidR="00381D10" w:rsidRDefault="00D46E23">
            <w:pPr>
              <w:jc w:val="center"/>
              <w:rPr>
                <w:b/>
                <w:sz w:val="24"/>
                <w:szCs w:val="24"/>
              </w:rPr>
            </w:pPr>
            <w:r>
              <w:rPr>
                <w:b/>
                <w:sz w:val="24"/>
                <w:szCs w:val="24"/>
              </w:rPr>
              <w:t xml:space="preserve">REI </w:t>
            </w:r>
            <w:r>
              <w:rPr>
                <w:b/>
                <w:sz w:val="24"/>
                <w:szCs w:val="24"/>
                <w:lang w:val="en-GB"/>
              </w:rPr>
              <w:t>12</w:t>
            </w:r>
            <w:r>
              <w:rPr>
                <w:b/>
                <w:sz w:val="24"/>
                <w:szCs w:val="24"/>
              </w:rPr>
              <w:t xml:space="preserve">0 </w:t>
            </w:r>
          </w:p>
        </w:tc>
        <w:tc>
          <w:tcPr>
            <w:tcW w:w="198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668" w:type="dxa"/>
          </w:tcPr>
          <w:p w:rsidR="00381D10" w:rsidRDefault="00D46E23">
            <w:pPr>
              <w:jc w:val="center"/>
              <w:rPr>
                <w:b/>
                <w:bCs/>
                <w:sz w:val="24"/>
                <w:szCs w:val="24"/>
              </w:rPr>
            </w:pPr>
            <w:r>
              <w:rPr>
                <w:b/>
                <w:bCs/>
                <w:sz w:val="24"/>
                <w:szCs w:val="24"/>
              </w:rPr>
              <w:t>EI</w:t>
            </w:r>
            <w:r>
              <w:rPr>
                <w:b/>
                <w:bCs/>
                <w:sz w:val="24"/>
                <w:szCs w:val="24"/>
                <w:vertAlign w:val="subscript"/>
              </w:rPr>
              <w:t>2</w:t>
            </w:r>
            <w:r>
              <w:rPr>
                <w:b/>
                <w:bCs/>
                <w:sz w:val="24"/>
                <w:szCs w:val="24"/>
              </w:rPr>
              <w:t xml:space="preserve"> 30 - C5</w:t>
            </w:r>
            <w:r>
              <w:rPr>
                <w:b/>
                <w:sz w:val="24"/>
                <w:szCs w:val="24"/>
              </w:rPr>
              <w:t>S</w:t>
            </w:r>
            <w:r>
              <w:rPr>
                <w:b/>
                <w:bCs/>
                <w:sz w:val="24"/>
                <w:szCs w:val="24"/>
                <w:vertAlign w:val="subscript"/>
                <w:lang w:val="en-GB"/>
              </w:rPr>
              <w:t>200</w:t>
            </w:r>
          </w:p>
        </w:tc>
      </w:tr>
    </w:tbl>
    <w:p w:rsidR="00381D10" w:rsidRDefault="00D46E23">
      <w:pPr>
        <w:jc w:val="both"/>
        <w:rPr>
          <w:iCs/>
          <w:u w:val="single"/>
        </w:rPr>
      </w:pPr>
      <w:r>
        <w:rPr>
          <w:iCs/>
          <w:u w:val="single"/>
        </w:rPr>
        <w:t>Notă</w:t>
      </w:r>
      <w:r>
        <w:rPr>
          <w:iCs/>
          <w:u w:val="single"/>
          <w:lang w:val="en-GB"/>
        </w:rPr>
        <w:t>:</w:t>
      </w:r>
    </w:p>
    <w:p w:rsidR="00381D10" w:rsidRDefault="00D46E23">
      <w:pPr>
        <w:ind w:left="720"/>
        <w:jc w:val="both"/>
        <w:rPr>
          <w:b/>
          <w:iCs/>
        </w:rPr>
      </w:pPr>
      <w:r>
        <w:rPr>
          <w:iCs/>
        </w:rPr>
        <w:t>În cazul pereților vitrați cu profil metalic care separă coridoarele și holurile de încăperile adiacente nu se ia în considerare clasa de reacție la foc.</w:t>
      </w:r>
    </w:p>
    <w:p w:rsidR="00381D10" w:rsidRDefault="00381D10">
      <w:pPr>
        <w:jc w:val="both"/>
        <w:rPr>
          <w:b/>
          <w:sz w:val="24"/>
          <w:szCs w:val="24"/>
        </w:rPr>
      </w:pPr>
    </w:p>
    <w:p w:rsidR="00381D10" w:rsidRDefault="00D46E23">
      <w:pPr>
        <w:jc w:val="both"/>
        <w:rPr>
          <w:sz w:val="24"/>
          <w:szCs w:val="24"/>
        </w:rPr>
      </w:pPr>
      <w:r>
        <w:rPr>
          <w:b/>
          <w:sz w:val="24"/>
          <w:szCs w:val="24"/>
        </w:rPr>
        <w:tab/>
        <w:t>Art. 4.1.5.</w:t>
      </w:r>
      <w:r>
        <w:rPr>
          <w:b/>
          <w:sz w:val="24"/>
          <w:szCs w:val="24"/>
          <w:lang w:val="en-GB"/>
        </w:rPr>
        <w:t>4</w:t>
      </w:r>
      <w:r>
        <w:rPr>
          <w:b/>
          <w:sz w:val="24"/>
          <w:szCs w:val="24"/>
        </w:rPr>
        <w:t>. (1)</w:t>
      </w:r>
      <w:r>
        <w:rPr>
          <w:sz w:val="24"/>
          <w:szCs w:val="24"/>
        </w:rPr>
        <w:t xml:space="preserve"> La toate nivelurile clădirii supraterane înalte, fiecare dintre scările de evacuare a utilizatorilor trebuie să fie accesibilă prin încăpere tampon protejată, pe trasee independente şi direcţii diferite,  precum si prin lungimi de evacuare normate.</w:t>
      </w:r>
    </w:p>
    <w:p w:rsidR="00381D10" w:rsidRDefault="00D46E23">
      <w:pPr>
        <w:ind w:firstLine="720"/>
        <w:jc w:val="both"/>
        <w:rPr>
          <w:sz w:val="24"/>
          <w:szCs w:val="24"/>
        </w:rPr>
      </w:pPr>
      <w:r>
        <w:rPr>
          <w:b/>
          <w:sz w:val="24"/>
          <w:szCs w:val="24"/>
        </w:rPr>
        <w:t>(2)</w:t>
      </w:r>
      <w:r>
        <w:rPr>
          <w:sz w:val="24"/>
          <w:szCs w:val="24"/>
        </w:rPr>
        <w:t xml:space="preserve"> Cel puţin una dintre scările de evacuare ale clădirii înalte va avea acces pe acoperişul tip terasă. </w:t>
      </w:r>
    </w:p>
    <w:p w:rsidR="00381D10" w:rsidRDefault="00D46E23">
      <w:pPr>
        <w:ind w:firstLine="720"/>
        <w:jc w:val="both"/>
        <w:rPr>
          <w:b/>
          <w:sz w:val="24"/>
          <w:szCs w:val="24"/>
        </w:rPr>
      </w:pPr>
      <w:r>
        <w:rPr>
          <w:caps/>
          <w:sz w:val="24"/>
          <w:szCs w:val="24"/>
        </w:rPr>
        <w:tab/>
      </w:r>
    </w:p>
    <w:p w:rsidR="00381D10" w:rsidRDefault="00D46E23">
      <w:pPr>
        <w:ind w:firstLine="708"/>
        <w:jc w:val="both"/>
        <w:rPr>
          <w:sz w:val="24"/>
          <w:szCs w:val="24"/>
        </w:rPr>
      </w:pPr>
      <w:r>
        <w:rPr>
          <w:b/>
          <w:sz w:val="24"/>
          <w:szCs w:val="24"/>
        </w:rPr>
        <w:t>Art. 4.1.5.</w:t>
      </w:r>
      <w:r>
        <w:rPr>
          <w:b/>
          <w:sz w:val="24"/>
          <w:szCs w:val="24"/>
          <w:lang w:val="en-GB"/>
        </w:rPr>
        <w:t>5</w:t>
      </w:r>
      <w:r>
        <w:rPr>
          <w:b/>
          <w:sz w:val="24"/>
          <w:szCs w:val="24"/>
        </w:rPr>
        <w:t>.</w:t>
      </w:r>
      <w:r>
        <w:rPr>
          <w:b/>
          <w:sz w:val="24"/>
          <w:szCs w:val="24"/>
          <w:lang w:val="en-GB"/>
        </w:rPr>
        <w:t xml:space="preserve"> </w:t>
      </w:r>
      <w:r>
        <w:rPr>
          <w:caps/>
          <w:sz w:val="24"/>
          <w:szCs w:val="24"/>
        </w:rPr>
        <w:t>L</w:t>
      </w:r>
      <w:r>
        <w:rPr>
          <w:sz w:val="24"/>
          <w:szCs w:val="24"/>
        </w:rPr>
        <w:t xml:space="preserve">a utilizarea scărilor rulante se respectă prevederile </w:t>
      </w:r>
      <w:r>
        <w:rPr>
          <w:b/>
          <w:sz w:val="24"/>
          <w:szCs w:val="24"/>
        </w:rPr>
        <w:t xml:space="preserve">Art. 2.5.6.3.3. </w:t>
      </w:r>
      <w:r>
        <w:rPr>
          <w:sz w:val="24"/>
          <w:szCs w:val="24"/>
        </w:rPr>
        <w:t>din normativ.</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6</w:t>
      </w:r>
      <w:r>
        <w:rPr>
          <w:b/>
          <w:sz w:val="24"/>
          <w:szCs w:val="24"/>
        </w:rPr>
        <w:t>.</w:t>
      </w:r>
      <w:r>
        <w:rPr>
          <w:b/>
          <w:sz w:val="24"/>
          <w:szCs w:val="24"/>
          <w:lang w:val="en-GB"/>
        </w:rPr>
        <w:t xml:space="preserve"> </w:t>
      </w:r>
      <w:r>
        <w:rPr>
          <w:b/>
          <w:sz w:val="24"/>
          <w:szCs w:val="24"/>
        </w:rPr>
        <w:t xml:space="preserve">(1) </w:t>
      </w:r>
      <w:r>
        <w:rPr>
          <w:bCs/>
          <w:sz w:val="24"/>
          <w:szCs w:val="24"/>
        </w:rPr>
        <w:t>Căile de evacuare a utilizatorilor</w:t>
      </w:r>
      <w:r>
        <w:rPr>
          <w:sz w:val="24"/>
          <w:szCs w:val="24"/>
        </w:rPr>
        <w:t xml:space="preserve"> clădirilor supraterane înalte vor respecta lungimile de evacuare precizaţi în </w:t>
      </w:r>
      <w:r>
        <w:rPr>
          <w:b/>
          <w:sz w:val="24"/>
          <w:szCs w:val="24"/>
        </w:rPr>
        <w:t>Tabelul</w:t>
      </w:r>
      <w:r>
        <w:rPr>
          <w:sz w:val="24"/>
          <w:szCs w:val="24"/>
        </w:rPr>
        <w:t xml:space="preserve"> </w:t>
      </w:r>
      <w:r>
        <w:rPr>
          <w:b/>
          <w:sz w:val="24"/>
          <w:szCs w:val="24"/>
        </w:rPr>
        <w:t>80</w:t>
      </w:r>
      <w:r>
        <w:rPr>
          <w:sz w:val="24"/>
          <w:szCs w:val="24"/>
        </w:rPr>
        <w:t xml:space="preserve">. </w:t>
      </w:r>
    </w:p>
    <w:p w:rsidR="00381D10" w:rsidRDefault="00D46E23">
      <w:pPr>
        <w:jc w:val="both"/>
        <w:rPr>
          <w:sz w:val="24"/>
          <w:szCs w:val="24"/>
        </w:rPr>
      </w:pPr>
      <w:r>
        <w:rPr>
          <w:sz w:val="24"/>
          <w:szCs w:val="24"/>
        </w:rPr>
        <w:lastRenderedPageBreak/>
        <w:tab/>
      </w:r>
      <w:r>
        <w:rPr>
          <w:b/>
          <w:bCs/>
          <w:sz w:val="24"/>
          <w:szCs w:val="24"/>
        </w:rPr>
        <w:t>(2)</w:t>
      </w:r>
      <w:r>
        <w:rPr>
          <w:sz w:val="24"/>
          <w:szCs w:val="24"/>
        </w:rPr>
        <w:t xml:space="preserve"> Lungimile de evacuare maximum admise se determină pentru traseul de evacuare parcurs de la uşa încăperii până la cea mai apropiată uşă de intrare în încăperea tampon protejată a scării închise de evacuare.</w:t>
      </w:r>
    </w:p>
    <w:p w:rsidR="00381D10" w:rsidRDefault="00D46E23">
      <w:pPr>
        <w:jc w:val="both"/>
        <w:rPr>
          <w:sz w:val="24"/>
          <w:szCs w:val="24"/>
        </w:rPr>
      </w:pPr>
      <w:r>
        <w:rPr>
          <w:sz w:val="24"/>
          <w:szCs w:val="24"/>
        </w:rPr>
        <w:tab/>
      </w:r>
      <w:r>
        <w:rPr>
          <w:b/>
          <w:bCs/>
          <w:sz w:val="24"/>
          <w:szCs w:val="24"/>
        </w:rPr>
        <w:t>(3)</w:t>
      </w:r>
      <w:r>
        <w:rPr>
          <w:sz w:val="24"/>
          <w:szCs w:val="24"/>
        </w:rPr>
        <w:t xml:space="preserve"> În interiorul încăperilor se asigură lungimea de evacuare admisă normată.</w:t>
      </w:r>
    </w:p>
    <w:p w:rsidR="00381D10" w:rsidRDefault="00381D10">
      <w:pPr>
        <w:jc w:val="both"/>
        <w:rPr>
          <w:sz w:val="24"/>
          <w:szCs w:val="24"/>
        </w:rPr>
      </w:pPr>
    </w:p>
    <w:p w:rsidR="00381D10" w:rsidRDefault="00D46E23">
      <w:pPr>
        <w:jc w:val="both"/>
        <w:rPr>
          <w:b/>
          <w:sz w:val="24"/>
          <w:szCs w:val="24"/>
        </w:rPr>
      </w:pPr>
      <w:r>
        <w:rPr>
          <w:b/>
          <w:sz w:val="24"/>
          <w:szCs w:val="24"/>
        </w:rPr>
        <w:t>Tabelul 80. - Lungimi de evacuare în clădiri supraterane înalte.</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3360"/>
        <w:gridCol w:w="3080"/>
        <w:gridCol w:w="3229"/>
        <w:gridCol w:w="15"/>
      </w:tblGrid>
      <w:tr w:rsidR="00381D10">
        <w:trPr>
          <w:cantSplit/>
          <w:trHeight w:val="192"/>
        </w:trPr>
        <w:tc>
          <w:tcPr>
            <w:tcW w:w="3360" w:type="dxa"/>
            <w:vMerge w:val="restart"/>
            <w:tcBorders>
              <w:top w:val="single" w:sz="8" w:space="0" w:color="000000"/>
              <w:left w:val="single" w:sz="8" w:space="0" w:color="000000"/>
              <w:bottom w:val="single" w:sz="8" w:space="0" w:color="000000"/>
            </w:tcBorders>
            <w:shd w:val="clear" w:color="auto" w:fill="BFBFBF"/>
          </w:tcPr>
          <w:p w:rsidR="00381D10" w:rsidRDefault="00381D10">
            <w:pPr>
              <w:snapToGrid w:val="0"/>
              <w:jc w:val="both"/>
              <w:rPr>
                <w:b/>
                <w:sz w:val="24"/>
                <w:szCs w:val="24"/>
              </w:rPr>
            </w:pPr>
          </w:p>
          <w:p w:rsidR="00381D10" w:rsidRDefault="00381D10">
            <w:pPr>
              <w:jc w:val="both"/>
              <w:rPr>
                <w:b/>
                <w:sz w:val="24"/>
                <w:szCs w:val="24"/>
              </w:rPr>
            </w:pPr>
          </w:p>
          <w:p w:rsidR="00381D10" w:rsidRDefault="00D46E23">
            <w:pPr>
              <w:jc w:val="center"/>
              <w:rPr>
                <w:b/>
                <w:sz w:val="24"/>
                <w:szCs w:val="24"/>
              </w:rPr>
            </w:pPr>
            <w:r>
              <w:rPr>
                <w:b/>
                <w:sz w:val="24"/>
                <w:szCs w:val="24"/>
              </w:rPr>
              <w:t xml:space="preserve">Destinaţia clădirii înalte </w:t>
            </w:r>
          </w:p>
        </w:tc>
        <w:tc>
          <w:tcPr>
            <w:tcW w:w="6324" w:type="dxa"/>
            <w:gridSpan w:val="3"/>
            <w:tcBorders>
              <w:top w:val="single" w:sz="8" w:space="0" w:color="000000"/>
              <w:left w:val="single" w:sz="4" w:space="0" w:color="000000"/>
              <w:bottom w:val="single" w:sz="4" w:space="0" w:color="000000"/>
              <w:right w:val="single" w:sz="8" w:space="0" w:color="000000"/>
            </w:tcBorders>
            <w:shd w:val="clear" w:color="auto" w:fill="BFBFBF"/>
          </w:tcPr>
          <w:p w:rsidR="00381D10" w:rsidRDefault="00D46E23">
            <w:pPr>
              <w:jc w:val="center"/>
              <w:rPr>
                <w:b/>
                <w:sz w:val="24"/>
                <w:szCs w:val="24"/>
              </w:rPr>
            </w:pPr>
            <w:r>
              <w:rPr>
                <w:b/>
                <w:sz w:val="24"/>
                <w:szCs w:val="24"/>
              </w:rPr>
              <w:t>Lungime maximă de evacuare</w:t>
            </w:r>
          </w:p>
        </w:tc>
      </w:tr>
      <w:tr w:rsidR="00381D10">
        <w:trPr>
          <w:cantSplit/>
        </w:trPr>
        <w:tc>
          <w:tcPr>
            <w:tcW w:w="3360" w:type="dxa"/>
            <w:vMerge/>
            <w:tcBorders>
              <w:left w:val="single" w:sz="8" w:space="0" w:color="000000"/>
              <w:bottom w:val="single" w:sz="8" w:space="0" w:color="000000"/>
            </w:tcBorders>
            <w:shd w:val="clear" w:color="auto" w:fill="BFBFBF"/>
          </w:tcPr>
          <w:p w:rsidR="00381D10" w:rsidRDefault="00381D10">
            <w:pPr>
              <w:snapToGrid w:val="0"/>
              <w:jc w:val="both"/>
              <w:rPr>
                <w:b/>
                <w:sz w:val="24"/>
                <w:szCs w:val="24"/>
              </w:rPr>
            </w:pPr>
          </w:p>
        </w:tc>
        <w:tc>
          <w:tcPr>
            <w:tcW w:w="3080"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3244" w:type="dxa"/>
            <w:gridSpan w:val="2"/>
            <w:tcBorders>
              <w:top w:val="single" w:sz="4" w:space="0" w:color="000000"/>
              <w:left w:val="single" w:sz="4" w:space="0" w:color="000000"/>
              <w:bottom w:val="single" w:sz="4" w:space="0" w:color="000000"/>
              <w:right w:val="single" w:sz="8" w:space="0" w:color="000000"/>
            </w:tcBorders>
            <w:shd w:val="clear" w:color="auto" w:fill="BFBFBF"/>
          </w:tcPr>
          <w:p w:rsidR="00381D10" w:rsidRDefault="00D46E23">
            <w:pPr>
              <w:jc w:val="center"/>
              <w:rPr>
                <w:sz w:val="24"/>
                <w:szCs w:val="24"/>
              </w:rPr>
            </w:pPr>
            <w:r>
              <w:rPr>
                <w:b/>
                <w:sz w:val="24"/>
                <w:szCs w:val="24"/>
              </w:rPr>
              <w:t>într-o singură direcţie (coridor înfundat)</w:t>
            </w:r>
          </w:p>
        </w:tc>
      </w:tr>
      <w:tr w:rsidR="00381D10">
        <w:trPr>
          <w:cantSplit/>
        </w:trPr>
        <w:tc>
          <w:tcPr>
            <w:tcW w:w="3360" w:type="dxa"/>
            <w:vMerge/>
            <w:tcBorders>
              <w:top w:val="single" w:sz="8" w:space="0" w:color="000000"/>
              <w:left w:val="single" w:sz="8" w:space="0" w:color="000000"/>
              <w:bottom w:val="single" w:sz="8" w:space="0" w:color="000000"/>
            </w:tcBorders>
            <w:shd w:val="clear" w:color="auto" w:fill="BFBFBF"/>
          </w:tcPr>
          <w:p w:rsidR="00381D10" w:rsidRDefault="00381D10">
            <w:pPr>
              <w:snapToGrid w:val="0"/>
              <w:jc w:val="both"/>
              <w:rPr>
                <w:sz w:val="24"/>
                <w:szCs w:val="24"/>
              </w:rPr>
            </w:pPr>
          </w:p>
        </w:tc>
        <w:tc>
          <w:tcPr>
            <w:tcW w:w="3080"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w:t>
            </w:r>
          </w:p>
        </w:tc>
        <w:tc>
          <w:tcPr>
            <w:tcW w:w="3244" w:type="dxa"/>
            <w:gridSpan w:val="2"/>
            <w:tcBorders>
              <w:top w:val="single" w:sz="4" w:space="0" w:color="000000"/>
              <w:left w:val="single" w:sz="4" w:space="0" w:color="000000"/>
              <w:bottom w:val="single" w:sz="8" w:space="0" w:color="000000"/>
              <w:right w:val="single" w:sz="8" w:space="0" w:color="000000"/>
            </w:tcBorders>
            <w:shd w:val="clear" w:color="auto" w:fill="BFBFBF"/>
          </w:tcPr>
          <w:p w:rsidR="00381D10" w:rsidRDefault="00D46E23">
            <w:pPr>
              <w:jc w:val="center"/>
              <w:rPr>
                <w:b/>
                <w:sz w:val="24"/>
                <w:szCs w:val="24"/>
              </w:rPr>
            </w:pPr>
            <w:r>
              <w:rPr>
                <w:b/>
                <w:sz w:val="24"/>
                <w:szCs w:val="24"/>
              </w:rPr>
              <w:t>m.</w:t>
            </w:r>
          </w:p>
        </w:tc>
      </w:tr>
      <w:tr w:rsidR="00381D10">
        <w:trPr>
          <w:gridAfter w:val="1"/>
          <w:wAfter w:w="15" w:type="dxa"/>
          <w:trHeight w:val="492"/>
        </w:trPr>
        <w:tc>
          <w:tcPr>
            <w:tcW w:w="3360" w:type="dxa"/>
            <w:tcBorders>
              <w:top w:val="single" w:sz="8" w:space="0" w:color="000000"/>
              <w:left w:val="single" w:sz="8" w:space="0" w:color="000000"/>
              <w:bottom w:val="single" w:sz="8" w:space="0" w:color="000000"/>
            </w:tcBorders>
          </w:tcPr>
          <w:p w:rsidR="00381D10" w:rsidRDefault="00D46E23">
            <w:pPr>
              <w:jc w:val="center"/>
              <w:rPr>
                <w:b/>
                <w:sz w:val="24"/>
                <w:szCs w:val="24"/>
              </w:rPr>
            </w:pPr>
            <w:r>
              <w:rPr>
                <w:b/>
                <w:sz w:val="24"/>
                <w:szCs w:val="24"/>
              </w:rPr>
              <w:t>Administrativă,  învăţământ, turism, sănătate, comerţ, cult,  locuinţe colective etc.</w:t>
            </w:r>
          </w:p>
        </w:tc>
        <w:tc>
          <w:tcPr>
            <w:tcW w:w="3080" w:type="dxa"/>
            <w:tcBorders>
              <w:top w:val="single" w:sz="8" w:space="0" w:color="000000"/>
              <w:left w:val="single" w:sz="4" w:space="0" w:color="000000"/>
              <w:bottom w:val="single" w:sz="8" w:space="0" w:color="000000"/>
            </w:tcBorders>
          </w:tcPr>
          <w:p w:rsidR="00381D10" w:rsidRDefault="00381D10">
            <w:pPr>
              <w:snapToGrid w:val="0"/>
              <w:jc w:val="both"/>
              <w:rPr>
                <w:b/>
                <w:sz w:val="24"/>
                <w:szCs w:val="24"/>
              </w:rPr>
            </w:pPr>
          </w:p>
          <w:p w:rsidR="00381D10" w:rsidRDefault="00D46E23">
            <w:pPr>
              <w:jc w:val="center"/>
              <w:rPr>
                <w:b/>
                <w:sz w:val="24"/>
                <w:szCs w:val="24"/>
              </w:rPr>
            </w:pPr>
            <w:r>
              <w:rPr>
                <w:b/>
                <w:sz w:val="24"/>
                <w:szCs w:val="24"/>
              </w:rPr>
              <w:t>35</w:t>
            </w:r>
          </w:p>
        </w:tc>
        <w:tc>
          <w:tcPr>
            <w:tcW w:w="3229" w:type="dxa"/>
            <w:tcBorders>
              <w:top w:val="single" w:sz="8" w:space="0" w:color="000000"/>
              <w:left w:val="single" w:sz="4" w:space="0" w:color="000000"/>
              <w:bottom w:val="single" w:sz="8" w:space="0" w:color="000000"/>
              <w:right w:val="single" w:sz="8" w:space="0" w:color="000000"/>
            </w:tcBorders>
          </w:tcPr>
          <w:p w:rsidR="00381D10" w:rsidRDefault="00381D10">
            <w:pPr>
              <w:jc w:val="both"/>
              <w:rPr>
                <w:b/>
                <w:sz w:val="24"/>
                <w:szCs w:val="24"/>
              </w:rPr>
            </w:pPr>
          </w:p>
          <w:p w:rsidR="00381D10" w:rsidRDefault="00D46E23">
            <w:pPr>
              <w:jc w:val="center"/>
              <w:rPr>
                <w:b/>
                <w:sz w:val="24"/>
                <w:szCs w:val="24"/>
              </w:rPr>
            </w:pPr>
            <w:r>
              <w:rPr>
                <w:b/>
                <w:sz w:val="24"/>
                <w:szCs w:val="24"/>
              </w:rPr>
              <w:t>20</w:t>
            </w:r>
          </w:p>
        </w:tc>
      </w:tr>
    </w:tbl>
    <w:p w:rsidR="00381D10" w:rsidRDefault="00D46E23">
      <w:pPr>
        <w:jc w:val="both"/>
        <w:rPr>
          <w:b/>
          <w:iCs/>
        </w:rPr>
      </w:pPr>
      <w:r>
        <w:rPr>
          <w:iCs/>
          <w:u w:val="single"/>
        </w:rPr>
        <w:t>Note</w:t>
      </w:r>
      <w:r>
        <w:rPr>
          <w:iCs/>
        </w:rPr>
        <w:t xml:space="preserve">: </w:t>
      </w:r>
    </w:p>
    <w:p w:rsidR="00381D10" w:rsidRDefault="00D46E23">
      <w:pPr>
        <w:jc w:val="both"/>
        <w:rPr>
          <w:b/>
          <w:iCs/>
        </w:rPr>
      </w:pPr>
      <w:r>
        <w:rPr>
          <w:b/>
          <w:iCs/>
        </w:rPr>
        <w:t>a)</w:t>
      </w:r>
      <w:r>
        <w:rPr>
          <w:iCs/>
        </w:rPr>
        <w:t xml:space="preserve"> Lungimea de evacuare într-o direcţie (coridor înfundat), se referă şi la interiorul încăperilor şi respectiv a apartamentelor de locuit.</w:t>
      </w:r>
    </w:p>
    <w:p w:rsidR="00381D10" w:rsidRDefault="00D46E23">
      <w:pPr>
        <w:jc w:val="both"/>
        <w:rPr>
          <w:iCs/>
        </w:rPr>
      </w:pPr>
      <w:r>
        <w:rPr>
          <w:b/>
          <w:iCs/>
        </w:rPr>
        <w:t>b)</w:t>
      </w:r>
      <w:r>
        <w:rPr>
          <w:iCs/>
        </w:rPr>
        <w:t xml:space="preserve"> Pentru sălile aglomerate din clădirile înalte se respectă prevederile privind performanțele specifice clădirilor înalte, fiind admisă utilizarea scărilor construcţiei pentru evacuarea utilizatorilor, dacă îndeplinesc şi condiţiile de alcătuire şi dimensionare pentru săli aglomerate.</w:t>
      </w:r>
    </w:p>
    <w:p w:rsidR="00381D10" w:rsidRDefault="00D46E23">
      <w:pPr>
        <w:jc w:val="both"/>
        <w:rPr>
          <w:iCs/>
        </w:rPr>
      </w:pPr>
      <w:r>
        <w:rPr>
          <w:iCs/>
        </w:rPr>
        <w:t>c) Sălile aglomerate din clădirile înalte situate in portiunile de cladiri inalte pana la cota + 28 m inclusiv, respectă prevederile privind performanțele specifice clădirilor înalte, fiind admisă utilizarea scărilor construcţiei înalte pentru evacuarea utilizatorilor, dacă îndeplinesc şi condiţiile de alcătuire şi dimensionare pentru săli aglomerate. Sălile aglomerate din cadrul clădirilor înalte dispuse în compartimente de incendiu separate funcțional și constructiv față de restul cladirii înalte, situate la orice cotă în cadrul volumului clădirilor înalte, care dispun de scări proprii (dacă îndeplinesc şi condiţiile de alcătuire şi dimensionare a scărilor pentru săli aglomerate) pentru evacuarea tuturor utilizatorilor sălilor aglomerate, nu generează îndeplinirea condiţiilor de alcătuire şi dimensionare pentru săli aglomerate a celorlalte scari de evacuare ale clădirii înalte.</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7</w:t>
      </w:r>
      <w:r>
        <w:rPr>
          <w:b/>
          <w:sz w:val="24"/>
          <w:szCs w:val="24"/>
        </w:rPr>
        <w:t>.</w:t>
      </w:r>
      <w:r>
        <w:rPr>
          <w:b/>
          <w:sz w:val="24"/>
          <w:szCs w:val="24"/>
          <w:lang w:val="en-GB"/>
        </w:rPr>
        <w:t xml:space="preserve"> </w:t>
      </w:r>
      <w:r>
        <w:rPr>
          <w:sz w:val="24"/>
          <w:szCs w:val="24"/>
        </w:rPr>
        <w:t xml:space="preserve">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clădirile supraterane înalte, este de </w:t>
      </w:r>
      <w:r>
        <w:rPr>
          <w:b/>
          <w:bCs/>
          <w:sz w:val="24"/>
          <w:szCs w:val="24"/>
        </w:rPr>
        <w:t>70 utilizatori</w:t>
      </w:r>
      <w:r>
        <w:rPr>
          <w:sz w:val="24"/>
          <w:szCs w:val="24"/>
        </w:rPr>
        <w:t xml:space="preserve">. 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clădirile supraterane înalte destinate persoanelor care nu se pot evacua singure [clădiri pentru copii de vârstă preşcolară / clădiri de învăţământ </w:t>
      </w:r>
      <w:r>
        <w:rPr>
          <w:i/>
          <w:iCs/>
          <w:sz w:val="24"/>
          <w:szCs w:val="24"/>
        </w:rPr>
        <w:t>antepreşcolar (0 - 3 ani)</w:t>
      </w:r>
      <w:r>
        <w:rPr>
          <w:sz w:val="24"/>
          <w:szCs w:val="24"/>
        </w:rPr>
        <w:t xml:space="preserve"> (creșe și case de copii),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w:t>
      </w:r>
      <w:r>
        <w:rPr>
          <w:sz w:val="24"/>
          <w:szCs w:val="24"/>
        </w:rPr>
        <w:t xml:space="preserve">, este de </w:t>
      </w:r>
      <w:r>
        <w:rPr>
          <w:b/>
          <w:bCs/>
          <w:sz w:val="24"/>
          <w:szCs w:val="24"/>
        </w:rPr>
        <w:t>50 utilizatori.</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8</w:t>
      </w:r>
      <w:r>
        <w:rPr>
          <w:b/>
          <w:sz w:val="24"/>
          <w:szCs w:val="24"/>
        </w:rPr>
        <w:t xml:space="preserve">. (1) </w:t>
      </w:r>
      <w:r>
        <w:rPr>
          <w:sz w:val="24"/>
          <w:szCs w:val="24"/>
        </w:rPr>
        <w:t>La nivelurile supraterane ale clădirii înalte, accesul la scările de evacuare închise este admis numai prin încăperi tampon protejate, conform prevederilor normativului.</w:t>
      </w:r>
    </w:p>
    <w:p w:rsidR="00381D10" w:rsidRDefault="00D46E23">
      <w:pPr>
        <w:jc w:val="both"/>
        <w:rPr>
          <w:sz w:val="24"/>
          <w:szCs w:val="24"/>
        </w:rPr>
      </w:pPr>
      <w:r>
        <w:rPr>
          <w:sz w:val="24"/>
          <w:szCs w:val="24"/>
        </w:rPr>
        <w:tab/>
      </w:r>
      <w:r>
        <w:rPr>
          <w:b/>
          <w:sz w:val="24"/>
          <w:szCs w:val="24"/>
        </w:rPr>
        <w:t>(2)</w:t>
      </w:r>
      <w:r>
        <w:rPr>
          <w:sz w:val="24"/>
          <w:szCs w:val="24"/>
        </w:rPr>
        <w:t xml:space="preserve"> Încăperile tampon protejate vor avea pereţi rezistenţi la foc minimum</w:t>
      </w:r>
      <w:r>
        <w:rPr>
          <w:b/>
          <w:sz w:val="24"/>
          <w:szCs w:val="24"/>
        </w:rPr>
        <w:t xml:space="preserve"> EI/REI 60 </w:t>
      </w:r>
      <w:r>
        <w:rPr>
          <w:sz w:val="24"/>
          <w:szCs w:val="24"/>
        </w:rPr>
        <w:t xml:space="preserve">şi planşee </w:t>
      </w:r>
      <w:r>
        <w:rPr>
          <w:b/>
          <w:sz w:val="24"/>
          <w:szCs w:val="24"/>
        </w:rPr>
        <w:t>REI 60</w:t>
      </w:r>
      <w:r>
        <w:rPr>
          <w:sz w:val="24"/>
          <w:szCs w:val="24"/>
        </w:rPr>
        <w:t xml:space="preserve">, clasa de reacţie la foc </w:t>
      </w:r>
      <w:r>
        <w:rPr>
          <w:b/>
          <w:sz w:val="24"/>
          <w:szCs w:val="24"/>
        </w:rPr>
        <w:t>A1</w:t>
      </w:r>
      <w:r>
        <w:rPr>
          <w:bCs/>
          <w:sz w:val="24"/>
          <w:szCs w:val="24"/>
        </w:rPr>
        <w:t xml:space="preserve"> sau </w:t>
      </w:r>
      <w:r>
        <w:rPr>
          <w:b/>
          <w:sz w:val="24"/>
          <w:szCs w:val="24"/>
        </w:rPr>
        <w:t>A2-s1d0</w:t>
      </w:r>
      <w:r>
        <w:rPr>
          <w:bCs/>
          <w:sz w:val="24"/>
          <w:szCs w:val="24"/>
        </w:rPr>
        <w:t xml:space="preserve"> iar</w:t>
      </w:r>
      <w:r>
        <w:rPr>
          <w:sz w:val="24"/>
          <w:szCs w:val="24"/>
        </w:rPr>
        <w:t xml:space="preserve"> golurile de circulaţie protejate cu uşi rezistente la foc și etanșe la fum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b/>
          <w:sz w:val="24"/>
          <w:szCs w:val="24"/>
        </w:rPr>
        <w:t xml:space="preserve">. </w:t>
      </w:r>
      <w:r>
        <w:rPr>
          <w:sz w:val="24"/>
          <w:szCs w:val="24"/>
        </w:rPr>
        <w:t>Încăpererile tampon vor avea</w:t>
      </w:r>
      <w:r>
        <w:rPr>
          <w:bCs/>
          <w:sz w:val="24"/>
          <w:szCs w:val="24"/>
        </w:rPr>
        <w:t xml:space="preserve"> asigurate evacuarea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w:t>
      </w:r>
      <w:r>
        <w:rPr>
          <w:sz w:val="24"/>
          <w:szCs w:val="24"/>
          <w:lang w:val="en-GB"/>
        </w:rPr>
        <w:t xml:space="preserve"> </w:t>
      </w:r>
      <w:r>
        <w:rPr>
          <w:bCs/>
          <w:sz w:val="24"/>
          <w:szCs w:val="24"/>
        </w:rPr>
        <w:t>atunci când nu au ferestre directe în exterior, sau, după caz, suprapresiune</w:t>
      </w:r>
      <w:r>
        <w:rPr>
          <w:sz w:val="24"/>
          <w:szCs w:val="24"/>
        </w:rPr>
        <w:t>.</w:t>
      </w:r>
    </w:p>
    <w:p w:rsidR="00381D10" w:rsidRDefault="00D46E23">
      <w:pPr>
        <w:ind w:firstLine="360"/>
        <w:jc w:val="both"/>
        <w:rPr>
          <w:sz w:val="24"/>
          <w:szCs w:val="24"/>
        </w:rPr>
      </w:pPr>
      <w:r>
        <w:rPr>
          <w:sz w:val="24"/>
          <w:szCs w:val="24"/>
        </w:rPr>
        <w:tab/>
      </w:r>
      <w:r>
        <w:rPr>
          <w:b/>
          <w:sz w:val="24"/>
          <w:szCs w:val="24"/>
        </w:rPr>
        <w:t>(3)</w:t>
      </w:r>
      <w:r>
        <w:rPr>
          <w:sz w:val="24"/>
          <w:szCs w:val="24"/>
        </w:rPr>
        <w:t xml:space="preserve"> Uşile încăperilor tampon de acces la casele de scări de evacuare, se prevăd cu bare antipanică.</w:t>
      </w:r>
    </w:p>
    <w:p w:rsidR="00381D10" w:rsidRDefault="00D46E23">
      <w:pPr>
        <w:ind w:firstLine="720"/>
        <w:jc w:val="both"/>
        <w:rPr>
          <w:sz w:val="24"/>
          <w:szCs w:val="24"/>
        </w:rPr>
      </w:pPr>
      <w:r>
        <w:rPr>
          <w:b/>
          <w:sz w:val="24"/>
          <w:szCs w:val="24"/>
        </w:rPr>
        <w:t>(</w:t>
      </w:r>
      <w:r>
        <w:rPr>
          <w:b/>
          <w:sz w:val="24"/>
          <w:szCs w:val="24"/>
          <w:lang w:val="en-GB"/>
        </w:rPr>
        <w:t>4</w:t>
      </w:r>
      <w:r>
        <w:rPr>
          <w:b/>
          <w:sz w:val="24"/>
          <w:szCs w:val="24"/>
        </w:rPr>
        <w:t>)</w:t>
      </w:r>
      <w:r>
        <w:rPr>
          <w:sz w:val="24"/>
          <w:szCs w:val="24"/>
        </w:rPr>
        <w:t xml:space="preserve"> </w:t>
      </w:r>
      <w:r>
        <w:rPr>
          <w:sz w:val="24"/>
          <w:szCs w:val="24"/>
          <w:lang w:val="en-GB"/>
        </w:rPr>
        <w:t xml:space="preserve"> </w:t>
      </w:r>
      <w:r>
        <w:rPr>
          <w:sz w:val="24"/>
          <w:szCs w:val="24"/>
        </w:rPr>
        <w:t xml:space="preserve">Uşile </w:t>
      </w:r>
      <w:r>
        <w:rPr>
          <w:sz w:val="24"/>
          <w:szCs w:val="24"/>
          <w:lang w:val="en-GB"/>
        </w:rPr>
        <w:t xml:space="preserve">de pe traseul de evacuare catre exterior ale incaperilor in care debuseaza </w:t>
      </w:r>
      <w:r>
        <w:rPr>
          <w:sz w:val="24"/>
          <w:szCs w:val="24"/>
        </w:rPr>
        <w:t>încăperil</w:t>
      </w:r>
      <w:r>
        <w:rPr>
          <w:sz w:val="24"/>
          <w:szCs w:val="24"/>
          <w:lang w:val="en-GB"/>
        </w:rPr>
        <w:t>e</w:t>
      </w:r>
      <w:r>
        <w:rPr>
          <w:sz w:val="24"/>
          <w:szCs w:val="24"/>
        </w:rPr>
        <w:t xml:space="preserve"> tampon  se prevăd cu bare antipanică.</w:t>
      </w:r>
    </w:p>
    <w:p w:rsidR="00381D10" w:rsidRDefault="00381D10">
      <w:pPr>
        <w:jc w:val="both"/>
        <w:rPr>
          <w:sz w:val="24"/>
          <w:szCs w:val="24"/>
        </w:rPr>
      </w:pPr>
    </w:p>
    <w:p w:rsidR="00381D10" w:rsidRDefault="00D46E23">
      <w:pPr>
        <w:jc w:val="both"/>
        <w:rPr>
          <w:sz w:val="24"/>
          <w:szCs w:val="24"/>
        </w:rPr>
      </w:pPr>
      <w:r>
        <w:rPr>
          <w:b/>
          <w:sz w:val="24"/>
          <w:szCs w:val="24"/>
        </w:rPr>
        <w:tab/>
        <w:t>Art. 4.1.5.</w:t>
      </w:r>
      <w:r>
        <w:rPr>
          <w:b/>
          <w:sz w:val="24"/>
          <w:szCs w:val="24"/>
          <w:lang w:val="en-GB"/>
        </w:rPr>
        <w:t>9</w:t>
      </w:r>
      <w:r>
        <w:rPr>
          <w:b/>
          <w:sz w:val="24"/>
          <w:szCs w:val="24"/>
        </w:rPr>
        <w:t>. (1)</w:t>
      </w:r>
      <w:r>
        <w:rPr>
          <w:sz w:val="24"/>
          <w:szCs w:val="24"/>
        </w:rPr>
        <w:t xml:space="preserve"> La nivelurile subterane ale clădirilor înalte, accesul utilizatorilor la scările închise de evacuare se asigură numai prin încăperi tampon protejate, realizate cu pereţi rezistenţi la foc minimum </w:t>
      </w:r>
      <w:r>
        <w:rPr>
          <w:b/>
          <w:sz w:val="24"/>
          <w:szCs w:val="24"/>
        </w:rPr>
        <w:t>EI/REI 90</w:t>
      </w:r>
      <w:r>
        <w:rPr>
          <w:sz w:val="24"/>
          <w:szCs w:val="24"/>
        </w:rPr>
        <w:t xml:space="preserve">, planşee </w:t>
      </w:r>
      <w:r>
        <w:rPr>
          <w:b/>
          <w:sz w:val="24"/>
          <w:szCs w:val="24"/>
        </w:rPr>
        <w:t>REI 90</w:t>
      </w:r>
      <w:r>
        <w:rPr>
          <w:bCs/>
          <w:sz w:val="24"/>
          <w:szCs w:val="24"/>
        </w:rPr>
        <w:t xml:space="preserve">, clasa de reacţie la foc </w:t>
      </w:r>
      <w:r>
        <w:rPr>
          <w:b/>
          <w:sz w:val="24"/>
          <w:szCs w:val="24"/>
        </w:rPr>
        <w:t>A1</w:t>
      </w:r>
      <w:r>
        <w:rPr>
          <w:bCs/>
          <w:sz w:val="24"/>
          <w:szCs w:val="24"/>
        </w:rPr>
        <w:t xml:space="preserve"> sau </w:t>
      </w:r>
      <w:r>
        <w:rPr>
          <w:b/>
          <w:sz w:val="24"/>
          <w:szCs w:val="24"/>
        </w:rPr>
        <w:t>A2-s1d0</w:t>
      </w:r>
      <w:r>
        <w:rPr>
          <w:bCs/>
          <w:sz w:val="24"/>
          <w:szCs w:val="24"/>
        </w:rPr>
        <w:t xml:space="preserve"> şi </w:t>
      </w:r>
      <w:r>
        <w:rPr>
          <w:sz w:val="24"/>
          <w:szCs w:val="24"/>
        </w:rPr>
        <w:t xml:space="preserve">uşi rezistente la </w:t>
      </w:r>
      <w:r>
        <w:rPr>
          <w:sz w:val="24"/>
          <w:szCs w:val="24"/>
        </w:rPr>
        <w:lastRenderedPageBreak/>
        <w:t xml:space="preserve">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Încăpererile tampon se prevăd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sau cu suprapresiune.</w:t>
      </w:r>
    </w:p>
    <w:p w:rsidR="00381D10" w:rsidRDefault="00D46E23">
      <w:pPr>
        <w:ind w:left="1440" w:firstLine="720"/>
        <w:jc w:val="both"/>
        <w:rPr>
          <w:sz w:val="24"/>
          <w:szCs w:val="24"/>
        </w:rPr>
      </w:pPr>
      <w:r>
        <w:rPr>
          <w:b/>
          <w:sz w:val="24"/>
          <w:szCs w:val="24"/>
        </w:rPr>
        <w:t>(2)</w:t>
      </w:r>
      <w:r>
        <w:rPr>
          <w:b/>
          <w:sz w:val="24"/>
          <w:szCs w:val="24"/>
          <w:lang w:val="en-GB"/>
        </w:rPr>
        <w:t xml:space="preserve"> </w:t>
      </w:r>
      <w:r>
        <w:rPr>
          <w:sz w:val="24"/>
          <w:szCs w:val="24"/>
        </w:rPr>
        <w:t>Uşile încăperilor tampon  se prevăd cu bare antipanică.</w:t>
      </w:r>
    </w:p>
    <w:p w:rsidR="00381D10" w:rsidRDefault="00D46E23">
      <w:pPr>
        <w:ind w:left="1440" w:firstLine="720"/>
        <w:jc w:val="both"/>
        <w:rPr>
          <w:sz w:val="24"/>
          <w:szCs w:val="24"/>
        </w:rPr>
      </w:pPr>
      <w:r>
        <w:rPr>
          <w:b/>
          <w:sz w:val="24"/>
          <w:szCs w:val="24"/>
        </w:rPr>
        <w:t>(</w:t>
      </w:r>
      <w:r>
        <w:rPr>
          <w:b/>
          <w:sz w:val="24"/>
          <w:szCs w:val="24"/>
          <w:lang w:val="en-GB"/>
        </w:rPr>
        <w:t>3</w:t>
      </w:r>
      <w:r>
        <w:rPr>
          <w:b/>
          <w:sz w:val="24"/>
          <w:szCs w:val="24"/>
        </w:rPr>
        <w:t>)</w:t>
      </w:r>
      <w:r>
        <w:rPr>
          <w:sz w:val="24"/>
          <w:szCs w:val="24"/>
        </w:rPr>
        <w:t xml:space="preserve"> </w:t>
      </w:r>
      <w:r>
        <w:rPr>
          <w:sz w:val="24"/>
          <w:szCs w:val="24"/>
          <w:lang w:val="en-GB"/>
        </w:rPr>
        <w:t xml:space="preserve"> </w:t>
      </w:r>
      <w:r>
        <w:rPr>
          <w:sz w:val="24"/>
          <w:szCs w:val="24"/>
        </w:rPr>
        <w:t xml:space="preserve">Uşile </w:t>
      </w:r>
      <w:r>
        <w:rPr>
          <w:sz w:val="24"/>
          <w:szCs w:val="24"/>
          <w:lang w:val="en-GB"/>
        </w:rPr>
        <w:t xml:space="preserve">de pe traseul de evacuare catre exterior ale incaperilor in care debuseaza </w:t>
      </w:r>
      <w:r>
        <w:rPr>
          <w:sz w:val="24"/>
          <w:szCs w:val="24"/>
        </w:rPr>
        <w:t>încăperil</w:t>
      </w:r>
      <w:r>
        <w:rPr>
          <w:sz w:val="24"/>
          <w:szCs w:val="24"/>
          <w:lang w:val="en-GB"/>
        </w:rPr>
        <w:t>e</w:t>
      </w:r>
      <w:r>
        <w:rPr>
          <w:sz w:val="24"/>
          <w:szCs w:val="24"/>
        </w:rPr>
        <w:t xml:space="preserve"> tampon  se prevăd cu bare antipanică.</w:t>
      </w:r>
    </w:p>
    <w:p w:rsidR="00381D10" w:rsidRDefault="00381D10">
      <w:pPr>
        <w:jc w:val="both"/>
        <w:rPr>
          <w:sz w:val="24"/>
          <w:szCs w:val="24"/>
        </w:rPr>
      </w:pPr>
    </w:p>
    <w:p w:rsidR="00381D10" w:rsidRDefault="00D46E23">
      <w:pPr>
        <w:jc w:val="both"/>
        <w:rPr>
          <w:b/>
          <w:sz w:val="24"/>
          <w:szCs w:val="24"/>
        </w:rPr>
      </w:pPr>
      <w:r>
        <w:rPr>
          <w:b/>
          <w:sz w:val="24"/>
          <w:szCs w:val="24"/>
        </w:rPr>
        <w:tab/>
        <w:t>Art. 4.1.5.1</w:t>
      </w:r>
      <w:r>
        <w:rPr>
          <w:b/>
          <w:sz w:val="24"/>
          <w:szCs w:val="24"/>
          <w:lang w:val="en-GB"/>
        </w:rPr>
        <w:t>0</w:t>
      </w:r>
      <w:r>
        <w:rPr>
          <w:b/>
          <w:sz w:val="24"/>
          <w:szCs w:val="24"/>
        </w:rPr>
        <w:t>. (1)</w:t>
      </w:r>
      <w:r>
        <w:rPr>
          <w:sz w:val="24"/>
          <w:szCs w:val="24"/>
        </w:rPr>
        <w:t xml:space="preserve"> Rampele scărilor închise aferente nivelurilor subterane ale clădirilor înalte se separă de rampele scărilor nivelurilor supraterane prin pereţi rezistenţi la foc minimum </w:t>
      </w:r>
      <w:r>
        <w:rPr>
          <w:b/>
          <w:sz w:val="24"/>
          <w:szCs w:val="24"/>
        </w:rPr>
        <w:t xml:space="preserve">EI/REI 120 </w:t>
      </w:r>
      <w:r>
        <w:rPr>
          <w:sz w:val="24"/>
          <w:szCs w:val="24"/>
        </w:rPr>
        <w:t xml:space="preserve">şi planşee </w:t>
      </w:r>
      <w:r>
        <w:rPr>
          <w:b/>
          <w:sz w:val="24"/>
          <w:szCs w:val="24"/>
        </w:rPr>
        <w:t>REI 120</w:t>
      </w:r>
      <w:r>
        <w:rPr>
          <w:bCs/>
          <w:sz w:val="24"/>
          <w:szCs w:val="24"/>
        </w:rPr>
        <w:t xml:space="preserve">, clasa de reacţie la foc </w:t>
      </w:r>
      <w:r>
        <w:rPr>
          <w:b/>
          <w:sz w:val="24"/>
          <w:szCs w:val="24"/>
        </w:rPr>
        <w:t>A1</w:t>
      </w:r>
      <w:r>
        <w:rPr>
          <w:bCs/>
          <w:sz w:val="24"/>
          <w:szCs w:val="24"/>
        </w:rPr>
        <w:t xml:space="preserve"> sau </w:t>
      </w:r>
      <w:r>
        <w:rPr>
          <w:b/>
          <w:sz w:val="24"/>
          <w:szCs w:val="24"/>
        </w:rPr>
        <w:t>A2-s1d0</w:t>
      </w:r>
      <w:r>
        <w:rPr>
          <w:sz w:val="24"/>
          <w:szCs w:val="24"/>
        </w:rPr>
        <w:t>.</w:t>
      </w:r>
    </w:p>
    <w:p w:rsidR="00381D10" w:rsidRDefault="00D46E23">
      <w:pPr>
        <w:ind w:firstLine="720"/>
        <w:jc w:val="both"/>
        <w:rPr>
          <w:sz w:val="24"/>
          <w:szCs w:val="24"/>
        </w:rPr>
      </w:pPr>
      <w:r>
        <w:rPr>
          <w:b/>
          <w:sz w:val="24"/>
          <w:szCs w:val="24"/>
        </w:rPr>
        <w:t>(2)</w:t>
      </w:r>
      <w:r>
        <w:rPr>
          <w:sz w:val="24"/>
          <w:szCs w:val="24"/>
        </w:rPr>
        <w:t xml:space="preserve"> Comunicarea funcţională între rampele scărilor subterane şi rampele scărilor supraterane se poate asigura printr-o uşă rezistentă la foc și etanșă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dispusă la parter sau palierul intermediar dintre parter şi primul nivel al subsolului, </w:t>
      </w:r>
      <w:r>
        <w:rPr>
          <w:bCs/>
          <w:spacing w:val="-2"/>
          <w:sz w:val="24"/>
          <w:szCs w:val="24"/>
        </w:rPr>
        <w:t>cu deschidere în sensul de evacuare.</w:t>
      </w:r>
    </w:p>
    <w:p w:rsidR="00381D10" w:rsidRDefault="00D46E23">
      <w:pPr>
        <w:ind w:firstLine="720"/>
        <w:jc w:val="both"/>
        <w:rPr>
          <w:sz w:val="24"/>
          <w:szCs w:val="24"/>
        </w:rPr>
      </w:pPr>
      <w:r>
        <w:rPr>
          <w:b/>
          <w:bCs/>
          <w:sz w:val="24"/>
          <w:szCs w:val="24"/>
        </w:rPr>
        <w:t>(3)</w:t>
      </w:r>
      <w:r>
        <w:rPr>
          <w:sz w:val="24"/>
          <w:szCs w:val="24"/>
        </w:rPr>
        <w:t xml:space="preserve"> Dacă nu există comunicare între rampa subterană şi cea supraterană, golul de ieşire în holul de la parter al rampei subterane se protejază cu uşă rezistentă la foc și etanșă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w:t>
      </w:r>
      <w:r>
        <w:rPr>
          <w:bCs/>
          <w:spacing w:val="-2"/>
          <w:sz w:val="24"/>
          <w:szCs w:val="24"/>
        </w:rPr>
        <w:t>cu deschidere în sensul de evacuare.</w:t>
      </w:r>
    </w:p>
    <w:p w:rsidR="00381D10" w:rsidRDefault="00381D10">
      <w:pPr>
        <w:jc w:val="both"/>
        <w:rPr>
          <w:b/>
          <w:sz w:val="24"/>
          <w:szCs w:val="24"/>
        </w:rPr>
      </w:pPr>
    </w:p>
    <w:p w:rsidR="00381D10" w:rsidRDefault="00D46E23">
      <w:pPr>
        <w:ind w:firstLine="720"/>
        <w:jc w:val="both"/>
        <w:rPr>
          <w:sz w:val="24"/>
          <w:szCs w:val="24"/>
        </w:rPr>
      </w:pPr>
      <w:r>
        <w:rPr>
          <w:b/>
          <w:sz w:val="24"/>
          <w:szCs w:val="24"/>
        </w:rPr>
        <w:t>Art. 4.1.5.1</w:t>
      </w:r>
      <w:r>
        <w:rPr>
          <w:b/>
          <w:sz w:val="24"/>
          <w:szCs w:val="24"/>
          <w:lang w:val="en-GB"/>
        </w:rPr>
        <w:t>1</w:t>
      </w:r>
      <w:r>
        <w:rPr>
          <w:b/>
          <w:sz w:val="24"/>
          <w:szCs w:val="24"/>
        </w:rPr>
        <w:t xml:space="preserve">. (1) </w:t>
      </w:r>
      <w:r>
        <w:rPr>
          <w:sz w:val="24"/>
          <w:szCs w:val="24"/>
        </w:rPr>
        <w:t xml:space="preserve">Finisajele interioare ale pereţilor, plafoanelor şi pardoselilor căilor comune de circulaţie funcţională şi evacuare a utilizatorilor clădirilor înalte trebuie să fie clasa de reacţie la foc </w:t>
      </w:r>
      <w:r>
        <w:rPr>
          <w:b/>
          <w:sz w:val="24"/>
          <w:szCs w:val="24"/>
        </w:rPr>
        <w:t>A1</w:t>
      </w:r>
      <w:r>
        <w:rPr>
          <w:sz w:val="24"/>
          <w:szCs w:val="24"/>
        </w:rPr>
        <w:t xml:space="preserve"> sau </w:t>
      </w:r>
      <w:r>
        <w:rPr>
          <w:b/>
          <w:sz w:val="24"/>
          <w:szCs w:val="24"/>
        </w:rPr>
        <w:t>A2-s1d0</w:t>
      </w:r>
      <w:r>
        <w:rPr>
          <w:sz w:val="24"/>
          <w:szCs w:val="24"/>
        </w:rPr>
        <w:t xml:space="preserve">, respectiv </w:t>
      </w:r>
      <w:r>
        <w:rPr>
          <w:b/>
          <w:sz w:val="24"/>
          <w:szCs w:val="24"/>
        </w:rPr>
        <w:t>A1</w:t>
      </w:r>
      <w:r>
        <w:rPr>
          <w:b/>
          <w:bCs/>
          <w:sz w:val="24"/>
          <w:szCs w:val="24"/>
          <w:vertAlign w:val="subscript"/>
        </w:rPr>
        <w:t>FL</w:t>
      </w:r>
      <w:r>
        <w:rPr>
          <w:bCs/>
          <w:sz w:val="24"/>
          <w:szCs w:val="24"/>
        </w:rPr>
        <w:t xml:space="preserve">sau </w:t>
      </w:r>
      <w:r>
        <w:rPr>
          <w:b/>
          <w:bCs/>
          <w:sz w:val="24"/>
          <w:szCs w:val="24"/>
        </w:rPr>
        <w:t>A2</w:t>
      </w:r>
      <w:r>
        <w:rPr>
          <w:b/>
          <w:bCs/>
          <w:sz w:val="24"/>
          <w:szCs w:val="24"/>
          <w:vertAlign w:val="subscript"/>
        </w:rPr>
        <w:t>FL</w:t>
      </w:r>
      <w:r>
        <w:rPr>
          <w:b/>
          <w:bCs/>
          <w:sz w:val="24"/>
          <w:szCs w:val="24"/>
        </w:rPr>
        <w:t>-s1.</w:t>
      </w:r>
    </w:p>
    <w:p w:rsidR="00381D10" w:rsidRDefault="00D46E23">
      <w:pPr>
        <w:ind w:firstLine="720"/>
        <w:jc w:val="both"/>
        <w:rPr>
          <w:sz w:val="24"/>
          <w:szCs w:val="24"/>
        </w:rPr>
      </w:pPr>
      <w:r>
        <w:rPr>
          <w:b/>
          <w:bCs/>
          <w:sz w:val="24"/>
          <w:szCs w:val="24"/>
        </w:rPr>
        <w:t>(2)</w:t>
      </w:r>
      <w:r>
        <w:rPr>
          <w:b/>
          <w:sz w:val="24"/>
          <w:szCs w:val="24"/>
        </w:rPr>
        <w:t xml:space="preserve"> </w:t>
      </w:r>
      <w:r>
        <w:rPr>
          <w:sz w:val="24"/>
          <w:szCs w:val="24"/>
        </w:rPr>
        <w:t xml:space="preserve">Pe căile comune de circulaţie orizontala functionala și de evacuare  a utilizatorilor (coridoare, holuri) se admit și finisaje clasa de reactie la foc minimum </w:t>
      </w:r>
      <w:r>
        <w:rPr>
          <w:b/>
          <w:sz w:val="24"/>
          <w:szCs w:val="24"/>
        </w:rPr>
        <w:t>B-s</w:t>
      </w:r>
      <w:r>
        <w:rPr>
          <w:b/>
          <w:sz w:val="24"/>
          <w:szCs w:val="24"/>
          <w:lang w:val="en-GB"/>
        </w:rPr>
        <w:t>1</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 </w:t>
      </w:r>
      <w:r>
        <w:rPr>
          <w:b/>
          <w:bCs/>
          <w:sz w:val="24"/>
          <w:szCs w:val="24"/>
        </w:rPr>
        <w:t>2 cm</w:t>
      </w:r>
      <w:r>
        <w:rPr>
          <w:sz w:val="24"/>
          <w:szCs w:val="24"/>
        </w:rPr>
        <w:t>, montate direct sau pe un strat fonoizolator la zgomot de impact</w:t>
      </w:r>
      <w:r>
        <w:rPr>
          <w:sz w:val="24"/>
          <w:szCs w:val="24"/>
          <w:lang w:val="en-GB"/>
        </w:rPr>
        <w:t>/ strat vibroamortizant</w:t>
      </w:r>
      <w:r>
        <w:rPr>
          <w:sz w:val="24"/>
          <w:szCs w:val="24"/>
        </w:rPr>
        <w:t xml:space="preserve">, care se lipesc sau se aşează liber pe suport </w:t>
      </w:r>
      <w:r>
        <w:rPr>
          <w:b/>
          <w:sz w:val="24"/>
          <w:szCs w:val="24"/>
        </w:rPr>
        <w:t>A1</w:t>
      </w:r>
      <w:r>
        <w:rPr>
          <w:sz w:val="24"/>
          <w:szCs w:val="24"/>
        </w:rPr>
        <w:t xml:space="preserve"> sau </w:t>
      </w:r>
      <w:r>
        <w:rPr>
          <w:b/>
          <w:sz w:val="24"/>
          <w:szCs w:val="24"/>
        </w:rPr>
        <w:t xml:space="preserve">A2-s1d0. </w:t>
      </w:r>
    </w:p>
    <w:p w:rsidR="00381D10" w:rsidRDefault="00D46E23">
      <w:pPr>
        <w:pStyle w:val="BodyText"/>
        <w:rPr>
          <w:sz w:val="24"/>
        </w:rPr>
      </w:pPr>
      <w:r>
        <w:rPr>
          <w:sz w:val="24"/>
        </w:rPr>
        <w:t xml:space="preserve"> </w:t>
      </w:r>
      <w:r>
        <w:rPr>
          <w:sz w:val="24"/>
        </w:rPr>
        <w:tab/>
        <w:t xml:space="preserve">(3) </w:t>
      </w:r>
      <w:r>
        <w:rPr>
          <w:b w:val="0"/>
          <w:sz w:val="24"/>
        </w:rPr>
        <w:t xml:space="preserve">Pardoselile supraînălţate se realizeaza conform </w:t>
      </w:r>
      <w:r>
        <w:rPr>
          <w:sz w:val="24"/>
        </w:rPr>
        <w:t>Art. 2.4.5.4.</w:t>
      </w:r>
    </w:p>
    <w:p w:rsidR="00381D10" w:rsidRDefault="00D46E23">
      <w:pPr>
        <w:pStyle w:val="BodyText"/>
        <w:rPr>
          <w:b w:val="0"/>
          <w:sz w:val="24"/>
        </w:rPr>
      </w:pPr>
      <w:r>
        <w:rPr>
          <w:sz w:val="24"/>
        </w:rPr>
        <w:tab/>
        <w:t>(4)</w:t>
      </w:r>
      <w:r>
        <w:rPr>
          <w:b w:val="0"/>
          <w:sz w:val="24"/>
        </w:rPr>
        <w:t xml:space="preserve"> Tratament</w:t>
      </w:r>
      <w:r>
        <w:rPr>
          <w:b w:val="0"/>
          <w:sz w:val="24"/>
          <w:lang w:val="en-GB"/>
        </w:rPr>
        <w:t>el</w:t>
      </w:r>
      <w:r>
        <w:rPr>
          <w:b w:val="0"/>
          <w:sz w:val="24"/>
        </w:rPr>
        <w:t xml:space="preserve">e şi izolaţiile termice şi fonice interioare utilizate pe căile comune de circulaţie trebuie să fie clasa de reacție la foc </w:t>
      </w:r>
      <w:r>
        <w:rPr>
          <w:sz w:val="24"/>
        </w:rPr>
        <w:t xml:space="preserve">A1 </w:t>
      </w:r>
      <w:r>
        <w:rPr>
          <w:b w:val="0"/>
          <w:sz w:val="24"/>
        </w:rPr>
        <w:t>sau</w:t>
      </w:r>
      <w:r>
        <w:rPr>
          <w:sz w:val="24"/>
        </w:rPr>
        <w:t xml:space="preserve"> A2-s1d0</w:t>
      </w:r>
      <w:r>
        <w:rPr>
          <w:b w:val="0"/>
          <w:sz w:val="24"/>
        </w:rPr>
        <w:t xml:space="preserve">, respectiv </w:t>
      </w:r>
      <w:r>
        <w:rPr>
          <w:sz w:val="24"/>
        </w:rPr>
        <w:t>A1</w:t>
      </w:r>
      <w:r>
        <w:rPr>
          <w:sz w:val="24"/>
          <w:vertAlign w:val="subscript"/>
        </w:rPr>
        <w:t>FL</w:t>
      </w:r>
      <w:r>
        <w:rPr>
          <w:sz w:val="24"/>
        </w:rPr>
        <w:t xml:space="preserve"> </w:t>
      </w:r>
      <w:r>
        <w:rPr>
          <w:b w:val="0"/>
          <w:sz w:val="24"/>
        </w:rPr>
        <w:t>sau</w:t>
      </w:r>
      <w:r>
        <w:rPr>
          <w:sz w:val="24"/>
        </w:rPr>
        <w:t xml:space="preserve"> A2</w:t>
      </w:r>
      <w:r>
        <w:rPr>
          <w:sz w:val="24"/>
          <w:vertAlign w:val="subscript"/>
        </w:rPr>
        <w:t>FL</w:t>
      </w:r>
      <w:r>
        <w:rPr>
          <w:sz w:val="24"/>
        </w:rPr>
        <w:t>-s1</w:t>
      </w:r>
      <w:r>
        <w:rPr>
          <w:b w:val="0"/>
          <w:sz w:val="24"/>
        </w:rPr>
        <w:t>.</w:t>
      </w:r>
    </w:p>
    <w:p w:rsidR="00381D10" w:rsidRDefault="00381D10">
      <w:pPr>
        <w:jc w:val="both"/>
        <w:rPr>
          <w:sz w:val="24"/>
          <w:szCs w:val="24"/>
        </w:rPr>
      </w:pPr>
    </w:p>
    <w:p w:rsidR="00381D10" w:rsidRDefault="00D46E23">
      <w:pPr>
        <w:ind w:firstLine="720"/>
        <w:jc w:val="both"/>
        <w:rPr>
          <w:sz w:val="24"/>
          <w:szCs w:val="24"/>
        </w:rPr>
      </w:pPr>
      <w:r>
        <w:rPr>
          <w:b/>
          <w:sz w:val="24"/>
          <w:szCs w:val="24"/>
        </w:rPr>
        <w:t>Art. 4.1.5.1</w:t>
      </w:r>
      <w:r>
        <w:rPr>
          <w:b/>
          <w:sz w:val="24"/>
          <w:szCs w:val="24"/>
          <w:lang w:val="en-GB"/>
        </w:rPr>
        <w:t>2</w:t>
      </w:r>
      <w:r>
        <w:rPr>
          <w:b/>
          <w:sz w:val="24"/>
          <w:szCs w:val="24"/>
        </w:rPr>
        <w:t xml:space="preserve">. (1) </w:t>
      </w:r>
      <w:r>
        <w:rPr>
          <w:sz w:val="24"/>
          <w:szCs w:val="24"/>
        </w:rPr>
        <w:t xml:space="preserve">Circulaţiile comune orizontale (coridoare, holuri) care nu au ferestre directe în exterior prin care să se evacueze fumul, se prevăd cu sisteme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cu tiraj natural-organizat sau cu tiraj mecanic ori se pun în suprapresiune, conform prevederilor normativului şi reglementărilor tehnice de specialitate.</w:t>
      </w:r>
    </w:p>
    <w:p w:rsidR="00381D10" w:rsidRDefault="00D46E23">
      <w:pPr>
        <w:jc w:val="both"/>
        <w:rPr>
          <w:sz w:val="24"/>
          <w:szCs w:val="24"/>
        </w:rPr>
      </w:pPr>
      <w:r>
        <w:rPr>
          <w:sz w:val="24"/>
          <w:szCs w:val="24"/>
        </w:rPr>
        <w:tab/>
      </w:r>
      <w:r>
        <w:rPr>
          <w:b/>
          <w:bCs/>
          <w:sz w:val="24"/>
          <w:szCs w:val="24"/>
        </w:rPr>
        <w:t>(2)</w:t>
      </w:r>
      <w:r>
        <w:rPr>
          <w:sz w:val="24"/>
          <w:szCs w:val="24"/>
        </w:rPr>
        <w:t xml:space="preserve"> Evacuarea fumului şi gazelor fierbinţi</w:t>
      </w:r>
      <w:r>
        <w:rPr>
          <w:sz w:val="24"/>
          <w:szCs w:val="24"/>
          <w:lang w:val="en-GB"/>
        </w:rPr>
        <w:t xml:space="preserve"> </w:t>
      </w:r>
      <w:r>
        <w:rPr>
          <w:sz w:val="24"/>
          <w:szCs w:val="24"/>
        </w:rPr>
        <w:t>în caz de incendiu din casele de scări supraterane închise, se asigură prin tiraj natural organizat sau acestea se pun în suprapresiune. La casele de scări subterane închise, evacuarea fumului</w:t>
      </w:r>
      <w:r>
        <w:rPr>
          <w:sz w:val="24"/>
          <w:szCs w:val="24"/>
          <w:lang w:val="en-GB"/>
        </w:rPr>
        <w:t xml:space="preserve"> </w:t>
      </w:r>
      <w:r>
        <w:rPr>
          <w:sz w:val="24"/>
          <w:szCs w:val="24"/>
        </w:rPr>
        <w:t xml:space="preserve">în caz de incendiu, se poate asigura prin tiraj natural-organizat sau prin tiraj mecanic. </w:t>
      </w:r>
    </w:p>
    <w:p w:rsidR="00381D10" w:rsidRDefault="00D46E23">
      <w:pPr>
        <w:ind w:firstLine="720"/>
        <w:jc w:val="both"/>
        <w:rPr>
          <w:sz w:val="24"/>
          <w:szCs w:val="24"/>
        </w:rPr>
      </w:pPr>
      <w:r>
        <w:rPr>
          <w:b/>
          <w:sz w:val="24"/>
          <w:szCs w:val="24"/>
        </w:rPr>
        <w:t>(3)</w:t>
      </w:r>
      <w:r>
        <w:rPr>
          <w:sz w:val="24"/>
          <w:szCs w:val="24"/>
        </w:rPr>
        <w:t xml:space="preserve"> Evacuarea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din casele de scări închise şi din circulaţiile comune orizontale subterane, se asigură separat de cele ale nivelurilor supraterane.</w:t>
      </w:r>
    </w:p>
    <w:p w:rsidR="00381D10" w:rsidRDefault="00381D10">
      <w:pPr>
        <w:jc w:val="both"/>
        <w:rPr>
          <w:sz w:val="24"/>
          <w:szCs w:val="24"/>
        </w:rPr>
      </w:pPr>
    </w:p>
    <w:p w:rsidR="00381D10" w:rsidRDefault="00D46E23">
      <w:pPr>
        <w:jc w:val="both"/>
        <w:rPr>
          <w:b/>
          <w:sz w:val="28"/>
          <w:szCs w:val="28"/>
        </w:rPr>
      </w:pPr>
      <w:r>
        <w:rPr>
          <w:b/>
          <w:sz w:val="28"/>
          <w:szCs w:val="28"/>
        </w:rPr>
        <w:t>4.1.6. CONDIŢII DE ACCES, INTERVENŢIE ŞI SALVARE ÎN CAZ DE INCENDIU</w:t>
      </w:r>
    </w:p>
    <w:p w:rsidR="00381D10" w:rsidRDefault="00381D10">
      <w:pPr>
        <w:jc w:val="both"/>
        <w:rPr>
          <w:b/>
          <w:sz w:val="24"/>
          <w:szCs w:val="24"/>
        </w:rPr>
      </w:pPr>
    </w:p>
    <w:p w:rsidR="00381D10" w:rsidRDefault="00D46E23">
      <w:pPr>
        <w:ind w:firstLine="567"/>
        <w:jc w:val="both"/>
        <w:rPr>
          <w:sz w:val="24"/>
          <w:szCs w:val="24"/>
        </w:rPr>
      </w:pPr>
      <w:r>
        <w:rPr>
          <w:b/>
          <w:sz w:val="24"/>
          <w:szCs w:val="24"/>
        </w:rPr>
        <w:tab/>
        <w:t>Art. 4.1.6.1.</w:t>
      </w:r>
      <w:r>
        <w:rPr>
          <w:sz w:val="24"/>
          <w:szCs w:val="24"/>
        </w:rPr>
        <w:t xml:space="preserve"> La clădirile înalte se asigură căi de acces şi de intervenţie pentru autospecialele de intervenţie,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567"/>
        <w:jc w:val="both"/>
        <w:rPr>
          <w:sz w:val="24"/>
          <w:szCs w:val="24"/>
        </w:rPr>
      </w:pPr>
      <w:r>
        <w:rPr>
          <w:b/>
          <w:bCs/>
          <w:sz w:val="24"/>
          <w:szCs w:val="24"/>
        </w:rPr>
        <w:t xml:space="preserve">(2) </w:t>
      </w:r>
      <w:r>
        <w:rPr>
          <w:sz w:val="24"/>
          <w:szCs w:val="24"/>
        </w:rPr>
        <w:t xml:space="preserve">În cazul clădirilor înalte cu forme atipice se va asigura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b/>
          <w:sz w:val="24"/>
          <w:szCs w:val="24"/>
        </w:rPr>
      </w:pPr>
      <w:r>
        <w:rPr>
          <w:b/>
          <w:sz w:val="24"/>
          <w:szCs w:val="24"/>
        </w:rPr>
        <w:t xml:space="preserve">(3) </w:t>
      </w:r>
      <w:r>
        <w:rPr>
          <w:sz w:val="24"/>
          <w:szCs w:val="24"/>
        </w:rPr>
        <w:t xml:space="preserve">In conformitate cu capacitatea maximă simultană a clădirii înalte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3500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w:t>
      </w:r>
    </w:p>
    <w:p w:rsidR="00381D10" w:rsidRDefault="00381D10">
      <w:pPr>
        <w:jc w:val="both"/>
        <w:rPr>
          <w:b/>
          <w:sz w:val="24"/>
          <w:szCs w:val="24"/>
        </w:rPr>
      </w:pPr>
    </w:p>
    <w:p w:rsidR="00381D10" w:rsidRDefault="00D46E23">
      <w:pPr>
        <w:jc w:val="both"/>
        <w:rPr>
          <w:b/>
          <w:sz w:val="28"/>
          <w:szCs w:val="28"/>
        </w:rPr>
      </w:pPr>
      <w:r>
        <w:rPr>
          <w:b/>
          <w:sz w:val="28"/>
          <w:szCs w:val="28"/>
        </w:rPr>
        <w:lastRenderedPageBreak/>
        <w:t xml:space="preserve">4.1.7. ECHIPAREA CONSTRUCŢIILOR CU INSTALAŢII ŞI MIJLOACE DE STINGERE A INCENDIILOR, </w:t>
      </w:r>
      <w:r>
        <w:rPr>
          <w:b/>
          <w:caps/>
          <w:sz w:val="28"/>
          <w:szCs w:val="28"/>
        </w:rPr>
        <w:t>constituire serviciu pentru situaŢii de urgenŢĂ</w:t>
      </w:r>
    </w:p>
    <w:p w:rsidR="00381D10" w:rsidRDefault="00381D10">
      <w:pPr>
        <w:jc w:val="both"/>
        <w:rPr>
          <w:b/>
          <w:sz w:val="24"/>
          <w:szCs w:val="24"/>
        </w:rPr>
      </w:pPr>
    </w:p>
    <w:p w:rsidR="00381D10" w:rsidRDefault="00D46E23">
      <w:pPr>
        <w:jc w:val="both"/>
        <w:rPr>
          <w:sz w:val="24"/>
          <w:szCs w:val="24"/>
        </w:rPr>
      </w:pPr>
      <w:r>
        <w:rPr>
          <w:b/>
          <w:sz w:val="24"/>
          <w:szCs w:val="24"/>
        </w:rPr>
        <w:tab/>
        <w:t>Art. 4.1.7.1. (1)</w:t>
      </w:r>
      <w:r>
        <w:rPr>
          <w:sz w:val="24"/>
          <w:szCs w:val="24"/>
        </w:rPr>
        <w:t xml:space="preserve"> Clădirile înalte se echipează cu instalaţii şi mijloace de stingere a incendiilor, precum şi cu instalaţii de detectare, semnalizare şi alarmare a incendiului, conform prevederilor reglementărilor tehnice de specialitate.</w:t>
      </w:r>
    </w:p>
    <w:p w:rsidR="00381D10" w:rsidRDefault="00D46E23">
      <w:pPr>
        <w:ind w:firstLine="720"/>
        <w:jc w:val="both"/>
        <w:rPr>
          <w:sz w:val="24"/>
          <w:szCs w:val="24"/>
        </w:rPr>
      </w:pPr>
      <w:r>
        <w:rPr>
          <w:b/>
          <w:sz w:val="24"/>
          <w:szCs w:val="24"/>
        </w:rPr>
        <w:t xml:space="preserve">(2) </w:t>
      </w:r>
      <w:r>
        <w:rPr>
          <w:sz w:val="24"/>
          <w:szCs w:val="24"/>
        </w:rPr>
        <w:t xml:space="preserve">Clădirile înalte se dotează cu stingătoare, asigurând un stingător portativ cu performanţa de stingere minimă </w:t>
      </w:r>
      <w:r>
        <w:rPr>
          <w:b/>
          <w:sz w:val="24"/>
          <w:szCs w:val="24"/>
        </w:rPr>
        <w:t xml:space="preserve">21A </w:t>
      </w:r>
      <w:r>
        <w:rPr>
          <w:sz w:val="24"/>
          <w:szCs w:val="24"/>
        </w:rPr>
        <w:t xml:space="preserve">şi </w:t>
      </w:r>
      <w:r>
        <w:rPr>
          <w:b/>
          <w:sz w:val="24"/>
          <w:szCs w:val="24"/>
        </w:rPr>
        <w:t xml:space="preserve">113B </w:t>
      </w:r>
      <w:r>
        <w:rPr>
          <w:sz w:val="24"/>
          <w:szCs w:val="24"/>
        </w:rPr>
        <w:t xml:space="preserve">pentru o arie desfăşurată de maximum </w:t>
      </w:r>
      <w:r>
        <w:rPr>
          <w:b/>
          <w:sz w:val="24"/>
          <w:szCs w:val="24"/>
        </w:rPr>
        <w:t xml:space="preserve">250 </w:t>
      </w:r>
      <w:r>
        <w:rPr>
          <w:bCs/>
          <w:sz w:val="24"/>
          <w:szCs w:val="24"/>
        </w:rPr>
        <w:t>m</w:t>
      </w:r>
      <w:r>
        <w:rPr>
          <w:bCs/>
          <w:sz w:val="24"/>
          <w:szCs w:val="24"/>
          <w:vertAlign w:val="superscript"/>
        </w:rPr>
        <w:t>2</w:t>
      </w:r>
      <w:r>
        <w:rPr>
          <w:sz w:val="24"/>
          <w:szCs w:val="24"/>
        </w:rPr>
        <w:t>, dar minimum două stingătoare pe fiecare nivel al clădirii.</w:t>
      </w:r>
    </w:p>
    <w:p w:rsidR="00381D10" w:rsidRDefault="00381D10">
      <w:pPr>
        <w:jc w:val="both"/>
        <w:rPr>
          <w:sz w:val="24"/>
          <w:szCs w:val="24"/>
        </w:rPr>
      </w:pPr>
    </w:p>
    <w:p w:rsidR="00381D10" w:rsidRDefault="00D46E23">
      <w:pPr>
        <w:jc w:val="both"/>
        <w:rPr>
          <w:sz w:val="24"/>
          <w:szCs w:val="24"/>
        </w:rPr>
      </w:pPr>
      <w:r>
        <w:rPr>
          <w:b/>
          <w:sz w:val="24"/>
          <w:szCs w:val="24"/>
        </w:rPr>
        <w:tab/>
        <w:t xml:space="preserve">Art. 4.1.7.2. </w:t>
      </w:r>
      <w:r>
        <w:rPr>
          <w:sz w:val="24"/>
          <w:szCs w:val="24"/>
        </w:rPr>
        <w:t>Clădirile înalte vor avea constituite servicii pentru situaţii de urgenţă, potrivit reglementării specifice.</w:t>
      </w:r>
    </w:p>
    <w:p w:rsidR="00381D10" w:rsidRDefault="00381D10">
      <w:pPr>
        <w:jc w:val="both"/>
        <w:rPr>
          <w:sz w:val="24"/>
          <w:szCs w:val="24"/>
        </w:rPr>
      </w:pPr>
    </w:p>
    <w:p w:rsidR="00381D10" w:rsidRDefault="00381D10">
      <w:pPr>
        <w:jc w:val="both"/>
        <w:rPr>
          <w:sz w:val="24"/>
          <w:szCs w:val="24"/>
        </w:rPr>
      </w:pPr>
    </w:p>
    <w:p w:rsidR="00381D10" w:rsidRDefault="00D46E23">
      <w:pPr>
        <w:jc w:val="center"/>
        <w:rPr>
          <w:b/>
          <w:caps/>
          <w:sz w:val="32"/>
          <w:szCs w:val="32"/>
        </w:rPr>
      </w:pPr>
      <w:r>
        <w:rPr>
          <w:b/>
          <w:sz w:val="32"/>
          <w:szCs w:val="32"/>
        </w:rPr>
        <w:t>SECŢIUNEA II</w:t>
      </w:r>
    </w:p>
    <w:p w:rsidR="00381D10" w:rsidRDefault="00D46E23">
      <w:pPr>
        <w:jc w:val="center"/>
        <w:rPr>
          <w:b/>
          <w:sz w:val="32"/>
          <w:szCs w:val="32"/>
        </w:rPr>
      </w:pPr>
      <w:r>
        <w:rPr>
          <w:b/>
          <w:caps/>
          <w:sz w:val="32"/>
          <w:szCs w:val="32"/>
        </w:rPr>
        <w:t>4.2. Clădiri civile supraterane foarte înalte</w:t>
      </w:r>
    </w:p>
    <w:p w:rsidR="00381D10" w:rsidRDefault="00381D10">
      <w:pPr>
        <w:jc w:val="both"/>
        <w:rPr>
          <w:b/>
          <w:sz w:val="24"/>
          <w:szCs w:val="24"/>
        </w:rPr>
      </w:pPr>
    </w:p>
    <w:p w:rsidR="00381D10" w:rsidRDefault="00D46E23">
      <w:pPr>
        <w:jc w:val="both"/>
        <w:rPr>
          <w:b/>
          <w:sz w:val="24"/>
          <w:szCs w:val="24"/>
          <w:lang w:val="en-GB"/>
        </w:rPr>
      </w:pPr>
      <w:r>
        <w:rPr>
          <w:b/>
          <w:caps/>
          <w:sz w:val="28"/>
          <w:szCs w:val="28"/>
        </w:rPr>
        <w:t>4.2.1. CONDIŢII COMUNE DE PERFORMANŢĂ A CONSTRUCŢIILOR (Risc de incendiu  Nivel de stabilitate la incendiu al construcţiei)</w:t>
      </w:r>
      <w:r>
        <w:rPr>
          <w:b/>
          <w:caps/>
          <w:sz w:val="24"/>
          <w:szCs w:val="24"/>
          <w:lang w:val="en-GB"/>
        </w:rPr>
        <w:t xml:space="preserve"> </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caps/>
          <w:sz w:val="24"/>
          <w:szCs w:val="24"/>
        </w:rPr>
        <w:t>4.2.1.</w:t>
      </w:r>
      <w:r>
        <w:rPr>
          <w:b/>
          <w:sz w:val="24"/>
          <w:szCs w:val="24"/>
        </w:rPr>
        <w:t>1. (1)</w:t>
      </w:r>
      <w:r>
        <w:rPr>
          <w:sz w:val="24"/>
          <w:szCs w:val="24"/>
        </w:rPr>
        <w:t xml:space="preserve"> Clădirile civile supraterane foarte înalte, inclusiv porţiunile acestora cu înălţimi mai mici, vor avea asigurat nivelul </w:t>
      </w:r>
      <w:r>
        <w:rPr>
          <w:b/>
          <w:sz w:val="24"/>
          <w:szCs w:val="24"/>
        </w:rPr>
        <w:t>I</w:t>
      </w:r>
      <w:r>
        <w:rPr>
          <w:sz w:val="24"/>
          <w:szCs w:val="24"/>
        </w:rPr>
        <w:t xml:space="preserve"> de stabilitate la incendiu. </w:t>
      </w:r>
    </w:p>
    <w:p w:rsidR="00381D10" w:rsidRDefault="00D46E23">
      <w:pPr>
        <w:ind w:firstLine="720"/>
        <w:jc w:val="both"/>
        <w:rPr>
          <w:sz w:val="24"/>
          <w:szCs w:val="24"/>
        </w:rPr>
      </w:pPr>
      <w:r>
        <w:rPr>
          <w:b/>
          <w:sz w:val="24"/>
          <w:szCs w:val="24"/>
        </w:rPr>
        <w:t>(2)</w:t>
      </w:r>
      <w:r>
        <w:rPr>
          <w:sz w:val="24"/>
          <w:szCs w:val="24"/>
        </w:rPr>
        <w:t xml:space="preserve"> Nivelul de stabilitate la incendiu al clădirilor foarte înalte se determină conform prevederilor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 2</w:t>
      </w:r>
      <w:r>
        <w:rPr>
          <w:sz w:val="24"/>
          <w:szCs w:val="24"/>
        </w:rPr>
        <w:t>.</w:t>
      </w:r>
    </w:p>
    <w:p w:rsidR="00381D10" w:rsidRDefault="00381D10">
      <w:pPr>
        <w:jc w:val="both"/>
        <w:rPr>
          <w:sz w:val="24"/>
          <w:szCs w:val="24"/>
        </w:rPr>
      </w:pPr>
    </w:p>
    <w:p w:rsidR="00381D10" w:rsidRDefault="00D46E23">
      <w:pPr>
        <w:jc w:val="both"/>
        <w:rPr>
          <w:sz w:val="28"/>
          <w:szCs w:val="28"/>
        </w:rPr>
      </w:pPr>
      <w:r>
        <w:rPr>
          <w:b/>
          <w:sz w:val="28"/>
          <w:szCs w:val="28"/>
        </w:rPr>
        <w:t>4.2.2. AMPLASAREA ŞI CONFORMAREA CONSTRUCŢIILOR</w:t>
      </w:r>
    </w:p>
    <w:p w:rsidR="00381D10" w:rsidRDefault="00381D10">
      <w:pPr>
        <w:jc w:val="both"/>
        <w:rPr>
          <w:sz w:val="24"/>
          <w:szCs w:val="24"/>
        </w:rPr>
      </w:pPr>
    </w:p>
    <w:p w:rsidR="00381D10" w:rsidRDefault="00D46E23">
      <w:pPr>
        <w:jc w:val="both"/>
        <w:rPr>
          <w:sz w:val="24"/>
          <w:szCs w:val="24"/>
        </w:rPr>
      </w:pPr>
      <w:r>
        <w:rPr>
          <w:b/>
          <w:sz w:val="24"/>
          <w:szCs w:val="24"/>
        </w:rPr>
        <w:tab/>
        <w:t>Art. 4.2.2.1. (1)</w:t>
      </w:r>
      <w:r>
        <w:rPr>
          <w:sz w:val="24"/>
          <w:szCs w:val="24"/>
        </w:rPr>
        <w:t xml:space="preserve"> Comasarea între ele sau cu alte construcţii a clădirilor civile supraterane foarte înalte este interzisă.</w:t>
      </w:r>
    </w:p>
    <w:p w:rsidR="00381D10" w:rsidRDefault="00D46E23">
      <w:pPr>
        <w:jc w:val="both"/>
        <w:rPr>
          <w:sz w:val="24"/>
          <w:szCs w:val="24"/>
        </w:rPr>
      </w:pPr>
      <w:r>
        <w:rPr>
          <w:sz w:val="24"/>
          <w:szCs w:val="24"/>
        </w:rPr>
        <w:tab/>
      </w:r>
      <w:r>
        <w:rPr>
          <w:b/>
          <w:sz w:val="24"/>
          <w:szCs w:val="24"/>
        </w:rPr>
        <w:t>(2)</w:t>
      </w:r>
      <w:r>
        <w:rPr>
          <w:sz w:val="24"/>
          <w:szCs w:val="24"/>
        </w:rPr>
        <w:t xml:space="preserve"> Distanţele minime de </w:t>
      </w:r>
      <w:r>
        <w:rPr>
          <w:bCs/>
          <w:spacing w:val="-2"/>
          <w:sz w:val="24"/>
          <w:szCs w:val="24"/>
        </w:rPr>
        <w:t>siguranţă</w:t>
      </w:r>
      <w:r>
        <w:rPr>
          <w:sz w:val="24"/>
          <w:szCs w:val="24"/>
        </w:rPr>
        <w:t xml:space="preserve"> la incendiu ce trebuie asigurate între clădiri civile supraterane foarte înalte şi alte construcţii, sunt stabilite conform normativului,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sz w:val="24"/>
          <w:szCs w:val="24"/>
        </w:rPr>
        <w:t>4</w:t>
      </w:r>
      <w:r>
        <w:rPr>
          <w:sz w:val="24"/>
          <w:szCs w:val="24"/>
        </w:rPr>
        <w:t>.</w:t>
      </w:r>
    </w:p>
    <w:p w:rsidR="00381D10" w:rsidRDefault="00D46E23">
      <w:pPr>
        <w:jc w:val="both"/>
        <w:rPr>
          <w:b/>
          <w:sz w:val="24"/>
          <w:szCs w:val="24"/>
        </w:rPr>
      </w:pPr>
      <w:r>
        <w:rPr>
          <w:b/>
          <w:sz w:val="24"/>
          <w:szCs w:val="24"/>
        </w:rPr>
        <w:tab/>
        <w:t>(3)</w:t>
      </w:r>
      <w:r>
        <w:rPr>
          <w:sz w:val="24"/>
          <w:szCs w:val="24"/>
        </w:rPr>
        <w:t xml:space="preserve"> Clădirile civile supraterane foarte înalte se pot compartimenta pe toată înălţimea lor cu pereţi rezistenţi la foc, în limita ariei construite (Ac) de maximum </w:t>
      </w:r>
      <w:r>
        <w:rPr>
          <w:b/>
          <w:sz w:val="24"/>
          <w:szCs w:val="24"/>
        </w:rPr>
        <w:t xml:space="preserve">3.500 </w:t>
      </w:r>
      <w:r>
        <w:rPr>
          <w:sz w:val="24"/>
          <w:szCs w:val="24"/>
        </w:rPr>
        <w:t>m²</w:t>
      </w:r>
      <w:r>
        <w:rPr>
          <w:b/>
          <w:sz w:val="24"/>
          <w:szCs w:val="24"/>
        </w:rPr>
        <w:t xml:space="preserve"> </w:t>
      </w:r>
      <w:r>
        <w:rPr>
          <w:sz w:val="24"/>
          <w:szCs w:val="24"/>
        </w:rPr>
        <w:t xml:space="preserve">sau se pot compartimenta în </w:t>
      </w:r>
      <w:r>
        <w:rPr>
          <w:sz w:val="24"/>
          <w:szCs w:val="24"/>
          <w:lang w:val="en-GB"/>
        </w:rPr>
        <w:t xml:space="preserve">maximum trei </w:t>
      </w:r>
      <w:r>
        <w:rPr>
          <w:sz w:val="24"/>
          <w:szCs w:val="24"/>
        </w:rPr>
        <w:t>porţiuni volumetrice ale acestora cu aria totală desfăşurată (</w:t>
      </w:r>
      <w:r>
        <w:rPr>
          <w:b/>
          <w:sz w:val="24"/>
          <w:szCs w:val="24"/>
        </w:rPr>
        <w:t>Ad</w:t>
      </w:r>
      <w:r>
        <w:rPr>
          <w:sz w:val="24"/>
          <w:szCs w:val="24"/>
        </w:rPr>
        <w:t xml:space="preserve">) de maximum </w:t>
      </w:r>
      <w:r>
        <w:rPr>
          <w:b/>
          <w:sz w:val="24"/>
          <w:szCs w:val="24"/>
        </w:rPr>
        <w:t xml:space="preserve">3.500 </w:t>
      </w:r>
      <w:r>
        <w:rPr>
          <w:sz w:val="24"/>
          <w:szCs w:val="24"/>
        </w:rPr>
        <w:t>m²</w:t>
      </w:r>
      <w:r>
        <w:rPr>
          <w:sz w:val="24"/>
          <w:szCs w:val="24"/>
          <w:lang w:val="en-GB"/>
        </w:rPr>
        <w:t xml:space="preserve"> (</w:t>
      </w:r>
      <w:r>
        <w:rPr>
          <w:sz w:val="24"/>
          <w:szCs w:val="24"/>
        </w:rPr>
        <w:t>fără posibilitate</w:t>
      </w:r>
      <w:r>
        <w:rPr>
          <w:sz w:val="24"/>
          <w:szCs w:val="24"/>
          <w:lang w:val="en-GB"/>
        </w:rPr>
        <w:t>a</w:t>
      </w:r>
      <w:r>
        <w:rPr>
          <w:sz w:val="24"/>
          <w:szCs w:val="24"/>
        </w:rPr>
        <w:t xml:space="preserve"> de majorare</w:t>
      </w:r>
      <w:r>
        <w:rPr>
          <w:sz w:val="24"/>
          <w:szCs w:val="24"/>
          <w:lang w:val="en-GB"/>
        </w:rPr>
        <w:t>)</w:t>
      </w:r>
      <w:r>
        <w:rPr>
          <w:sz w:val="24"/>
          <w:szCs w:val="24"/>
        </w:rPr>
        <w:t>, porţiuni constituite din unul până la trei niveluri construite succesive delimitate de planşee şi, după caz, pereţi de compartimentare rezistenţi la foc.</w:t>
      </w:r>
      <w:r>
        <w:rPr>
          <w:sz w:val="24"/>
          <w:szCs w:val="24"/>
          <w:lang w:val="en-GB"/>
        </w:rPr>
        <w:t xml:space="preserve"> </w:t>
      </w:r>
      <w:r>
        <w:rPr>
          <w:sz w:val="24"/>
          <w:szCs w:val="24"/>
        </w:rPr>
        <w:t xml:space="preserve">   </w:t>
      </w:r>
    </w:p>
    <w:p w:rsidR="00381D10" w:rsidRDefault="00D46E23">
      <w:pPr>
        <w:jc w:val="both"/>
        <w:rPr>
          <w:sz w:val="24"/>
          <w:szCs w:val="24"/>
        </w:rPr>
      </w:pPr>
      <w:r>
        <w:rPr>
          <w:b/>
          <w:sz w:val="24"/>
          <w:szCs w:val="24"/>
        </w:rPr>
        <w:tab/>
        <w:t xml:space="preserve">(4) </w:t>
      </w:r>
      <w:r>
        <w:rPr>
          <w:sz w:val="24"/>
          <w:szCs w:val="24"/>
        </w:rPr>
        <w:t>Ariile clădirilor şi compartimentelor de incendiu pe toată înălţimea lor</w:t>
      </w:r>
      <w:r>
        <w:rPr>
          <w:sz w:val="24"/>
          <w:szCs w:val="24"/>
          <w:lang w:val="en-GB"/>
        </w:rPr>
        <w:t xml:space="preserve"> </w:t>
      </w:r>
      <w:r>
        <w:rPr>
          <w:sz w:val="24"/>
          <w:szCs w:val="24"/>
        </w:rPr>
        <w:t xml:space="preserve">normate la </w:t>
      </w:r>
      <w:r>
        <w:rPr>
          <w:b/>
          <w:sz w:val="24"/>
          <w:szCs w:val="24"/>
        </w:rPr>
        <w:t xml:space="preserve">3.500 </w:t>
      </w:r>
      <w:r>
        <w:rPr>
          <w:sz w:val="24"/>
          <w:szCs w:val="24"/>
        </w:rPr>
        <w:t>m²,</w:t>
      </w:r>
      <w:r>
        <w:rPr>
          <w:b/>
          <w:sz w:val="24"/>
          <w:szCs w:val="24"/>
        </w:rPr>
        <w:t xml:space="preserve"> </w:t>
      </w:r>
      <w:r>
        <w:rPr>
          <w:sz w:val="24"/>
          <w:szCs w:val="24"/>
        </w:rPr>
        <w:t xml:space="preserve">pot fi majorate cu </w:t>
      </w:r>
      <w:r>
        <w:rPr>
          <w:b/>
          <w:sz w:val="24"/>
          <w:szCs w:val="24"/>
        </w:rPr>
        <w:t>50%</w:t>
      </w:r>
      <w:r>
        <w:rPr>
          <w:sz w:val="24"/>
          <w:szCs w:val="24"/>
        </w:rPr>
        <w:t xml:space="preserve"> atunci când sunt echipate cu instalaţii automate de semnalizare şi de stingere a incendiilor cu apă, tip sprinkler.</w:t>
      </w:r>
    </w:p>
    <w:p w:rsidR="00381D10" w:rsidRDefault="00381D10">
      <w:pPr>
        <w:jc w:val="both"/>
        <w:rPr>
          <w:sz w:val="24"/>
          <w:szCs w:val="24"/>
        </w:rPr>
      </w:pPr>
    </w:p>
    <w:p w:rsidR="00381D10" w:rsidRDefault="00D46E23">
      <w:pPr>
        <w:jc w:val="both"/>
        <w:rPr>
          <w:sz w:val="24"/>
          <w:szCs w:val="24"/>
        </w:rPr>
      </w:pPr>
      <w:r>
        <w:rPr>
          <w:b/>
          <w:sz w:val="24"/>
          <w:szCs w:val="24"/>
        </w:rPr>
        <w:tab/>
        <w:t>Art. 4.2.2.2. (1)</w:t>
      </w:r>
      <w:r>
        <w:rPr>
          <w:sz w:val="24"/>
          <w:szCs w:val="24"/>
        </w:rPr>
        <w:t xml:space="preserve"> Pereţii </w:t>
      </w:r>
      <w:r>
        <w:rPr>
          <w:sz w:val="24"/>
          <w:szCs w:val="24"/>
          <w:lang w:val="en-GB"/>
        </w:rPr>
        <w:t xml:space="preserve">antifoc </w:t>
      </w:r>
      <w:r>
        <w:rPr>
          <w:sz w:val="24"/>
          <w:szCs w:val="24"/>
        </w:rPr>
        <w:t xml:space="preserve">care separă compartimente de incendiu vor fi </w:t>
      </w:r>
      <w:r>
        <w:rPr>
          <w:b/>
          <w:sz w:val="24"/>
          <w:szCs w:val="24"/>
        </w:rPr>
        <w:t>EI-M 180/REI 180</w:t>
      </w:r>
      <w:r>
        <w:rPr>
          <w:sz w:val="24"/>
          <w:szCs w:val="24"/>
        </w:rPr>
        <w:t xml:space="preserve"> clasa de reacţie la foc </w:t>
      </w:r>
      <w:r>
        <w:rPr>
          <w:b/>
          <w:bCs/>
          <w:sz w:val="24"/>
          <w:szCs w:val="24"/>
        </w:rPr>
        <w:t xml:space="preserve">A1 </w:t>
      </w:r>
      <w:r>
        <w:rPr>
          <w:sz w:val="24"/>
          <w:szCs w:val="24"/>
        </w:rPr>
        <w:t xml:space="preserve">şi, după caz, planşeele care separă compartimente de incendiu vor fi </w:t>
      </w:r>
      <w:r>
        <w:rPr>
          <w:b/>
          <w:sz w:val="24"/>
          <w:szCs w:val="24"/>
        </w:rPr>
        <w:t>REI</w:t>
      </w:r>
      <w:r>
        <w:rPr>
          <w:sz w:val="24"/>
          <w:szCs w:val="24"/>
        </w:rPr>
        <w:t>, cu rezistenţa la foc stabilită în funcţie de densitatea sarcinii termice (</w:t>
      </w:r>
      <w:r>
        <w:rPr>
          <w:b/>
          <w:sz w:val="24"/>
          <w:szCs w:val="24"/>
        </w:rPr>
        <w:t>q</w:t>
      </w:r>
      <w:r>
        <w:rPr>
          <w:sz w:val="24"/>
          <w:szCs w:val="24"/>
        </w:rPr>
        <w:t xml:space="preserve">) din încăperile adiacente potrivit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sz w:val="24"/>
          <w:szCs w:val="24"/>
        </w:rPr>
        <w:t>5</w:t>
      </w:r>
      <w:r>
        <w:rPr>
          <w:sz w:val="24"/>
          <w:szCs w:val="24"/>
        </w:rPr>
        <w:t xml:space="preserve">, dar minimum </w:t>
      </w:r>
      <w:r>
        <w:rPr>
          <w:b/>
          <w:sz w:val="24"/>
          <w:szCs w:val="24"/>
        </w:rPr>
        <w:t xml:space="preserve">180 </w:t>
      </w:r>
      <w:r>
        <w:rPr>
          <w:sz w:val="24"/>
          <w:szCs w:val="24"/>
        </w:rPr>
        <w:t>minute</w:t>
      </w:r>
      <w:r>
        <w:rPr>
          <w:sz w:val="24"/>
          <w:szCs w:val="24"/>
          <w:lang w:val="en-GB"/>
        </w:rPr>
        <w:t xml:space="preserve"> (</w:t>
      </w:r>
      <w:r>
        <w:rPr>
          <w:b/>
          <w:bCs/>
          <w:sz w:val="24"/>
          <w:szCs w:val="24"/>
          <w:lang w:val="en-GB"/>
        </w:rPr>
        <w:t>REI 180</w:t>
      </w:r>
      <w:r>
        <w:rPr>
          <w:sz w:val="24"/>
          <w:szCs w:val="24"/>
          <w:lang w:val="en-GB"/>
        </w:rPr>
        <w:t>)</w:t>
      </w:r>
      <w:r>
        <w:rPr>
          <w:sz w:val="24"/>
          <w:szCs w:val="24"/>
        </w:rPr>
        <w:t>.</w:t>
      </w:r>
    </w:p>
    <w:p w:rsidR="00381D10" w:rsidRDefault="00D46E23">
      <w:pPr>
        <w:ind w:firstLine="720"/>
        <w:jc w:val="both"/>
        <w:rPr>
          <w:sz w:val="24"/>
          <w:szCs w:val="24"/>
        </w:rPr>
      </w:pPr>
      <w:r>
        <w:rPr>
          <w:b/>
          <w:sz w:val="24"/>
          <w:szCs w:val="24"/>
        </w:rPr>
        <w:t>(2)</w:t>
      </w:r>
      <w:r>
        <w:rPr>
          <w:sz w:val="24"/>
          <w:szCs w:val="24"/>
        </w:rPr>
        <w:t xml:space="preserve"> Comunicarea funcţională se poate asigura prin goluri practicate în pereţii rezistenţi la foc</w:t>
      </w:r>
      <w:r>
        <w:rPr>
          <w:sz w:val="24"/>
          <w:szCs w:val="24"/>
          <w:lang w:val="en-GB"/>
        </w:rPr>
        <w:t xml:space="preserve"> </w:t>
      </w:r>
      <w:r>
        <w:rPr>
          <w:b/>
          <w:sz w:val="24"/>
          <w:szCs w:val="24"/>
        </w:rPr>
        <w:t>EI</w:t>
      </w:r>
      <w:r>
        <w:rPr>
          <w:b/>
          <w:sz w:val="24"/>
          <w:szCs w:val="24"/>
          <w:lang w:val="en-GB"/>
        </w:rPr>
        <w:t>-M</w:t>
      </w:r>
      <w:r>
        <w:rPr>
          <w:b/>
          <w:sz w:val="24"/>
          <w:szCs w:val="24"/>
        </w:rPr>
        <w:t xml:space="preserve"> 180/REI 180</w:t>
      </w:r>
      <w:r>
        <w:rPr>
          <w:b/>
          <w:sz w:val="24"/>
          <w:szCs w:val="24"/>
          <w:lang w:val="en-GB"/>
        </w:rPr>
        <w:t xml:space="preserve"> </w:t>
      </w:r>
      <w:r>
        <w:rPr>
          <w:sz w:val="24"/>
          <w:szCs w:val="24"/>
        </w:rPr>
        <w:t>de separare a compartimentelor de incendiu</w:t>
      </w:r>
      <w:r>
        <w:rPr>
          <w:sz w:val="24"/>
          <w:szCs w:val="24"/>
          <w:lang w:val="en-GB"/>
        </w:rPr>
        <w:t xml:space="preserve"> (</w:t>
      </w:r>
      <w:r>
        <w:rPr>
          <w:sz w:val="24"/>
          <w:szCs w:val="24"/>
        </w:rPr>
        <w:t>pereţi</w:t>
      </w:r>
      <w:r>
        <w:rPr>
          <w:sz w:val="24"/>
          <w:szCs w:val="24"/>
          <w:lang w:val="en-GB"/>
        </w:rPr>
        <w:t xml:space="preserve"> antifoc)</w:t>
      </w:r>
      <w:r>
        <w:rPr>
          <w:sz w:val="24"/>
          <w:szCs w:val="24"/>
        </w:rPr>
        <w:t>,</w:t>
      </w:r>
      <w:r>
        <w:rPr>
          <w:sz w:val="24"/>
          <w:szCs w:val="24"/>
          <w:lang w:val="en-GB"/>
        </w:rPr>
        <w:t xml:space="preserve"> prin</w:t>
      </w:r>
      <w:r>
        <w:rPr>
          <w:sz w:val="24"/>
          <w:szCs w:val="24"/>
        </w:rPr>
        <w:t xml:space="preserve"> încăperi </w:t>
      </w:r>
      <w:r>
        <w:rPr>
          <w:sz w:val="24"/>
          <w:szCs w:val="24"/>
        </w:rPr>
        <w:lastRenderedPageBreak/>
        <w:t xml:space="preserve">tampon protejate, ventilate în suprapresiune şi echipate cu uşi rezistente la foc și etanșe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381D10">
      <w:pPr>
        <w:jc w:val="both"/>
        <w:rPr>
          <w:sz w:val="24"/>
          <w:szCs w:val="24"/>
        </w:rPr>
      </w:pPr>
    </w:p>
    <w:p w:rsidR="00381D10" w:rsidRDefault="00D46E23">
      <w:pPr>
        <w:jc w:val="both"/>
        <w:rPr>
          <w:sz w:val="28"/>
          <w:szCs w:val="28"/>
        </w:rPr>
      </w:pPr>
      <w:r>
        <w:rPr>
          <w:b/>
          <w:sz w:val="28"/>
          <w:szCs w:val="28"/>
        </w:rPr>
        <w:t>4.2.</w:t>
      </w:r>
      <w:r>
        <w:rPr>
          <w:b/>
          <w:sz w:val="28"/>
          <w:szCs w:val="28"/>
          <w:lang w:val="en-GB"/>
        </w:rPr>
        <w:t>3</w:t>
      </w:r>
      <w:r>
        <w:rPr>
          <w:b/>
          <w:sz w:val="28"/>
          <w:szCs w:val="28"/>
        </w:rPr>
        <w:t>. LIMITAREA PROPAGĂRII INCENDIILOR</w:t>
      </w:r>
    </w:p>
    <w:p w:rsidR="00381D10" w:rsidRDefault="00D46E23">
      <w:pPr>
        <w:ind w:firstLine="720"/>
        <w:jc w:val="both"/>
        <w:rPr>
          <w:b/>
          <w:sz w:val="24"/>
          <w:szCs w:val="24"/>
        </w:rPr>
      </w:pPr>
      <w:r>
        <w:rPr>
          <w:sz w:val="24"/>
          <w:szCs w:val="24"/>
        </w:rPr>
        <w:tab/>
      </w:r>
    </w:p>
    <w:p w:rsidR="00381D10" w:rsidRDefault="00D46E23">
      <w:pPr>
        <w:jc w:val="both"/>
        <w:rPr>
          <w:sz w:val="24"/>
          <w:szCs w:val="24"/>
        </w:rPr>
      </w:pPr>
      <w:r>
        <w:rPr>
          <w:b/>
          <w:sz w:val="24"/>
          <w:szCs w:val="24"/>
        </w:rPr>
        <w:tab/>
        <w:t>Art. 4.2.</w:t>
      </w:r>
      <w:r>
        <w:rPr>
          <w:b/>
          <w:sz w:val="24"/>
          <w:szCs w:val="24"/>
          <w:lang w:val="en-GB"/>
        </w:rPr>
        <w:t>3</w:t>
      </w:r>
      <w:r>
        <w:rPr>
          <w:b/>
          <w:sz w:val="24"/>
          <w:szCs w:val="24"/>
        </w:rPr>
        <w:t>.1.</w:t>
      </w:r>
      <w:r>
        <w:rPr>
          <w:sz w:val="24"/>
          <w:szCs w:val="24"/>
        </w:rPr>
        <w:t xml:space="preserve"> În clădirile civile foarte înalte nu se recomandă amplasarea încăperilor cu riscuri mari de incendiu, iar atunci când acestea sunt justificate tehnic, se dispun în zone distincte şi numai cu asigurarea măsurilor de protecţie corespunzătoare (compartimentare faţă de restul clădirii cu elemente verticale şi orizontale rezistente la foc, alcătuite şi dimensionate corespunzător riscului de incendiu şi a densităţii sarcinii termice (q), echipare cu instalaţii automate de semnalizare şi de stingere a incendiilor etc.).</w:t>
      </w:r>
    </w:p>
    <w:p w:rsidR="00381D10" w:rsidRDefault="00D46E23">
      <w:pPr>
        <w:jc w:val="both"/>
        <w:rPr>
          <w:sz w:val="24"/>
          <w:szCs w:val="24"/>
        </w:rPr>
      </w:pPr>
      <w:r>
        <w:rPr>
          <w:sz w:val="24"/>
          <w:szCs w:val="24"/>
        </w:rPr>
        <w:tab/>
      </w:r>
      <w:r>
        <w:rPr>
          <w:sz w:val="24"/>
          <w:szCs w:val="24"/>
        </w:rPr>
        <w:tab/>
      </w:r>
    </w:p>
    <w:p w:rsidR="00381D10" w:rsidRDefault="00D46E23">
      <w:pPr>
        <w:jc w:val="both"/>
        <w:rPr>
          <w:sz w:val="24"/>
          <w:szCs w:val="24"/>
        </w:rPr>
      </w:pPr>
      <w:r>
        <w:rPr>
          <w:b/>
          <w:sz w:val="24"/>
          <w:szCs w:val="24"/>
        </w:rPr>
        <w:tab/>
        <w:t>Art. 4.2.</w:t>
      </w:r>
      <w:r>
        <w:rPr>
          <w:b/>
          <w:sz w:val="24"/>
          <w:szCs w:val="24"/>
          <w:lang w:val="en-GB"/>
        </w:rPr>
        <w:t>3</w:t>
      </w:r>
      <w:r>
        <w:rPr>
          <w:b/>
          <w:sz w:val="24"/>
          <w:szCs w:val="24"/>
        </w:rPr>
        <w:t xml:space="preserve">.2. </w:t>
      </w:r>
      <w:r>
        <w:rPr>
          <w:sz w:val="24"/>
          <w:szCs w:val="24"/>
        </w:rPr>
        <w:t>Încăperile cu riscuri foarte mari de incendiu nu sunt admise în clădirile civile supraterane foarte înalte.</w:t>
      </w:r>
    </w:p>
    <w:p w:rsidR="00381D10" w:rsidRDefault="00381D10">
      <w:pPr>
        <w:jc w:val="both"/>
        <w:rPr>
          <w:sz w:val="24"/>
          <w:szCs w:val="24"/>
        </w:rPr>
      </w:pPr>
    </w:p>
    <w:p w:rsidR="00381D10" w:rsidRDefault="00D46E23">
      <w:pPr>
        <w:tabs>
          <w:tab w:val="left" w:pos="1843"/>
          <w:tab w:val="left" w:pos="6663"/>
        </w:tabs>
        <w:ind w:firstLine="720"/>
        <w:jc w:val="both"/>
        <w:rPr>
          <w:sz w:val="24"/>
          <w:szCs w:val="24"/>
        </w:rPr>
      </w:pPr>
      <w:r>
        <w:rPr>
          <w:b/>
          <w:sz w:val="24"/>
          <w:szCs w:val="24"/>
        </w:rPr>
        <w:t xml:space="preserve">Art. 4.2.3.3. (1) </w:t>
      </w:r>
      <w:r>
        <w:rPr>
          <w:sz w:val="24"/>
          <w:szCs w:val="24"/>
        </w:rPr>
        <w:t xml:space="preserve">În cadrul construcţiilor civile administrative, de comerț, de sănătate (precum și a altor funcțiuni) supraterane foarte înalte, se asigură separarea încăperilor de restul construcţiei potrivit prevederilor privind performanțele comune şi cele specifice precizate în acest capitol, iar atunci când norma nu dispune, prin pereţi neportanți despărţitori interiori cu rol de limitare a propagării focului potrivit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w:t>
      </w:r>
      <w:r>
        <w:rPr>
          <w:sz w:val="24"/>
          <w:szCs w:val="24"/>
        </w:rPr>
        <w:t xml:space="preserve"> </w:t>
      </w:r>
      <w:r>
        <w:rPr>
          <w:b/>
          <w:sz w:val="24"/>
          <w:szCs w:val="24"/>
        </w:rPr>
        <w:t>2</w:t>
      </w:r>
      <w:r>
        <w:rPr>
          <w:b/>
          <w:bCs/>
          <w:sz w:val="24"/>
          <w:szCs w:val="24"/>
        </w:rPr>
        <w:t xml:space="preserve">., </w:t>
      </w:r>
      <w:r>
        <w:rPr>
          <w:sz w:val="24"/>
          <w:szCs w:val="24"/>
        </w:rPr>
        <w:t>în funcție de regimul de înălțime al acestora.</w:t>
      </w:r>
    </w:p>
    <w:p w:rsidR="00381D10" w:rsidRDefault="00381D10">
      <w:pPr>
        <w:tabs>
          <w:tab w:val="left" w:pos="1843"/>
          <w:tab w:val="left" w:pos="6663"/>
        </w:tabs>
        <w:ind w:firstLine="720"/>
        <w:jc w:val="both"/>
        <w:rPr>
          <w:sz w:val="24"/>
          <w:szCs w:val="24"/>
        </w:rPr>
      </w:pPr>
    </w:p>
    <w:p w:rsidR="00381D10" w:rsidRDefault="00D46E23">
      <w:pPr>
        <w:pStyle w:val="BodyText"/>
        <w:ind w:firstLine="720"/>
        <w:rPr>
          <w:b w:val="0"/>
          <w:bCs w:val="0"/>
          <w:sz w:val="24"/>
        </w:rPr>
      </w:pPr>
      <w:r>
        <w:rPr>
          <w:sz w:val="24"/>
        </w:rPr>
        <w:t>Art. 4.2.3.4. (1)</w:t>
      </w:r>
      <w:r>
        <w:rPr>
          <w:b w:val="0"/>
          <w:bCs w:val="0"/>
          <w:sz w:val="24"/>
        </w:rPr>
        <w:t xml:space="preserve"> În cadrul unor grupări de încăperi de birouri deschise (spații deschise de lucru pentru activități care necesită o comunicare frecventă) cu suprafaţa </w:t>
      </w:r>
      <w:r>
        <w:rPr>
          <w:b w:val="0"/>
          <w:bCs w:val="0"/>
          <w:sz w:val="24"/>
          <w:lang w:eastAsia="zh-CN"/>
        </w:rPr>
        <w:t xml:space="preserve">normată conform </w:t>
      </w:r>
      <w:r>
        <w:rPr>
          <w:sz w:val="24"/>
          <w:lang w:eastAsia="zh-CN"/>
        </w:rPr>
        <w:t>Alin. 2</w:t>
      </w:r>
      <w:r>
        <w:rPr>
          <w:b w:val="0"/>
          <w:bCs w:val="0"/>
          <w:sz w:val="24"/>
        </w:rPr>
        <w:t xml:space="preserve">, cu risc mic de incendiu și aceeași destinație (proprie sau complementara / birouri si circulații funcționale delimitate cu </w:t>
      </w:r>
      <w:r>
        <w:rPr>
          <w:b w:val="0"/>
          <w:bCs w:val="0"/>
          <w:sz w:val="24"/>
          <w:lang w:val="en-GB"/>
        </w:rPr>
        <w:t>parape</w:t>
      </w:r>
      <w:r>
        <w:rPr>
          <w:b w:val="0"/>
          <w:bCs w:val="0"/>
          <w:sz w:val="24"/>
        </w:rPr>
        <w:t>te</w:t>
      </w:r>
      <w:r>
        <w:rPr>
          <w:b w:val="0"/>
          <w:bCs w:val="0"/>
          <w:sz w:val="24"/>
          <w:lang w:val="en-GB"/>
        </w:rPr>
        <w:t xml:space="preserve">, panouri </w:t>
      </w:r>
      <w:r>
        <w:rPr>
          <w:b w:val="0"/>
          <w:bCs w:val="0"/>
          <w:sz w:val="24"/>
        </w:rPr>
        <w:t>sau</w:t>
      </w:r>
      <w:r>
        <w:rPr>
          <w:b w:val="0"/>
          <w:bCs w:val="0"/>
          <w:sz w:val="24"/>
          <w:lang w:val="en-GB"/>
        </w:rPr>
        <w:t xml:space="preserve"> pereţii interiori despărţitori funcţionali</w:t>
      </w:r>
      <w:r>
        <w:rPr>
          <w:b w:val="0"/>
          <w:bCs w:val="0"/>
          <w:sz w:val="24"/>
        </w:rPr>
        <w:t xml:space="preserve">), se prevăd minimum pereţi despărţitori de sectorizare cu rol de limitare a propagării focului fata de spațiile adiacente (cu excepția celor catre căile de evacuare care respecta prevederile specifice și a celor catre încăperi cu risc mai mare generat de densitatea sarcinii termice din încaperi adiacente), care </w:t>
      </w:r>
      <w:r>
        <w:rPr>
          <w:b w:val="0"/>
          <w:bCs w:val="0"/>
          <w:sz w:val="24"/>
          <w:lang w:val="en-GB"/>
        </w:rPr>
        <w:t xml:space="preserve">trebuie </w:t>
      </w:r>
      <w:r>
        <w:rPr>
          <w:b w:val="0"/>
          <w:bCs w:val="0"/>
          <w:sz w:val="24"/>
        </w:rPr>
        <w:t>să fie</w:t>
      </w:r>
      <w:r>
        <w:rPr>
          <w:b w:val="0"/>
          <w:bCs w:val="0"/>
          <w:sz w:val="24"/>
          <w:lang w:val="en-GB"/>
        </w:rPr>
        <w:t xml:space="preserve"> </w:t>
      </w:r>
      <w:r>
        <w:rPr>
          <w:b w:val="0"/>
          <w:bCs w:val="0"/>
          <w:sz w:val="24"/>
        </w:rPr>
        <w:t xml:space="preserve">clasa de reacţie la foc </w:t>
      </w:r>
      <w:r>
        <w:rPr>
          <w:sz w:val="24"/>
        </w:rPr>
        <w:t xml:space="preserve">A1, A2-s1,d0 </w:t>
      </w:r>
      <w:r>
        <w:rPr>
          <w:b w:val="0"/>
          <w:bCs w:val="0"/>
          <w:sz w:val="24"/>
          <w:lang w:val="en-GB"/>
        </w:rPr>
        <w:t>minimum</w:t>
      </w:r>
      <w:r>
        <w:rPr>
          <w:b w:val="0"/>
          <w:bCs w:val="0"/>
          <w:sz w:val="24"/>
        </w:rPr>
        <w:t>:</w:t>
      </w:r>
    </w:p>
    <w:p w:rsidR="00381D10" w:rsidRDefault="00D46E23">
      <w:pPr>
        <w:pStyle w:val="BodyText"/>
        <w:numPr>
          <w:ilvl w:val="0"/>
          <w:numId w:val="53"/>
        </w:numPr>
        <w:tabs>
          <w:tab w:val="clear" w:pos="425"/>
        </w:tabs>
        <w:ind w:left="1554" w:firstLine="0"/>
        <w:rPr>
          <w:b w:val="0"/>
          <w:bCs w:val="0"/>
          <w:sz w:val="24"/>
        </w:rPr>
      </w:pPr>
      <w:r>
        <w:rPr>
          <w:sz w:val="24"/>
        </w:rPr>
        <w:t>EI/REI 1</w:t>
      </w:r>
      <w:r>
        <w:rPr>
          <w:sz w:val="24"/>
          <w:lang w:val="en-GB"/>
        </w:rPr>
        <w:t>2</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r>
        <w:rPr>
          <w:b w:val="0"/>
          <w:sz w:val="24"/>
        </w:rPr>
        <w:t xml:space="preserve">în construcţiile civile foarte înalte cu nivelul de stabilitate la incendiu </w:t>
      </w:r>
      <w:r>
        <w:rPr>
          <w:sz w:val="24"/>
        </w:rPr>
        <w:t xml:space="preserve">I </w:t>
      </w:r>
      <w:r>
        <w:rPr>
          <w:b w:val="0"/>
          <w:bCs w:val="0"/>
          <w:sz w:val="24"/>
        </w:rPr>
        <w:t>cu înălțimea</w:t>
      </w:r>
      <w:r>
        <w:rPr>
          <w:sz w:val="24"/>
        </w:rPr>
        <w:t xml:space="preserve"> </w:t>
      </w:r>
      <w:r>
        <w:rPr>
          <w:sz w:val="24"/>
          <w:lang w:val="en-GB"/>
        </w:rPr>
        <w:t>h&lt;75m</w:t>
      </w:r>
      <w:r>
        <w:rPr>
          <w:sz w:val="24"/>
        </w:rPr>
        <w:t xml:space="preserve"> </w:t>
      </w:r>
      <w:r>
        <w:rPr>
          <w:b w:val="0"/>
          <w:sz w:val="24"/>
        </w:rPr>
        <w:t>;</w:t>
      </w:r>
    </w:p>
    <w:p w:rsidR="00381D10" w:rsidRDefault="00D46E23">
      <w:pPr>
        <w:pStyle w:val="BodyText"/>
        <w:numPr>
          <w:ilvl w:val="0"/>
          <w:numId w:val="53"/>
        </w:numPr>
        <w:tabs>
          <w:tab w:val="clear" w:pos="425"/>
        </w:tabs>
        <w:ind w:left="1554" w:firstLine="0"/>
        <w:rPr>
          <w:b w:val="0"/>
          <w:bCs w:val="0"/>
          <w:sz w:val="24"/>
        </w:rPr>
      </w:pPr>
      <w:r>
        <w:rPr>
          <w:sz w:val="24"/>
        </w:rPr>
        <w:t xml:space="preserve">EI/REI 180 </w:t>
      </w:r>
      <w:r>
        <w:rPr>
          <w:b w:val="0"/>
          <w:bCs w:val="0"/>
          <w:sz w:val="24"/>
        </w:rPr>
        <w:t>prevăzuți cu uși rezistente la foc și etanșe la fum</w:t>
      </w:r>
      <w:r>
        <w:rPr>
          <w:sz w:val="24"/>
        </w:rPr>
        <w:t xml:space="preserve"> EI</w:t>
      </w:r>
      <w:r>
        <w:rPr>
          <w:sz w:val="24"/>
          <w:vertAlign w:val="subscript"/>
        </w:rPr>
        <w:t>2</w:t>
      </w:r>
      <w:r>
        <w:rPr>
          <w:sz w:val="24"/>
        </w:rPr>
        <w:t xml:space="preserve"> 90-C5S</w:t>
      </w:r>
      <w:r>
        <w:rPr>
          <w:sz w:val="24"/>
          <w:vertAlign w:val="subscript"/>
          <w:lang w:val="en-GB"/>
        </w:rPr>
        <w:t>200</w:t>
      </w:r>
      <w:r>
        <w:rPr>
          <w:sz w:val="24"/>
          <w:vertAlign w:val="subscript"/>
        </w:rPr>
        <w:t xml:space="preserve"> </w:t>
      </w:r>
      <w:r>
        <w:rPr>
          <w:b w:val="0"/>
          <w:sz w:val="24"/>
        </w:rPr>
        <w:t xml:space="preserve">în construcţiile civile foarte înalte cu nivelul de stabilitate la incendiu </w:t>
      </w:r>
      <w:r>
        <w:rPr>
          <w:sz w:val="24"/>
        </w:rPr>
        <w:t xml:space="preserve">I </w:t>
      </w:r>
      <w:r>
        <w:rPr>
          <w:b w:val="0"/>
          <w:bCs w:val="0"/>
          <w:sz w:val="24"/>
        </w:rPr>
        <w:t>cu înălțimea</w:t>
      </w:r>
      <w:r>
        <w:rPr>
          <w:sz w:val="24"/>
        </w:rPr>
        <w:t xml:space="preserve"> </w:t>
      </w:r>
      <w:r>
        <w:rPr>
          <w:sz w:val="24"/>
          <w:lang w:val="en-GB"/>
        </w:rPr>
        <w:t>h≥75m</w:t>
      </w:r>
      <w:r>
        <w:rPr>
          <w:sz w:val="24"/>
        </w:rPr>
        <w:t xml:space="preserve"> </w:t>
      </w:r>
      <w:r>
        <w:rPr>
          <w:b w:val="0"/>
          <w:sz w:val="24"/>
        </w:rPr>
        <w:t>;</w:t>
      </w:r>
    </w:p>
    <w:p w:rsidR="00381D10" w:rsidRDefault="00D46E23">
      <w:pPr>
        <w:pStyle w:val="BodyText"/>
        <w:numPr>
          <w:ilvl w:val="0"/>
          <w:numId w:val="53"/>
        </w:numPr>
        <w:tabs>
          <w:tab w:val="clear" w:pos="425"/>
        </w:tabs>
        <w:ind w:left="1554" w:firstLine="0"/>
        <w:rPr>
          <w:b w:val="0"/>
          <w:bCs w:val="0"/>
          <w:sz w:val="24"/>
        </w:rPr>
      </w:pPr>
      <w:r>
        <w:rPr>
          <w:sz w:val="24"/>
        </w:rPr>
        <w:t xml:space="preserve">EI/REI 180 </w:t>
      </w:r>
      <w:r>
        <w:rPr>
          <w:b w:val="0"/>
          <w:bCs w:val="0"/>
          <w:sz w:val="24"/>
        </w:rPr>
        <w:t>prevăzuți cu uși rezistente la foc și etanșe la fum</w:t>
      </w:r>
      <w:r>
        <w:rPr>
          <w:sz w:val="24"/>
        </w:rPr>
        <w:t xml:space="preserve"> EI</w:t>
      </w:r>
      <w:r>
        <w:rPr>
          <w:sz w:val="24"/>
          <w:vertAlign w:val="subscript"/>
        </w:rPr>
        <w:t>2</w:t>
      </w:r>
      <w:r>
        <w:rPr>
          <w:sz w:val="24"/>
        </w:rPr>
        <w:t xml:space="preserve"> 90-C5S</w:t>
      </w:r>
      <w:r>
        <w:rPr>
          <w:sz w:val="24"/>
          <w:vertAlign w:val="subscript"/>
          <w:lang w:val="en-GB"/>
        </w:rPr>
        <w:t>200</w:t>
      </w:r>
      <w:r>
        <w:rPr>
          <w:sz w:val="24"/>
          <w:vertAlign w:val="subscript"/>
        </w:rPr>
        <w:t xml:space="preserve"> </w:t>
      </w:r>
      <w:r>
        <w:rPr>
          <w:b w:val="0"/>
          <w:sz w:val="24"/>
        </w:rPr>
        <w:t xml:space="preserve">în construcţiile civile foarte înalte cu nivelul de stabilitate la incendiu </w:t>
      </w:r>
      <w:r>
        <w:rPr>
          <w:sz w:val="24"/>
        </w:rPr>
        <w:t xml:space="preserve">I </w:t>
      </w:r>
      <w:r>
        <w:rPr>
          <w:b w:val="0"/>
          <w:bCs w:val="0"/>
          <w:sz w:val="24"/>
        </w:rPr>
        <w:t>cu înălțimea</w:t>
      </w:r>
      <w:r>
        <w:rPr>
          <w:sz w:val="24"/>
        </w:rPr>
        <w:t xml:space="preserve"> </w:t>
      </w:r>
      <w:r>
        <w:rPr>
          <w:sz w:val="24"/>
          <w:lang w:val="en-GB"/>
        </w:rPr>
        <w:t>h≥</w:t>
      </w:r>
      <w:r>
        <w:rPr>
          <w:sz w:val="24"/>
        </w:rPr>
        <w:t>12</w:t>
      </w:r>
      <w:r>
        <w:rPr>
          <w:sz w:val="24"/>
          <w:lang w:val="en-GB"/>
        </w:rPr>
        <w:t>5m</w:t>
      </w:r>
      <w:r>
        <w:rPr>
          <w:b w:val="0"/>
          <w:bCs w:val="0"/>
          <w:sz w:val="24"/>
        </w:rPr>
        <w:t xml:space="preserve"> numai în condițiile în care se intercalează niveluri structurale din </w:t>
      </w:r>
      <w:r>
        <w:rPr>
          <w:sz w:val="24"/>
        </w:rPr>
        <w:t>10</w:t>
      </w:r>
      <w:r>
        <w:rPr>
          <w:b w:val="0"/>
          <w:bCs w:val="0"/>
          <w:sz w:val="24"/>
        </w:rPr>
        <w:t xml:space="preserve"> în </w:t>
      </w:r>
      <w:r>
        <w:rPr>
          <w:sz w:val="24"/>
        </w:rPr>
        <w:t>10</w:t>
      </w:r>
      <w:r>
        <w:rPr>
          <w:b w:val="0"/>
          <w:bCs w:val="0"/>
          <w:sz w:val="24"/>
        </w:rPr>
        <w:t xml:space="preserve"> etaje, cu înalțime de minimum </w:t>
      </w:r>
      <w:r>
        <w:rPr>
          <w:sz w:val="24"/>
        </w:rPr>
        <w:t>8 m,</w:t>
      </w:r>
      <w:r>
        <w:rPr>
          <w:b w:val="0"/>
          <w:bCs w:val="0"/>
          <w:sz w:val="24"/>
        </w:rPr>
        <w:t xml:space="preserve"> prevăzute cu pereți exteriori</w:t>
      </w:r>
      <w:r>
        <w:rPr>
          <w:sz w:val="24"/>
        </w:rPr>
        <w:t xml:space="preserve"> </w:t>
      </w:r>
      <w:r>
        <w:rPr>
          <w:b w:val="0"/>
          <w:bCs w:val="0"/>
          <w:sz w:val="24"/>
        </w:rPr>
        <w:t>minimum</w:t>
      </w:r>
      <w:r>
        <w:rPr>
          <w:sz w:val="24"/>
        </w:rPr>
        <w:t xml:space="preserve"> EI180 </w:t>
      </w:r>
      <w:r>
        <w:rPr>
          <w:b w:val="0"/>
          <w:bCs w:val="0"/>
          <w:sz w:val="24"/>
        </w:rPr>
        <w:t>(sau</w:t>
      </w:r>
      <w:r>
        <w:rPr>
          <w:sz w:val="24"/>
        </w:rPr>
        <w:t xml:space="preserve"> REI180/EI-M180</w:t>
      </w:r>
      <w:r>
        <w:rPr>
          <w:b w:val="0"/>
          <w:bCs w:val="0"/>
          <w:sz w:val="24"/>
        </w:rPr>
        <w:t>)</w:t>
      </w:r>
      <w:r>
        <w:rPr>
          <w:b w:val="0"/>
          <w:sz w:val="24"/>
        </w:rPr>
        <w:t>;</w:t>
      </w:r>
    </w:p>
    <w:p w:rsidR="00381D10" w:rsidRDefault="00D46E23">
      <w:pPr>
        <w:ind w:firstLine="720"/>
        <w:jc w:val="both"/>
        <w:rPr>
          <w:sz w:val="24"/>
          <w:szCs w:val="24"/>
        </w:rPr>
      </w:pPr>
      <w:r>
        <w:rPr>
          <w:b/>
          <w:bCs/>
          <w:sz w:val="24"/>
          <w:szCs w:val="24"/>
        </w:rPr>
        <w:t xml:space="preserve">(2) </w:t>
      </w:r>
      <w:r>
        <w:rPr>
          <w:sz w:val="24"/>
          <w:szCs w:val="24"/>
        </w:rPr>
        <w:t>Grupările de încăperi de birouri cu același risc de incendiu și aceeasi destinație (proprie sau complementară conform celor prezentate în anexă)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în limita următoarelor arii construite în cadrul </w:t>
      </w:r>
      <w:r>
        <w:rPr>
          <w:sz w:val="24"/>
          <w:szCs w:val="24"/>
          <w:lang w:eastAsia="zh-CN"/>
        </w:rPr>
        <w:t>construcțiilor administrative</w:t>
      </w:r>
      <w:r>
        <w:rPr>
          <w:sz w:val="24"/>
          <w:szCs w:val="24"/>
        </w:rPr>
        <w:t xml:space="preserve"> cu înălţimi obişnuite:</w:t>
      </w:r>
    </w:p>
    <w:p w:rsidR="00381D10" w:rsidRDefault="00D46E23">
      <w:pPr>
        <w:ind w:left="720" w:firstLine="720"/>
        <w:jc w:val="both"/>
        <w:rPr>
          <w:sz w:val="24"/>
          <w:szCs w:val="24"/>
          <w:lang w:eastAsia="zh-CN"/>
        </w:rPr>
      </w:pPr>
      <w:r>
        <w:rPr>
          <w:sz w:val="24"/>
          <w:szCs w:val="24"/>
          <w:lang w:eastAsia="zh-CN"/>
        </w:rPr>
        <w:t xml:space="preserve">- nelimitat, cu condiția ca aria construită a încăperilor </w:t>
      </w:r>
      <w:r>
        <w:rPr>
          <w:sz w:val="24"/>
          <w:szCs w:val="24"/>
        </w:rPr>
        <w:t>de birouri deschise</w:t>
      </w:r>
      <w:r>
        <w:rPr>
          <w:sz w:val="24"/>
          <w:szCs w:val="24"/>
          <w:lang w:eastAsia="zh-CN"/>
        </w:rPr>
        <w:t xml:space="preserve"> sa fie de maximum </w:t>
      </w:r>
      <w:r>
        <w:rPr>
          <w:b/>
          <w:bCs/>
          <w:sz w:val="24"/>
          <w:szCs w:val="24"/>
          <w:lang w:eastAsia="zh-CN"/>
        </w:rPr>
        <w:t>75%</w:t>
      </w:r>
      <w:r>
        <w:rPr>
          <w:sz w:val="24"/>
          <w:szCs w:val="24"/>
          <w:lang w:eastAsia="zh-CN"/>
        </w:rPr>
        <w:t xml:space="preserve"> din cea a ariei construite a nivelului respectiv pentru construcții administrative încadrate în nivelul </w:t>
      </w:r>
      <w:r>
        <w:rPr>
          <w:b/>
          <w:bCs/>
          <w:sz w:val="24"/>
          <w:szCs w:val="24"/>
          <w:lang w:eastAsia="zh-CN"/>
        </w:rPr>
        <w:t>I</w:t>
      </w:r>
      <w:r>
        <w:rPr>
          <w:sz w:val="24"/>
          <w:szCs w:val="24"/>
          <w:lang w:eastAsia="zh-CN"/>
        </w:rPr>
        <w:t xml:space="preserve"> de securitate la incendiu </w:t>
      </w:r>
      <w:r>
        <w:rPr>
          <w:sz w:val="24"/>
          <w:szCs w:val="24"/>
        </w:rPr>
        <w:t xml:space="preserve">cu înălțimea </w:t>
      </w:r>
      <w:r>
        <w:rPr>
          <w:b/>
          <w:sz w:val="24"/>
          <w:szCs w:val="24"/>
          <w:lang w:val="en-GB"/>
        </w:rPr>
        <w:t>h&lt;</w:t>
      </w:r>
      <w:r>
        <w:rPr>
          <w:b/>
          <w:sz w:val="24"/>
          <w:szCs w:val="24"/>
        </w:rPr>
        <w:t>12</w:t>
      </w:r>
      <w:r>
        <w:rPr>
          <w:b/>
          <w:sz w:val="24"/>
          <w:szCs w:val="24"/>
          <w:lang w:val="en-GB"/>
        </w:rPr>
        <w:t>5m</w:t>
      </w:r>
      <w:r>
        <w:rPr>
          <w:sz w:val="24"/>
          <w:szCs w:val="24"/>
          <w:lang w:eastAsia="zh-CN"/>
        </w:rPr>
        <w:t>;</w:t>
      </w:r>
    </w:p>
    <w:p w:rsidR="00381D10" w:rsidRDefault="00D46E23">
      <w:pPr>
        <w:ind w:left="720" w:firstLine="720"/>
        <w:jc w:val="both"/>
        <w:rPr>
          <w:sz w:val="24"/>
          <w:szCs w:val="24"/>
        </w:rPr>
      </w:pPr>
      <w:r>
        <w:rPr>
          <w:sz w:val="24"/>
          <w:szCs w:val="24"/>
          <w:lang w:eastAsia="zh-CN"/>
        </w:rPr>
        <w:t xml:space="preserve">- nelimitat, cu condiția ca aria construită a încăperilor de birouri deschise sa fie de maximum </w:t>
      </w:r>
      <w:r>
        <w:rPr>
          <w:b/>
          <w:bCs/>
          <w:sz w:val="24"/>
          <w:szCs w:val="24"/>
          <w:lang w:eastAsia="zh-CN"/>
        </w:rPr>
        <w:t>75%</w:t>
      </w:r>
      <w:r>
        <w:rPr>
          <w:sz w:val="24"/>
          <w:szCs w:val="24"/>
          <w:lang w:eastAsia="zh-CN"/>
        </w:rPr>
        <w:t xml:space="preserve"> din cea a ariei construite a nivelului respectiv pentru construcții foarte înalte </w:t>
      </w:r>
      <w:r>
        <w:rPr>
          <w:sz w:val="24"/>
          <w:szCs w:val="24"/>
        </w:rPr>
        <w:t xml:space="preserve">cu înălțimea </w:t>
      </w:r>
      <w:r>
        <w:rPr>
          <w:b/>
          <w:sz w:val="24"/>
          <w:szCs w:val="24"/>
          <w:lang w:val="en-GB"/>
        </w:rPr>
        <w:t>h≥</w:t>
      </w:r>
      <w:r>
        <w:rPr>
          <w:b/>
          <w:sz w:val="24"/>
          <w:szCs w:val="24"/>
        </w:rPr>
        <w:t>12</w:t>
      </w:r>
      <w:r>
        <w:rPr>
          <w:b/>
          <w:sz w:val="24"/>
          <w:szCs w:val="24"/>
          <w:lang w:val="en-GB"/>
        </w:rPr>
        <w:t>5m</w:t>
      </w:r>
      <w:r>
        <w:rPr>
          <w:b/>
          <w:sz w:val="24"/>
          <w:szCs w:val="24"/>
        </w:rPr>
        <w:t xml:space="preserve"> </w:t>
      </w:r>
      <w:r>
        <w:rPr>
          <w:sz w:val="24"/>
          <w:szCs w:val="24"/>
        </w:rPr>
        <w:t xml:space="preserve">numai în condițiile în care se intercalează niveluri structurale din </w:t>
      </w:r>
      <w:r>
        <w:rPr>
          <w:sz w:val="24"/>
          <w:szCs w:val="24"/>
        </w:rPr>
        <w:lastRenderedPageBreak/>
        <w:t xml:space="preserve">fiecare </w:t>
      </w:r>
      <w:r>
        <w:rPr>
          <w:b/>
          <w:bCs/>
          <w:sz w:val="24"/>
          <w:szCs w:val="24"/>
        </w:rPr>
        <w:t>10</w:t>
      </w:r>
      <w:r>
        <w:rPr>
          <w:sz w:val="24"/>
          <w:szCs w:val="24"/>
        </w:rPr>
        <w:t xml:space="preserve"> în </w:t>
      </w:r>
      <w:r>
        <w:rPr>
          <w:b/>
          <w:bCs/>
          <w:sz w:val="24"/>
          <w:szCs w:val="24"/>
        </w:rPr>
        <w:t>10</w:t>
      </w:r>
      <w:r>
        <w:rPr>
          <w:sz w:val="24"/>
          <w:szCs w:val="24"/>
        </w:rPr>
        <w:t xml:space="preserve"> etaje</w:t>
      </w:r>
      <w:r>
        <w:rPr>
          <w:b/>
          <w:bCs/>
          <w:sz w:val="24"/>
          <w:szCs w:val="24"/>
        </w:rPr>
        <w:t>,</w:t>
      </w:r>
      <w:r>
        <w:rPr>
          <w:sz w:val="24"/>
          <w:szCs w:val="24"/>
        </w:rPr>
        <w:t xml:space="preserve"> prevăzute cu pereți exteriori (plini) minimum </w:t>
      </w:r>
      <w:r>
        <w:rPr>
          <w:b/>
          <w:bCs/>
          <w:sz w:val="24"/>
          <w:szCs w:val="24"/>
        </w:rPr>
        <w:t xml:space="preserve">EI180 </w:t>
      </w:r>
      <w:r>
        <w:rPr>
          <w:sz w:val="24"/>
          <w:szCs w:val="24"/>
        </w:rPr>
        <w:t>(sau</w:t>
      </w:r>
      <w:r>
        <w:rPr>
          <w:b/>
          <w:bCs/>
          <w:sz w:val="24"/>
          <w:szCs w:val="24"/>
        </w:rPr>
        <w:t xml:space="preserve"> REI180/EI-M180</w:t>
      </w:r>
      <w:r>
        <w:rPr>
          <w:sz w:val="24"/>
          <w:szCs w:val="24"/>
        </w:rPr>
        <w:t xml:space="preserve">), cu înalțime de minimum </w:t>
      </w:r>
      <w:r>
        <w:rPr>
          <w:b/>
          <w:bCs/>
          <w:sz w:val="24"/>
          <w:szCs w:val="24"/>
        </w:rPr>
        <w:t xml:space="preserve">8 m, </w:t>
      </w:r>
      <w:r>
        <w:rPr>
          <w:sz w:val="24"/>
          <w:szCs w:val="24"/>
        </w:rPr>
        <w:t>care să intrerupă propagarea focului pe fațade;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600 mp</w:t>
      </w:r>
      <w:r>
        <w:rPr>
          <w:sz w:val="24"/>
          <w:szCs w:val="24"/>
          <w:lang w:eastAsia="zh-CN"/>
        </w:rPr>
        <w:t xml:space="preserve">, cu condiția ca aria construită a încăperilor de birouri deschise sa fie de maximum </w:t>
      </w:r>
      <w:r>
        <w:rPr>
          <w:b/>
          <w:bCs/>
          <w:sz w:val="24"/>
          <w:szCs w:val="24"/>
          <w:lang w:eastAsia="zh-CN"/>
        </w:rPr>
        <w:t>50%</w:t>
      </w:r>
      <w:r>
        <w:rPr>
          <w:sz w:val="24"/>
          <w:szCs w:val="24"/>
          <w:lang w:eastAsia="zh-CN"/>
        </w:rPr>
        <w:t xml:space="preserve">  pentru construcții administrative încadrate în nivelul </w:t>
      </w:r>
      <w:r>
        <w:rPr>
          <w:b/>
          <w:bCs/>
          <w:sz w:val="24"/>
          <w:szCs w:val="24"/>
          <w:lang w:eastAsia="zh-CN"/>
        </w:rPr>
        <w:t>I</w:t>
      </w:r>
      <w:r>
        <w:rPr>
          <w:sz w:val="24"/>
          <w:szCs w:val="24"/>
          <w:lang w:eastAsia="zh-CN"/>
        </w:rPr>
        <w:t xml:space="preserve"> de securitate la incendiu </w:t>
      </w:r>
      <w:r>
        <w:rPr>
          <w:sz w:val="24"/>
          <w:szCs w:val="24"/>
        </w:rPr>
        <w:t xml:space="preserve">cu înălțimea </w:t>
      </w:r>
      <w:r>
        <w:rPr>
          <w:b/>
          <w:sz w:val="24"/>
          <w:szCs w:val="24"/>
          <w:lang w:val="en-GB"/>
        </w:rPr>
        <w:t>h≥</w:t>
      </w:r>
      <w:r>
        <w:rPr>
          <w:b/>
          <w:sz w:val="24"/>
          <w:szCs w:val="24"/>
        </w:rPr>
        <w:t>12</w:t>
      </w:r>
      <w:r>
        <w:rPr>
          <w:b/>
          <w:sz w:val="24"/>
          <w:szCs w:val="24"/>
          <w:lang w:val="en-GB"/>
        </w:rPr>
        <w:t>5m</w:t>
      </w:r>
      <w:r>
        <w:rPr>
          <w:sz w:val="24"/>
          <w:szCs w:val="24"/>
        </w:rPr>
        <w:t xml:space="preserve"> (în condițiile în care nu se intercalează niveluri structurale conform alineatului precedent);</w:t>
      </w:r>
    </w:p>
    <w:p w:rsidR="00381D10" w:rsidRDefault="00D46E23">
      <w:pPr>
        <w:numPr>
          <w:ilvl w:val="0"/>
          <w:numId w:val="51"/>
        </w:numPr>
        <w:ind w:firstLine="720"/>
        <w:jc w:val="both"/>
        <w:rPr>
          <w:sz w:val="24"/>
          <w:szCs w:val="24"/>
        </w:rPr>
      </w:pPr>
      <w:r>
        <w:rPr>
          <w:bCs/>
          <w:sz w:val="24"/>
          <w:szCs w:val="24"/>
        </w:rPr>
        <w:t>G</w:t>
      </w:r>
      <w:r>
        <w:rPr>
          <w:sz w:val="24"/>
          <w:szCs w:val="24"/>
        </w:rPr>
        <w:t xml:space="preserve">rupările de încăperi de birouri deschise prevăzute la alineatele precedente vor avea asigurate minimum două căi de evacuare, distincte şi independente, astfel dispuse şi alcătuite încât să poată fi uşor accesibile utilizatorilor </w:t>
      </w:r>
      <w:r>
        <w:rPr>
          <w:sz w:val="24"/>
          <w:szCs w:val="24"/>
          <w:lang w:eastAsia="zh-CN"/>
        </w:rPr>
        <w:t xml:space="preserve">pentru construcțiile administrative foarte înalte încadrate în nivelul </w:t>
      </w:r>
      <w:r>
        <w:rPr>
          <w:b/>
          <w:bCs/>
          <w:sz w:val="24"/>
          <w:szCs w:val="24"/>
          <w:lang w:eastAsia="zh-CN"/>
        </w:rPr>
        <w:t>I</w:t>
      </w:r>
      <w:r>
        <w:rPr>
          <w:sz w:val="24"/>
          <w:szCs w:val="24"/>
          <w:lang w:eastAsia="zh-CN"/>
        </w:rPr>
        <w:t xml:space="preserve"> de securitate la incendiu </w:t>
      </w:r>
      <w:r>
        <w:rPr>
          <w:sz w:val="24"/>
          <w:szCs w:val="24"/>
        </w:rPr>
        <w:t xml:space="preserve">cu funcțiune administrativă (birouri). Căile de evacuare a utilizatorilor vor respecta condiţiile de alcătuire prevăzute în normativ şi lungimile de evacuare normate. </w:t>
      </w:r>
    </w:p>
    <w:p w:rsidR="00381D10" w:rsidRDefault="00D46E23">
      <w:pPr>
        <w:ind w:firstLine="720"/>
        <w:jc w:val="both"/>
        <w:rPr>
          <w:sz w:val="24"/>
          <w:szCs w:val="24"/>
        </w:rPr>
      </w:pPr>
      <w:r>
        <w:rPr>
          <w:b/>
          <w:bCs/>
          <w:sz w:val="24"/>
          <w:szCs w:val="24"/>
        </w:rPr>
        <w:t xml:space="preserve">(4) </w:t>
      </w:r>
      <w:r>
        <w:rPr>
          <w:bCs/>
          <w:sz w:val="24"/>
          <w:szCs w:val="24"/>
        </w:rPr>
        <w:t>G</w:t>
      </w:r>
      <w:r>
        <w:rPr>
          <w:sz w:val="24"/>
          <w:szCs w:val="24"/>
        </w:rPr>
        <w:t xml:space="preserve">rupările de încăperi de birouri deschise (spații deschise de lucru pentru activități care necesită o comunicare frecventă) vor respecta și cerințele prevăzute la </w:t>
      </w:r>
      <w:r>
        <w:rPr>
          <w:b/>
          <w:sz w:val="24"/>
          <w:szCs w:val="24"/>
        </w:rPr>
        <w:t>Art. 2.</w:t>
      </w:r>
      <w:r>
        <w:rPr>
          <w:b/>
          <w:sz w:val="24"/>
          <w:szCs w:val="24"/>
          <w:lang w:val="en-GB"/>
        </w:rPr>
        <w:t>4</w:t>
      </w:r>
      <w:r>
        <w:rPr>
          <w:b/>
          <w:sz w:val="24"/>
          <w:szCs w:val="24"/>
        </w:rPr>
        <w:t xml:space="preserve">.3.2. </w:t>
      </w:r>
      <w:r>
        <w:rPr>
          <w:bCs/>
          <w:sz w:val="24"/>
          <w:szCs w:val="24"/>
        </w:rPr>
        <w:t>alin.</w:t>
      </w:r>
      <w:r>
        <w:rPr>
          <w:b/>
          <w:sz w:val="24"/>
          <w:szCs w:val="24"/>
        </w:rPr>
        <w:t xml:space="preserve"> (4) </w:t>
      </w:r>
      <w:r>
        <w:rPr>
          <w:bCs/>
          <w:sz w:val="24"/>
          <w:szCs w:val="24"/>
        </w:rPr>
        <w:t>și la</w:t>
      </w:r>
      <w:r>
        <w:rPr>
          <w:b/>
          <w:sz w:val="24"/>
          <w:szCs w:val="24"/>
        </w:rPr>
        <w:t xml:space="preserve"> Art. 2.5.14. </w:t>
      </w:r>
      <w:r>
        <w:rPr>
          <w:bCs/>
          <w:sz w:val="24"/>
          <w:szCs w:val="24"/>
        </w:rPr>
        <w:t>alin.</w:t>
      </w:r>
      <w:r>
        <w:rPr>
          <w:b/>
          <w:sz w:val="24"/>
          <w:szCs w:val="24"/>
        </w:rPr>
        <w:t xml:space="preserve"> (4).</w:t>
      </w:r>
    </w:p>
    <w:p w:rsidR="00381D10" w:rsidRDefault="00381D10">
      <w:pPr>
        <w:jc w:val="both"/>
        <w:rPr>
          <w:b/>
          <w:sz w:val="24"/>
          <w:szCs w:val="24"/>
        </w:rPr>
      </w:pPr>
    </w:p>
    <w:p w:rsidR="00381D10" w:rsidRDefault="00D46E23">
      <w:pPr>
        <w:ind w:firstLine="720"/>
        <w:jc w:val="both"/>
        <w:rPr>
          <w:sz w:val="24"/>
          <w:szCs w:val="24"/>
        </w:rPr>
      </w:pPr>
      <w:r>
        <w:rPr>
          <w:b/>
          <w:sz w:val="24"/>
          <w:szCs w:val="24"/>
        </w:rPr>
        <w:t xml:space="preserve">Art. 4.2.3.5. (1)  </w:t>
      </w:r>
      <w:r>
        <w:rPr>
          <w:sz w:val="24"/>
          <w:szCs w:val="24"/>
        </w:rPr>
        <w:t xml:space="preserve">Spaţiile de vânzare cu densitatea sarcinii termice </w:t>
      </w:r>
      <w:r>
        <w:rPr>
          <w:b/>
          <w:bCs/>
          <w:sz w:val="24"/>
          <w:szCs w:val="24"/>
        </w:rPr>
        <w:t>q</w:t>
      </w:r>
      <w:r>
        <w:rPr>
          <w:sz w:val="24"/>
          <w:szCs w:val="24"/>
        </w:rPr>
        <w:t xml:space="preserve"> mai mică de</w:t>
      </w:r>
      <w:r>
        <w:rPr>
          <w:b/>
          <w:sz w:val="24"/>
          <w:szCs w:val="24"/>
          <w:lang w:eastAsia="ro-RO"/>
        </w:rPr>
        <w:t xml:space="preserve"> 840 Mj/m</w:t>
      </w:r>
      <w:r>
        <w:rPr>
          <w:b/>
          <w:sz w:val="24"/>
          <w:szCs w:val="24"/>
          <w:vertAlign w:val="superscript"/>
          <w:lang w:eastAsia="ro-RO"/>
        </w:rPr>
        <w:t>2</w:t>
      </w:r>
      <w:r>
        <w:rPr>
          <w:sz w:val="24"/>
          <w:szCs w:val="24"/>
        </w:rPr>
        <w:t xml:space="preserve"> se separă de încăperile anexă care nu sunt accesibile cumpărătorilor (anexe sociale sau funcţionale, birouri etc.), prin pereţi rezistenţi la foc minimum </w:t>
      </w:r>
      <w:r>
        <w:rPr>
          <w:b/>
          <w:sz w:val="24"/>
          <w:szCs w:val="24"/>
        </w:rPr>
        <w:t>EI/REI 120</w:t>
      </w:r>
      <w:r>
        <w:rPr>
          <w:sz w:val="24"/>
          <w:szCs w:val="24"/>
        </w:rPr>
        <w:t xml:space="preserve"> şi, după caz, cu planşee rezistente la foc </w:t>
      </w:r>
      <w:r>
        <w:rPr>
          <w:b/>
          <w:sz w:val="24"/>
          <w:szCs w:val="24"/>
        </w:rPr>
        <w:t>REI 120</w:t>
      </w:r>
      <w:r>
        <w:rPr>
          <w:sz w:val="24"/>
          <w:szCs w:val="24"/>
        </w:rPr>
        <w:t xml:space="preserve">, iar golurile de circulaţie funcţională şi de evacuare din aceşti pereţi se protejază cu elemente de închidere rezistente la foc și etanșe la fum minimum </w:t>
      </w:r>
      <w:r>
        <w:rPr>
          <w:b/>
          <w:bCs/>
          <w:sz w:val="24"/>
          <w:szCs w:val="24"/>
        </w:rPr>
        <w:t>EI</w:t>
      </w:r>
      <w:r>
        <w:rPr>
          <w:b/>
          <w:bCs/>
          <w:sz w:val="24"/>
          <w:szCs w:val="24"/>
          <w:vertAlign w:val="subscript"/>
        </w:rPr>
        <w:t>2</w:t>
      </w:r>
      <w:r>
        <w:rPr>
          <w:b/>
          <w:bCs/>
          <w:sz w:val="24"/>
          <w:szCs w:val="24"/>
        </w:rPr>
        <w:t>60-C5S</w:t>
      </w:r>
      <w:r>
        <w:rPr>
          <w:b/>
          <w:bCs/>
          <w:sz w:val="24"/>
          <w:szCs w:val="24"/>
          <w:vertAlign w:val="subscript"/>
        </w:rPr>
        <w:t>200</w:t>
      </w:r>
      <w:r>
        <w:rPr>
          <w:sz w:val="24"/>
          <w:szCs w:val="24"/>
        </w:rPr>
        <w:t>. Încăperile anexă care nu sunt accesibile cumpărătorilor precum și spațiile de vanzare, se separă în același fel între ele. Nu este admisă constituirea de grupări de spații deschise din încăperi cu risc mare, mijlociu sau mic de incendiu cu funcțiune comercială in cladiri foarte înalte.</w:t>
      </w:r>
    </w:p>
    <w:p w:rsidR="00381D10" w:rsidRDefault="00D46E23">
      <w:pPr>
        <w:ind w:firstLine="720"/>
        <w:jc w:val="both"/>
        <w:rPr>
          <w:bCs/>
          <w:sz w:val="24"/>
          <w:szCs w:val="24"/>
          <w:lang w:val="en-GB" w:eastAsia="ro-RO"/>
        </w:rPr>
      </w:pPr>
      <w:r>
        <w:rPr>
          <w:b/>
          <w:sz w:val="24"/>
          <w:szCs w:val="24"/>
        </w:rPr>
        <w:t xml:space="preserve">(2) </w:t>
      </w:r>
      <w:r>
        <w:rPr>
          <w:sz w:val="24"/>
          <w:szCs w:val="24"/>
        </w:rPr>
        <w:t xml:space="preserve">Spaţiile de vânzare cu densitatea sarcinii termice </w:t>
      </w:r>
      <w:r>
        <w:rPr>
          <w:b/>
          <w:bCs/>
          <w:sz w:val="24"/>
          <w:szCs w:val="24"/>
        </w:rPr>
        <w:t xml:space="preserve">q </w:t>
      </w:r>
      <w:r>
        <w:rPr>
          <w:sz w:val="24"/>
          <w:szCs w:val="24"/>
        </w:rPr>
        <w:t xml:space="preserve">mai mare sau egala de </w:t>
      </w:r>
      <w:r>
        <w:rPr>
          <w:b/>
          <w:sz w:val="24"/>
          <w:szCs w:val="24"/>
          <w:lang w:val="en-US" w:eastAsia="ro-RO"/>
        </w:rPr>
        <w:t>84</w:t>
      </w:r>
      <w:r>
        <w:rPr>
          <w:b/>
          <w:sz w:val="24"/>
          <w:szCs w:val="24"/>
          <w:lang w:eastAsia="ro-RO"/>
        </w:rPr>
        <w:t>0 Mj/m</w:t>
      </w:r>
      <w:r>
        <w:rPr>
          <w:b/>
          <w:sz w:val="24"/>
          <w:szCs w:val="24"/>
          <w:vertAlign w:val="superscript"/>
          <w:lang w:eastAsia="ro-RO"/>
        </w:rPr>
        <w:t>2</w:t>
      </w:r>
      <w:r>
        <w:rPr>
          <w:bCs/>
          <w:sz w:val="24"/>
          <w:szCs w:val="24"/>
          <w:lang w:val="en-US" w:eastAsia="ro-RO"/>
        </w:rPr>
        <w:t xml:space="preserve"> (cu risc mare de incendiu) sunt admise doar dacă sunt îndeplinite condițiile din </w:t>
      </w:r>
      <w:r>
        <w:rPr>
          <w:b/>
          <w:sz w:val="24"/>
          <w:szCs w:val="24"/>
          <w:lang w:val="en-US" w:eastAsia="ro-RO"/>
        </w:rPr>
        <w:t xml:space="preserve">Tabelul 81 </w:t>
      </w:r>
      <w:r>
        <w:rPr>
          <w:bCs/>
          <w:sz w:val="24"/>
          <w:szCs w:val="24"/>
          <w:lang w:val="en-US" w:eastAsia="ro-RO"/>
        </w:rPr>
        <w:t xml:space="preserve">(de delimitare cu pereți, planșee si uși sau încăperi tampon, neadmițându-se excepții). </w:t>
      </w:r>
      <w:r>
        <w:rPr>
          <w:sz w:val="24"/>
          <w:szCs w:val="24"/>
        </w:rPr>
        <w:t xml:space="preserve">Spaţiile de vânzare </w:t>
      </w:r>
      <w:r>
        <w:rPr>
          <w:sz w:val="24"/>
          <w:szCs w:val="24"/>
          <w:lang w:val="en-GB"/>
        </w:rPr>
        <w:t xml:space="preserve">cu densitatea sarcinii termice peste </w:t>
      </w:r>
      <w:r>
        <w:rPr>
          <w:b/>
          <w:sz w:val="24"/>
          <w:szCs w:val="24"/>
          <w:lang w:eastAsia="ro-RO"/>
        </w:rPr>
        <w:t>1680 Mj/m</w:t>
      </w:r>
      <w:r>
        <w:rPr>
          <w:b/>
          <w:sz w:val="24"/>
          <w:szCs w:val="24"/>
          <w:vertAlign w:val="superscript"/>
          <w:lang w:eastAsia="ro-RO"/>
        </w:rPr>
        <w:t>2</w:t>
      </w:r>
      <w:r>
        <w:rPr>
          <w:b/>
          <w:sz w:val="24"/>
          <w:szCs w:val="24"/>
          <w:vertAlign w:val="superscript"/>
          <w:lang w:val="en-GB" w:eastAsia="ro-RO"/>
        </w:rPr>
        <w:t xml:space="preserve"> </w:t>
      </w:r>
      <w:r>
        <w:rPr>
          <w:bCs/>
          <w:sz w:val="24"/>
          <w:szCs w:val="24"/>
          <w:lang w:val="en-GB" w:eastAsia="ro-RO"/>
        </w:rPr>
        <w:t>nu sunt admise.</w:t>
      </w:r>
    </w:p>
    <w:p w:rsidR="00381D10" w:rsidRDefault="00D46E23">
      <w:pPr>
        <w:ind w:firstLine="720"/>
        <w:jc w:val="both"/>
        <w:rPr>
          <w:rFonts w:eastAsia="Arial"/>
          <w:bCs/>
          <w:sz w:val="24"/>
          <w:szCs w:val="24"/>
        </w:rPr>
      </w:pPr>
      <w:r>
        <w:rPr>
          <w:b/>
          <w:sz w:val="24"/>
          <w:szCs w:val="24"/>
        </w:rPr>
        <w:t xml:space="preserve">(3) </w:t>
      </w:r>
      <w:r>
        <w:rPr>
          <w:sz w:val="24"/>
          <w:szCs w:val="24"/>
        </w:rPr>
        <w:t xml:space="preserve">La spaţiile de vânzare cu densitatea sarcinii termice </w:t>
      </w:r>
      <w:r>
        <w:rPr>
          <w:b/>
          <w:bCs/>
          <w:sz w:val="24"/>
          <w:szCs w:val="24"/>
        </w:rPr>
        <w:t>q</w:t>
      </w:r>
      <w:r>
        <w:rPr>
          <w:sz w:val="24"/>
          <w:szCs w:val="24"/>
        </w:rPr>
        <w:t xml:space="preserve"> mai mică de</w:t>
      </w:r>
      <w:r>
        <w:rPr>
          <w:b/>
          <w:sz w:val="24"/>
          <w:szCs w:val="24"/>
          <w:lang w:eastAsia="ro-RO"/>
        </w:rPr>
        <w:t xml:space="preserve"> 840 Mj/m</w:t>
      </w:r>
      <w:r>
        <w:rPr>
          <w:b/>
          <w:sz w:val="24"/>
          <w:szCs w:val="24"/>
          <w:vertAlign w:val="superscript"/>
          <w:lang w:eastAsia="ro-RO"/>
        </w:rPr>
        <w:t>2</w:t>
      </w:r>
      <w:r>
        <w:rPr>
          <w:b/>
          <w:sz w:val="24"/>
          <w:szCs w:val="24"/>
          <w:vertAlign w:val="superscript"/>
          <w:lang w:val="en-US" w:eastAsia="ro-RO"/>
        </w:rPr>
        <w:t xml:space="preserve"> </w:t>
      </w:r>
      <w:r>
        <w:rPr>
          <w:sz w:val="24"/>
          <w:szCs w:val="24"/>
        </w:rPr>
        <w:t>din clădiri foarte înalte</w:t>
      </w:r>
      <w:r>
        <w:rPr>
          <w:b/>
          <w:sz w:val="24"/>
          <w:szCs w:val="24"/>
        </w:rPr>
        <w:t xml:space="preserve"> </w:t>
      </w:r>
      <w:r>
        <w:rPr>
          <w:bCs/>
          <w:sz w:val="24"/>
          <w:szCs w:val="24"/>
        </w:rPr>
        <w:t xml:space="preserve">se admite înlocuirea pereţilor rezistenţi la foc dintre </w:t>
      </w:r>
      <w:r>
        <w:rPr>
          <w:sz w:val="24"/>
          <w:szCs w:val="24"/>
        </w:rPr>
        <w:t xml:space="preserve">spaţiile de vânzare către circulații comune orizontale (coridoare și holuri) prevăzute cu sisteme mecanice independente de evacuare a fumului și a gazelor fierbinți, </w:t>
      </w:r>
      <w:r>
        <w:rPr>
          <w:bCs/>
          <w:sz w:val="24"/>
          <w:szCs w:val="24"/>
        </w:rPr>
        <w:t xml:space="preserve"> cu ecrane continui </w:t>
      </w:r>
      <w:r>
        <w:rPr>
          <w:b/>
          <w:sz w:val="24"/>
          <w:szCs w:val="24"/>
        </w:rPr>
        <w:t>DH 12</w:t>
      </w:r>
      <w:r>
        <w:rPr>
          <w:b/>
          <w:sz w:val="24"/>
          <w:szCs w:val="24"/>
          <w:lang w:val="en-GB"/>
        </w:rPr>
        <w:t>0</w:t>
      </w:r>
      <w:r>
        <w:rPr>
          <w:bCs/>
          <w:sz w:val="24"/>
          <w:szCs w:val="24"/>
        </w:rPr>
        <w:t xml:space="preserve">, </w:t>
      </w:r>
      <w:r>
        <w:rPr>
          <w:sz w:val="24"/>
          <w:szCs w:val="24"/>
        </w:rPr>
        <w:t>amplasate la marginea elementelor de rezistenţă către circulații comune orizontale,</w:t>
      </w:r>
      <w:r>
        <w:rPr>
          <w:bCs/>
          <w:sz w:val="24"/>
          <w:szCs w:val="24"/>
          <w:lang w:val="en-GB"/>
        </w:rPr>
        <w:t xml:space="preserve"> </w:t>
      </w:r>
      <w:r>
        <w:rPr>
          <w:bCs/>
          <w:sz w:val="24"/>
          <w:szCs w:val="24"/>
        </w:rPr>
        <w:t xml:space="preserve">având înălţimea egală cu aceea a rezervorului de fum, dar minimum </w:t>
      </w:r>
      <w:r>
        <w:rPr>
          <w:b/>
          <w:bCs/>
          <w:sz w:val="24"/>
          <w:szCs w:val="24"/>
        </w:rPr>
        <w:t>1</w:t>
      </w:r>
      <w:r>
        <w:rPr>
          <w:bCs/>
          <w:sz w:val="24"/>
          <w:szCs w:val="24"/>
        </w:rPr>
        <w:t xml:space="preserve"> m (</w:t>
      </w:r>
      <w:r>
        <w:rPr>
          <w:sz w:val="24"/>
          <w:szCs w:val="24"/>
          <w:lang w:val="en-GB"/>
        </w:rPr>
        <w:t xml:space="preserve">fumul din </w:t>
      </w:r>
      <w:r>
        <w:rPr>
          <w:rFonts w:eastAsia="Arial"/>
          <w:bCs/>
          <w:sz w:val="24"/>
          <w:szCs w:val="24"/>
        </w:rPr>
        <w:t>rezervorului de fum trebuie</w:t>
      </w:r>
      <w:r>
        <w:rPr>
          <w:sz w:val="24"/>
          <w:szCs w:val="24"/>
          <w:lang w:val="en-GB"/>
        </w:rPr>
        <w:t xml:space="preserve"> să nu se extindă la zonele de fum învecinate</w:t>
      </w:r>
      <w:r>
        <w:rPr>
          <w:sz w:val="24"/>
          <w:szCs w:val="24"/>
        </w:rPr>
        <w:t xml:space="preserve"> din circulații</w:t>
      </w:r>
      <w:r>
        <w:rPr>
          <w:bCs/>
          <w:sz w:val="24"/>
          <w:szCs w:val="24"/>
        </w:rPr>
        <w:t>).</w:t>
      </w:r>
    </w:p>
    <w:p w:rsidR="00381D10" w:rsidRDefault="00D46E23">
      <w:pPr>
        <w:ind w:firstLine="567"/>
        <w:jc w:val="both"/>
        <w:rPr>
          <w:sz w:val="24"/>
          <w:szCs w:val="24"/>
        </w:rPr>
      </w:pPr>
      <w:r>
        <w:rPr>
          <w:b/>
          <w:sz w:val="24"/>
          <w:szCs w:val="24"/>
        </w:rPr>
        <w:t xml:space="preserve">(5) </w:t>
      </w:r>
      <w:r>
        <w:rPr>
          <w:bCs/>
          <w:sz w:val="24"/>
          <w:szCs w:val="24"/>
        </w:rPr>
        <w:t xml:space="preserve">Pereţii rezistenţi la foc dintre </w:t>
      </w:r>
      <w:r>
        <w:rPr>
          <w:sz w:val="24"/>
          <w:szCs w:val="24"/>
        </w:rPr>
        <w:t xml:space="preserve">spaţiile de vânzare cu risc mare de incendiu si circulațiile comune verticale de evacuare (coridoare și holuri) din construcţiile civile foarte înalte trebuie să respecte </w:t>
      </w:r>
      <w:r>
        <w:rPr>
          <w:b/>
          <w:bCs/>
          <w:sz w:val="24"/>
          <w:szCs w:val="24"/>
        </w:rPr>
        <w:t>Tabelul 83,</w:t>
      </w:r>
      <w:r>
        <w:rPr>
          <w:sz w:val="24"/>
          <w:szCs w:val="24"/>
        </w:rPr>
        <w:t xml:space="preserve"> dar minimum </w:t>
      </w:r>
      <w:r>
        <w:rPr>
          <w:b/>
          <w:sz w:val="24"/>
          <w:szCs w:val="24"/>
        </w:rPr>
        <w:t>EI/REI 180</w:t>
      </w:r>
      <w:r>
        <w:rPr>
          <w:sz w:val="24"/>
          <w:szCs w:val="24"/>
        </w:rPr>
        <w:t xml:space="preserve"> şi, după caz, cu planşee rezistente la foc minimum </w:t>
      </w:r>
      <w:r>
        <w:rPr>
          <w:b/>
          <w:sz w:val="24"/>
          <w:szCs w:val="24"/>
        </w:rPr>
        <w:t>REI 120</w:t>
      </w:r>
      <w:r>
        <w:rPr>
          <w:sz w:val="24"/>
          <w:szCs w:val="24"/>
        </w:rPr>
        <w:t xml:space="preserve">, iar golurile de circulaţie funcţională şi de evacuare din aceşti pereţi se protejază cu elemente de închidere rezistente la foc minimum </w:t>
      </w:r>
      <w:r>
        <w:rPr>
          <w:b/>
          <w:bCs/>
          <w:sz w:val="24"/>
          <w:szCs w:val="24"/>
        </w:rPr>
        <w:t>EI</w:t>
      </w:r>
      <w:r>
        <w:rPr>
          <w:b/>
          <w:bCs/>
          <w:sz w:val="24"/>
          <w:szCs w:val="24"/>
          <w:vertAlign w:val="subscript"/>
        </w:rPr>
        <w:t>2</w:t>
      </w:r>
      <w:r>
        <w:rPr>
          <w:b/>
          <w:bCs/>
          <w:sz w:val="24"/>
          <w:szCs w:val="24"/>
        </w:rPr>
        <w:t>90-C5S</w:t>
      </w:r>
      <w:r>
        <w:rPr>
          <w:b/>
          <w:bCs/>
          <w:sz w:val="24"/>
          <w:szCs w:val="24"/>
          <w:vertAlign w:val="subscript"/>
        </w:rPr>
        <w:t>m</w:t>
      </w:r>
      <w:r>
        <w:rPr>
          <w:sz w:val="24"/>
          <w:szCs w:val="24"/>
        </w:rPr>
        <w:t>.</w:t>
      </w:r>
    </w:p>
    <w:p w:rsidR="00381D10" w:rsidRDefault="00381D10">
      <w:pPr>
        <w:ind w:firstLine="720"/>
        <w:jc w:val="both"/>
        <w:rPr>
          <w:sz w:val="24"/>
          <w:szCs w:val="24"/>
        </w:rPr>
      </w:pPr>
    </w:p>
    <w:p w:rsidR="00381D10" w:rsidRDefault="00D46E23">
      <w:pPr>
        <w:tabs>
          <w:tab w:val="left" w:pos="1843"/>
          <w:tab w:val="left" w:pos="6663"/>
        </w:tabs>
        <w:ind w:firstLine="720"/>
        <w:jc w:val="both"/>
        <w:rPr>
          <w:sz w:val="24"/>
          <w:szCs w:val="24"/>
        </w:rPr>
      </w:pPr>
      <w:r>
        <w:rPr>
          <w:b/>
          <w:sz w:val="24"/>
          <w:szCs w:val="24"/>
        </w:rPr>
        <w:t xml:space="preserve">Art. 4.2.3.6. </w:t>
      </w:r>
      <w:r>
        <w:rPr>
          <w:b/>
          <w:bCs/>
          <w:sz w:val="24"/>
          <w:szCs w:val="24"/>
        </w:rPr>
        <w:t>(1)</w:t>
      </w:r>
      <w:r>
        <w:rPr>
          <w:sz w:val="24"/>
          <w:szCs w:val="24"/>
        </w:rPr>
        <w:t xml:space="preserve"> În cadrul unor grupări de încăperi deschise (spații deschise de lucru pentru activități care necesită o comunicare frecventă) </w:t>
      </w:r>
      <w:r>
        <w:rPr>
          <w:sz w:val="24"/>
          <w:szCs w:val="24"/>
          <w:shd w:val="clear" w:color="auto" w:fill="FFFFFF"/>
          <w:lang w:eastAsia="zh-CN" w:bidi="ar"/>
        </w:rPr>
        <w:t xml:space="preserve">care nu sunt </w:t>
      </w:r>
      <w:r>
        <w:rPr>
          <w:sz w:val="24"/>
          <w:szCs w:val="24"/>
        </w:rPr>
        <w:t>utilizate de persoane care nu se pot evacua singure (s</w:t>
      </w:r>
      <w:r>
        <w:rPr>
          <w:sz w:val="24"/>
          <w:szCs w:val="24"/>
          <w:shd w:val="clear" w:color="auto" w:fill="FFFFFF"/>
          <w:lang w:eastAsia="zh-CN" w:bidi="ar"/>
        </w:rPr>
        <w:t>pații administrative precum și vestiarele personalului, incluse în funcțiunea de sănătate)</w:t>
      </w:r>
      <w:r>
        <w:rPr>
          <w:sz w:val="24"/>
          <w:szCs w:val="24"/>
        </w:rPr>
        <w:t xml:space="preserve"> cu suprafaţa maximă normată, cu risc mic de incendiu și aceeași destinație (proprie sau complementara / spații si circulații funcționale delimitate cu </w:t>
      </w:r>
      <w:r>
        <w:rPr>
          <w:sz w:val="24"/>
          <w:szCs w:val="24"/>
          <w:lang w:val="en-GB"/>
        </w:rPr>
        <w:t>parape</w:t>
      </w:r>
      <w:r>
        <w:rPr>
          <w:sz w:val="24"/>
          <w:szCs w:val="24"/>
        </w:rPr>
        <w:t>te</w:t>
      </w:r>
      <w:r>
        <w:rPr>
          <w:sz w:val="24"/>
          <w:szCs w:val="24"/>
          <w:lang w:val="en-GB"/>
        </w:rPr>
        <w:t xml:space="preserve">, panouri </w:t>
      </w:r>
      <w:r>
        <w:rPr>
          <w:sz w:val="24"/>
          <w:szCs w:val="24"/>
        </w:rPr>
        <w:t>sau</w:t>
      </w:r>
      <w:r>
        <w:rPr>
          <w:sz w:val="24"/>
          <w:szCs w:val="24"/>
          <w:lang w:val="en-GB"/>
        </w:rPr>
        <w:t xml:space="preserve"> pereţii interiori despărţitori funcţionali</w:t>
      </w:r>
      <w:r>
        <w:rPr>
          <w:sz w:val="24"/>
          <w:szCs w:val="24"/>
        </w:rPr>
        <w:t xml:space="preserve">), se prevăd minimum pereţi despărţitori de sectorizare cu rol de limitare a propagării focului fata de spațiile adiacente (cu excepția celor catre căile de evacuare care respecta prevederile specifice și a celor catre încăperi cu risc mai mare generat de densitatea sarcinii termice din încaperi adiacente), care </w:t>
      </w:r>
      <w:r>
        <w:rPr>
          <w:sz w:val="24"/>
          <w:szCs w:val="24"/>
          <w:lang w:val="en-GB"/>
        </w:rPr>
        <w:t xml:space="preserve">trebuie </w:t>
      </w:r>
      <w:r>
        <w:rPr>
          <w:sz w:val="24"/>
          <w:szCs w:val="24"/>
        </w:rPr>
        <w:t>să fie</w:t>
      </w:r>
      <w:r>
        <w:rPr>
          <w:sz w:val="24"/>
          <w:szCs w:val="24"/>
          <w:lang w:val="en-GB"/>
        </w:rPr>
        <w:t xml:space="preserve"> </w:t>
      </w:r>
      <w:r>
        <w:rPr>
          <w:sz w:val="24"/>
          <w:szCs w:val="24"/>
        </w:rPr>
        <w:t xml:space="preserve">clasa de reacţie la foc </w:t>
      </w:r>
      <w:r>
        <w:rPr>
          <w:b/>
          <w:bCs/>
          <w:sz w:val="24"/>
          <w:szCs w:val="24"/>
        </w:rPr>
        <w:t>A1, A2-s1,d0</w:t>
      </w:r>
      <w:r>
        <w:rPr>
          <w:sz w:val="24"/>
          <w:szCs w:val="24"/>
        </w:rPr>
        <w:t xml:space="preserve"> </w:t>
      </w:r>
      <w:r>
        <w:rPr>
          <w:sz w:val="24"/>
          <w:szCs w:val="24"/>
          <w:lang w:val="en-GB"/>
        </w:rPr>
        <w:t>minimum</w:t>
      </w:r>
      <w:r>
        <w:rPr>
          <w:sz w:val="24"/>
          <w:szCs w:val="24"/>
        </w:rPr>
        <w:t>:</w:t>
      </w:r>
    </w:p>
    <w:p w:rsidR="00381D10" w:rsidRDefault="00D46E23">
      <w:pPr>
        <w:pStyle w:val="BodyText"/>
        <w:numPr>
          <w:ilvl w:val="0"/>
          <w:numId w:val="54"/>
        </w:numPr>
        <w:tabs>
          <w:tab w:val="clear" w:pos="425"/>
        </w:tabs>
        <w:ind w:left="1554" w:firstLine="0"/>
        <w:rPr>
          <w:b w:val="0"/>
          <w:bCs w:val="0"/>
          <w:sz w:val="24"/>
        </w:rPr>
      </w:pPr>
      <w:r>
        <w:rPr>
          <w:sz w:val="24"/>
        </w:rPr>
        <w:lastRenderedPageBreak/>
        <w:t>EI/REI 1</w:t>
      </w:r>
      <w:r>
        <w:rPr>
          <w:sz w:val="24"/>
          <w:lang w:val="en-GB"/>
        </w:rPr>
        <w:t>2</w:t>
      </w:r>
      <w:r>
        <w:rPr>
          <w:sz w:val="24"/>
        </w:rPr>
        <w:t xml:space="preserve">0 </w:t>
      </w:r>
      <w:r>
        <w:rPr>
          <w:b w:val="0"/>
          <w:bCs w:val="0"/>
          <w:sz w:val="24"/>
        </w:rPr>
        <w:t>prevăzuți cu uși rezistente la foc și etanșe la fum</w:t>
      </w:r>
      <w:r>
        <w:rPr>
          <w:sz w:val="24"/>
        </w:rPr>
        <w:t xml:space="preserve"> EI</w:t>
      </w:r>
      <w:r>
        <w:rPr>
          <w:sz w:val="24"/>
          <w:vertAlign w:val="subscript"/>
        </w:rPr>
        <w:t>2</w:t>
      </w:r>
      <w:r>
        <w:rPr>
          <w:sz w:val="24"/>
        </w:rPr>
        <w:t xml:space="preserve"> 60-C5S</w:t>
      </w:r>
      <w:r>
        <w:rPr>
          <w:sz w:val="24"/>
          <w:vertAlign w:val="subscript"/>
          <w:lang w:val="en-GB"/>
        </w:rPr>
        <w:t>200</w:t>
      </w:r>
      <w:r>
        <w:rPr>
          <w:sz w:val="24"/>
          <w:vertAlign w:val="subscript"/>
        </w:rPr>
        <w:t xml:space="preserve"> </w:t>
      </w:r>
      <w:r>
        <w:rPr>
          <w:b w:val="0"/>
          <w:sz w:val="24"/>
        </w:rPr>
        <w:t xml:space="preserve">în construcţiile civile supraterane foarte înalte cu nivelul de stabilitate la incendiu </w:t>
      </w:r>
      <w:r>
        <w:rPr>
          <w:sz w:val="24"/>
        </w:rPr>
        <w:t xml:space="preserve">I </w:t>
      </w:r>
      <w:r>
        <w:rPr>
          <w:b w:val="0"/>
          <w:bCs w:val="0"/>
          <w:sz w:val="24"/>
        </w:rPr>
        <w:t>cu înălțimea</w:t>
      </w:r>
      <w:r>
        <w:rPr>
          <w:sz w:val="24"/>
        </w:rPr>
        <w:t xml:space="preserve"> </w:t>
      </w:r>
      <w:r>
        <w:rPr>
          <w:sz w:val="24"/>
          <w:lang w:val="en-GB"/>
        </w:rPr>
        <w:t>h&lt;75m</w:t>
      </w:r>
      <w:r>
        <w:rPr>
          <w:sz w:val="24"/>
        </w:rPr>
        <w:t xml:space="preserve"> </w:t>
      </w:r>
      <w:r>
        <w:rPr>
          <w:b w:val="0"/>
          <w:sz w:val="24"/>
        </w:rPr>
        <w:t>;</w:t>
      </w:r>
    </w:p>
    <w:p w:rsidR="00381D10" w:rsidRDefault="00D46E23">
      <w:pPr>
        <w:pStyle w:val="BodyText"/>
        <w:numPr>
          <w:ilvl w:val="0"/>
          <w:numId w:val="54"/>
        </w:numPr>
        <w:tabs>
          <w:tab w:val="clear" w:pos="425"/>
        </w:tabs>
        <w:ind w:left="1554" w:firstLine="0"/>
        <w:rPr>
          <w:b w:val="0"/>
          <w:bCs w:val="0"/>
          <w:sz w:val="24"/>
        </w:rPr>
      </w:pPr>
      <w:r>
        <w:rPr>
          <w:sz w:val="24"/>
        </w:rPr>
        <w:t xml:space="preserve">EI/REI 180 </w:t>
      </w:r>
      <w:r>
        <w:rPr>
          <w:b w:val="0"/>
          <w:bCs w:val="0"/>
          <w:sz w:val="24"/>
        </w:rPr>
        <w:t>prevăzuți cu uși rezistente la foc și etanșe la fum</w:t>
      </w:r>
      <w:r>
        <w:rPr>
          <w:sz w:val="24"/>
        </w:rPr>
        <w:t xml:space="preserve"> EI</w:t>
      </w:r>
      <w:r>
        <w:rPr>
          <w:sz w:val="24"/>
          <w:vertAlign w:val="subscript"/>
        </w:rPr>
        <w:t>2</w:t>
      </w:r>
      <w:r>
        <w:rPr>
          <w:sz w:val="24"/>
        </w:rPr>
        <w:t xml:space="preserve"> 90-C5S</w:t>
      </w:r>
      <w:r>
        <w:rPr>
          <w:sz w:val="24"/>
          <w:vertAlign w:val="subscript"/>
          <w:lang w:val="en-GB"/>
        </w:rPr>
        <w:t>200</w:t>
      </w:r>
      <w:r>
        <w:rPr>
          <w:sz w:val="24"/>
          <w:vertAlign w:val="subscript"/>
        </w:rPr>
        <w:t xml:space="preserve"> </w:t>
      </w:r>
      <w:r>
        <w:rPr>
          <w:b w:val="0"/>
          <w:sz w:val="24"/>
        </w:rPr>
        <w:t xml:space="preserve">în construcţiile civile supraterane foarte înalte cu nivelul de stabilitate la incendiu </w:t>
      </w:r>
      <w:r>
        <w:rPr>
          <w:sz w:val="24"/>
        </w:rPr>
        <w:t xml:space="preserve">I </w:t>
      </w:r>
      <w:r>
        <w:rPr>
          <w:b w:val="0"/>
          <w:bCs w:val="0"/>
          <w:sz w:val="24"/>
        </w:rPr>
        <w:t>cu înălțimea</w:t>
      </w:r>
      <w:r>
        <w:rPr>
          <w:sz w:val="24"/>
        </w:rPr>
        <w:t xml:space="preserve"> </w:t>
      </w:r>
      <w:r>
        <w:rPr>
          <w:sz w:val="24"/>
          <w:lang w:val="en-GB"/>
        </w:rPr>
        <w:t>h</w:t>
      </w:r>
      <w:r>
        <w:rPr>
          <w:sz w:val="24"/>
        </w:rPr>
        <w:t>, 12</w:t>
      </w:r>
      <w:r>
        <w:rPr>
          <w:sz w:val="24"/>
          <w:lang w:val="en-GB"/>
        </w:rPr>
        <w:t>5m</w:t>
      </w:r>
      <w:r>
        <w:rPr>
          <w:sz w:val="24"/>
        </w:rPr>
        <w:t xml:space="preserve"> &gt;</w:t>
      </w:r>
      <w:r>
        <w:rPr>
          <w:sz w:val="24"/>
          <w:lang w:val="en-GB"/>
        </w:rPr>
        <w:t>h≥75m</w:t>
      </w:r>
      <w:r>
        <w:rPr>
          <w:sz w:val="24"/>
        </w:rPr>
        <w:t xml:space="preserve"> </w:t>
      </w:r>
      <w:r>
        <w:rPr>
          <w:b w:val="0"/>
          <w:sz w:val="24"/>
        </w:rPr>
        <w:t>;</w:t>
      </w:r>
    </w:p>
    <w:p w:rsidR="00381D10" w:rsidRDefault="00D46E23">
      <w:pPr>
        <w:ind w:firstLine="720"/>
        <w:jc w:val="both"/>
        <w:rPr>
          <w:sz w:val="24"/>
          <w:szCs w:val="24"/>
        </w:rPr>
      </w:pPr>
      <w:r>
        <w:rPr>
          <w:b/>
          <w:bCs/>
          <w:sz w:val="24"/>
          <w:szCs w:val="24"/>
        </w:rPr>
        <w:t xml:space="preserve">(2) </w:t>
      </w:r>
      <w:r>
        <w:rPr>
          <w:sz w:val="24"/>
          <w:szCs w:val="24"/>
        </w:rPr>
        <w:t>Grupările de încăperi cu risc mic de incendiu și aceeași destinație, incluzand si destinatii colaterale, inclusiv cele de comunicari functionale orizontale (precum vestiare + grupuri sanitare; birouri + sas acces) precum și cele specifice funcțiunii de sănătate (camera RMN + camera de comanda + sas acces; cameră CT+ camera de comanda + sas acces, etc.) compartimentate între ele cu panouri opace sau vitrate, fixe sau mobile folosite ca separări funcționale și/sau izolante fonic sau</w:t>
      </w:r>
      <w:r>
        <w:rPr>
          <w:sz w:val="24"/>
          <w:szCs w:val="24"/>
          <w:lang w:val="en-GB"/>
        </w:rPr>
        <w:t xml:space="preserve"> pereţi interiori despărţitori funcţionali </w:t>
      </w:r>
      <w:r>
        <w:rPr>
          <w:sz w:val="24"/>
          <w:szCs w:val="24"/>
        </w:rPr>
        <w:t xml:space="preserve">se admit în limita următoarelor arii construite în cadrul </w:t>
      </w:r>
      <w:r>
        <w:rPr>
          <w:sz w:val="24"/>
          <w:szCs w:val="24"/>
          <w:lang w:eastAsia="zh-CN"/>
        </w:rPr>
        <w:t>construcțiilor de sănătate</w:t>
      </w:r>
      <w:r>
        <w:rPr>
          <w:sz w:val="24"/>
          <w:szCs w:val="24"/>
        </w:rPr>
        <w:t xml:space="preserve"> cu înălţimi obişnuite: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400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foarte înalte încadrate în nivelul </w:t>
      </w:r>
      <w:r>
        <w:rPr>
          <w:b/>
          <w:bCs/>
          <w:sz w:val="24"/>
          <w:szCs w:val="24"/>
          <w:lang w:eastAsia="zh-CN"/>
        </w:rPr>
        <w:t>I</w:t>
      </w:r>
      <w:r>
        <w:rPr>
          <w:sz w:val="24"/>
          <w:szCs w:val="24"/>
          <w:lang w:eastAsia="zh-CN"/>
        </w:rPr>
        <w:t xml:space="preserve"> de securitate la incendiu </w:t>
      </w:r>
      <w:r>
        <w:rPr>
          <w:sz w:val="24"/>
          <w:szCs w:val="24"/>
        </w:rPr>
        <w:t xml:space="preserve">cu înălțimea </w:t>
      </w:r>
      <w:r>
        <w:rPr>
          <w:b/>
          <w:sz w:val="24"/>
          <w:szCs w:val="24"/>
          <w:lang w:val="en-GB"/>
        </w:rPr>
        <w:t>h&lt;75m</w:t>
      </w:r>
      <w:r>
        <w:rPr>
          <w:sz w:val="24"/>
          <w:szCs w:val="24"/>
        </w:rPr>
        <w:t xml:space="preserve"> </w:t>
      </w:r>
      <w:r>
        <w:rPr>
          <w:sz w:val="24"/>
          <w:szCs w:val="24"/>
          <w:lang w:eastAsia="zh-CN"/>
        </w:rPr>
        <w:t>;</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300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w:t>
      </w:r>
      <w:r>
        <w:rPr>
          <w:sz w:val="24"/>
          <w:szCs w:val="24"/>
          <w:lang w:eastAsia="zh-CN"/>
        </w:rPr>
        <w:t xml:space="preserve"> de securitate la incendiu </w:t>
      </w:r>
      <w:r>
        <w:rPr>
          <w:sz w:val="24"/>
          <w:szCs w:val="24"/>
        </w:rPr>
        <w:t xml:space="preserve">cu înălțimea </w:t>
      </w:r>
      <w:r>
        <w:rPr>
          <w:b/>
          <w:sz w:val="24"/>
          <w:szCs w:val="24"/>
          <w:lang w:val="en-GB"/>
        </w:rPr>
        <w:t>h≥75m</w:t>
      </w:r>
      <w:r>
        <w:rPr>
          <w:sz w:val="24"/>
          <w:szCs w:val="24"/>
        </w:rPr>
        <w:t xml:space="preserve"> </w:t>
      </w:r>
      <w:r>
        <w:rPr>
          <w:sz w:val="24"/>
          <w:szCs w:val="24"/>
          <w:lang w:eastAsia="zh-CN"/>
        </w:rPr>
        <w:t>;</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200 mp</w:t>
      </w:r>
      <w:r>
        <w:rPr>
          <w:sz w:val="24"/>
          <w:szCs w:val="24"/>
          <w:lang w:eastAsia="zh-CN"/>
        </w:rPr>
        <w:t xml:space="preserve">, cu condiția ca aria construită a încăperilor de tip </w:t>
      </w:r>
      <w:r>
        <w:rPr>
          <w:sz w:val="24"/>
          <w:szCs w:val="24"/>
          <w:shd w:val="clear" w:color="auto" w:fill="FFFFFF"/>
          <w:lang w:eastAsia="zh-CN" w:bidi="ar"/>
        </w:rPr>
        <w:t>spațiu deschis</w:t>
      </w:r>
      <w:r>
        <w:rPr>
          <w:sz w:val="24"/>
          <w:szCs w:val="24"/>
          <w:lang w:eastAsia="zh-CN"/>
        </w:rPr>
        <w:t xml:space="preserve"> sa fie de maximum </w:t>
      </w:r>
      <w:r>
        <w:rPr>
          <w:b/>
          <w:bCs/>
          <w:sz w:val="24"/>
          <w:szCs w:val="24"/>
          <w:lang w:eastAsia="zh-CN"/>
        </w:rPr>
        <w:t>50%</w:t>
      </w:r>
      <w:r>
        <w:rPr>
          <w:sz w:val="24"/>
          <w:szCs w:val="24"/>
          <w:lang w:eastAsia="zh-CN"/>
        </w:rPr>
        <w:t xml:space="preserve"> din cea a ariei construite a nivelului clădirii/ compartimentului de incendiu respectiv pentru construcții de sănătate încadrate în nivelul </w:t>
      </w:r>
      <w:r>
        <w:rPr>
          <w:b/>
          <w:bCs/>
          <w:sz w:val="24"/>
          <w:szCs w:val="24"/>
          <w:lang w:eastAsia="zh-CN"/>
        </w:rPr>
        <w:t>III</w:t>
      </w:r>
      <w:r>
        <w:rPr>
          <w:sz w:val="24"/>
          <w:szCs w:val="24"/>
          <w:lang w:eastAsia="zh-CN"/>
        </w:rPr>
        <w:t xml:space="preserve"> de securitate la incendiu </w:t>
      </w:r>
      <w:r>
        <w:rPr>
          <w:sz w:val="24"/>
          <w:szCs w:val="24"/>
        </w:rPr>
        <w:t>cu înălțimea</w:t>
      </w:r>
      <w:r>
        <w:rPr>
          <w:sz w:val="24"/>
          <w:szCs w:val="24"/>
          <w:lang w:eastAsia="zh-CN"/>
        </w:rPr>
        <w:t xml:space="preserve"> </w:t>
      </w:r>
      <w:r>
        <w:rPr>
          <w:b/>
          <w:sz w:val="24"/>
          <w:szCs w:val="24"/>
          <w:lang w:val="en-GB"/>
        </w:rPr>
        <w:t>h≥</w:t>
      </w:r>
      <w:r>
        <w:rPr>
          <w:b/>
          <w:sz w:val="24"/>
          <w:szCs w:val="24"/>
        </w:rPr>
        <w:t>12</w:t>
      </w:r>
      <w:r>
        <w:rPr>
          <w:b/>
          <w:sz w:val="24"/>
          <w:szCs w:val="24"/>
          <w:lang w:val="en-GB"/>
        </w:rPr>
        <w:t>5m</w:t>
      </w:r>
      <w:r>
        <w:rPr>
          <w:sz w:val="24"/>
          <w:szCs w:val="24"/>
          <w:lang w:eastAsia="zh-CN"/>
        </w:rPr>
        <w:t>;</w:t>
      </w:r>
    </w:p>
    <w:p w:rsidR="00381D10" w:rsidRDefault="00D46E23">
      <w:pPr>
        <w:ind w:firstLine="720"/>
        <w:jc w:val="both"/>
        <w:rPr>
          <w:sz w:val="24"/>
          <w:szCs w:val="24"/>
          <w:shd w:val="clear" w:color="auto" w:fill="FFFFFF"/>
          <w:lang w:eastAsia="zh-CN" w:bidi="ar"/>
        </w:rPr>
      </w:pPr>
      <w:r>
        <w:rPr>
          <w:b/>
          <w:bCs/>
          <w:sz w:val="24"/>
          <w:szCs w:val="24"/>
        </w:rPr>
        <w:t xml:space="preserve">(3) </w:t>
      </w:r>
      <w:r>
        <w:rPr>
          <w:sz w:val="24"/>
          <w:szCs w:val="24"/>
        </w:rPr>
        <w:t xml:space="preserve">Pereţi despărţitori prevăzuți între grupările de încăperi menţionate la </w:t>
      </w:r>
      <w:r>
        <w:rPr>
          <w:b/>
          <w:sz w:val="24"/>
          <w:szCs w:val="24"/>
        </w:rPr>
        <w:t>Alin.</w:t>
      </w:r>
      <w:r>
        <w:rPr>
          <w:sz w:val="24"/>
          <w:szCs w:val="24"/>
        </w:rPr>
        <w:t xml:space="preserve"> </w:t>
      </w:r>
      <w:r>
        <w:rPr>
          <w:b/>
          <w:sz w:val="24"/>
          <w:szCs w:val="24"/>
        </w:rPr>
        <w:t>2</w:t>
      </w:r>
      <w:r>
        <w:rPr>
          <w:sz w:val="24"/>
          <w:szCs w:val="24"/>
        </w:rPr>
        <w:t xml:space="preserve"> precum şi între acestea şi alte spaţii ale clădirii (dispuși la limita față de circulațiile comune de evacuare - coridoare, degajamente protejate, incaperi tampon, scari inchise, etc. precum și față de spații cu risc diferit de incendiu - conform densităţilor sarcinilor termice (q) din spaţiile adiacente şi/sau densităţilor sarcinilor termice (q) cele mai mari din spaţiile pe care le despart și/ sau cele cu risc diferit de incendiu provenit din funcțiune), vor avea clasa de reacție la foc </w:t>
      </w:r>
      <w:r>
        <w:rPr>
          <w:b/>
          <w:bCs/>
          <w:sz w:val="24"/>
          <w:szCs w:val="24"/>
        </w:rPr>
        <w:t xml:space="preserve">A1 </w:t>
      </w:r>
      <w:r>
        <w:rPr>
          <w:sz w:val="24"/>
          <w:szCs w:val="24"/>
        </w:rPr>
        <w:t>sau</w:t>
      </w:r>
      <w:r>
        <w:rPr>
          <w:b/>
          <w:bCs/>
          <w:sz w:val="24"/>
          <w:szCs w:val="24"/>
        </w:rPr>
        <w:t xml:space="preserve"> A2s1d0</w:t>
      </w:r>
      <w:r>
        <w:rPr>
          <w:sz w:val="24"/>
          <w:szCs w:val="24"/>
        </w:rPr>
        <w:t xml:space="preserve"> si încadrarea privind rezistența la foc minimum (</w:t>
      </w:r>
      <w:r>
        <w:rPr>
          <w:sz w:val="24"/>
          <w:szCs w:val="24"/>
          <w:lang w:eastAsia="zh-CN"/>
        </w:rPr>
        <w:t>dacă densitatea sarcinii termice din spațiile adiacente nu genereaza performanțe mai mari</w:t>
      </w:r>
      <w:r>
        <w:rPr>
          <w:sz w:val="24"/>
          <w:szCs w:val="24"/>
        </w:rPr>
        <w:t xml:space="preserve">) a </w:t>
      </w:r>
      <w:r>
        <w:rPr>
          <w:sz w:val="24"/>
          <w:szCs w:val="24"/>
          <w:shd w:val="clear" w:color="auto" w:fill="FFFFFF"/>
          <w:lang w:eastAsia="zh-CN" w:bidi="ar"/>
        </w:rPr>
        <w:t xml:space="preserve">pereţilor </w:t>
      </w:r>
      <w:hyperlink r:id="rId136" w:history="1">
        <w:r>
          <w:rPr>
            <w:sz w:val="24"/>
            <w:szCs w:val="24"/>
            <w:shd w:val="clear" w:color="auto" w:fill="FFFFFF"/>
            <w:lang w:eastAsia="zh-CN" w:bidi="ar"/>
          </w:rPr>
          <w:t>de</w:t>
        </w:r>
      </w:hyperlink>
      <w:r>
        <w:rPr>
          <w:sz w:val="24"/>
          <w:szCs w:val="24"/>
          <w:shd w:val="clear" w:color="auto" w:fill="FFFFFF"/>
          <w:lang w:eastAsia="zh-CN" w:bidi="ar"/>
        </w:rPr>
        <w:t xml:space="preserve"> sectorizare cu rol de limitare a propagării focului (de protecție contra incendiilor care limitează propagarea in interiorul compartimentelor de incendiu </w:t>
      </w:r>
      <w:r>
        <w:rPr>
          <w:b/>
          <w:bCs/>
          <w:sz w:val="24"/>
          <w:szCs w:val="24"/>
          <w:shd w:val="clear" w:color="auto" w:fill="FFFFFF"/>
          <w:lang w:eastAsia="zh-CN" w:bidi="ar"/>
        </w:rPr>
        <w:t>(REI/EI)</w:t>
      </w:r>
      <w:r>
        <w:rPr>
          <w:sz w:val="24"/>
          <w:szCs w:val="24"/>
          <w:shd w:val="clear" w:color="auto" w:fill="FFFFFF"/>
          <w:lang w:eastAsia="zh-CN" w:bidi="ar"/>
        </w:rPr>
        <w:t xml:space="preserve">, conform încadrării construcţiei/ compartimentului de incendiu în nivelul de stabilitate la incendiu </w:t>
      </w:r>
      <w:r>
        <w:rPr>
          <w:b/>
          <w:bCs/>
          <w:sz w:val="24"/>
          <w:szCs w:val="24"/>
          <w:shd w:val="clear" w:color="auto" w:fill="FFFFFF"/>
          <w:lang w:eastAsia="zh-CN" w:bidi="ar"/>
        </w:rPr>
        <w:t xml:space="preserve">I </w:t>
      </w:r>
      <w:r>
        <w:rPr>
          <w:sz w:val="24"/>
          <w:szCs w:val="24"/>
          <w:shd w:val="clear" w:color="auto" w:fill="FFFFFF"/>
          <w:lang w:eastAsia="zh-CN" w:bidi="ar"/>
        </w:rPr>
        <w:t xml:space="preserve">precizate în </w:t>
      </w:r>
      <w:r>
        <w:rPr>
          <w:b/>
          <w:sz w:val="24"/>
          <w:szCs w:val="24"/>
        </w:rPr>
        <w:t xml:space="preserve">Tabel 2 </w:t>
      </w:r>
      <w:r>
        <w:rPr>
          <w:bCs/>
          <w:sz w:val="24"/>
          <w:szCs w:val="24"/>
        </w:rPr>
        <w:t>nr.</w:t>
      </w:r>
      <w:r>
        <w:rPr>
          <w:bCs/>
          <w:sz w:val="24"/>
          <w:szCs w:val="24"/>
          <w:lang w:val="en-GB"/>
        </w:rPr>
        <w:t xml:space="preserve"> </w:t>
      </w:r>
      <w:r>
        <w:rPr>
          <w:bCs/>
          <w:sz w:val="24"/>
          <w:szCs w:val="24"/>
        </w:rPr>
        <w:t>crt.</w:t>
      </w:r>
      <w:r>
        <w:rPr>
          <w:b/>
          <w:sz w:val="24"/>
          <w:szCs w:val="24"/>
        </w:rPr>
        <w:t xml:space="preserve"> 5</w:t>
      </w:r>
      <w:r>
        <w:rPr>
          <w:sz w:val="24"/>
          <w:szCs w:val="24"/>
          <w:shd w:val="clear" w:color="auto" w:fill="FFFFFF"/>
          <w:lang w:eastAsia="zh-CN" w:bidi="ar"/>
        </w:rPr>
        <w:t>.</w:t>
      </w:r>
    </w:p>
    <w:p w:rsidR="00381D10" w:rsidRDefault="00D46E23">
      <w:pPr>
        <w:ind w:firstLine="720"/>
        <w:jc w:val="both"/>
        <w:rPr>
          <w:sz w:val="24"/>
          <w:szCs w:val="24"/>
          <w:shd w:val="clear" w:color="auto" w:fill="FFFFFF"/>
          <w:lang w:eastAsia="zh-CN" w:bidi="ar"/>
        </w:rPr>
      </w:pPr>
      <w:r>
        <w:rPr>
          <w:b/>
          <w:bCs/>
          <w:sz w:val="24"/>
          <w:szCs w:val="24"/>
        </w:rPr>
        <w:t xml:space="preserve">(4) </w:t>
      </w:r>
      <w:r>
        <w:rPr>
          <w:sz w:val="24"/>
          <w:szCs w:val="24"/>
        </w:rPr>
        <w:t>Spațiile de același tip utilizate de persoane care nu se pot evacua singure situate în clădiri de sănătate foarte înalte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 xml:space="preserve">)] constituite în </w:t>
      </w:r>
      <w:r>
        <w:rPr>
          <w:sz w:val="24"/>
          <w:szCs w:val="24"/>
        </w:rPr>
        <w:t xml:space="preserve">grupări de încăperi deschise, </w:t>
      </w:r>
      <w:r>
        <w:rPr>
          <w:sz w:val="24"/>
          <w:szCs w:val="24"/>
          <w:shd w:val="clear" w:color="auto" w:fill="FFFFFF"/>
          <w:lang w:eastAsia="zh-CN" w:bidi="ar"/>
        </w:rPr>
        <w:t xml:space="preserve">nu sunt admise, cu excepțiile precizate. Spațiile cu risc mic cu aceeași destinație incluse în funcțiunea de sănătate care nu sunt </w:t>
      </w:r>
      <w:r>
        <w:rPr>
          <w:sz w:val="24"/>
          <w:szCs w:val="24"/>
        </w:rPr>
        <w:t xml:space="preserve">utilizate de persoane care nu se pot evacua singure, </w:t>
      </w:r>
      <w:r>
        <w:rPr>
          <w:sz w:val="24"/>
          <w:szCs w:val="24"/>
          <w:shd w:val="clear" w:color="auto" w:fill="FFFFFF"/>
          <w:lang w:eastAsia="zh-CN" w:bidi="ar"/>
        </w:rPr>
        <w:t>se pot constitui în grupări de tip open space.</w:t>
      </w:r>
    </w:p>
    <w:p w:rsidR="00381D10" w:rsidRDefault="00D46E23">
      <w:pPr>
        <w:ind w:firstLine="720"/>
        <w:jc w:val="both"/>
        <w:rPr>
          <w:sz w:val="24"/>
          <w:szCs w:val="24"/>
          <w:shd w:val="clear" w:color="auto" w:fill="FFFFFF"/>
          <w:lang w:eastAsia="zh-CN" w:bidi="ar"/>
        </w:rPr>
      </w:pPr>
      <w:r>
        <w:rPr>
          <w:b/>
          <w:bCs/>
          <w:sz w:val="24"/>
          <w:szCs w:val="24"/>
        </w:rPr>
        <w:t xml:space="preserve">(5) </w:t>
      </w:r>
      <w:r>
        <w:rPr>
          <w:sz w:val="24"/>
          <w:szCs w:val="24"/>
          <w:shd w:val="clear" w:color="auto" w:fill="FFFFFF"/>
          <w:lang w:eastAsia="zh-CN" w:bidi="ar"/>
        </w:rPr>
        <w:t>Incăperile de dormit sau spitalizare (saloane, rezerve, cabinete medicale, etc.), cu excepția celor care necesită supraveghere permanentă (ATI, UPU, etc.)</w:t>
      </w:r>
      <w:r>
        <w:rPr>
          <w:sz w:val="24"/>
          <w:szCs w:val="24"/>
        </w:rPr>
        <w:t xml:space="preserve"> </w:t>
      </w:r>
      <w:r>
        <w:rPr>
          <w:sz w:val="24"/>
          <w:szCs w:val="24"/>
          <w:shd w:val="clear" w:color="auto" w:fill="FFFFFF"/>
          <w:lang w:eastAsia="zh-CN" w:bidi="ar"/>
        </w:rPr>
        <w:t xml:space="preserve">nu se pot constitui în grupări de tip spațiu deschis, acestea trebuind sa fie delimitate între ele prin minimum </w:t>
      </w:r>
      <w:r>
        <w:rPr>
          <w:sz w:val="24"/>
          <w:szCs w:val="24"/>
        </w:rPr>
        <w:t xml:space="preserve"> (</w:t>
      </w:r>
      <w:r>
        <w:rPr>
          <w:sz w:val="24"/>
          <w:szCs w:val="24"/>
          <w:lang w:eastAsia="zh-CN"/>
        </w:rPr>
        <w:t>dacă funcțiunea sau densitatea sarcinii termice din spațiile adiacente nu genereaza performanțe mai mari</w:t>
      </w:r>
      <w:r>
        <w:rPr>
          <w:sz w:val="24"/>
          <w:szCs w:val="24"/>
        </w:rPr>
        <w:t xml:space="preserve">) </w:t>
      </w:r>
      <w:r>
        <w:rPr>
          <w:sz w:val="24"/>
          <w:szCs w:val="24"/>
          <w:shd w:val="clear" w:color="auto" w:fill="FFFFFF"/>
          <w:lang w:eastAsia="zh-CN" w:bidi="ar"/>
        </w:rPr>
        <w:t>pereti neportanţi despărţitori interiori cu rol de limitare a propagării focului (</w:t>
      </w:r>
      <w:r>
        <w:rPr>
          <w:b/>
          <w:bCs/>
          <w:sz w:val="24"/>
          <w:szCs w:val="24"/>
          <w:shd w:val="clear" w:color="auto" w:fill="FFFFFF"/>
          <w:lang w:eastAsia="zh-CN" w:bidi="ar"/>
        </w:rPr>
        <w:t>EI</w:t>
      </w:r>
      <w:r>
        <w:rPr>
          <w:sz w:val="24"/>
          <w:szCs w:val="24"/>
          <w:shd w:val="clear" w:color="auto" w:fill="FFFFFF"/>
          <w:lang w:eastAsia="zh-CN" w:bidi="ar"/>
        </w:rPr>
        <w:t xml:space="preserve">) conform încadrării construcţiei/compartimentului de incendiu în nivelul </w:t>
      </w:r>
      <w:r>
        <w:rPr>
          <w:b/>
          <w:bCs/>
          <w:sz w:val="24"/>
          <w:szCs w:val="24"/>
          <w:shd w:val="clear" w:color="auto" w:fill="FFFFFF"/>
          <w:lang w:eastAsia="zh-CN" w:bidi="ar"/>
        </w:rPr>
        <w:t>I</w:t>
      </w:r>
      <w:r>
        <w:rPr>
          <w:sz w:val="24"/>
          <w:szCs w:val="24"/>
          <w:shd w:val="clear" w:color="auto" w:fill="FFFFFF"/>
          <w:lang w:eastAsia="zh-CN" w:bidi="ar"/>
        </w:rPr>
        <w:t xml:space="preserve"> de stabilitate, coroborat cu înălțimea acestuia. </w:t>
      </w:r>
    </w:p>
    <w:p w:rsidR="00381D10" w:rsidRDefault="00D46E23">
      <w:pPr>
        <w:ind w:firstLine="720"/>
        <w:jc w:val="both"/>
        <w:rPr>
          <w:sz w:val="24"/>
          <w:szCs w:val="24"/>
          <w:shd w:val="clear" w:color="auto" w:fill="FFFFFF"/>
          <w:lang w:eastAsia="zh-CN" w:bidi="ar"/>
        </w:rPr>
      </w:pPr>
      <w:r>
        <w:rPr>
          <w:b/>
          <w:bCs/>
          <w:sz w:val="24"/>
          <w:szCs w:val="24"/>
        </w:rPr>
        <w:t xml:space="preserve">(6) </w:t>
      </w:r>
      <w:r>
        <w:rPr>
          <w:sz w:val="24"/>
          <w:szCs w:val="24"/>
          <w:shd w:val="clear" w:color="auto" w:fill="FFFFFF"/>
          <w:lang w:eastAsia="zh-CN" w:bidi="ar"/>
        </w:rPr>
        <w:t xml:space="preserve">Camerele de operații împreună cu </w:t>
      </w:r>
      <w:r>
        <w:rPr>
          <w:sz w:val="24"/>
          <w:szCs w:val="24"/>
        </w:rPr>
        <w:t xml:space="preserve">destinatiile colaterale ale acestora (spălătoare, depozite de mână de instrumentar medical specific, etc.) precum și </w:t>
      </w:r>
      <w:r>
        <w:rPr>
          <w:sz w:val="24"/>
          <w:szCs w:val="24"/>
          <w:shd w:val="clear" w:color="auto" w:fill="FFFFFF"/>
          <w:lang w:eastAsia="zh-CN" w:bidi="ar"/>
        </w:rPr>
        <w:t xml:space="preserve">spațiile care necesită </w:t>
      </w:r>
      <w:r>
        <w:rPr>
          <w:sz w:val="24"/>
          <w:szCs w:val="24"/>
          <w:shd w:val="clear" w:color="auto" w:fill="FFFFFF"/>
          <w:lang w:eastAsia="zh-CN" w:bidi="ar"/>
        </w:rPr>
        <w:lastRenderedPageBreak/>
        <w:t>supraveghere permanentă (ATI, UPU, etc.)</w:t>
      </w:r>
      <w:r>
        <w:rPr>
          <w:sz w:val="24"/>
          <w:szCs w:val="24"/>
        </w:rPr>
        <w:t xml:space="preserve"> se pot </w:t>
      </w:r>
      <w:r>
        <w:rPr>
          <w:sz w:val="24"/>
          <w:szCs w:val="24"/>
          <w:shd w:val="clear" w:color="auto" w:fill="FFFFFF"/>
          <w:lang w:eastAsia="zh-CN" w:bidi="ar"/>
        </w:rPr>
        <w:t xml:space="preserve">constitui fiecare în grupare de tip spațiu deschis. Acestea necesită prevederea de asemenea de uși rezistente la foc spre circulațiile comune orizontale, conform </w:t>
      </w:r>
      <w:r>
        <w:rPr>
          <w:b/>
          <w:bCs/>
          <w:sz w:val="24"/>
          <w:szCs w:val="24"/>
          <w:shd w:val="clear" w:color="auto" w:fill="FFFFFF"/>
          <w:lang w:eastAsia="zh-CN" w:bidi="ar"/>
        </w:rPr>
        <w:t>Tabel 83.</w:t>
      </w:r>
      <w:r>
        <w:rPr>
          <w:sz w:val="24"/>
          <w:szCs w:val="24"/>
          <w:shd w:val="clear" w:color="auto" w:fill="FFFFFF"/>
          <w:lang w:eastAsia="zh-CN" w:bidi="ar"/>
        </w:rPr>
        <w:t xml:space="preserve"> </w:t>
      </w:r>
    </w:p>
    <w:p w:rsidR="00381D10" w:rsidRDefault="00D46E23">
      <w:pPr>
        <w:ind w:firstLine="720"/>
        <w:jc w:val="both"/>
        <w:rPr>
          <w:sz w:val="24"/>
          <w:szCs w:val="24"/>
        </w:rPr>
      </w:pPr>
      <w:r>
        <w:rPr>
          <w:b/>
          <w:bCs/>
          <w:sz w:val="24"/>
          <w:szCs w:val="24"/>
        </w:rPr>
        <w:t>(7)</w:t>
      </w:r>
      <w:r>
        <w:rPr>
          <w:sz w:val="24"/>
          <w:szCs w:val="24"/>
        </w:rPr>
        <w:t xml:space="preserve"> </w:t>
      </w:r>
      <w:r>
        <w:rPr>
          <w:bCs/>
          <w:sz w:val="24"/>
          <w:szCs w:val="24"/>
        </w:rPr>
        <w:t>G</w:t>
      </w:r>
      <w:r>
        <w:rPr>
          <w:sz w:val="24"/>
          <w:szCs w:val="24"/>
        </w:rPr>
        <w:t xml:space="preserve">rupările de încăperi deschise prevăzute la alineatele precedente vor avea asigurate minimum două căi de evacuare, distincte şi independente, astfel dispuse şi alcătuite încât să poată fi uşor accesibile utilizatorilor. Căile de evacuare a utilizatorilor vor respecta condiţiile de alcătuire prevăzute în normativ şi lungimile de evacuare normate. </w:t>
      </w:r>
      <w:r>
        <w:rPr>
          <w:bCs/>
          <w:sz w:val="24"/>
          <w:szCs w:val="24"/>
        </w:rPr>
        <w:t xml:space="preserve">Este recomandabil ca </w:t>
      </w:r>
      <w:r>
        <w:rPr>
          <w:bCs/>
          <w:sz w:val="24"/>
          <w:szCs w:val="24"/>
          <w:lang w:eastAsia="zh-CN"/>
        </w:rPr>
        <w:t xml:space="preserve">pentru construcțiile foarte înalte </w:t>
      </w:r>
      <w:r>
        <w:rPr>
          <w:bCs/>
          <w:sz w:val="24"/>
          <w:szCs w:val="24"/>
        </w:rPr>
        <w:t xml:space="preserve">destinate persoanelor care nu se pot evacua singure precum şi </w:t>
      </w:r>
      <w:r>
        <w:rPr>
          <w:bCs/>
          <w:sz w:val="24"/>
          <w:szCs w:val="24"/>
          <w:lang w:eastAsia="zh-CN"/>
        </w:rPr>
        <w:t>construcțiile foarte înalte</w:t>
      </w:r>
      <w:r>
        <w:rPr>
          <w:bCs/>
          <w:sz w:val="24"/>
          <w:szCs w:val="24"/>
        </w:rPr>
        <w:t xml:space="preserve"> pentru obiecte, echipamente sau aparatură de importanţă deosebit</w:t>
      </w:r>
      <w:r>
        <w:rPr>
          <w:bCs/>
          <w:sz w:val="24"/>
          <w:szCs w:val="24"/>
          <w:lang w:val="en-GB"/>
        </w:rPr>
        <w:t>a</w:t>
      </w:r>
      <w:r>
        <w:rPr>
          <w:bCs/>
          <w:sz w:val="24"/>
          <w:szCs w:val="24"/>
          <w:lang w:eastAsia="zh-CN"/>
        </w:rPr>
        <w:t xml:space="preserve"> </w:t>
      </w:r>
      <w:r>
        <w:rPr>
          <w:bCs/>
          <w:sz w:val="24"/>
          <w:szCs w:val="24"/>
        </w:rPr>
        <w:t xml:space="preserve">cu înălțimea </w:t>
      </w:r>
      <w:r>
        <w:rPr>
          <w:b/>
          <w:sz w:val="24"/>
          <w:szCs w:val="24"/>
          <w:lang w:val="en-GB"/>
        </w:rPr>
        <w:t>h≥</w:t>
      </w:r>
      <w:r>
        <w:rPr>
          <w:b/>
          <w:sz w:val="24"/>
          <w:szCs w:val="24"/>
        </w:rPr>
        <w:t>12</w:t>
      </w:r>
      <w:r>
        <w:rPr>
          <w:b/>
          <w:sz w:val="24"/>
          <w:szCs w:val="24"/>
          <w:lang w:val="en-GB"/>
        </w:rPr>
        <w:t>5m</w:t>
      </w:r>
      <w:r>
        <w:rPr>
          <w:bCs/>
          <w:sz w:val="24"/>
          <w:szCs w:val="24"/>
        </w:rPr>
        <w:t xml:space="preserve"> să existe minimum trei căi de evacuare (dintre care două distincte şi independente), astfel dispuse şi alcătuite încât să poată fi uşor accesibile utilizatorilor. Cea de-a treia cale de evacuare nu este necesar să îndeplinească </w:t>
      </w:r>
      <w:r>
        <w:rPr>
          <w:sz w:val="24"/>
          <w:szCs w:val="24"/>
        </w:rPr>
        <w:t>lungimea de evacuare normată.</w:t>
      </w:r>
    </w:p>
    <w:p w:rsidR="00381D10" w:rsidRDefault="00381D10">
      <w:pPr>
        <w:jc w:val="both"/>
        <w:rPr>
          <w:b/>
          <w:sz w:val="24"/>
          <w:szCs w:val="24"/>
        </w:rPr>
      </w:pPr>
    </w:p>
    <w:p w:rsidR="00381D10" w:rsidRDefault="00D46E23">
      <w:pPr>
        <w:jc w:val="both"/>
        <w:rPr>
          <w:sz w:val="28"/>
          <w:szCs w:val="28"/>
        </w:rPr>
      </w:pPr>
      <w:r>
        <w:rPr>
          <w:b/>
          <w:sz w:val="28"/>
          <w:szCs w:val="28"/>
        </w:rPr>
        <w:t>4.2.</w:t>
      </w:r>
      <w:r>
        <w:rPr>
          <w:b/>
          <w:sz w:val="28"/>
          <w:szCs w:val="28"/>
          <w:lang w:val="en-GB"/>
        </w:rPr>
        <w:t>4</w:t>
      </w:r>
      <w:r>
        <w:rPr>
          <w:b/>
          <w:sz w:val="28"/>
          <w:szCs w:val="28"/>
        </w:rPr>
        <w:t>. ALCĂTUIRI CONSTRUCTIVE ALE ELEMENTELOR DE CONSTRUCŢIE</w:t>
      </w:r>
    </w:p>
    <w:p w:rsidR="00381D10" w:rsidRDefault="00381D10">
      <w:pPr>
        <w:jc w:val="both"/>
        <w:rPr>
          <w:sz w:val="24"/>
          <w:szCs w:val="24"/>
        </w:rPr>
      </w:pPr>
    </w:p>
    <w:p w:rsidR="00381D10" w:rsidRDefault="00D46E23">
      <w:pPr>
        <w:jc w:val="both"/>
        <w:rPr>
          <w:b/>
          <w:sz w:val="24"/>
          <w:szCs w:val="24"/>
        </w:rPr>
      </w:pPr>
      <w:r>
        <w:rPr>
          <w:b/>
          <w:sz w:val="24"/>
          <w:szCs w:val="24"/>
        </w:rPr>
        <w:tab/>
        <w:t>Art. 4.2.</w:t>
      </w:r>
      <w:r>
        <w:rPr>
          <w:b/>
          <w:sz w:val="24"/>
          <w:szCs w:val="24"/>
          <w:lang w:val="en-GB"/>
        </w:rPr>
        <w:t>4</w:t>
      </w:r>
      <w:r>
        <w:rPr>
          <w:b/>
          <w:sz w:val="24"/>
          <w:szCs w:val="24"/>
        </w:rPr>
        <w:t xml:space="preserve">.1. (1) </w:t>
      </w:r>
      <w:r>
        <w:rPr>
          <w:sz w:val="24"/>
          <w:szCs w:val="24"/>
        </w:rPr>
        <w:t>În clădirile foarte înalte, pereţii, planşeele şi acoperişurile se realizează din produse pentru construcții clasa de reacţie la foc</w:t>
      </w:r>
      <w:r>
        <w:rPr>
          <w:b/>
          <w:sz w:val="24"/>
          <w:szCs w:val="24"/>
        </w:rPr>
        <w:t xml:space="preserve"> A1 </w:t>
      </w:r>
      <w:r>
        <w:rPr>
          <w:sz w:val="24"/>
          <w:szCs w:val="24"/>
        </w:rPr>
        <w:t>sau</w:t>
      </w:r>
      <w:r>
        <w:rPr>
          <w:b/>
          <w:sz w:val="24"/>
          <w:szCs w:val="24"/>
        </w:rPr>
        <w:t xml:space="preserve"> A2-s1d0.</w:t>
      </w:r>
    </w:p>
    <w:p w:rsidR="00381D10" w:rsidRDefault="00D46E23">
      <w:pPr>
        <w:jc w:val="both"/>
        <w:rPr>
          <w:sz w:val="24"/>
          <w:szCs w:val="24"/>
        </w:rPr>
      </w:pPr>
      <w:r>
        <w:rPr>
          <w:b/>
          <w:sz w:val="24"/>
          <w:szCs w:val="24"/>
        </w:rPr>
        <w:tab/>
        <w:t>(2)</w:t>
      </w:r>
      <w:r>
        <w:rPr>
          <w:sz w:val="24"/>
          <w:szCs w:val="24"/>
        </w:rPr>
        <w:t xml:space="preserve"> Materialele şi finisajele utilizate în clădirile foarte înalte nu trebuie să iniţieze incendii şi să propage focul.</w:t>
      </w:r>
    </w:p>
    <w:p w:rsidR="00381D10" w:rsidRDefault="00D46E23">
      <w:pPr>
        <w:jc w:val="both"/>
        <w:rPr>
          <w:sz w:val="24"/>
          <w:szCs w:val="24"/>
        </w:rPr>
      </w:pPr>
      <w:r>
        <w:rPr>
          <w:sz w:val="24"/>
          <w:szCs w:val="24"/>
        </w:rPr>
        <w:tab/>
      </w:r>
      <w:r>
        <w:rPr>
          <w:b/>
          <w:sz w:val="24"/>
          <w:szCs w:val="24"/>
        </w:rPr>
        <w:t xml:space="preserve">(3) </w:t>
      </w:r>
      <w:r>
        <w:rPr>
          <w:sz w:val="24"/>
          <w:szCs w:val="24"/>
        </w:rPr>
        <w:t>Produsele de construcţii utilizate pentru finisajul exterior, inclusiv cele de izolare termică sau de placare a închiderilor perimetrale (pereţi exteriori de orice fel, cu excepția pereților cortină și a panourilor de tâmplărie din profile metalice), trebuie să fie clasa de reacţie la foc</w:t>
      </w:r>
      <w:r>
        <w:rPr>
          <w:b/>
          <w:sz w:val="24"/>
          <w:szCs w:val="24"/>
        </w:rPr>
        <w:t xml:space="preserve"> A1 sau A2-s1d0. </w:t>
      </w:r>
    </w:p>
    <w:p w:rsidR="00381D10" w:rsidRDefault="00D46E23">
      <w:pPr>
        <w:ind w:firstLine="708"/>
        <w:jc w:val="both"/>
        <w:rPr>
          <w:sz w:val="24"/>
          <w:szCs w:val="24"/>
        </w:rPr>
      </w:pPr>
      <w:r>
        <w:rPr>
          <w:sz w:val="24"/>
          <w:szCs w:val="24"/>
        </w:rPr>
        <w:tab/>
      </w:r>
      <w:r>
        <w:rPr>
          <w:b/>
          <w:sz w:val="24"/>
          <w:szCs w:val="24"/>
        </w:rPr>
        <w:t xml:space="preserve">(4) </w:t>
      </w:r>
      <w:r>
        <w:rPr>
          <w:sz w:val="24"/>
          <w:szCs w:val="24"/>
        </w:rPr>
        <w:t xml:space="preserve">Acoperişurile, inclusiv cele tip terasă, se realizează din materiale clasa de reacţie la foc </w:t>
      </w:r>
      <w:r>
        <w:rPr>
          <w:b/>
          <w:sz w:val="24"/>
          <w:szCs w:val="24"/>
        </w:rPr>
        <w:t>A1</w:t>
      </w:r>
      <w:r>
        <w:rPr>
          <w:sz w:val="24"/>
          <w:szCs w:val="24"/>
        </w:rPr>
        <w:t xml:space="preserve"> sau </w:t>
      </w:r>
      <w:r>
        <w:rPr>
          <w:b/>
          <w:sz w:val="24"/>
          <w:szCs w:val="24"/>
        </w:rPr>
        <w:t xml:space="preserve">A2-s1d0 </w:t>
      </w:r>
      <w:r>
        <w:rPr>
          <w:sz w:val="24"/>
          <w:szCs w:val="24"/>
        </w:rPr>
        <w:t xml:space="preserve">(termoizolaţie montată pe suport </w:t>
      </w:r>
      <w:r>
        <w:rPr>
          <w:b/>
          <w:sz w:val="24"/>
          <w:szCs w:val="24"/>
        </w:rPr>
        <w:t xml:space="preserve">A1 </w:t>
      </w:r>
      <w:r>
        <w:rPr>
          <w:bCs/>
          <w:sz w:val="24"/>
          <w:szCs w:val="24"/>
        </w:rPr>
        <w:t>sau</w:t>
      </w:r>
      <w:r>
        <w:rPr>
          <w:b/>
          <w:sz w:val="24"/>
          <w:szCs w:val="24"/>
        </w:rPr>
        <w:t xml:space="preserve"> A2-s1d0</w:t>
      </w:r>
      <w:r>
        <w:rPr>
          <w:sz w:val="24"/>
          <w:szCs w:val="24"/>
        </w:rPr>
        <w:t xml:space="preserve">), cu excepţia hidroizolaţiei respectiv a invelitorii, care pot fi din clasa de reacţie la foc minimum </w:t>
      </w:r>
      <w:r>
        <w:rPr>
          <w:b/>
          <w:sz w:val="24"/>
          <w:szCs w:val="24"/>
        </w:rPr>
        <w:t>C-s1,d0</w:t>
      </w:r>
      <w:r>
        <w:rPr>
          <w:sz w:val="24"/>
          <w:szCs w:val="24"/>
        </w:rPr>
        <w:t xml:space="preserve">).    </w:t>
      </w:r>
    </w:p>
    <w:p w:rsidR="00381D10" w:rsidRDefault="00D46E23">
      <w:pPr>
        <w:ind w:firstLine="720"/>
        <w:jc w:val="both"/>
        <w:rPr>
          <w:sz w:val="24"/>
          <w:szCs w:val="24"/>
          <w:lang w:val="en-GB"/>
        </w:rPr>
      </w:pPr>
      <w:r>
        <w:rPr>
          <w:b/>
          <w:sz w:val="24"/>
          <w:szCs w:val="24"/>
        </w:rPr>
        <w:t>(5)</w:t>
      </w:r>
      <w:r>
        <w:rPr>
          <w:sz w:val="24"/>
          <w:szCs w:val="24"/>
        </w:rPr>
        <w:t xml:space="preserve"> Densitatea sarcinii termice totale (q) rezultată din materiale şi elemente de construcţie, finisaje, mobilier şi alte materiale adăpostite în încăperi, se recomandă să nu depăşească </w:t>
      </w:r>
      <w:r>
        <w:rPr>
          <w:b/>
          <w:sz w:val="24"/>
          <w:szCs w:val="24"/>
        </w:rPr>
        <w:t>630</w:t>
      </w:r>
      <w:r>
        <w:rPr>
          <w:sz w:val="24"/>
          <w:szCs w:val="24"/>
        </w:rPr>
        <w:t xml:space="preserve"> Mj/m</w:t>
      </w:r>
      <w:r>
        <w:rPr>
          <w:sz w:val="24"/>
          <w:szCs w:val="24"/>
          <w:vertAlign w:val="superscript"/>
        </w:rPr>
        <w:t>2</w:t>
      </w:r>
      <w:r>
        <w:rPr>
          <w:sz w:val="24"/>
          <w:szCs w:val="24"/>
        </w:rPr>
        <w:t xml:space="preserve">. </w:t>
      </w:r>
    </w:p>
    <w:p w:rsidR="00381D10" w:rsidRDefault="00381D10">
      <w:pPr>
        <w:jc w:val="both"/>
        <w:rPr>
          <w:sz w:val="24"/>
          <w:szCs w:val="24"/>
        </w:rPr>
      </w:pPr>
    </w:p>
    <w:p w:rsidR="00381D10" w:rsidRDefault="00D46E23">
      <w:pPr>
        <w:ind w:firstLine="720"/>
        <w:jc w:val="both"/>
        <w:rPr>
          <w:sz w:val="24"/>
          <w:szCs w:val="24"/>
          <w:lang w:val="en-GB"/>
        </w:rPr>
      </w:pPr>
      <w:r>
        <w:rPr>
          <w:b/>
          <w:sz w:val="24"/>
          <w:szCs w:val="24"/>
        </w:rPr>
        <w:t>Art. 4.2.</w:t>
      </w:r>
      <w:r>
        <w:rPr>
          <w:b/>
          <w:sz w:val="24"/>
          <w:szCs w:val="24"/>
          <w:lang w:val="en-GB"/>
        </w:rPr>
        <w:t>4</w:t>
      </w:r>
      <w:r>
        <w:rPr>
          <w:b/>
          <w:sz w:val="24"/>
          <w:szCs w:val="24"/>
        </w:rPr>
        <w:t xml:space="preserve">.2. (1) </w:t>
      </w:r>
      <w:r>
        <w:rPr>
          <w:sz w:val="24"/>
          <w:szCs w:val="24"/>
        </w:rPr>
        <w:t xml:space="preserve">Închiderile perimetrale ale clădirilor foarte înalte vor fi astfel proiectate şi realizate încât să asigure limitarea propagării focului de la un nivel la altul, în condiţiile </w:t>
      </w:r>
      <w:r>
        <w:rPr>
          <w:b/>
          <w:sz w:val="24"/>
          <w:szCs w:val="24"/>
        </w:rPr>
        <w:t>Art. 2.3.</w:t>
      </w:r>
      <w:r>
        <w:rPr>
          <w:b/>
          <w:sz w:val="24"/>
          <w:szCs w:val="24"/>
          <w:lang w:val="en-GB"/>
        </w:rPr>
        <w:t>6</w:t>
      </w:r>
      <w:r>
        <w:rPr>
          <w:b/>
          <w:sz w:val="24"/>
          <w:szCs w:val="24"/>
        </w:rPr>
        <w:t>.1.2.</w:t>
      </w:r>
      <w:r>
        <w:rPr>
          <w:sz w:val="24"/>
          <w:szCs w:val="24"/>
        </w:rPr>
        <w:t>,</w:t>
      </w:r>
      <w:r>
        <w:rPr>
          <w:b/>
          <w:sz w:val="24"/>
          <w:szCs w:val="24"/>
        </w:rPr>
        <w:t xml:space="preserve"> </w:t>
      </w:r>
      <w:r>
        <w:rPr>
          <w:sz w:val="24"/>
          <w:szCs w:val="24"/>
        </w:rPr>
        <w:t xml:space="preserve">crescând nivelul de performanţă privind rezistenţa la foc, aşa cum este el menţionat la </w:t>
      </w:r>
      <w:r>
        <w:rPr>
          <w:b/>
          <w:sz w:val="24"/>
          <w:szCs w:val="24"/>
        </w:rPr>
        <w:t>Art. 2.3.</w:t>
      </w:r>
      <w:r>
        <w:rPr>
          <w:b/>
          <w:sz w:val="24"/>
          <w:szCs w:val="24"/>
          <w:lang w:val="en-GB"/>
        </w:rPr>
        <w:t>6</w:t>
      </w:r>
      <w:r>
        <w:rPr>
          <w:b/>
          <w:sz w:val="24"/>
          <w:szCs w:val="24"/>
        </w:rPr>
        <w:t>.1.2.</w:t>
      </w:r>
      <w:r>
        <w:rPr>
          <w:sz w:val="24"/>
          <w:szCs w:val="24"/>
        </w:rPr>
        <w:t xml:space="preserve">, de la </w:t>
      </w:r>
      <w:r>
        <w:rPr>
          <w:b/>
          <w:sz w:val="24"/>
          <w:szCs w:val="24"/>
        </w:rPr>
        <w:t>EI30</w:t>
      </w:r>
      <w:r>
        <w:rPr>
          <w:sz w:val="24"/>
          <w:szCs w:val="24"/>
        </w:rPr>
        <w:t xml:space="preserve"> la </w:t>
      </w:r>
      <w:r>
        <w:rPr>
          <w:b/>
          <w:sz w:val="24"/>
          <w:szCs w:val="24"/>
        </w:rPr>
        <w:t>EI60</w:t>
      </w:r>
      <w:r>
        <w:rPr>
          <w:b/>
          <w:sz w:val="24"/>
          <w:szCs w:val="24"/>
          <w:lang w:val="en-GB"/>
        </w:rPr>
        <w:t xml:space="preserve"> </w:t>
      </w:r>
      <w:r>
        <w:rPr>
          <w:bCs/>
          <w:sz w:val="24"/>
          <w:szCs w:val="24"/>
          <w:lang w:val="en-GB"/>
        </w:rPr>
        <w:t>p</w:t>
      </w:r>
      <w:r>
        <w:rPr>
          <w:sz w:val="24"/>
          <w:szCs w:val="24"/>
        </w:rPr>
        <w:t>entru întârzierea propagării incendiilor între nivelurile construcţiei prin exteriorul închiderii perimetrale (pe faţade),</w:t>
      </w:r>
      <w:r>
        <w:rPr>
          <w:sz w:val="24"/>
          <w:szCs w:val="24"/>
          <w:lang w:val="en-GB"/>
        </w:rPr>
        <w:t xml:space="preserve"> iar p</w:t>
      </w:r>
      <w:r>
        <w:rPr>
          <w:sz w:val="24"/>
          <w:szCs w:val="24"/>
        </w:rPr>
        <w:t xml:space="preserve">entru întârzierea propagării incendiilor prin interiorul construcţiei, spaţiile libere dintre planşee şi peretele cortină se etanşează </w:t>
      </w:r>
      <w:r>
        <w:rPr>
          <w:sz w:val="24"/>
          <w:szCs w:val="24"/>
          <w:lang w:val="en-GB"/>
        </w:rPr>
        <w:t>cu sisteme av</w:t>
      </w:r>
      <w:r>
        <w:rPr>
          <w:sz w:val="24"/>
          <w:szCs w:val="24"/>
        </w:rPr>
        <w:t>â</w:t>
      </w:r>
      <w:r>
        <w:rPr>
          <w:sz w:val="24"/>
          <w:szCs w:val="24"/>
          <w:lang w:val="en-GB"/>
        </w:rPr>
        <w:t>nd aceea</w:t>
      </w:r>
      <w:r>
        <w:rPr>
          <w:sz w:val="24"/>
          <w:szCs w:val="24"/>
        </w:rPr>
        <w:t>ș</w:t>
      </w:r>
      <w:r>
        <w:rPr>
          <w:sz w:val="24"/>
          <w:szCs w:val="24"/>
          <w:lang w:val="en-GB"/>
        </w:rPr>
        <w:t xml:space="preserve">i rezistenta la foc cu a planseului, dar </w:t>
      </w:r>
      <w:r>
        <w:rPr>
          <w:sz w:val="24"/>
          <w:szCs w:val="24"/>
        </w:rPr>
        <w:t xml:space="preserve">minimum </w:t>
      </w:r>
      <w:r>
        <w:rPr>
          <w:b/>
          <w:sz w:val="24"/>
          <w:szCs w:val="24"/>
        </w:rPr>
        <w:t>E</w:t>
      </w:r>
      <w:r>
        <w:rPr>
          <w:b/>
          <w:sz w:val="24"/>
          <w:szCs w:val="24"/>
          <w:lang w:val="en-GB"/>
        </w:rPr>
        <w:t>I</w:t>
      </w:r>
      <w:r>
        <w:rPr>
          <w:b/>
          <w:sz w:val="24"/>
          <w:szCs w:val="24"/>
        </w:rPr>
        <w:t xml:space="preserve"> 90 </w:t>
      </w:r>
      <w:r>
        <w:rPr>
          <w:sz w:val="24"/>
          <w:szCs w:val="24"/>
          <w:lang w:eastAsia="zh-CN"/>
        </w:rPr>
        <w:t xml:space="preserve">pentru construcții foarte înalte </w:t>
      </w:r>
      <w:r>
        <w:rPr>
          <w:sz w:val="24"/>
          <w:szCs w:val="24"/>
        </w:rPr>
        <w:t xml:space="preserve">cu înălțimea </w:t>
      </w:r>
      <w:r>
        <w:rPr>
          <w:b/>
          <w:sz w:val="24"/>
          <w:szCs w:val="24"/>
          <w:lang w:val="en-GB"/>
        </w:rPr>
        <w:t>h&lt;</w:t>
      </w:r>
      <w:r>
        <w:rPr>
          <w:b/>
          <w:sz w:val="24"/>
          <w:szCs w:val="24"/>
        </w:rPr>
        <w:t>12</w:t>
      </w:r>
      <w:r>
        <w:rPr>
          <w:b/>
          <w:sz w:val="24"/>
          <w:szCs w:val="24"/>
          <w:lang w:val="en-GB"/>
        </w:rPr>
        <w:t>5m</w:t>
      </w:r>
      <w:r>
        <w:rPr>
          <w:b/>
          <w:sz w:val="24"/>
          <w:szCs w:val="24"/>
        </w:rPr>
        <w:t xml:space="preserve"> </w:t>
      </w:r>
      <w:r>
        <w:rPr>
          <w:sz w:val="24"/>
          <w:szCs w:val="24"/>
        </w:rPr>
        <w:t>și</w:t>
      </w:r>
      <w:r>
        <w:rPr>
          <w:sz w:val="24"/>
          <w:szCs w:val="24"/>
          <w:lang w:val="en-GB"/>
        </w:rPr>
        <w:t xml:space="preserve"> </w:t>
      </w:r>
      <w:r>
        <w:rPr>
          <w:sz w:val="24"/>
          <w:szCs w:val="24"/>
        </w:rPr>
        <w:t xml:space="preserve">minimum </w:t>
      </w:r>
      <w:r>
        <w:rPr>
          <w:b/>
          <w:sz w:val="24"/>
          <w:szCs w:val="24"/>
        </w:rPr>
        <w:t>E</w:t>
      </w:r>
      <w:r>
        <w:rPr>
          <w:b/>
          <w:sz w:val="24"/>
          <w:szCs w:val="24"/>
          <w:lang w:val="en-GB"/>
        </w:rPr>
        <w:t>I</w:t>
      </w:r>
      <w:r>
        <w:rPr>
          <w:b/>
          <w:sz w:val="24"/>
          <w:szCs w:val="24"/>
        </w:rPr>
        <w:t xml:space="preserve"> </w:t>
      </w:r>
      <w:r>
        <w:rPr>
          <w:b/>
          <w:sz w:val="24"/>
          <w:szCs w:val="24"/>
          <w:lang w:val="en-GB"/>
        </w:rPr>
        <w:t>1</w:t>
      </w:r>
      <w:r>
        <w:rPr>
          <w:b/>
          <w:sz w:val="24"/>
          <w:szCs w:val="24"/>
        </w:rPr>
        <w:t xml:space="preserve">20 </w:t>
      </w:r>
      <w:r>
        <w:rPr>
          <w:sz w:val="24"/>
          <w:szCs w:val="24"/>
          <w:lang w:eastAsia="zh-CN"/>
        </w:rPr>
        <w:t xml:space="preserve">pentru construcții foarte înalte </w:t>
      </w:r>
      <w:r>
        <w:rPr>
          <w:sz w:val="24"/>
          <w:szCs w:val="24"/>
        </w:rPr>
        <w:t xml:space="preserve">cu înălțimea </w:t>
      </w:r>
      <w:r>
        <w:rPr>
          <w:b/>
          <w:sz w:val="24"/>
          <w:szCs w:val="24"/>
          <w:lang w:val="en-GB"/>
        </w:rPr>
        <w:t>h≥</w:t>
      </w:r>
      <w:r>
        <w:rPr>
          <w:b/>
          <w:sz w:val="24"/>
          <w:szCs w:val="24"/>
        </w:rPr>
        <w:t>12</w:t>
      </w:r>
      <w:r>
        <w:rPr>
          <w:b/>
          <w:sz w:val="24"/>
          <w:szCs w:val="24"/>
          <w:lang w:val="en-GB"/>
        </w:rPr>
        <w:t>5m</w:t>
      </w:r>
    </w:p>
    <w:p w:rsidR="00381D10" w:rsidRDefault="00D46E23">
      <w:pPr>
        <w:jc w:val="both"/>
        <w:rPr>
          <w:rFonts w:eastAsia="TimesNewRomanPSMT-Identity-H"/>
          <w:sz w:val="24"/>
          <w:szCs w:val="24"/>
        </w:rPr>
      </w:pPr>
      <w:r>
        <w:rPr>
          <w:b/>
          <w:sz w:val="24"/>
          <w:szCs w:val="24"/>
        </w:rPr>
        <w:tab/>
        <w:t xml:space="preserve">(2) </w:t>
      </w:r>
      <w:r>
        <w:rPr>
          <w:sz w:val="24"/>
          <w:szCs w:val="24"/>
        </w:rPr>
        <w:t>Pentru limitarea propagării focului de la un nivel la altul, prin exteriorul construcţiei (pe faţadă), pereţii cortină utilizati la clădirile foarte înalte trebuie să îndeplinească cerinţele</w:t>
      </w:r>
      <w:r>
        <w:rPr>
          <w:b/>
          <w:sz w:val="24"/>
          <w:szCs w:val="24"/>
        </w:rPr>
        <w:t xml:space="preserve"> Art. 2.</w:t>
      </w:r>
      <w:r>
        <w:rPr>
          <w:b/>
          <w:sz w:val="24"/>
          <w:szCs w:val="24"/>
          <w:lang w:val="en-GB"/>
        </w:rPr>
        <w:t>4.7.1</w:t>
      </w:r>
      <w:r>
        <w:rPr>
          <w:b/>
          <w:sz w:val="24"/>
          <w:szCs w:val="24"/>
        </w:rPr>
        <w:t xml:space="preserve">.1. </w:t>
      </w:r>
      <w:r>
        <w:rPr>
          <w:sz w:val="24"/>
          <w:szCs w:val="24"/>
        </w:rPr>
        <w:t>-</w:t>
      </w:r>
      <w:r>
        <w:rPr>
          <w:b/>
          <w:sz w:val="24"/>
          <w:szCs w:val="24"/>
        </w:rPr>
        <w:t xml:space="preserve"> Art. 2.</w:t>
      </w:r>
      <w:r>
        <w:rPr>
          <w:b/>
          <w:sz w:val="24"/>
          <w:szCs w:val="24"/>
          <w:lang w:val="en-GB"/>
        </w:rPr>
        <w:t>4.7.1</w:t>
      </w:r>
      <w:r>
        <w:rPr>
          <w:b/>
          <w:sz w:val="24"/>
          <w:szCs w:val="24"/>
        </w:rPr>
        <w:t>.4.</w:t>
      </w:r>
    </w:p>
    <w:p w:rsidR="00381D10" w:rsidRDefault="00D46E23">
      <w:pPr>
        <w:jc w:val="both"/>
        <w:rPr>
          <w:sz w:val="24"/>
          <w:szCs w:val="24"/>
        </w:rPr>
      </w:pPr>
      <w:r>
        <w:rPr>
          <w:sz w:val="24"/>
          <w:szCs w:val="24"/>
        </w:rPr>
        <w:tab/>
      </w:r>
      <w:r>
        <w:rPr>
          <w:b/>
          <w:sz w:val="24"/>
          <w:szCs w:val="24"/>
        </w:rPr>
        <w:t xml:space="preserve">(3) </w:t>
      </w:r>
      <w:r>
        <w:rPr>
          <w:sz w:val="24"/>
          <w:szCs w:val="24"/>
        </w:rPr>
        <w:t xml:space="preserve">La clădirile foarte înalte, cel puțin până la înălţimea de </w:t>
      </w:r>
      <w:r>
        <w:rPr>
          <w:b/>
          <w:sz w:val="24"/>
          <w:szCs w:val="24"/>
        </w:rPr>
        <w:t xml:space="preserve">42 </w:t>
      </w:r>
      <w:r>
        <w:rPr>
          <w:sz w:val="24"/>
          <w:szCs w:val="24"/>
        </w:rPr>
        <w:t>m faţă de terenul înconjurător sau de carosabil în exteriorul pereţilor cortină, se marchează distinct locurile pe unde pot pătrunde în clădire formaţiile de intervenţie în caz de incendiu.</w:t>
      </w:r>
    </w:p>
    <w:p w:rsidR="00381D10" w:rsidRDefault="00381D10">
      <w:pPr>
        <w:jc w:val="both"/>
        <w:rPr>
          <w:b/>
          <w:sz w:val="24"/>
          <w:szCs w:val="24"/>
        </w:rPr>
      </w:pPr>
    </w:p>
    <w:p w:rsidR="00381D10" w:rsidRDefault="00D46E23">
      <w:pPr>
        <w:ind w:firstLine="720"/>
        <w:jc w:val="both"/>
        <w:rPr>
          <w:sz w:val="24"/>
          <w:szCs w:val="24"/>
          <w:lang w:val="en-GB"/>
        </w:rPr>
      </w:pPr>
      <w:r>
        <w:rPr>
          <w:b/>
          <w:sz w:val="24"/>
          <w:szCs w:val="24"/>
        </w:rPr>
        <w:t>Art. 4.2.</w:t>
      </w:r>
      <w:r>
        <w:rPr>
          <w:b/>
          <w:sz w:val="24"/>
          <w:szCs w:val="24"/>
          <w:lang w:val="en-GB"/>
        </w:rPr>
        <w:t>4</w:t>
      </w:r>
      <w:r>
        <w:rPr>
          <w:b/>
          <w:sz w:val="24"/>
          <w:szCs w:val="24"/>
        </w:rPr>
        <w:t xml:space="preserve">.3. (1) </w:t>
      </w:r>
      <w:r>
        <w:rPr>
          <w:sz w:val="24"/>
          <w:szCs w:val="24"/>
        </w:rPr>
        <w:t>Plafoanele cu suprafata continuua sau discontinua / modulara</w:t>
      </w:r>
      <w:r>
        <w:rPr>
          <w:sz w:val="24"/>
          <w:szCs w:val="24"/>
          <w:lang w:val="en-GB"/>
        </w:rPr>
        <w:t xml:space="preserve">, </w:t>
      </w:r>
      <w:r>
        <w:rPr>
          <w:sz w:val="24"/>
          <w:szCs w:val="24"/>
        </w:rPr>
        <w:t xml:space="preserve">de tip perforat, lamelar, fagure sau grătar </w:t>
      </w:r>
      <w:r>
        <w:rPr>
          <w:sz w:val="24"/>
          <w:szCs w:val="24"/>
          <w:lang w:val="en-GB"/>
        </w:rPr>
        <w:t>(</w:t>
      </w:r>
      <w:r>
        <w:rPr>
          <w:sz w:val="24"/>
          <w:szCs w:val="24"/>
        </w:rPr>
        <w:t>atât cele pline, cât şi cele care nu sunt pline</w:t>
      </w:r>
      <w:r>
        <w:rPr>
          <w:sz w:val="24"/>
          <w:szCs w:val="24"/>
          <w:lang w:val="en-GB"/>
        </w:rPr>
        <w:t>)</w:t>
      </w:r>
      <w:r>
        <w:rPr>
          <w:sz w:val="24"/>
          <w:szCs w:val="24"/>
        </w:rPr>
        <w:t xml:space="preserve"> din clădirile</w:t>
      </w:r>
      <w:r>
        <w:rPr>
          <w:sz w:val="24"/>
          <w:szCs w:val="24"/>
          <w:lang w:val="en-GB"/>
        </w:rPr>
        <w:t xml:space="preserve"> foarte</w:t>
      </w:r>
      <w:r>
        <w:rPr>
          <w:sz w:val="24"/>
          <w:szCs w:val="24"/>
        </w:rPr>
        <w:t xml:space="preserve"> înalte</w:t>
      </w:r>
      <w:r>
        <w:rPr>
          <w:sz w:val="24"/>
          <w:szCs w:val="24"/>
          <w:lang w:val="en-GB"/>
        </w:rPr>
        <w:t xml:space="preserve"> </w:t>
      </w:r>
      <w:r>
        <w:rPr>
          <w:sz w:val="24"/>
          <w:szCs w:val="24"/>
        </w:rPr>
        <w:t xml:space="preserve">se realizează din materiale încadrate în clasa de reacţie la foc </w:t>
      </w:r>
      <w:r>
        <w:rPr>
          <w:b/>
          <w:sz w:val="24"/>
          <w:szCs w:val="24"/>
        </w:rPr>
        <w:t>A1</w:t>
      </w:r>
      <w:r>
        <w:rPr>
          <w:sz w:val="24"/>
          <w:szCs w:val="24"/>
        </w:rPr>
        <w:t xml:space="preserve"> sau </w:t>
      </w:r>
      <w:r>
        <w:rPr>
          <w:b/>
          <w:sz w:val="24"/>
          <w:szCs w:val="24"/>
        </w:rPr>
        <w:t>A2-s1d0</w:t>
      </w:r>
      <w:r>
        <w:rPr>
          <w:sz w:val="24"/>
          <w:szCs w:val="24"/>
        </w:rPr>
        <w:t xml:space="preserve"> </w:t>
      </w:r>
      <w:r>
        <w:rPr>
          <w:sz w:val="24"/>
          <w:szCs w:val="24"/>
          <w:lang w:val="en-GB"/>
        </w:rPr>
        <w:t xml:space="preserve">si </w:t>
      </w:r>
      <w:r>
        <w:rPr>
          <w:sz w:val="24"/>
          <w:szCs w:val="24"/>
        </w:rPr>
        <w:t>vor fi rezistente la foc</w:t>
      </w:r>
      <w:r>
        <w:rPr>
          <w:b/>
          <w:bCs/>
          <w:sz w:val="24"/>
          <w:szCs w:val="24"/>
          <w:lang w:val="en-GB"/>
        </w:rPr>
        <w:t xml:space="preserve"> </w:t>
      </w:r>
      <w:r>
        <w:rPr>
          <w:b/>
          <w:sz w:val="24"/>
          <w:szCs w:val="24"/>
        </w:rPr>
        <w:t>EI </w:t>
      </w:r>
      <w:r>
        <w:rPr>
          <w:b/>
          <w:sz w:val="24"/>
          <w:szCs w:val="24"/>
          <w:lang w:val="en-GB"/>
        </w:rPr>
        <w:t>6</w:t>
      </w:r>
      <w:r>
        <w:rPr>
          <w:b/>
          <w:sz w:val="24"/>
          <w:szCs w:val="24"/>
        </w:rPr>
        <w:t>0 (a</w:t>
      </w:r>
      <w:r>
        <w:rPr>
          <w:sz w:val="24"/>
          <w:szCs w:val="24"/>
        </w:rPr>
        <w:t>←</w:t>
      </w:r>
      <w:r>
        <w:rPr>
          <w:b/>
          <w:sz w:val="24"/>
          <w:szCs w:val="24"/>
        </w:rPr>
        <w:t>b)</w:t>
      </w:r>
      <w:r>
        <w:rPr>
          <w:b/>
          <w:bCs/>
          <w:sz w:val="24"/>
          <w:szCs w:val="24"/>
        </w:rPr>
        <w:t>.</w:t>
      </w:r>
    </w:p>
    <w:p w:rsidR="00381D10" w:rsidRDefault="00D46E23">
      <w:pPr>
        <w:ind w:firstLine="720"/>
        <w:jc w:val="both"/>
        <w:rPr>
          <w:sz w:val="24"/>
          <w:szCs w:val="24"/>
        </w:rPr>
      </w:pPr>
      <w:r>
        <w:rPr>
          <w:b/>
          <w:sz w:val="24"/>
          <w:szCs w:val="24"/>
        </w:rPr>
        <w:t>(2)</w:t>
      </w:r>
      <w:r>
        <w:rPr>
          <w:sz w:val="24"/>
          <w:szCs w:val="24"/>
        </w:rPr>
        <w:t xml:space="preserve"> Continuitatea spaţiului dintre plafonul suspendat plin</w:t>
      </w:r>
      <w:r>
        <w:rPr>
          <w:sz w:val="24"/>
          <w:szCs w:val="24"/>
          <w:lang w:val="en-GB"/>
        </w:rPr>
        <w:t xml:space="preserve"> (cu suprafata continua nedemontabila)</w:t>
      </w:r>
      <w:r>
        <w:rPr>
          <w:sz w:val="24"/>
          <w:szCs w:val="24"/>
        </w:rPr>
        <w:t xml:space="preserve"> şi planşeul de rezistenţă al clădirii se întrerupe cu diafragme continue </w:t>
      </w:r>
      <w:r>
        <w:rPr>
          <w:b/>
          <w:sz w:val="24"/>
          <w:szCs w:val="24"/>
        </w:rPr>
        <w:t>DH60</w:t>
      </w:r>
      <w:r>
        <w:rPr>
          <w:sz w:val="24"/>
          <w:szCs w:val="24"/>
        </w:rPr>
        <w:t xml:space="preserve">, situate </w:t>
      </w:r>
      <w:r>
        <w:rPr>
          <w:sz w:val="24"/>
          <w:szCs w:val="24"/>
        </w:rPr>
        <w:lastRenderedPageBreak/>
        <w:t xml:space="preserve">la maximum </w:t>
      </w:r>
      <w:r>
        <w:rPr>
          <w:b/>
          <w:sz w:val="24"/>
          <w:szCs w:val="24"/>
        </w:rPr>
        <w:t xml:space="preserve">30 </w:t>
      </w:r>
      <w:r>
        <w:rPr>
          <w:sz w:val="24"/>
          <w:szCs w:val="24"/>
        </w:rPr>
        <w:t>m</w:t>
      </w:r>
      <w:r>
        <w:rPr>
          <w:b/>
          <w:sz w:val="24"/>
          <w:szCs w:val="24"/>
        </w:rPr>
        <w:t xml:space="preserve"> </w:t>
      </w:r>
      <w:r>
        <w:rPr>
          <w:sz w:val="24"/>
          <w:szCs w:val="24"/>
        </w:rPr>
        <w:t>pe două direcţii perpendiculare, dacă spaţiului dintre plafonul suspendat plin şi planşeul de rezistenţă nu este echipat cu instalaţii de stingere tip sprinkler.</w:t>
      </w:r>
    </w:p>
    <w:p w:rsidR="00381D10" w:rsidRDefault="00381D10">
      <w:pPr>
        <w:jc w:val="both"/>
        <w:rPr>
          <w:b/>
          <w:sz w:val="24"/>
          <w:szCs w:val="24"/>
        </w:rPr>
      </w:pPr>
    </w:p>
    <w:p w:rsidR="00381D10" w:rsidRDefault="00D46E23">
      <w:pPr>
        <w:ind w:firstLine="720"/>
        <w:jc w:val="both"/>
        <w:rPr>
          <w:b/>
          <w:bCs/>
          <w:sz w:val="24"/>
          <w:szCs w:val="24"/>
        </w:rPr>
      </w:pPr>
      <w:r>
        <w:rPr>
          <w:b/>
          <w:sz w:val="24"/>
          <w:szCs w:val="24"/>
        </w:rPr>
        <w:t>Art. 4.</w:t>
      </w:r>
      <w:r>
        <w:rPr>
          <w:b/>
          <w:sz w:val="24"/>
          <w:szCs w:val="24"/>
          <w:lang w:val="en-GB"/>
        </w:rPr>
        <w:t>2.4.4</w:t>
      </w:r>
      <w:r>
        <w:rPr>
          <w:b/>
          <w:sz w:val="24"/>
          <w:szCs w:val="24"/>
        </w:rPr>
        <w:t xml:space="preserve">. (1) </w:t>
      </w:r>
      <w:r>
        <w:rPr>
          <w:sz w:val="24"/>
          <w:szCs w:val="24"/>
        </w:rPr>
        <w:t xml:space="preserve">Finisajele interioare ale pereţilor, plafoanelor şi pardoselilor </w:t>
      </w:r>
      <w:r>
        <w:rPr>
          <w:sz w:val="24"/>
          <w:szCs w:val="24"/>
          <w:lang w:val="en-GB"/>
        </w:rPr>
        <w:t>incaperilor (cu exceptia căilor comune de circulaţie funcţională şi evacuare a utilizatorilor) din cadrul</w:t>
      </w:r>
      <w:r>
        <w:rPr>
          <w:sz w:val="24"/>
          <w:szCs w:val="24"/>
        </w:rPr>
        <w:t xml:space="preserve"> clădirilor înalte trebuie să fie clasa de reacţie la foc </w:t>
      </w:r>
      <w:r>
        <w:rPr>
          <w:bCs/>
          <w:sz w:val="24"/>
          <w:szCs w:val="24"/>
          <w:lang w:val="en-GB"/>
        </w:rPr>
        <w:t>minimum</w:t>
      </w:r>
      <w:r>
        <w:rPr>
          <w:bCs/>
          <w:sz w:val="24"/>
          <w:szCs w:val="24"/>
        </w:rPr>
        <w:t xml:space="preserve"> </w:t>
      </w:r>
      <w:r>
        <w:rPr>
          <w:b/>
          <w:sz w:val="24"/>
          <w:szCs w:val="24"/>
          <w:lang w:val="en-GB"/>
        </w:rPr>
        <w:t>B</w:t>
      </w:r>
      <w:r>
        <w:rPr>
          <w:b/>
          <w:sz w:val="24"/>
          <w:szCs w:val="24"/>
        </w:rPr>
        <w:t>-s</w:t>
      </w:r>
      <w:r>
        <w:rPr>
          <w:b/>
          <w:sz w:val="24"/>
          <w:szCs w:val="24"/>
          <w:lang w:val="en-GB"/>
        </w:rPr>
        <w:t>1</w:t>
      </w:r>
      <w:r>
        <w:rPr>
          <w:b/>
          <w:sz w:val="24"/>
          <w:szCs w:val="24"/>
        </w:rPr>
        <w:t>d0</w:t>
      </w:r>
      <w:r>
        <w:rPr>
          <w:sz w:val="24"/>
          <w:szCs w:val="24"/>
        </w:rPr>
        <w:t xml:space="preserve">, respectiv </w:t>
      </w:r>
      <w:r>
        <w:rPr>
          <w:bCs/>
          <w:sz w:val="24"/>
          <w:szCs w:val="24"/>
          <w:lang w:val="en-GB"/>
        </w:rPr>
        <w:t>minimum</w:t>
      </w:r>
      <w:r>
        <w:rPr>
          <w:bCs/>
          <w:sz w:val="24"/>
          <w:szCs w:val="24"/>
        </w:rPr>
        <w:t xml:space="preserve"> </w:t>
      </w:r>
      <w:r>
        <w:rPr>
          <w:b/>
          <w:sz w:val="24"/>
          <w:szCs w:val="24"/>
          <w:lang w:val="en-GB"/>
        </w:rPr>
        <w:t>B</w:t>
      </w:r>
      <w:r>
        <w:rPr>
          <w:b/>
          <w:bCs/>
          <w:sz w:val="24"/>
          <w:szCs w:val="24"/>
          <w:vertAlign w:val="subscript"/>
        </w:rPr>
        <w:t>FL</w:t>
      </w:r>
      <w:r>
        <w:rPr>
          <w:b/>
          <w:bCs/>
          <w:sz w:val="24"/>
          <w:szCs w:val="24"/>
        </w:rPr>
        <w:t>-s1.</w:t>
      </w:r>
    </w:p>
    <w:p w:rsidR="00381D10" w:rsidRDefault="00D46E23">
      <w:pPr>
        <w:ind w:firstLine="720"/>
        <w:jc w:val="both"/>
        <w:rPr>
          <w:b/>
          <w:sz w:val="24"/>
          <w:szCs w:val="24"/>
        </w:rPr>
      </w:pPr>
      <w:r>
        <w:rPr>
          <w:b/>
          <w:bCs/>
          <w:sz w:val="24"/>
          <w:szCs w:val="24"/>
          <w:lang w:val="en-GB"/>
        </w:rPr>
        <w:t xml:space="preserve">(2) </w:t>
      </w:r>
      <w:r>
        <w:rPr>
          <w:sz w:val="24"/>
          <w:szCs w:val="24"/>
          <w:lang w:val="en-GB"/>
        </w:rPr>
        <w:t>In incape</w:t>
      </w:r>
      <w:r>
        <w:rPr>
          <w:sz w:val="24"/>
          <w:szCs w:val="24"/>
        </w:rPr>
        <w:t>rerile</w:t>
      </w:r>
      <w:r>
        <w:rPr>
          <w:sz w:val="24"/>
          <w:szCs w:val="24"/>
          <w:lang w:val="en-GB"/>
        </w:rPr>
        <w:t xml:space="preserve"> </w:t>
      </w:r>
      <w:r>
        <w:rPr>
          <w:sz w:val="24"/>
          <w:szCs w:val="24"/>
        </w:rPr>
        <w:t xml:space="preserve">și spațiile (de lucru - pentru funcțiunea administrativă) deschise, pentru activități care necesită o comunicare frecventă, se admit și finisaje clasa de reactie la foc minimum </w:t>
      </w:r>
      <w:r>
        <w:rPr>
          <w:b/>
          <w:sz w:val="24"/>
          <w:szCs w:val="24"/>
        </w:rPr>
        <w:t>B-s</w:t>
      </w:r>
      <w:r>
        <w:rPr>
          <w:b/>
          <w:sz w:val="24"/>
          <w:szCs w:val="24"/>
          <w:lang w:val="en-GB"/>
        </w:rPr>
        <w:t>2</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 </w:t>
      </w:r>
      <w:r>
        <w:rPr>
          <w:b/>
          <w:bCs/>
          <w:sz w:val="24"/>
          <w:szCs w:val="24"/>
        </w:rPr>
        <w:t>2 cm</w:t>
      </w:r>
      <w:r>
        <w:rPr>
          <w:sz w:val="24"/>
          <w:szCs w:val="24"/>
        </w:rPr>
        <w:t>, montate direct sau pe un strat fonoizolator la zgomot de impact</w:t>
      </w:r>
      <w:r>
        <w:rPr>
          <w:sz w:val="24"/>
          <w:szCs w:val="24"/>
          <w:lang w:val="en-GB"/>
        </w:rPr>
        <w:t xml:space="preserve">/ strat vibroamortizant </w:t>
      </w:r>
      <w:r>
        <w:rPr>
          <w:b/>
          <w:sz w:val="24"/>
          <w:szCs w:val="24"/>
        </w:rPr>
        <w:t>A1</w:t>
      </w:r>
      <w:r>
        <w:rPr>
          <w:sz w:val="24"/>
          <w:szCs w:val="24"/>
        </w:rPr>
        <w:t xml:space="preserve"> sau </w:t>
      </w:r>
      <w:r>
        <w:rPr>
          <w:b/>
          <w:sz w:val="24"/>
          <w:szCs w:val="24"/>
        </w:rPr>
        <w:t>A2-s1d0</w:t>
      </w:r>
      <w:r>
        <w:rPr>
          <w:sz w:val="24"/>
          <w:szCs w:val="24"/>
        </w:rPr>
        <w:t>, care se lipesc</w:t>
      </w:r>
      <w:r>
        <w:rPr>
          <w:sz w:val="24"/>
          <w:szCs w:val="24"/>
          <w:lang w:val="en-GB"/>
        </w:rPr>
        <w:t xml:space="preserve"> sau se aseaza liber</w:t>
      </w:r>
      <w:r>
        <w:rPr>
          <w:sz w:val="24"/>
          <w:szCs w:val="24"/>
        </w:rPr>
        <w:t xml:space="preserve"> pe suport </w:t>
      </w:r>
      <w:r>
        <w:rPr>
          <w:b/>
          <w:sz w:val="24"/>
          <w:szCs w:val="24"/>
        </w:rPr>
        <w:t>A1</w:t>
      </w:r>
      <w:r>
        <w:rPr>
          <w:sz w:val="24"/>
          <w:szCs w:val="24"/>
        </w:rPr>
        <w:t xml:space="preserve"> sau </w:t>
      </w:r>
      <w:r>
        <w:rPr>
          <w:b/>
          <w:sz w:val="24"/>
          <w:szCs w:val="24"/>
        </w:rPr>
        <w:t>A2-s1d0</w:t>
      </w:r>
      <w:r>
        <w:rPr>
          <w:b/>
          <w:sz w:val="24"/>
          <w:szCs w:val="24"/>
          <w:lang w:val="en-GB"/>
        </w:rPr>
        <w:t xml:space="preserve">, </w:t>
      </w:r>
      <w:r>
        <w:rPr>
          <w:bCs/>
          <w:sz w:val="24"/>
          <w:szCs w:val="24"/>
          <w:lang w:val="en-GB"/>
        </w:rPr>
        <w:t xml:space="preserve">atunci cand </w:t>
      </w:r>
      <w:r>
        <w:rPr>
          <w:sz w:val="24"/>
          <w:szCs w:val="24"/>
          <w:lang w:val="en-GB"/>
        </w:rPr>
        <w:t xml:space="preserve">incaperile tip </w:t>
      </w:r>
      <w:r>
        <w:rPr>
          <w:sz w:val="24"/>
          <w:szCs w:val="24"/>
        </w:rPr>
        <w:t>deschis</w:t>
      </w:r>
      <w:r>
        <w:rPr>
          <w:bCs/>
          <w:sz w:val="24"/>
          <w:szCs w:val="24"/>
          <w:lang w:val="en-GB"/>
        </w:rPr>
        <w:t xml:space="preserve"> sunt delimitate de coridoare de evacuare spre incaperi tampon protejate la scarile de evacuare</w:t>
      </w:r>
      <w:r>
        <w:rPr>
          <w:b/>
          <w:sz w:val="24"/>
          <w:szCs w:val="24"/>
        </w:rPr>
        <w:t xml:space="preserve">. </w:t>
      </w:r>
    </w:p>
    <w:p w:rsidR="00381D10" w:rsidRDefault="00D46E23">
      <w:pPr>
        <w:ind w:firstLine="720"/>
        <w:jc w:val="both"/>
        <w:rPr>
          <w:b/>
          <w:sz w:val="24"/>
          <w:szCs w:val="24"/>
        </w:rPr>
      </w:pPr>
      <w:r>
        <w:rPr>
          <w:b/>
          <w:bCs/>
          <w:sz w:val="24"/>
          <w:szCs w:val="24"/>
        </w:rPr>
        <w:t>(</w:t>
      </w:r>
      <w:r>
        <w:rPr>
          <w:b/>
          <w:bCs/>
          <w:sz w:val="24"/>
          <w:szCs w:val="24"/>
          <w:lang w:val="en-GB"/>
        </w:rPr>
        <w:t>3</w:t>
      </w:r>
      <w:r>
        <w:rPr>
          <w:b/>
          <w:bCs/>
          <w:sz w:val="24"/>
          <w:szCs w:val="24"/>
        </w:rPr>
        <w:t>)</w:t>
      </w:r>
      <w:r>
        <w:rPr>
          <w:b/>
          <w:sz w:val="24"/>
          <w:szCs w:val="24"/>
        </w:rPr>
        <w:t xml:space="preserve"> </w:t>
      </w:r>
      <w:r>
        <w:rPr>
          <w:sz w:val="24"/>
          <w:szCs w:val="24"/>
          <w:lang w:val="en-GB"/>
        </w:rPr>
        <w:t xml:space="preserve">In incaperile </w:t>
      </w:r>
      <w:r>
        <w:rPr>
          <w:sz w:val="24"/>
          <w:szCs w:val="24"/>
        </w:rPr>
        <w:t xml:space="preserve">și spațiile (de lucru - pentru funcțiunea administrativă) deschise, pentru activități care necesită o comunicare frecventă se admit și finisaje clasa de reactie la foc minimum </w:t>
      </w:r>
      <w:r>
        <w:rPr>
          <w:b/>
          <w:sz w:val="24"/>
          <w:szCs w:val="24"/>
        </w:rPr>
        <w:t>B-s</w:t>
      </w:r>
      <w:r>
        <w:rPr>
          <w:b/>
          <w:sz w:val="24"/>
          <w:szCs w:val="24"/>
          <w:lang w:val="en-GB"/>
        </w:rPr>
        <w:t>1</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w:t>
      </w:r>
      <w:r>
        <w:rPr>
          <w:sz w:val="24"/>
          <w:szCs w:val="24"/>
          <w:lang w:val="en-GB"/>
        </w:rPr>
        <w:t>um</w:t>
      </w:r>
      <w:r>
        <w:rPr>
          <w:sz w:val="24"/>
          <w:szCs w:val="24"/>
        </w:rPr>
        <w:t xml:space="preserve"> </w:t>
      </w:r>
      <w:r>
        <w:rPr>
          <w:b/>
          <w:bCs/>
          <w:sz w:val="24"/>
          <w:szCs w:val="24"/>
        </w:rPr>
        <w:t>2 cm</w:t>
      </w:r>
      <w:r>
        <w:rPr>
          <w:sz w:val="24"/>
          <w:szCs w:val="24"/>
        </w:rPr>
        <w:t>, montate direct sau pe un strat fonoizolator la zgomot de impact</w:t>
      </w:r>
      <w:r>
        <w:rPr>
          <w:sz w:val="24"/>
          <w:szCs w:val="24"/>
          <w:lang w:val="en-GB"/>
        </w:rPr>
        <w:t xml:space="preserve">/ strat vibroamortizant </w:t>
      </w:r>
      <w:r>
        <w:rPr>
          <w:b/>
          <w:sz w:val="24"/>
          <w:szCs w:val="24"/>
        </w:rPr>
        <w:t>A1</w:t>
      </w:r>
      <w:r>
        <w:rPr>
          <w:sz w:val="24"/>
          <w:szCs w:val="24"/>
        </w:rPr>
        <w:t xml:space="preserve"> sau </w:t>
      </w:r>
      <w:r>
        <w:rPr>
          <w:b/>
          <w:sz w:val="24"/>
          <w:szCs w:val="24"/>
        </w:rPr>
        <w:t>A2-s1d0</w:t>
      </w:r>
      <w:r>
        <w:rPr>
          <w:sz w:val="24"/>
          <w:szCs w:val="24"/>
        </w:rPr>
        <w:t xml:space="preserve">, care se lipesc pe suport </w:t>
      </w:r>
      <w:r>
        <w:rPr>
          <w:b/>
          <w:sz w:val="24"/>
          <w:szCs w:val="24"/>
        </w:rPr>
        <w:t>A1</w:t>
      </w:r>
      <w:r>
        <w:rPr>
          <w:sz w:val="24"/>
          <w:szCs w:val="24"/>
        </w:rPr>
        <w:t xml:space="preserve"> sau </w:t>
      </w:r>
      <w:r>
        <w:rPr>
          <w:b/>
          <w:sz w:val="24"/>
          <w:szCs w:val="24"/>
        </w:rPr>
        <w:t>A2-s1d0</w:t>
      </w:r>
      <w:r>
        <w:rPr>
          <w:b/>
          <w:sz w:val="24"/>
          <w:szCs w:val="24"/>
          <w:lang w:val="en-GB"/>
        </w:rPr>
        <w:t xml:space="preserve"> </w:t>
      </w:r>
      <w:r>
        <w:rPr>
          <w:bCs/>
          <w:sz w:val="24"/>
          <w:szCs w:val="24"/>
          <w:lang w:val="en-GB"/>
        </w:rPr>
        <w:t xml:space="preserve">atunci cand </w:t>
      </w:r>
      <w:r>
        <w:rPr>
          <w:sz w:val="24"/>
          <w:szCs w:val="24"/>
          <w:lang w:val="en-GB"/>
        </w:rPr>
        <w:t>incaperile</w:t>
      </w:r>
      <w:r>
        <w:rPr>
          <w:sz w:val="24"/>
          <w:szCs w:val="24"/>
        </w:rPr>
        <w:t xml:space="preserve"> (de lucru - pentru funcțiunea administrativă) deschise, pentru activități care necesită o comunicare frecventă</w:t>
      </w:r>
      <w:r>
        <w:rPr>
          <w:bCs/>
          <w:sz w:val="24"/>
          <w:szCs w:val="24"/>
          <w:lang w:val="en-GB"/>
        </w:rPr>
        <w:t xml:space="preserve"> sunt cu acces direct spre incaperi tampon protejate la scarile de evacuare</w:t>
      </w:r>
      <w:r>
        <w:rPr>
          <w:bCs/>
          <w:sz w:val="24"/>
          <w:szCs w:val="24"/>
        </w:rPr>
        <w:t>.</w:t>
      </w:r>
      <w:r>
        <w:rPr>
          <w:b/>
          <w:sz w:val="24"/>
          <w:szCs w:val="24"/>
        </w:rPr>
        <w:t xml:space="preserve"> </w:t>
      </w:r>
    </w:p>
    <w:p w:rsidR="00381D10" w:rsidRDefault="00D46E23">
      <w:pPr>
        <w:pStyle w:val="BodyText"/>
        <w:rPr>
          <w:sz w:val="24"/>
        </w:rPr>
      </w:pPr>
      <w:r>
        <w:rPr>
          <w:sz w:val="24"/>
        </w:rPr>
        <w:t xml:space="preserve"> </w:t>
      </w:r>
      <w:r>
        <w:rPr>
          <w:sz w:val="24"/>
        </w:rPr>
        <w:tab/>
        <w:t>(</w:t>
      </w:r>
      <w:r>
        <w:rPr>
          <w:sz w:val="24"/>
          <w:lang w:val="en-GB"/>
        </w:rPr>
        <w:t>4</w:t>
      </w:r>
      <w:r>
        <w:rPr>
          <w:sz w:val="24"/>
        </w:rPr>
        <w:t xml:space="preserve">) </w:t>
      </w:r>
      <w:r>
        <w:rPr>
          <w:b w:val="0"/>
          <w:sz w:val="24"/>
        </w:rPr>
        <w:t>Pardoselile supraînălţate utilizate în încăperi</w:t>
      </w:r>
      <w:r>
        <w:rPr>
          <w:b w:val="0"/>
          <w:sz w:val="24"/>
          <w:lang w:val="en-GB"/>
        </w:rPr>
        <w:t xml:space="preserve"> </w:t>
      </w:r>
      <w:r>
        <w:rPr>
          <w:b w:val="0"/>
          <w:sz w:val="24"/>
        </w:rPr>
        <w:t xml:space="preserve">se realizeaza conform </w:t>
      </w:r>
      <w:r>
        <w:rPr>
          <w:sz w:val="24"/>
        </w:rPr>
        <w:t>Art. 2.4.5.4.</w:t>
      </w:r>
    </w:p>
    <w:p w:rsidR="00381D10" w:rsidRDefault="00D46E23">
      <w:pPr>
        <w:pStyle w:val="BodyText"/>
        <w:rPr>
          <w:b w:val="0"/>
          <w:sz w:val="24"/>
        </w:rPr>
      </w:pPr>
      <w:r>
        <w:rPr>
          <w:sz w:val="24"/>
        </w:rPr>
        <w:tab/>
        <w:t>(</w:t>
      </w:r>
      <w:r>
        <w:rPr>
          <w:sz w:val="24"/>
          <w:lang w:val="en-GB"/>
        </w:rPr>
        <w:t>5</w:t>
      </w:r>
      <w:r>
        <w:rPr>
          <w:sz w:val="24"/>
        </w:rPr>
        <w:t>)</w:t>
      </w:r>
      <w:r>
        <w:rPr>
          <w:b w:val="0"/>
          <w:sz w:val="24"/>
        </w:rPr>
        <w:t xml:space="preserve"> Tratamentee şi izolaţiile termice şi fonice interioare utilizate în încăpleri trebuie să fie clasa de reacție la foc </w:t>
      </w:r>
      <w:r>
        <w:rPr>
          <w:sz w:val="24"/>
        </w:rPr>
        <w:t xml:space="preserve">A1 </w:t>
      </w:r>
      <w:r>
        <w:rPr>
          <w:b w:val="0"/>
          <w:sz w:val="24"/>
        </w:rPr>
        <w:t>sau</w:t>
      </w:r>
      <w:r>
        <w:rPr>
          <w:sz w:val="24"/>
        </w:rPr>
        <w:t xml:space="preserve"> A2-s1d0</w:t>
      </w:r>
      <w:r>
        <w:rPr>
          <w:b w:val="0"/>
          <w:sz w:val="24"/>
        </w:rPr>
        <w:t xml:space="preserve">, respectiv </w:t>
      </w:r>
      <w:r>
        <w:rPr>
          <w:sz w:val="24"/>
        </w:rPr>
        <w:t>A1</w:t>
      </w:r>
      <w:r>
        <w:rPr>
          <w:sz w:val="24"/>
          <w:vertAlign w:val="subscript"/>
        </w:rPr>
        <w:t>FL</w:t>
      </w:r>
      <w:r>
        <w:rPr>
          <w:sz w:val="24"/>
        </w:rPr>
        <w:t xml:space="preserve"> </w:t>
      </w:r>
      <w:r>
        <w:rPr>
          <w:b w:val="0"/>
          <w:sz w:val="24"/>
        </w:rPr>
        <w:t>sau</w:t>
      </w:r>
      <w:r>
        <w:rPr>
          <w:sz w:val="24"/>
        </w:rPr>
        <w:t xml:space="preserve"> A2</w:t>
      </w:r>
      <w:r>
        <w:rPr>
          <w:sz w:val="24"/>
          <w:vertAlign w:val="subscript"/>
        </w:rPr>
        <w:t>FL</w:t>
      </w:r>
      <w:r>
        <w:rPr>
          <w:sz w:val="24"/>
        </w:rPr>
        <w:t>-s1</w:t>
      </w:r>
      <w:r>
        <w:rPr>
          <w:b w:val="0"/>
          <w:sz w:val="24"/>
        </w:rPr>
        <w:t>.</w:t>
      </w:r>
    </w:p>
    <w:p w:rsidR="00381D10" w:rsidRDefault="00381D10">
      <w:pPr>
        <w:jc w:val="both"/>
        <w:rPr>
          <w:b/>
          <w:sz w:val="24"/>
          <w:szCs w:val="24"/>
        </w:rPr>
      </w:pPr>
    </w:p>
    <w:p w:rsidR="00381D10" w:rsidRDefault="00D46E23">
      <w:pPr>
        <w:ind w:firstLine="720"/>
        <w:jc w:val="both"/>
        <w:rPr>
          <w:sz w:val="24"/>
          <w:szCs w:val="24"/>
        </w:rPr>
      </w:pPr>
      <w:r>
        <w:rPr>
          <w:b/>
          <w:sz w:val="24"/>
          <w:szCs w:val="24"/>
        </w:rPr>
        <w:t>Art. 4.2.</w:t>
      </w:r>
      <w:r>
        <w:rPr>
          <w:b/>
          <w:sz w:val="24"/>
          <w:szCs w:val="24"/>
          <w:lang w:val="en-GB"/>
        </w:rPr>
        <w:t>4.5</w:t>
      </w:r>
      <w:r>
        <w:rPr>
          <w:b/>
          <w:sz w:val="24"/>
          <w:szCs w:val="24"/>
        </w:rPr>
        <w:t>. (1)</w:t>
      </w:r>
      <w:r>
        <w:rPr>
          <w:sz w:val="24"/>
          <w:szCs w:val="24"/>
        </w:rPr>
        <w:t xml:space="preserve"> Ghenele verticale pentru instalaţii se separă de restul clădirii foarte înalte prin pereţi rezistenţi la foc </w:t>
      </w:r>
      <w:r>
        <w:rPr>
          <w:b/>
          <w:sz w:val="24"/>
          <w:szCs w:val="24"/>
        </w:rPr>
        <w:t>EI/REI 120</w:t>
      </w:r>
      <w:r>
        <w:rPr>
          <w:sz w:val="24"/>
          <w:szCs w:val="24"/>
        </w:rPr>
        <w:t xml:space="preserve">, iar uşile şi trapele de vizitare practicate în aceştia vor fi rezistente la foc </w:t>
      </w:r>
      <w:r>
        <w:rPr>
          <w:b/>
          <w:sz w:val="24"/>
          <w:szCs w:val="24"/>
        </w:rPr>
        <w:t>EI 90</w:t>
      </w:r>
      <w:r>
        <w:rPr>
          <w:sz w:val="24"/>
          <w:szCs w:val="24"/>
        </w:rPr>
        <w:t xml:space="preserve">. Uşile sau trapele de vizitare a ghenelor nu vor fi amplasate în case de scări de evacuare. Ghenele verticale pentru instalaţii se etanşază în jurul conductelor şi a cablurilor la trecerea prin planşee, cu materiale având aceeaşi rezistenţă la foc cu cea a elementului străpuns. </w:t>
      </w:r>
    </w:p>
    <w:p w:rsidR="00381D10" w:rsidRDefault="00D46E23">
      <w:pPr>
        <w:ind w:firstLine="720"/>
        <w:jc w:val="both"/>
        <w:rPr>
          <w:sz w:val="24"/>
          <w:szCs w:val="24"/>
        </w:rPr>
      </w:pPr>
      <w:r>
        <w:rPr>
          <w:b/>
          <w:sz w:val="24"/>
          <w:szCs w:val="24"/>
        </w:rPr>
        <w:t>(2)</w:t>
      </w:r>
      <w:r>
        <w:rPr>
          <w:sz w:val="24"/>
          <w:szCs w:val="24"/>
        </w:rPr>
        <w:t xml:space="preserve"> Atunci când etanşarea ghenelor verticale pentru instalaţii în dreptul planşeelor nu este posibilă sau justificată tehnic, pereţii ghenelor vor fi rezistenţi la foc minimum </w:t>
      </w:r>
      <w:r>
        <w:rPr>
          <w:b/>
          <w:sz w:val="24"/>
          <w:szCs w:val="24"/>
        </w:rPr>
        <w:t>EI/REI 180</w:t>
      </w:r>
      <w:r>
        <w:rPr>
          <w:sz w:val="24"/>
          <w:szCs w:val="24"/>
        </w:rPr>
        <w:t xml:space="preserve"> iar uşile sau trapele de vizitare ale acestora vor fi rezistente la foc minimum </w:t>
      </w:r>
      <w:r>
        <w:rPr>
          <w:b/>
          <w:sz w:val="24"/>
          <w:szCs w:val="24"/>
        </w:rPr>
        <w:t>EI 120</w:t>
      </w:r>
      <w:r>
        <w:rPr>
          <w:sz w:val="24"/>
          <w:szCs w:val="24"/>
        </w:rPr>
        <w:t xml:space="preserve">. La cladiri foarte înalte cu înălțimea de peste </w:t>
      </w:r>
      <w:r>
        <w:rPr>
          <w:b/>
          <w:bCs/>
          <w:sz w:val="24"/>
          <w:szCs w:val="24"/>
        </w:rPr>
        <w:t>125 m,</w:t>
      </w:r>
      <w:r>
        <w:rPr>
          <w:sz w:val="24"/>
          <w:szCs w:val="24"/>
        </w:rPr>
        <w:t xml:space="preserve"> pereţii ghenelor vor fi rezistenţi la foc minimum </w:t>
      </w:r>
      <w:r>
        <w:rPr>
          <w:b/>
          <w:sz w:val="24"/>
          <w:szCs w:val="24"/>
        </w:rPr>
        <w:t>EI/REI 240</w:t>
      </w:r>
      <w:r>
        <w:rPr>
          <w:sz w:val="24"/>
          <w:szCs w:val="24"/>
        </w:rPr>
        <w:t xml:space="preserve"> iar uşile sau trapele de vizitare ale acestora vor fi rezistente la foc minimum </w:t>
      </w:r>
      <w:r>
        <w:rPr>
          <w:b/>
          <w:sz w:val="24"/>
          <w:szCs w:val="24"/>
        </w:rPr>
        <w:t>EI 120</w:t>
      </w:r>
      <w:r>
        <w:rPr>
          <w:sz w:val="24"/>
          <w:szCs w:val="24"/>
        </w:rPr>
        <w:t>.</w:t>
      </w:r>
    </w:p>
    <w:p w:rsidR="00381D10" w:rsidRDefault="00381D10">
      <w:pPr>
        <w:ind w:firstLine="720"/>
        <w:jc w:val="both"/>
        <w:rPr>
          <w:sz w:val="24"/>
          <w:szCs w:val="24"/>
        </w:rPr>
      </w:pPr>
    </w:p>
    <w:p w:rsidR="00381D10" w:rsidRDefault="00D46E23">
      <w:pPr>
        <w:jc w:val="both"/>
        <w:rPr>
          <w:sz w:val="24"/>
          <w:szCs w:val="24"/>
        </w:rPr>
      </w:pPr>
      <w:r>
        <w:rPr>
          <w:b/>
          <w:sz w:val="24"/>
          <w:szCs w:val="24"/>
        </w:rPr>
        <w:tab/>
        <w:t>Art. 4.2.</w:t>
      </w:r>
      <w:r>
        <w:rPr>
          <w:b/>
          <w:sz w:val="24"/>
          <w:szCs w:val="24"/>
          <w:lang w:val="en-GB"/>
        </w:rPr>
        <w:t>4.6</w:t>
      </w:r>
      <w:r>
        <w:rPr>
          <w:b/>
          <w:sz w:val="24"/>
          <w:szCs w:val="24"/>
        </w:rPr>
        <w:t xml:space="preserve">. </w:t>
      </w:r>
      <w:r>
        <w:rPr>
          <w:sz w:val="24"/>
          <w:szCs w:val="24"/>
        </w:rPr>
        <w:t xml:space="preserve">La trecerea prin pereţii care delimitează compartimente de incendiu ale clădirilor foarte înalte, canalele pentru instalaţii se etanşază în jurul conductelor şi a cablurilor cu materiale care au rezistenţa la foc </w:t>
      </w:r>
      <w:r>
        <w:rPr>
          <w:bCs/>
          <w:sz w:val="24"/>
          <w:szCs w:val="24"/>
        </w:rPr>
        <w:t>(</w:t>
      </w:r>
      <w:r>
        <w:rPr>
          <w:b/>
          <w:sz w:val="24"/>
          <w:szCs w:val="24"/>
        </w:rPr>
        <w:t>EI</w:t>
      </w:r>
      <w:r>
        <w:rPr>
          <w:sz w:val="24"/>
          <w:szCs w:val="24"/>
        </w:rPr>
        <w:t>) egală cu rezistenţa la foc a elementului străpuns.</w:t>
      </w:r>
    </w:p>
    <w:p w:rsidR="00381D10" w:rsidRDefault="00381D10">
      <w:pPr>
        <w:jc w:val="both"/>
        <w:rPr>
          <w:sz w:val="24"/>
          <w:szCs w:val="24"/>
        </w:rPr>
      </w:pPr>
    </w:p>
    <w:p w:rsidR="00381D10" w:rsidRDefault="00D46E23">
      <w:pPr>
        <w:jc w:val="both"/>
        <w:rPr>
          <w:sz w:val="24"/>
          <w:szCs w:val="24"/>
        </w:rPr>
      </w:pPr>
      <w:r>
        <w:rPr>
          <w:b/>
          <w:sz w:val="24"/>
          <w:szCs w:val="24"/>
        </w:rPr>
        <w:tab/>
        <w:t>Art. 4.2.4.</w:t>
      </w:r>
      <w:r>
        <w:rPr>
          <w:b/>
          <w:sz w:val="24"/>
          <w:szCs w:val="24"/>
          <w:lang w:val="en-GB"/>
        </w:rPr>
        <w:t>7</w:t>
      </w:r>
      <w:r>
        <w:rPr>
          <w:b/>
          <w:sz w:val="24"/>
          <w:szCs w:val="24"/>
        </w:rPr>
        <w:t xml:space="preserve">. </w:t>
      </w:r>
      <w:r>
        <w:rPr>
          <w:sz w:val="24"/>
          <w:szCs w:val="24"/>
        </w:rPr>
        <w:t xml:space="preserve">În clădirile de locuit colective foarte înalte, pereţii şi planşeele de separare a apartamentelor de locuit faţă de căile comune de circulaţie funcţională şi evacuare a utilizatorilor vor respecta prevederile </w:t>
      </w:r>
      <w:r>
        <w:rPr>
          <w:b/>
          <w:sz w:val="24"/>
          <w:szCs w:val="24"/>
        </w:rPr>
        <w:t>Art.</w:t>
      </w:r>
      <w:r>
        <w:rPr>
          <w:sz w:val="24"/>
          <w:szCs w:val="24"/>
        </w:rPr>
        <w:t xml:space="preserve"> </w:t>
      </w:r>
      <w:r>
        <w:rPr>
          <w:b/>
          <w:sz w:val="24"/>
          <w:szCs w:val="24"/>
        </w:rPr>
        <w:t>4.2.5.</w:t>
      </w:r>
      <w:r>
        <w:rPr>
          <w:b/>
          <w:sz w:val="24"/>
          <w:szCs w:val="24"/>
          <w:lang w:val="en-GB"/>
        </w:rPr>
        <w:t>2</w:t>
      </w:r>
      <w:r>
        <w:rPr>
          <w:b/>
          <w:sz w:val="24"/>
          <w:szCs w:val="24"/>
        </w:rPr>
        <w:t>.</w:t>
      </w:r>
      <w:r>
        <w:rPr>
          <w:sz w:val="24"/>
          <w:szCs w:val="24"/>
        </w:rPr>
        <w:t xml:space="preserve"> şi </w:t>
      </w:r>
      <w:r>
        <w:rPr>
          <w:b/>
          <w:sz w:val="24"/>
          <w:szCs w:val="24"/>
        </w:rPr>
        <w:t>Art. 4.2.5.</w:t>
      </w:r>
      <w:r>
        <w:rPr>
          <w:b/>
          <w:sz w:val="24"/>
          <w:szCs w:val="24"/>
          <w:lang w:val="en-GB"/>
        </w:rPr>
        <w:t>3</w:t>
      </w:r>
      <w:r>
        <w:rPr>
          <w:b/>
          <w:sz w:val="24"/>
          <w:szCs w:val="24"/>
        </w:rPr>
        <w:t>.</w:t>
      </w:r>
      <w:r>
        <w:rPr>
          <w:sz w:val="24"/>
          <w:szCs w:val="24"/>
        </w:rPr>
        <w:t xml:space="preserve"> şi a </w:t>
      </w:r>
      <w:r>
        <w:rPr>
          <w:b/>
          <w:sz w:val="24"/>
          <w:szCs w:val="24"/>
        </w:rPr>
        <w:t>Tabelelor</w:t>
      </w:r>
      <w:r>
        <w:rPr>
          <w:sz w:val="24"/>
          <w:szCs w:val="24"/>
        </w:rPr>
        <w:t xml:space="preserve"> </w:t>
      </w:r>
      <w:r>
        <w:rPr>
          <w:b/>
          <w:sz w:val="24"/>
          <w:szCs w:val="24"/>
        </w:rPr>
        <w:t>82</w:t>
      </w:r>
      <w:r>
        <w:rPr>
          <w:sz w:val="24"/>
          <w:szCs w:val="24"/>
        </w:rPr>
        <w:t xml:space="preserve"> şi </w:t>
      </w:r>
      <w:r>
        <w:rPr>
          <w:b/>
          <w:sz w:val="24"/>
          <w:szCs w:val="24"/>
        </w:rPr>
        <w:t>83</w:t>
      </w:r>
      <w:r>
        <w:rPr>
          <w:sz w:val="24"/>
          <w:szCs w:val="24"/>
        </w:rPr>
        <w:t>, specifice din normativ.</w:t>
      </w:r>
    </w:p>
    <w:p w:rsidR="00381D10" w:rsidRDefault="00381D10">
      <w:pPr>
        <w:jc w:val="both"/>
        <w:rPr>
          <w:sz w:val="24"/>
          <w:szCs w:val="24"/>
        </w:rPr>
      </w:pPr>
    </w:p>
    <w:p w:rsidR="00381D10" w:rsidRDefault="00D46E23">
      <w:pPr>
        <w:jc w:val="both"/>
        <w:rPr>
          <w:sz w:val="24"/>
          <w:szCs w:val="24"/>
          <w:lang w:val="en-GB"/>
        </w:rPr>
      </w:pPr>
      <w:r>
        <w:rPr>
          <w:b/>
          <w:sz w:val="24"/>
          <w:szCs w:val="24"/>
        </w:rPr>
        <w:tab/>
        <w:t>Art. 4.2.4.</w:t>
      </w:r>
      <w:r>
        <w:rPr>
          <w:b/>
          <w:sz w:val="24"/>
          <w:szCs w:val="24"/>
          <w:lang w:val="en-GB"/>
        </w:rPr>
        <w:t>8</w:t>
      </w:r>
      <w:r>
        <w:rPr>
          <w:b/>
          <w:sz w:val="24"/>
          <w:szCs w:val="24"/>
        </w:rPr>
        <w:t xml:space="preserve">. </w:t>
      </w:r>
      <w:r>
        <w:rPr>
          <w:sz w:val="24"/>
          <w:szCs w:val="24"/>
        </w:rPr>
        <w:t xml:space="preserve">Încăperile de depozitare cu densitatea sarcinii termice peste </w:t>
      </w:r>
      <w:r>
        <w:rPr>
          <w:b/>
          <w:sz w:val="24"/>
          <w:szCs w:val="24"/>
        </w:rPr>
        <w:t>420</w:t>
      </w:r>
      <w:r>
        <w:rPr>
          <w:sz w:val="24"/>
          <w:szCs w:val="24"/>
        </w:rPr>
        <w:t xml:space="preserve"> Mj/m² (încadrate în risc mijlociu sau densitatea sarcinii termice </w:t>
      </w:r>
      <w:r>
        <w:rPr>
          <w:b/>
          <w:sz w:val="24"/>
          <w:szCs w:val="24"/>
          <w:lang w:eastAsia="ro-RO"/>
        </w:rPr>
        <w:t>420 Mj/m</w:t>
      </w:r>
      <w:r>
        <w:rPr>
          <w:b/>
          <w:sz w:val="24"/>
          <w:szCs w:val="24"/>
          <w:vertAlign w:val="superscript"/>
          <w:lang w:eastAsia="ro-RO"/>
        </w:rPr>
        <w:t xml:space="preserve">2 </w:t>
      </w:r>
      <w:r>
        <w:rPr>
          <w:b/>
          <w:sz w:val="24"/>
          <w:szCs w:val="24"/>
          <w:lang w:eastAsia="ro-RO"/>
        </w:rPr>
        <w:t>≤ q &lt; 840 Mj/m</w:t>
      </w:r>
      <w:r>
        <w:rPr>
          <w:b/>
          <w:sz w:val="24"/>
          <w:szCs w:val="24"/>
          <w:vertAlign w:val="superscript"/>
          <w:lang w:eastAsia="ro-RO"/>
        </w:rPr>
        <w:t>2</w:t>
      </w:r>
      <w:r>
        <w:rPr>
          <w:sz w:val="24"/>
          <w:szCs w:val="24"/>
          <w:lang w:eastAsia="ro-RO"/>
        </w:rPr>
        <w:t xml:space="preserve">) </w:t>
      </w:r>
      <w:r>
        <w:rPr>
          <w:sz w:val="24"/>
          <w:szCs w:val="24"/>
        </w:rPr>
        <w:t xml:space="preserve">şi încăperile cu densitatea sarcinii termice mai mare sau egală cu </w:t>
      </w:r>
      <w:r>
        <w:rPr>
          <w:b/>
          <w:sz w:val="24"/>
          <w:szCs w:val="24"/>
        </w:rPr>
        <w:t>840</w:t>
      </w:r>
      <w:r>
        <w:rPr>
          <w:sz w:val="24"/>
          <w:szCs w:val="24"/>
        </w:rPr>
        <w:t xml:space="preserve"> Mj/m² (încadrate în risc mare sau densitatea sarcinii termice </w:t>
      </w:r>
      <w:r>
        <w:rPr>
          <w:b/>
          <w:sz w:val="24"/>
          <w:szCs w:val="24"/>
          <w:lang w:eastAsia="ro-RO"/>
        </w:rPr>
        <w:t>840 Mj/m</w:t>
      </w:r>
      <w:r>
        <w:rPr>
          <w:b/>
          <w:sz w:val="24"/>
          <w:szCs w:val="24"/>
          <w:vertAlign w:val="superscript"/>
          <w:lang w:eastAsia="ro-RO"/>
        </w:rPr>
        <w:t xml:space="preserve">2 </w:t>
      </w:r>
      <w:r>
        <w:rPr>
          <w:b/>
          <w:sz w:val="24"/>
          <w:szCs w:val="24"/>
          <w:lang w:eastAsia="ro-RO"/>
        </w:rPr>
        <w:t>≤ q &lt; 1680 Mj/m</w:t>
      </w:r>
      <w:r>
        <w:rPr>
          <w:b/>
          <w:sz w:val="24"/>
          <w:szCs w:val="24"/>
          <w:vertAlign w:val="superscript"/>
          <w:lang w:eastAsia="ro-RO"/>
        </w:rPr>
        <w:t>2</w:t>
      </w:r>
      <w:r>
        <w:rPr>
          <w:sz w:val="24"/>
          <w:szCs w:val="24"/>
        </w:rPr>
        <w:t xml:space="preserve"> se separă de restul clădirii foarte înalte cu pereţi rezistenţi la foc şi planşee rezistente la foc</w:t>
      </w:r>
      <w:r>
        <w:rPr>
          <w:b/>
          <w:sz w:val="24"/>
          <w:szCs w:val="24"/>
        </w:rPr>
        <w:t xml:space="preserve">, </w:t>
      </w:r>
      <w:r>
        <w:rPr>
          <w:sz w:val="24"/>
          <w:szCs w:val="24"/>
        </w:rPr>
        <w:t>clasa de reacţie la foc</w:t>
      </w:r>
      <w:r>
        <w:rPr>
          <w:b/>
          <w:sz w:val="24"/>
          <w:szCs w:val="24"/>
        </w:rPr>
        <w:t xml:space="preserve"> A1 sau A2-s1d0, </w:t>
      </w:r>
      <w:r>
        <w:rPr>
          <w:sz w:val="24"/>
          <w:szCs w:val="24"/>
        </w:rPr>
        <w:t xml:space="preserve">respectiv goluri funcţionale conform </w:t>
      </w:r>
      <w:r>
        <w:rPr>
          <w:b/>
          <w:sz w:val="24"/>
          <w:szCs w:val="24"/>
        </w:rPr>
        <w:t>Tabelului</w:t>
      </w:r>
      <w:r>
        <w:rPr>
          <w:sz w:val="24"/>
          <w:szCs w:val="24"/>
        </w:rPr>
        <w:t xml:space="preserve"> </w:t>
      </w:r>
      <w:r>
        <w:rPr>
          <w:b/>
          <w:sz w:val="24"/>
          <w:szCs w:val="24"/>
        </w:rPr>
        <w:t>81</w:t>
      </w:r>
      <w:r>
        <w:rPr>
          <w:b/>
          <w:sz w:val="24"/>
          <w:szCs w:val="24"/>
          <w:lang w:val="en-GB"/>
        </w:rPr>
        <w:t xml:space="preserve"> </w:t>
      </w:r>
      <w:r>
        <w:rPr>
          <w:sz w:val="24"/>
          <w:szCs w:val="24"/>
        </w:rPr>
        <w:t>şi se prevăd cu sisteme de evacuare a fumului şi gazelor fierbinţi</w:t>
      </w:r>
      <w:r>
        <w:rPr>
          <w:sz w:val="24"/>
          <w:szCs w:val="24"/>
          <w:lang w:val="en-GB"/>
        </w:rPr>
        <w:t xml:space="preserve"> </w:t>
      </w:r>
      <w:r>
        <w:rPr>
          <w:sz w:val="24"/>
          <w:szCs w:val="24"/>
        </w:rPr>
        <w:t>prin tiraj natural-organizat sau prin tiraj mecanic, potrivit prevederilor normativului şi ale reglementărilor tehnice specifice.</w:t>
      </w:r>
    </w:p>
    <w:p w:rsidR="00381D10" w:rsidRDefault="00381D10">
      <w:pPr>
        <w:jc w:val="both"/>
        <w:rPr>
          <w:b/>
          <w:sz w:val="24"/>
          <w:szCs w:val="24"/>
        </w:rPr>
      </w:pPr>
    </w:p>
    <w:p w:rsidR="00381D10" w:rsidRDefault="00D46E23">
      <w:pPr>
        <w:jc w:val="both"/>
        <w:rPr>
          <w:b/>
          <w:sz w:val="24"/>
          <w:szCs w:val="24"/>
        </w:rPr>
      </w:pPr>
      <w:r>
        <w:rPr>
          <w:b/>
          <w:sz w:val="24"/>
          <w:szCs w:val="24"/>
        </w:rPr>
        <w:t xml:space="preserve">Tabelul 81. - Condiţii minime de separare a încăperilor de depozitare cu densitatea sarcinii termice ≥ </w:t>
      </w:r>
      <w:r>
        <w:rPr>
          <w:b/>
          <w:sz w:val="24"/>
          <w:szCs w:val="24"/>
          <w:lang w:eastAsia="ro-RO"/>
        </w:rPr>
        <w:t>420 Mj/m</w:t>
      </w:r>
      <w:r>
        <w:rPr>
          <w:b/>
          <w:sz w:val="24"/>
          <w:szCs w:val="24"/>
          <w:vertAlign w:val="superscript"/>
          <w:lang w:eastAsia="ro-RO"/>
        </w:rPr>
        <w:t>2</w:t>
      </w:r>
      <w:r>
        <w:rPr>
          <w:b/>
          <w:sz w:val="24"/>
          <w:szCs w:val="24"/>
        </w:rPr>
        <w:t xml:space="preserve"> din clădirile civile supraterane foarte înalte.</w:t>
      </w:r>
    </w:p>
    <w:p w:rsidR="00381D10" w:rsidRDefault="00381D10">
      <w:pPr>
        <w:jc w:val="both"/>
        <w:rPr>
          <w:sz w:val="24"/>
          <w:szCs w:val="24"/>
        </w:rPr>
      </w:pPr>
    </w:p>
    <w:tbl>
      <w:tblPr>
        <w:tblW w:w="9644"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4"/>
        <w:gridCol w:w="1195"/>
        <w:gridCol w:w="1936"/>
        <w:gridCol w:w="1937"/>
        <w:gridCol w:w="1936"/>
        <w:gridCol w:w="1936"/>
      </w:tblGrid>
      <w:tr w:rsidR="00381D10">
        <w:trPr>
          <w:tblHeader/>
        </w:trPr>
        <w:tc>
          <w:tcPr>
            <w:tcW w:w="704" w:type="dxa"/>
            <w:vMerge w:val="restart"/>
            <w:shd w:val="clear" w:color="auto" w:fill="auto"/>
            <w:vAlign w:val="center"/>
          </w:tcPr>
          <w:p w:rsidR="00381D10" w:rsidRDefault="00D46E23">
            <w:pPr>
              <w:jc w:val="both"/>
              <w:rPr>
                <w:b/>
                <w:strike/>
                <w:sz w:val="24"/>
                <w:szCs w:val="24"/>
                <w:lang w:val="en-GB"/>
              </w:rPr>
            </w:pPr>
            <w:r>
              <w:rPr>
                <w:b/>
                <w:sz w:val="24"/>
                <w:szCs w:val="24"/>
                <w:lang w:val="en-GB"/>
              </w:rPr>
              <w:t>Niv. de stab.</w:t>
            </w:r>
          </w:p>
        </w:tc>
        <w:tc>
          <w:tcPr>
            <w:tcW w:w="1195" w:type="dxa"/>
            <w:vMerge w:val="restart"/>
            <w:shd w:val="clear" w:color="auto" w:fill="BEBEBE"/>
          </w:tcPr>
          <w:p w:rsidR="00381D10" w:rsidRDefault="00381D10">
            <w:pPr>
              <w:jc w:val="both"/>
              <w:rPr>
                <w:b/>
                <w:strike/>
                <w:sz w:val="24"/>
                <w:szCs w:val="24"/>
              </w:rPr>
            </w:pPr>
          </w:p>
        </w:tc>
        <w:tc>
          <w:tcPr>
            <w:tcW w:w="7745" w:type="dxa"/>
            <w:gridSpan w:val="4"/>
            <w:shd w:val="clear" w:color="auto" w:fill="BEBEBE"/>
          </w:tcPr>
          <w:p w:rsidR="00381D10" w:rsidRDefault="00D46E23">
            <w:pPr>
              <w:jc w:val="both"/>
              <w:rPr>
                <w:b/>
                <w:strike/>
                <w:sz w:val="24"/>
                <w:szCs w:val="24"/>
              </w:rPr>
            </w:pPr>
            <w:r>
              <w:rPr>
                <w:b/>
                <w:sz w:val="24"/>
                <w:szCs w:val="24"/>
              </w:rPr>
              <w:t xml:space="preserve">ÎNCĂPERI DE DEPOZITARE </w:t>
            </w:r>
          </w:p>
        </w:tc>
      </w:tr>
      <w:tr w:rsidR="00381D10">
        <w:trPr>
          <w:tblHeader/>
        </w:trPr>
        <w:tc>
          <w:tcPr>
            <w:tcW w:w="704" w:type="dxa"/>
            <w:vMerge/>
            <w:shd w:val="clear" w:color="auto" w:fill="auto"/>
            <w:vAlign w:val="center"/>
          </w:tcPr>
          <w:p w:rsidR="00381D10" w:rsidRDefault="00381D10">
            <w:pPr>
              <w:jc w:val="both"/>
              <w:rPr>
                <w:b/>
                <w:strike/>
                <w:sz w:val="24"/>
                <w:szCs w:val="24"/>
              </w:rPr>
            </w:pPr>
          </w:p>
        </w:tc>
        <w:tc>
          <w:tcPr>
            <w:tcW w:w="1195" w:type="dxa"/>
            <w:vMerge/>
            <w:shd w:val="clear" w:color="auto" w:fill="BEBEBE"/>
          </w:tcPr>
          <w:p w:rsidR="00381D10" w:rsidRDefault="00381D10">
            <w:pPr>
              <w:jc w:val="both"/>
              <w:rPr>
                <w:b/>
                <w:strike/>
                <w:sz w:val="24"/>
                <w:szCs w:val="24"/>
              </w:rPr>
            </w:pPr>
          </w:p>
        </w:tc>
        <w:tc>
          <w:tcPr>
            <w:tcW w:w="3873" w:type="dxa"/>
            <w:gridSpan w:val="2"/>
            <w:shd w:val="clear" w:color="auto" w:fill="BEBEBE"/>
          </w:tcPr>
          <w:p w:rsidR="00381D10" w:rsidRDefault="00D46E23">
            <w:pPr>
              <w:jc w:val="both"/>
              <w:rPr>
                <w:b/>
                <w:strike/>
                <w:sz w:val="24"/>
                <w:szCs w:val="24"/>
              </w:rPr>
            </w:pPr>
            <w:r>
              <w:rPr>
                <w:b/>
                <w:sz w:val="24"/>
                <w:szCs w:val="24"/>
              </w:rPr>
              <w:t>≤ 36 mp</w:t>
            </w:r>
          </w:p>
        </w:tc>
        <w:tc>
          <w:tcPr>
            <w:tcW w:w="3872" w:type="dxa"/>
            <w:gridSpan w:val="2"/>
            <w:shd w:val="clear" w:color="auto" w:fill="BEBEBE"/>
          </w:tcPr>
          <w:p w:rsidR="00381D10" w:rsidRDefault="00D46E23">
            <w:pPr>
              <w:jc w:val="both"/>
              <w:rPr>
                <w:b/>
                <w:strike/>
                <w:sz w:val="24"/>
                <w:szCs w:val="24"/>
              </w:rPr>
            </w:pPr>
            <w:r>
              <w:rPr>
                <w:b/>
                <w:sz w:val="24"/>
                <w:szCs w:val="24"/>
              </w:rPr>
              <w:t>&gt; 36 mp</w:t>
            </w:r>
          </w:p>
        </w:tc>
      </w:tr>
      <w:tr w:rsidR="00381D10">
        <w:trPr>
          <w:tblHeader/>
        </w:trPr>
        <w:tc>
          <w:tcPr>
            <w:tcW w:w="704" w:type="dxa"/>
            <w:vMerge/>
            <w:shd w:val="clear" w:color="auto" w:fill="auto"/>
            <w:vAlign w:val="center"/>
          </w:tcPr>
          <w:p w:rsidR="00381D10" w:rsidRDefault="00381D10">
            <w:pPr>
              <w:jc w:val="both"/>
              <w:rPr>
                <w:b/>
                <w:strike/>
                <w:sz w:val="24"/>
                <w:szCs w:val="24"/>
              </w:rPr>
            </w:pPr>
          </w:p>
        </w:tc>
        <w:tc>
          <w:tcPr>
            <w:tcW w:w="1195" w:type="dxa"/>
            <w:vMerge/>
            <w:shd w:val="clear" w:color="auto" w:fill="BEBEBE"/>
          </w:tcPr>
          <w:p w:rsidR="00381D10" w:rsidRDefault="00381D10">
            <w:pPr>
              <w:jc w:val="both"/>
              <w:rPr>
                <w:b/>
                <w:strike/>
                <w:sz w:val="24"/>
                <w:szCs w:val="24"/>
              </w:rPr>
            </w:pPr>
          </w:p>
        </w:tc>
        <w:tc>
          <w:tcPr>
            <w:tcW w:w="1936" w:type="dxa"/>
            <w:shd w:val="clear" w:color="auto" w:fill="BEBEBE"/>
          </w:tcPr>
          <w:p w:rsidR="00381D10" w:rsidRDefault="00D46E23">
            <w:pPr>
              <w:jc w:val="both"/>
              <w:rPr>
                <w:b/>
                <w:strike/>
                <w:sz w:val="24"/>
                <w:szCs w:val="24"/>
              </w:rPr>
            </w:pPr>
            <w:r>
              <w:rPr>
                <w:b/>
                <w:sz w:val="24"/>
                <w:szCs w:val="24"/>
              </w:rPr>
              <w:t>RISC MIJLOCIU</w:t>
            </w:r>
          </w:p>
        </w:tc>
        <w:tc>
          <w:tcPr>
            <w:tcW w:w="1937" w:type="dxa"/>
            <w:shd w:val="clear" w:color="auto" w:fill="BEBEBE"/>
          </w:tcPr>
          <w:p w:rsidR="00381D10" w:rsidRDefault="00D46E23">
            <w:pPr>
              <w:jc w:val="both"/>
              <w:rPr>
                <w:b/>
                <w:strike/>
                <w:sz w:val="24"/>
                <w:szCs w:val="24"/>
              </w:rPr>
            </w:pPr>
            <w:r>
              <w:rPr>
                <w:b/>
                <w:sz w:val="24"/>
                <w:szCs w:val="24"/>
              </w:rPr>
              <w:t>RISC MARE</w:t>
            </w:r>
          </w:p>
        </w:tc>
        <w:tc>
          <w:tcPr>
            <w:tcW w:w="1936" w:type="dxa"/>
            <w:shd w:val="clear" w:color="auto" w:fill="BEBEBE"/>
          </w:tcPr>
          <w:p w:rsidR="00381D10" w:rsidRDefault="00D46E23">
            <w:pPr>
              <w:jc w:val="both"/>
              <w:rPr>
                <w:b/>
                <w:strike/>
                <w:sz w:val="24"/>
                <w:szCs w:val="24"/>
              </w:rPr>
            </w:pPr>
            <w:r>
              <w:rPr>
                <w:b/>
                <w:sz w:val="24"/>
                <w:szCs w:val="24"/>
              </w:rPr>
              <w:t>RISC MIJLOCIU</w:t>
            </w:r>
          </w:p>
        </w:tc>
        <w:tc>
          <w:tcPr>
            <w:tcW w:w="1936" w:type="dxa"/>
            <w:shd w:val="clear" w:color="auto" w:fill="BEBEBE"/>
          </w:tcPr>
          <w:p w:rsidR="00381D10" w:rsidRDefault="00D46E23">
            <w:pPr>
              <w:jc w:val="both"/>
              <w:rPr>
                <w:b/>
                <w:strike/>
                <w:sz w:val="24"/>
                <w:szCs w:val="24"/>
              </w:rPr>
            </w:pPr>
            <w:r>
              <w:rPr>
                <w:b/>
                <w:sz w:val="24"/>
                <w:szCs w:val="24"/>
              </w:rPr>
              <w:t>RISC MARE</w:t>
            </w:r>
          </w:p>
        </w:tc>
      </w:tr>
      <w:tr w:rsidR="00381D10">
        <w:trPr>
          <w:tblHeader/>
        </w:trPr>
        <w:tc>
          <w:tcPr>
            <w:tcW w:w="704" w:type="dxa"/>
            <w:vMerge/>
            <w:shd w:val="clear" w:color="auto" w:fill="auto"/>
            <w:vAlign w:val="center"/>
          </w:tcPr>
          <w:p w:rsidR="00381D10" w:rsidRDefault="00381D10">
            <w:pPr>
              <w:jc w:val="both"/>
              <w:rPr>
                <w:b/>
                <w:strike/>
                <w:sz w:val="24"/>
                <w:szCs w:val="24"/>
              </w:rPr>
            </w:pPr>
          </w:p>
        </w:tc>
        <w:tc>
          <w:tcPr>
            <w:tcW w:w="1195" w:type="dxa"/>
            <w:vMerge/>
            <w:shd w:val="clear" w:color="auto" w:fill="BEBEBE"/>
          </w:tcPr>
          <w:p w:rsidR="00381D10" w:rsidRDefault="00381D10">
            <w:pPr>
              <w:jc w:val="both"/>
              <w:rPr>
                <w:b/>
                <w:strike/>
                <w:sz w:val="24"/>
                <w:szCs w:val="24"/>
              </w:rPr>
            </w:pPr>
          </w:p>
        </w:tc>
        <w:tc>
          <w:tcPr>
            <w:tcW w:w="1936" w:type="dxa"/>
            <w:shd w:val="clear" w:color="auto" w:fill="BEBEBE"/>
          </w:tcPr>
          <w:p w:rsidR="00381D10" w:rsidRDefault="00D46E23">
            <w:pPr>
              <w:rPr>
                <w:b/>
                <w:strike/>
                <w:sz w:val="24"/>
                <w:szCs w:val="24"/>
                <w:lang w:val="en-GB"/>
              </w:rPr>
            </w:pPr>
            <w:r>
              <w:rPr>
                <w:b/>
                <w:sz w:val="24"/>
                <w:szCs w:val="24"/>
                <w:lang w:eastAsia="ro-RO"/>
              </w:rPr>
              <w:t>420 Mj/m</w:t>
            </w:r>
            <w:r>
              <w:rPr>
                <w:b/>
                <w:sz w:val="24"/>
                <w:szCs w:val="24"/>
                <w:vertAlign w:val="superscript"/>
                <w:lang w:eastAsia="ro-RO"/>
              </w:rPr>
              <w:t>2</w:t>
            </w:r>
            <w:r>
              <w:rPr>
                <w:b/>
                <w:sz w:val="24"/>
                <w:szCs w:val="24"/>
                <w:lang w:eastAsia="ro-RO"/>
              </w:rPr>
              <w:t>≤q&lt; 840 Mj/m</w:t>
            </w:r>
            <w:r>
              <w:rPr>
                <w:b/>
                <w:sz w:val="24"/>
                <w:szCs w:val="24"/>
                <w:vertAlign w:val="superscript"/>
                <w:lang w:eastAsia="ro-RO"/>
              </w:rPr>
              <w:t>2</w:t>
            </w:r>
          </w:p>
        </w:tc>
        <w:tc>
          <w:tcPr>
            <w:tcW w:w="1937" w:type="dxa"/>
            <w:shd w:val="clear" w:color="auto" w:fill="BEBEBE"/>
          </w:tcPr>
          <w:p w:rsidR="00381D10" w:rsidRDefault="00D46E23">
            <w:pPr>
              <w:rPr>
                <w:b/>
                <w:strike/>
                <w:sz w:val="24"/>
                <w:szCs w:val="24"/>
              </w:rPr>
            </w:pPr>
            <w:r>
              <w:rPr>
                <w:b/>
                <w:sz w:val="24"/>
                <w:szCs w:val="24"/>
                <w:lang w:eastAsia="ro-RO"/>
              </w:rPr>
              <w:t>840 Mj/m</w:t>
            </w:r>
            <w:r>
              <w:rPr>
                <w:b/>
                <w:sz w:val="24"/>
                <w:szCs w:val="24"/>
                <w:vertAlign w:val="superscript"/>
                <w:lang w:eastAsia="ro-RO"/>
              </w:rPr>
              <w:t>2</w:t>
            </w:r>
            <w:r>
              <w:rPr>
                <w:b/>
                <w:sz w:val="24"/>
                <w:szCs w:val="24"/>
                <w:lang w:eastAsia="ro-RO"/>
              </w:rPr>
              <w:t>≤q&lt; 1680 Mj/m</w:t>
            </w:r>
            <w:r>
              <w:rPr>
                <w:b/>
                <w:sz w:val="24"/>
                <w:szCs w:val="24"/>
                <w:vertAlign w:val="superscript"/>
                <w:lang w:eastAsia="ro-RO"/>
              </w:rPr>
              <w:t>2</w:t>
            </w:r>
          </w:p>
        </w:tc>
        <w:tc>
          <w:tcPr>
            <w:tcW w:w="1936" w:type="dxa"/>
            <w:shd w:val="clear" w:color="auto" w:fill="BEBEBE"/>
          </w:tcPr>
          <w:p w:rsidR="00381D10" w:rsidRDefault="00D46E23">
            <w:pPr>
              <w:rPr>
                <w:b/>
                <w:strike/>
                <w:sz w:val="24"/>
                <w:szCs w:val="24"/>
              </w:rPr>
            </w:pPr>
            <w:r>
              <w:rPr>
                <w:b/>
                <w:sz w:val="24"/>
                <w:szCs w:val="24"/>
                <w:lang w:eastAsia="ro-RO"/>
              </w:rPr>
              <w:t>420 Mj/m</w:t>
            </w:r>
            <w:r>
              <w:rPr>
                <w:b/>
                <w:sz w:val="24"/>
                <w:szCs w:val="24"/>
                <w:vertAlign w:val="superscript"/>
                <w:lang w:eastAsia="ro-RO"/>
              </w:rPr>
              <w:t>2</w:t>
            </w:r>
            <w:r>
              <w:rPr>
                <w:b/>
                <w:sz w:val="24"/>
                <w:szCs w:val="24"/>
                <w:lang w:eastAsia="ro-RO"/>
              </w:rPr>
              <w:t>≤q&lt; 840 Mj/m</w:t>
            </w:r>
            <w:r>
              <w:rPr>
                <w:b/>
                <w:sz w:val="24"/>
                <w:szCs w:val="24"/>
                <w:vertAlign w:val="superscript"/>
                <w:lang w:eastAsia="ro-RO"/>
              </w:rPr>
              <w:t>2</w:t>
            </w:r>
          </w:p>
        </w:tc>
        <w:tc>
          <w:tcPr>
            <w:tcW w:w="1936" w:type="dxa"/>
            <w:shd w:val="clear" w:color="auto" w:fill="BEBEBE"/>
          </w:tcPr>
          <w:p w:rsidR="00381D10" w:rsidRDefault="00D46E23">
            <w:pPr>
              <w:rPr>
                <w:b/>
                <w:strike/>
                <w:sz w:val="24"/>
                <w:szCs w:val="24"/>
              </w:rPr>
            </w:pPr>
            <w:r>
              <w:rPr>
                <w:b/>
                <w:sz w:val="24"/>
                <w:szCs w:val="24"/>
                <w:lang w:eastAsia="ro-RO"/>
              </w:rPr>
              <w:t>840 Mj/m</w:t>
            </w:r>
            <w:r>
              <w:rPr>
                <w:b/>
                <w:sz w:val="24"/>
                <w:szCs w:val="24"/>
                <w:vertAlign w:val="superscript"/>
                <w:lang w:eastAsia="ro-RO"/>
              </w:rPr>
              <w:t>2</w:t>
            </w:r>
            <w:r>
              <w:rPr>
                <w:b/>
                <w:sz w:val="24"/>
                <w:szCs w:val="24"/>
                <w:lang w:eastAsia="ro-RO"/>
              </w:rPr>
              <w:t>≤q&lt; 1680 Mj/m</w:t>
            </w:r>
            <w:r>
              <w:rPr>
                <w:b/>
                <w:sz w:val="24"/>
                <w:szCs w:val="24"/>
                <w:vertAlign w:val="superscript"/>
                <w:lang w:eastAsia="ro-RO"/>
              </w:rPr>
              <w:t>2</w:t>
            </w:r>
          </w:p>
        </w:tc>
      </w:tr>
      <w:tr w:rsidR="00381D10">
        <w:tc>
          <w:tcPr>
            <w:tcW w:w="704" w:type="dxa"/>
            <w:vMerge w:val="restart"/>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lang w:val="en-GB"/>
              </w:rPr>
            </w:pPr>
            <w:r>
              <w:rPr>
                <w:b/>
                <w:sz w:val="24"/>
                <w:szCs w:val="24"/>
              </w:rPr>
              <w:t xml:space="preserve">h </w:t>
            </w:r>
            <w:r>
              <w:rPr>
                <w:b/>
                <w:sz w:val="24"/>
                <w:szCs w:val="24"/>
                <w:lang w:val="en-GB"/>
              </w:rPr>
              <w:t>≥</w:t>
            </w:r>
            <w:r>
              <w:rPr>
                <w:b/>
                <w:sz w:val="24"/>
                <w:szCs w:val="24"/>
              </w:rPr>
              <w:t xml:space="preserve"> </w:t>
            </w:r>
            <w:r>
              <w:rPr>
                <w:b/>
                <w:sz w:val="24"/>
                <w:szCs w:val="24"/>
                <w:lang w:val="en-GB"/>
              </w:rPr>
              <w:t>12</w:t>
            </w:r>
            <w:r>
              <w:rPr>
                <w:b/>
                <w:sz w:val="24"/>
                <w:szCs w:val="24"/>
              </w:rPr>
              <w:t>5</w:t>
            </w:r>
            <w:r>
              <w:rPr>
                <w:b/>
                <w:sz w:val="24"/>
                <w:szCs w:val="24"/>
                <w:lang w:val="en-GB"/>
              </w:rPr>
              <w:t xml:space="preserve">m </w:t>
            </w:r>
          </w:p>
          <w:p w:rsidR="00381D10" w:rsidRDefault="00381D10">
            <w:pPr>
              <w:jc w:val="center"/>
              <w:rPr>
                <w:b/>
                <w:sz w:val="24"/>
                <w:szCs w:val="24"/>
              </w:rPr>
            </w:pPr>
          </w:p>
        </w:tc>
        <w:tc>
          <w:tcPr>
            <w:tcW w:w="1195" w:type="dxa"/>
          </w:tcPr>
          <w:p w:rsidR="00381D10" w:rsidRDefault="00D46E23">
            <w:pPr>
              <w:rPr>
                <w:b/>
                <w:sz w:val="24"/>
                <w:szCs w:val="24"/>
              </w:rPr>
            </w:pPr>
            <w:r>
              <w:rPr>
                <w:b/>
                <w:sz w:val="24"/>
                <w:szCs w:val="24"/>
              </w:rPr>
              <w:t>Pereţi</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w:t>
            </w:r>
            <w:r>
              <w:rPr>
                <w:rFonts w:ascii="Times New Roman" w:hAnsi="Times New Roman"/>
                <w:b/>
                <w:sz w:val="24"/>
                <w:szCs w:val="24"/>
                <w:lang w:val="en-GB"/>
              </w:rPr>
              <w:t>2</w:t>
            </w:r>
            <w:r>
              <w:rPr>
                <w:rFonts w:ascii="Times New Roman" w:hAnsi="Times New Roman"/>
                <w:b/>
                <w:sz w:val="24"/>
                <w:szCs w:val="24"/>
              </w:rPr>
              <w:t>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w:t>
            </w:r>
            <w:r>
              <w:rPr>
                <w:rFonts w:ascii="Times New Roman" w:hAnsi="Times New Roman"/>
                <w:b/>
                <w:sz w:val="24"/>
                <w:szCs w:val="24"/>
                <w:lang w:val="en-GB"/>
              </w:rPr>
              <w:t>18</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180 </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240 </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Planşee</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18</w:t>
            </w:r>
            <w:r>
              <w:rPr>
                <w:rFonts w:ascii="Times New Roman" w:hAnsi="Times New Roman"/>
                <w:b/>
                <w:sz w:val="24"/>
                <w:szCs w:val="24"/>
              </w:rPr>
              <w:t>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w:t>
            </w:r>
            <w:r>
              <w:rPr>
                <w:rFonts w:ascii="Times New Roman" w:hAnsi="Times New Roman"/>
                <w:b/>
                <w:sz w:val="24"/>
                <w:szCs w:val="24"/>
                <w:lang w:val="en-GB"/>
              </w:rPr>
              <w:t>8</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18</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w:t>
            </w:r>
            <w:r>
              <w:rPr>
                <w:rFonts w:ascii="Times New Roman" w:hAnsi="Times New Roman"/>
                <w:b/>
                <w:sz w:val="24"/>
                <w:szCs w:val="24"/>
                <w:lang w:val="en-GB"/>
              </w:rPr>
              <w:t>8</w:t>
            </w:r>
            <w:r>
              <w:rPr>
                <w:rFonts w:ascii="Times New Roman" w:hAnsi="Times New Roman"/>
                <w:b/>
                <w:sz w:val="24"/>
                <w:szCs w:val="24"/>
              </w:rPr>
              <w:t>0</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 xml:space="preserve">Uşi </w:t>
            </w:r>
            <w:r>
              <w:rPr>
                <w:sz w:val="24"/>
                <w:szCs w:val="24"/>
              </w:rPr>
              <w:t>rezistente la foc și etanșe la fum</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9</w:t>
            </w:r>
            <w:r>
              <w:rPr>
                <w:rFonts w:ascii="Times New Roman" w:hAnsi="Times New Roman"/>
                <w:b/>
                <w:bCs/>
                <w:sz w:val="24"/>
                <w:szCs w:val="24"/>
              </w:rPr>
              <w:t>0-C3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45</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7"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încăperi tampon</w:t>
            </w:r>
            <w:r>
              <w:rPr>
                <w:rFonts w:ascii="Times New Roman" w:hAnsi="Times New Roman"/>
                <w:sz w:val="24"/>
                <w:szCs w:val="24"/>
                <w:lang w:val="en-GB"/>
              </w:rPr>
              <w:t xml:space="preserve"> </w:t>
            </w:r>
            <w:r>
              <w:rPr>
                <w:rFonts w:ascii="Times New Roman" w:hAnsi="Times New Roman"/>
                <w:sz w:val="24"/>
                <w:szCs w:val="24"/>
              </w:rPr>
              <w:t>protejate</w:t>
            </w:r>
            <w:r>
              <w:rPr>
                <w:rFonts w:ascii="Times New Roman" w:hAnsi="Times New Roman"/>
                <w:sz w:val="24"/>
                <w:szCs w:val="24"/>
                <w:lang w:val="en-GB"/>
              </w:rPr>
              <w:t>,</w:t>
            </w:r>
            <w:r>
              <w:rPr>
                <w:rFonts w:ascii="Times New Roman" w:hAnsi="Times New Roman"/>
                <w:sz w:val="24"/>
                <w:szCs w:val="24"/>
              </w:rPr>
              <w:t xml:space="preserve"> </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12</w:t>
            </w:r>
            <w:r>
              <w:rPr>
                <w:rFonts w:ascii="Times New Roman" w:hAnsi="Times New Roman"/>
                <w:b/>
                <w:bCs/>
                <w:sz w:val="24"/>
                <w:szCs w:val="24"/>
              </w:rPr>
              <w:t>0-C</w:t>
            </w:r>
            <w:r>
              <w:rPr>
                <w:rFonts w:ascii="Times New Roman" w:hAnsi="Times New Roman"/>
                <w:b/>
                <w:bCs/>
                <w:sz w:val="24"/>
                <w:szCs w:val="24"/>
                <w:lang w:val="en-GB"/>
              </w:rPr>
              <w:t>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lang w:val="en-GB"/>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 xml:space="preserve">încăperi tampon  protejate, </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9</w:t>
            </w:r>
            <w:r>
              <w:rPr>
                <w:rFonts w:ascii="Times New Roman" w:hAnsi="Times New Roman"/>
                <w:b/>
                <w:bCs/>
                <w:sz w:val="24"/>
                <w:szCs w:val="24"/>
              </w:rPr>
              <w:t>0-C3</w:t>
            </w:r>
            <w:r>
              <w:rPr>
                <w:rFonts w:ascii="Times New Roman" w:hAnsi="Times New Roman"/>
                <w:b/>
                <w:sz w:val="24"/>
                <w:szCs w:val="24"/>
              </w:rPr>
              <w:t>S</w:t>
            </w:r>
            <w:r>
              <w:rPr>
                <w:rFonts w:ascii="Times New Roman" w:hAnsi="Times New Roman"/>
                <w:b/>
                <w:bCs/>
                <w:sz w:val="24"/>
                <w:szCs w:val="24"/>
                <w:vertAlign w:val="subscript"/>
                <w:lang w:val="en-GB"/>
              </w:rPr>
              <w:t>200</w:t>
            </w:r>
          </w:p>
        </w:tc>
      </w:tr>
      <w:tr w:rsidR="00381D10">
        <w:tc>
          <w:tcPr>
            <w:tcW w:w="704" w:type="dxa"/>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rPr>
            </w:pPr>
            <w:r>
              <w:rPr>
                <w:b/>
                <w:sz w:val="24"/>
                <w:szCs w:val="24"/>
              </w:rPr>
              <w:t xml:space="preserve">h </w:t>
            </w:r>
            <w:r>
              <w:rPr>
                <w:b/>
                <w:sz w:val="24"/>
                <w:szCs w:val="24"/>
                <w:lang w:val="en-GB"/>
              </w:rPr>
              <w:t>≥</w:t>
            </w:r>
            <w:r>
              <w:rPr>
                <w:b/>
                <w:sz w:val="24"/>
                <w:szCs w:val="24"/>
              </w:rPr>
              <w:t xml:space="preserve"> </w:t>
            </w:r>
            <w:r>
              <w:rPr>
                <w:b/>
                <w:sz w:val="24"/>
                <w:szCs w:val="24"/>
                <w:lang w:val="en-GB"/>
              </w:rPr>
              <w:t>12</w:t>
            </w:r>
            <w:r>
              <w:rPr>
                <w:b/>
                <w:sz w:val="24"/>
                <w:szCs w:val="24"/>
              </w:rPr>
              <w:t>5</w:t>
            </w:r>
            <w:r>
              <w:rPr>
                <w:b/>
                <w:sz w:val="24"/>
                <w:szCs w:val="24"/>
                <w:lang w:val="en-GB"/>
              </w:rPr>
              <w:t>m</w:t>
            </w:r>
          </w:p>
        </w:tc>
        <w:tc>
          <w:tcPr>
            <w:tcW w:w="8940" w:type="dxa"/>
            <w:gridSpan w:val="5"/>
          </w:tcPr>
          <w:p w:rsidR="00381D10" w:rsidRDefault="00D46E23">
            <w:pPr>
              <w:pStyle w:val="NoSpacing"/>
              <w:suppressAutoHyphens/>
              <w:rPr>
                <w:rFonts w:ascii="Times New Roman" w:hAnsi="Times New Roman"/>
                <w:sz w:val="24"/>
                <w:szCs w:val="24"/>
                <w:lang w:val="en-GB"/>
              </w:rPr>
            </w:pPr>
            <w:r>
              <w:rPr>
                <w:rFonts w:ascii="Times New Roman" w:hAnsi="Times New Roman"/>
                <w:sz w:val="24"/>
                <w:szCs w:val="24"/>
                <w:lang w:val="en-GB"/>
              </w:rPr>
              <w:t>Incaperile cu risc mare de incendiu (cu exceptia celor cu</w:t>
            </w:r>
            <w:r>
              <w:rPr>
                <w:rFonts w:ascii="Times New Roman" w:hAnsi="Times New Roman"/>
                <w:sz w:val="24"/>
                <w:szCs w:val="24"/>
              </w:rPr>
              <w:t xml:space="preserve"> risc foarte mare și a celor cu</w:t>
            </w:r>
            <w:r>
              <w:rPr>
                <w:rFonts w:ascii="Times New Roman" w:hAnsi="Times New Roman"/>
                <w:sz w:val="24"/>
                <w:szCs w:val="24"/>
                <w:lang w:val="en-GB"/>
              </w:rPr>
              <w:t xml:space="preserve"> pericol/ risc de  explozie volumetrica</w:t>
            </w:r>
            <w:r>
              <w:rPr>
                <w:rFonts w:ascii="Times New Roman" w:hAnsi="Times New Roman"/>
                <w:sz w:val="24"/>
                <w:szCs w:val="24"/>
              </w:rPr>
              <w:t>, care nu sunt admise</w:t>
            </w:r>
            <w:r>
              <w:rPr>
                <w:rFonts w:ascii="Times New Roman" w:hAnsi="Times New Roman"/>
                <w:sz w:val="24"/>
                <w:szCs w:val="24"/>
                <w:lang w:val="en-GB"/>
              </w:rPr>
              <w:t xml:space="preserve">), cu densitatea sarcinii termice </w:t>
            </w:r>
            <w:r>
              <w:rPr>
                <w:rFonts w:ascii="Times New Roman" w:hAnsi="Times New Roman"/>
                <w:b/>
                <w:bCs/>
                <w:sz w:val="24"/>
                <w:szCs w:val="24"/>
                <w:lang w:val="en-US" w:eastAsia="ro-RO"/>
              </w:rPr>
              <w:t>84</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b/>
                <w:bCs/>
                <w:sz w:val="24"/>
                <w:szCs w:val="24"/>
                <w:lang w:eastAsia="ro-RO"/>
              </w:rPr>
              <w:t xml:space="preserve">≤q&lt; </w:t>
            </w:r>
            <w:r>
              <w:rPr>
                <w:rFonts w:ascii="Times New Roman" w:hAnsi="Times New Roman"/>
                <w:b/>
                <w:bCs/>
                <w:sz w:val="24"/>
                <w:szCs w:val="24"/>
                <w:lang w:val="en-US" w:eastAsia="ro-RO"/>
              </w:rPr>
              <w:t>168</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sz w:val="24"/>
                <w:szCs w:val="24"/>
                <w:lang w:val="en-GB" w:eastAsia="ro-RO"/>
              </w:rPr>
              <w:t>,</w:t>
            </w:r>
            <w:r>
              <w:rPr>
                <w:rFonts w:ascii="Times New Roman" w:hAnsi="Times New Roman"/>
                <w:sz w:val="24"/>
                <w:szCs w:val="24"/>
                <w:vertAlign w:val="superscript"/>
                <w:lang w:val="en-GB" w:eastAsia="ro-RO"/>
              </w:rPr>
              <w:t xml:space="preserve"> </w:t>
            </w:r>
            <w:r>
              <w:rPr>
                <w:rFonts w:ascii="Times New Roman" w:hAnsi="Times New Roman"/>
                <w:sz w:val="24"/>
                <w:szCs w:val="24"/>
                <w:lang w:val="en-GB" w:eastAsia="ro-RO"/>
              </w:rPr>
              <w:t>cu suprafata</w:t>
            </w:r>
            <w:r>
              <w:rPr>
                <w:rFonts w:ascii="Times New Roman" w:hAnsi="Times New Roman"/>
                <w:sz w:val="24"/>
                <w:szCs w:val="24"/>
              </w:rPr>
              <w:t xml:space="preserve"> </w:t>
            </w:r>
            <w:r>
              <w:rPr>
                <w:rFonts w:ascii="Times New Roman" w:hAnsi="Times New Roman"/>
                <w:b/>
                <w:bCs/>
                <w:sz w:val="24"/>
                <w:szCs w:val="24"/>
              </w:rPr>
              <w:t>&gt; 36 mp</w:t>
            </w:r>
            <w:r>
              <w:rPr>
                <w:rFonts w:ascii="Times New Roman" w:hAnsi="Times New Roman"/>
                <w:sz w:val="24"/>
                <w:szCs w:val="24"/>
                <w:lang w:val="en-GB"/>
              </w:rPr>
              <w:t xml:space="preserve"> se admit doar in compartiment separat al cladirii foarte inalte, alaturat, cu regim obisnuit de inaltime (pot avea peretii </w:t>
            </w:r>
            <w:r>
              <w:rPr>
                <w:rFonts w:ascii="Times New Roman" w:hAnsi="Times New Roman"/>
                <w:b/>
                <w:bCs/>
                <w:sz w:val="24"/>
                <w:szCs w:val="24"/>
              </w:rPr>
              <w:t xml:space="preserve">EI/REI </w:t>
            </w:r>
            <w:r>
              <w:rPr>
                <w:rFonts w:ascii="Times New Roman" w:hAnsi="Times New Roman"/>
                <w:b/>
                <w:bCs/>
                <w:sz w:val="24"/>
                <w:szCs w:val="24"/>
                <w:lang w:val="en-GB"/>
              </w:rPr>
              <w:t>18</w:t>
            </w:r>
            <w:r>
              <w:rPr>
                <w:rFonts w:ascii="Times New Roman" w:hAnsi="Times New Roman"/>
                <w:b/>
                <w:bCs/>
                <w:sz w:val="24"/>
                <w:szCs w:val="24"/>
              </w:rPr>
              <w:t xml:space="preserve">0 </w:t>
            </w:r>
            <w:r>
              <w:rPr>
                <w:rFonts w:ascii="Times New Roman" w:hAnsi="Times New Roman"/>
                <w:sz w:val="24"/>
                <w:szCs w:val="24"/>
              </w:rPr>
              <w:t xml:space="preserve">și planșee </w:t>
            </w:r>
            <w:r>
              <w:rPr>
                <w:rFonts w:ascii="Times New Roman" w:hAnsi="Times New Roman"/>
                <w:b/>
                <w:bCs/>
                <w:sz w:val="24"/>
                <w:szCs w:val="24"/>
              </w:rPr>
              <w:t>REI 120</w:t>
            </w:r>
            <w:r>
              <w:rPr>
                <w:rFonts w:ascii="Times New Roman" w:hAnsi="Times New Roman"/>
                <w:sz w:val="24"/>
                <w:szCs w:val="24"/>
                <w:lang w:val="en-GB"/>
              </w:rPr>
              <w:t xml:space="preserve">) sau intr-o arie de maximum </w:t>
            </w:r>
            <w:r>
              <w:rPr>
                <w:rFonts w:ascii="Times New Roman" w:hAnsi="Times New Roman"/>
                <w:b/>
                <w:bCs/>
                <w:sz w:val="24"/>
                <w:szCs w:val="24"/>
                <w:lang w:val="en-GB"/>
              </w:rPr>
              <w:t>400 mp</w:t>
            </w:r>
            <w:r>
              <w:rPr>
                <w:rFonts w:ascii="Times New Roman" w:hAnsi="Times New Roman"/>
                <w:b/>
                <w:bCs/>
                <w:sz w:val="24"/>
                <w:szCs w:val="24"/>
              </w:rPr>
              <w:t xml:space="preserve"> </w:t>
            </w:r>
            <w:r>
              <w:rPr>
                <w:rFonts w:ascii="Times New Roman" w:hAnsi="Times New Roman"/>
                <w:sz w:val="24"/>
                <w:szCs w:val="24"/>
                <w:lang w:val="en-GB"/>
              </w:rPr>
              <w:t>doar in patrimea inferioara (sfertul inferior) a cladirii foarte inalte (</w:t>
            </w:r>
            <w:r>
              <w:rPr>
                <w:rFonts w:ascii="Times New Roman" w:hAnsi="Times New Roman"/>
                <w:sz w:val="24"/>
                <w:szCs w:val="24"/>
              </w:rPr>
              <w:t xml:space="preserve">în situația în care se amplasează </w:t>
            </w:r>
            <w:r>
              <w:rPr>
                <w:rFonts w:ascii="Times New Roman" w:hAnsi="Times New Roman"/>
                <w:sz w:val="24"/>
                <w:szCs w:val="24"/>
                <w:lang w:val="en-GB"/>
              </w:rPr>
              <w:t xml:space="preserve">in </w:t>
            </w:r>
            <w:r>
              <w:rPr>
                <w:rFonts w:ascii="Times New Roman" w:hAnsi="Times New Roman"/>
                <w:sz w:val="24"/>
                <w:szCs w:val="24"/>
              </w:rPr>
              <w:t>pătrimea</w:t>
            </w:r>
            <w:r>
              <w:rPr>
                <w:rFonts w:ascii="Times New Roman" w:hAnsi="Times New Roman"/>
                <w:sz w:val="24"/>
                <w:szCs w:val="24"/>
                <w:lang w:val="en-GB"/>
              </w:rPr>
              <w:t xml:space="preserve"> inferioara a cladirii </w:t>
            </w:r>
            <w:r>
              <w:rPr>
                <w:rFonts w:ascii="Times New Roman" w:hAnsi="Times New Roman"/>
                <w:sz w:val="24"/>
                <w:szCs w:val="24"/>
              </w:rPr>
              <w:t xml:space="preserve">foarte </w:t>
            </w:r>
            <w:r>
              <w:rPr>
                <w:rFonts w:ascii="Times New Roman" w:hAnsi="Times New Roman"/>
                <w:sz w:val="24"/>
                <w:szCs w:val="24"/>
                <w:lang w:val="en-GB"/>
              </w:rPr>
              <w:t>inalte vor avea pereti</w:t>
            </w:r>
            <w:r>
              <w:rPr>
                <w:rFonts w:ascii="Times New Roman" w:hAnsi="Times New Roman"/>
                <w:sz w:val="24"/>
                <w:szCs w:val="24"/>
              </w:rPr>
              <w:t>i</w:t>
            </w:r>
            <w:r>
              <w:rPr>
                <w:rFonts w:ascii="Times New Roman" w:hAnsi="Times New Roman"/>
                <w:sz w:val="24"/>
                <w:szCs w:val="24"/>
                <w:lang w:val="en-GB"/>
              </w:rPr>
              <w:t xml:space="preserve"> </w:t>
            </w:r>
            <w:r>
              <w:rPr>
                <w:rFonts w:ascii="Times New Roman" w:hAnsi="Times New Roman"/>
                <w:b/>
                <w:bCs/>
                <w:sz w:val="24"/>
                <w:szCs w:val="24"/>
              </w:rPr>
              <w:t xml:space="preserve">EI/REI </w:t>
            </w:r>
            <w:r>
              <w:rPr>
                <w:rFonts w:ascii="Times New Roman" w:hAnsi="Times New Roman"/>
                <w:b/>
                <w:bCs/>
                <w:sz w:val="24"/>
                <w:szCs w:val="24"/>
                <w:lang w:val="en-GB"/>
              </w:rPr>
              <w:t>24</w:t>
            </w:r>
            <w:r>
              <w:rPr>
                <w:rFonts w:ascii="Times New Roman" w:hAnsi="Times New Roman"/>
                <w:b/>
                <w:bCs/>
                <w:sz w:val="24"/>
                <w:szCs w:val="24"/>
              </w:rPr>
              <w:t xml:space="preserve">0 </w:t>
            </w:r>
            <w:r>
              <w:rPr>
                <w:rFonts w:ascii="Times New Roman" w:hAnsi="Times New Roman"/>
                <w:sz w:val="24"/>
                <w:szCs w:val="24"/>
              </w:rPr>
              <w:t xml:space="preserve">și planșee </w:t>
            </w:r>
            <w:r>
              <w:rPr>
                <w:rFonts w:ascii="Times New Roman" w:hAnsi="Times New Roman"/>
                <w:b/>
                <w:bCs/>
                <w:sz w:val="24"/>
                <w:szCs w:val="24"/>
              </w:rPr>
              <w:t>REI 180</w:t>
            </w:r>
            <w:r>
              <w:rPr>
                <w:rFonts w:ascii="Times New Roman" w:hAnsi="Times New Roman"/>
                <w:sz w:val="24"/>
                <w:szCs w:val="24"/>
                <w:lang w:val="en-GB"/>
              </w:rPr>
              <w:t>)</w:t>
            </w:r>
          </w:p>
        </w:tc>
      </w:tr>
      <w:tr w:rsidR="00381D10">
        <w:tc>
          <w:tcPr>
            <w:tcW w:w="704" w:type="dxa"/>
            <w:vMerge w:val="restart"/>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lang w:val="en-GB"/>
              </w:rPr>
            </w:pPr>
            <w:r>
              <w:rPr>
                <w:b/>
                <w:sz w:val="24"/>
                <w:szCs w:val="24"/>
                <w:lang w:val="en-GB"/>
              </w:rPr>
              <w:t>75m</w:t>
            </w:r>
          </w:p>
          <w:p w:rsidR="00381D10" w:rsidRDefault="00D46E23">
            <w:pPr>
              <w:jc w:val="center"/>
              <w:rPr>
                <w:b/>
                <w:sz w:val="24"/>
                <w:szCs w:val="24"/>
              </w:rPr>
            </w:pPr>
            <w:r>
              <w:rPr>
                <w:b/>
                <w:sz w:val="24"/>
                <w:szCs w:val="24"/>
                <w:lang w:val="en-GB"/>
              </w:rPr>
              <w:t>≤h&lt; 12</w:t>
            </w:r>
            <w:r>
              <w:rPr>
                <w:b/>
                <w:sz w:val="24"/>
                <w:szCs w:val="24"/>
              </w:rPr>
              <w:t>5</w:t>
            </w:r>
            <w:r>
              <w:rPr>
                <w:b/>
                <w:sz w:val="24"/>
                <w:szCs w:val="24"/>
                <w:lang w:val="en-GB"/>
              </w:rPr>
              <w:t>m</w:t>
            </w:r>
          </w:p>
        </w:tc>
        <w:tc>
          <w:tcPr>
            <w:tcW w:w="1195" w:type="dxa"/>
          </w:tcPr>
          <w:p w:rsidR="00381D10" w:rsidRDefault="00D46E23">
            <w:pPr>
              <w:rPr>
                <w:b/>
                <w:sz w:val="24"/>
                <w:szCs w:val="24"/>
              </w:rPr>
            </w:pPr>
            <w:r>
              <w:rPr>
                <w:b/>
                <w:sz w:val="24"/>
                <w:szCs w:val="24"/>
              </w:rPr>
              <w:t>Pereţi</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w:t>
            </w:r>
            <w:r>
              <w:rPr>
                <w:rFonts w:ascii="Times New Roman" w:hAnsi="Times New Roman"/>
                <w:b/>
                <w:sz w:val="24"/>
                <w:szCs w:val="24"/>
                <w:lang w:val="en-GB"/>
              </w:rPr>
              <w:t>2</w:t>
            </w:r>
            <w:r>
              <w:rPr>
                <w:rFonts w:ascii="Times New Roman" w:hAnsi="Times New Roman"/>
                <w:b/>
                <w:sz w:val="24"/>
                <w:szCs w:val="24"/>
              </w:rPr>
              <w:t>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180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180 </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w:t>
            </w:r>
            <w:r>
              <w:rPr>
                <w:rFonts w:ascii="Times New Roman" w:hAnsi="Times New Roman"/>
                <w:b/>
                <w:sz w:val="24"/>
                <w:szCs w:val="24"/>
                <w:lang w:val="en-GB"/>
              </w:rPr>
              <w:t>18</w:t>
            </w:r>
            <w:r>
              <w:rPr>
                <w:rFonts w:ascii="Times New Roman" w:hAnsi="Times New Roman"/>
                <w:b/>
                <w:sz w:val="24"/>
                <w:szCs w:val="24"/>
              </w:rPr>
              <w:t xml:space="preserve">0 </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Planşee</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18</w:t>
            </w:r>
            <w:r>
              <w:rPr>
                <w:rFonts w:ascii="Times New Roman" w:hAnsi="Times New Roman"/>
                <w:b/>
                <w:sz w:val="24"/>
                <w:szCs w:val="24"/>
              </w:rPr>
              <w:t>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w:t>
            </w:r>
            <w:r>
              <w:rPr>
                <w:rFonts w:ascii="Times New Roman" w:hAnsi="Times New Roman"/>
                <w:b/>
                <w:sz w:val="24"/>
                <w:szCs w:val="24"/>
                <w:lang w:val="en-GB"/>
              </w:rPr>
              <w:t>8</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18</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180</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 xml:space="preserve">Uşi </w:t>
            </w:r>
            <w:r>
              <w:rPr>
                <w:sz w:val="24"/>
                <w:szCs w:val="24"/>
              </w:rPr>
              <w:t>rezistente la foc și etanșe la fum</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6</w:t>
            </w:r>
            <w:r>
              <w:rPr>
                <w:rFonts w:ascii="Times New Roman" w:hAnsi="Times New Roman"/>
                <w:b/>
                <w:bCs/>
                <w:sz w:val="24"/>
                <w:szCs w:val="24"/>
              </w:rPr>
              <w:t>0-C3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lang w:val="en-GB"/>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30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7"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încăperi tampon protejate,</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45</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9</w:t>
            </w:r>
            <w:r>
              <w:rPr>
                <w:rFonts w:ascii="Times New Roman" w:hAnsi="Times New Roman"/>
                <w:b/>
                <w:bCs/>
                <w:sz w:val="24"/>
                <w:szCs w:val="24"/>
              </w:rPr>
              <w:t>0-C3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45</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încăperi tampon protejate,</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60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r>
      <w:tr w:rsidR="00381D10">
        <w:tc>
          <w:tcPr>
            <w:tcW w:w="704" w:type="dxa"/>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lang w:val="en-GB"/>
              </w:rPr>
            </w:pPr>
            <w:r>
              <w:rPr>
                <w:b/>
                <w:sz w:val="24"/>
                <w:szCs w:val="24"/>
                <w:lang w:val="en-GB"/>
              </w:rPr>
              <w:t>75m</w:t>
            </w:r>
          </w:p>
          <w:p w:rsidR="00381D10" w:rsidRDefault="00D46E23">
            <w:pPr>
              <w:jc w:val="center"/>
              <w:rPr>
                <w:b/>
                <w:sz w:val="24"/>
                <w:szCs w:val="24"/>
              </w:rPr>
            </w:pPr>
            <w:r>
              <w:rPr>
                <w:b/>
                <w:sz w:val="24"/>
                <w:szCs w:val="24"/>
                <w:lang w:val="en-GB"/>
              </w:rPr>
              <w:t>≤h&lt; 12</w:t>
            </w:r>
            <w:r>
              <w:rPr>
                <w:b/>
                <w:sz w:val="24"/>
                <w:szCs w:val="24"/>
              </w:rPr>
              <w:t>5</w:t>
            </w:r>
            <w:r>
              <w:rPr>
                <w:b/>
                <w:sz w:val="24"/>
                <w:szCs w:val="24"/>
                <w:lang w:val="en-GB"/>
              </w:rPr>
              <w:t>m</w:t>
            </w:r>
          </w:p>
        </w:tc>
        <w:tc>
          <w:tcPr>
            <w:tcW w:w="8940" w:type="dxa"/>
            <w:gridSpan w:val="5"/>
          </w:tcPr>
          <w:p w:rsidR="00381D10" w:rsidRDefault="00D46E23">
            <w:pPr>
              <w:pStyle w:val="NoSpacing"/>
              <w:suppressAutoHyphens/>
              <w:rPr>
                <w:rFonts w:ascii="Times New Roman" w:hAnsi="Times New Roman"/>
                <w:b/>
                <w:bCs/>
                <w:sz w:val="24"/>
                <w:szCs w:val="24"/>
                <w:lang w:val="en-GB"/>
              </w:rPr>
            </w:pPr>
            <w:r>
              <w:rPr>
                <w:rFonts w:ascii="Times New Roman" w:hAnsi="Times New Roman"/>
                <w:sz w:val="24"/>
                <w:szCs w:val="24"/>
                <w:lang w:val="en-GB"/>
              </w:rPr>
              <w:t>Incaperile cu risc mare de incendiu (cu exceptia celor cu</w:t>
            </w:r>
            <w:r>
              <w:rPr>
                <w:rFonts w:ascii="Times New Roman" w:hAnsi="Times New Roman"/>
                <w:sz w:val="24"/>
                <w:szCs w:val="24"/>
              </w:rPr>
              <w:t xml:space="preserve"> risc foarte mare și a celor cu</w:t>
            </w:r>
            <w:r>
              <w:rPr>
                <w:rFonts w:ascii="Times New Roman" w:hAnsi="Times New Roman"/>
                <w:sz w:val="24"/>
                <w:szCs w:val="24"/>
                <w:lang w:val="en-GB"/>
              </w:rPr>
              <w:t xml:space="preserve"> pericol/ risc de  explozie volumetrica</w:t>
            </w:r>
            <w:r>
              <w:rPr>
                <w:rFonts w:ascii="Times New Roman" w:hAnsi="Times New Roman"/>
                <w:sz w:val="24"/>
                <w:szCs w:val="24"/>
              </w:rPr>
              <w:t>, care nu sunt admise</w:t>
            </w:r>
            <w:r>
              <w:rPr>
                <w:rFonts w:ascii="Times New Roman" w:hAnsi="Times New Roman"/>
                <w:sz w:val="24"/>
                <w:szCs w:val="24"/>
                <w:lang w:val="en-GB"/>
              </w:rPr>
              <w:t xml:space="preserve">), cu densitatea sarcinii termice </w:t>
            </w:r>
            <w:r>
              <w:rPr>
                <w:rFonts w:ascii="Times New Roman" w:hAnsi="Times New Roman"/>
                <w:b/>
                <w:bCs/>
                <w:sz w:val="24"/>
                <w:szCs w:val="24"/>
                <w:lang w:val="en-US" w:eastAsia="ro-RO"/>
              </w:rPr>
              <w:t>84</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b/>
                <w:bCs/>
                <w:sz w:val="24"/>
                <w:szCs w:val="24"/>
                <w:lang w:eastAsia="ro-RO"/>
              </w:rPr>
              <w:t xml:space="preserve">≤q&lt; </w:t>
            </w:r>
            <w:r>
              <w:rPr>
                <w:rFonts w:ascii="Times New Roman" w:hAnsi="Times New Roman"/>
                <w:b/>
                <w:bCs/>
                <w:sz w:val="24"/>
                <w:szCs w:val="24"/>
                <w:lang w:val="en-US" w:eastAsia="ro-RO"/>
              </w:rPr>
              <w:t>168</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sz w:val="24"/>
                <w:szCs w:val="24"/>
                <w:lang w:val="en-GB" w:eastAsia="ro-RO"/>
              </w:rPr>
              <w:t>,</w:t>
            </w:r>
            <w:r>
              <w:rPr>
                <w:rFonts w:ascii="Times New Roman" w:hAnsi="Times New Roman"/>
                <w:sz w:val="24"/>
                <w:szCs w:val="24"/>
                <w:vertAlign w:val="superscript"/>
                <w:lang w:val="en-GB" w:eastAsia="ro-RO"/>
              </w:rPr>
              <w:t xml:space="preserve"> </w:t>
            </w:r>
            <w:r>
              <w:rPr>
                <w:rFonts w:ascii="Times New Roman" w:hAnsi="Times New Roman"/>
                <w:sz w:val="24"/>
                <w:szCs w:val="24"/>
                <w:lang w:val="en-GB" w:eastAsia="ro-RO"/>
              </w:rPr>
              <w:t>cu suprafata</w:t>
            </w:r>
            <w:r>
              <w:rPr>
                <w:rFonts w:ascii="Times New Roman" w:hAnsi="Times New Roman"/>
                <w:sz w:val="24"/>
                <w:szCs w:val="24"/>
              </w:rPr>
              <w:t xml:space="preserve"> </w:t>
            </w:r>
            <w:r>
              <w:rPr>
                <w:rFonts w:ascii="Times New Roman" w:hAnsi="Times New Roman"/>
                <w:b/>
                <w:bCs/>
                <w:sz w:val="24"/>
                <w:szCs w:val="24"/>
              </w:rPr>
              <w:t>&gt; 36 mp</w:t>
            </w:r>
            <w:r>
              <w:rPr>
                <w:rFonts w:ascii="Times New Roman" w:hAnsi="Times New Roman"/>
                <w:sz w:val="24"/>
                <w:szCs w:val="24"/>
                <w:lang w:val="en-GB"/>
              </w:rPr>
              <w:t xml:space="preserve"> se admit doar in compartiment separat al cladirii foarte inalte, alaturat, cu regim obisnuit de inaltime (pot avea peretii </w:t>
            </w:r>
            <w:r>
              <w:rPr>
                <w:rFonts w:ascii="Times New Roman" w:hAnsi="Times New Roman"/>
                <w:b/>
                <w:bCs/>
                <w:sz w:val="24"/>
                <w:szCs w:val="24"/>
              </w:rPr>
              <w:t xml:space="preserve">EI/REI </w:t>
            </w:r>
            <w:r>
              <w:rPr>
                <w:rFonts w:ascii="Times New Roman" w:hAnsi="Times New Roman"/>
                <w:b/>
                <w:bCs/>
                <w:sz w:val="24"/>
                <w:szCs w:val="24"/>
                <w:lang w:val="en-GB"/>
              </w:rPr>
              <w:t>18</w:t>
            </w:r>
            <w:r>
              <w:rPr>
                <w:rFonts w:ascii="Times New Roman" w:hAnsi="Times New Roman"/>
                <w:b/>
                <w:bCs/>
                <w:sz w:val="24"/>
                <w:szCs w:val="24"/>
              </w:rPr>
              <w:t xml:space="preserve">0 </w:t>
            </w:r>
            <w:r>
              <w:rPr>
                <w:rFonts w:ascii="Times New Roman" w:hAnsi="Times New Roman"/>
                <w:sz w:val="24"/>
                <w:szCs w:val="24"/>
              </w:rPr>
              <w:t xml:space="preserve">și planșee </w:t>
            </w:r>
            <w:r>
              <w:rPr>
                <w:rFonts w:ascii="Times New Roman" w:hAnsi="Times New Roman"/>
                <w:b/>
                <w:bCs/>
                <w:sz w:val="24"/>
                <w:szCs w:val="24"/>
              </w:rPr>
              <w:t>REI 180</w:t>
            </w:r>
            <w:r>
              <w:rPr>
                <w:rFonts w:ascii="Times New Roman" w:hAnsi="Times New Roman"/>
                <w:sz w:val="24"/>
                <w:szCs w:val="24"/>
                <w:lang w:val="en-GB"/>
              </w:rPr>
              <w:t xml:space="preserve">) sau intr-o arie de maximum </w:t>
            </w:r>
            <w:r>
              <w:rPr>
                <w:rFonts w:ascii="Times New Roman" w:hAnsi="Times New Roman"/>
                <w:b/>
                <w:bCs/>
                <w:sz w:val="24"/>
                <w:szCs w:val="24"/>
                <w:lang w:val="en-GB"/>
              </w:rPr>
              <w:t>400 mp</w:t>
            </w:r>
            <w:r>
              <w:rPr>
                <w:rFonts w:ascii="Times New Roman" w:hAnsi="Times New Roman"/>
                <w:b/>
                <w:bCs/>
                <w:sz w:val="24"/>
                <w:szCs w:val="24"/>
              </w:rPr>
              <w:t xml:space="preserve"> </w:t>
            </w:r>
            <w:r>
              <w:rPr>
                <w:rFonts w:ascii="Times New Roman" w:hAnsi="Times New Roman"/>
                <w:sz w:val="24"/>
                <w:szCs w:val="24"/>
                <w:lang w:val="en-GB"/>
              </w:rPr>
              <w:t>doar in treimea inferioara a cladirii foarte inalte (</w:t>
            </w:r>
            <w:r>
              <w:rPr>
                <w:rFonts w:ascii="Times New Roman" w:hAnsi="Times New Roman"/>
                <w:sz w:val="24"/>
                <w:szCs w:val="24"/>
              </w:rPr>
              <w:t xml:space="preserve">în situația în care se amplasează </w:t>
            </w:r>
            <w:r>
              <w:rPr>
                <w:rFonts w:ascii="Times New Roman" w:hAnsi="Times New Roman"/>
                <w:sz w:val="24"/>
                <w:szCs w:val="24"/>
                <w:lang w:val="en-GB"/>
              </w:rPr>
              <w:t xml:space="preserve">in </w:t>
            </w:r>
            <w:r>
              <w:rPr>
                <w:rFonts w:ascii="Times New Roman" w:hAnsi="Times New Roman"/>
                <w:sz w:val="24"/>
                <w:szCs w:val="24"/>
              </w:rPr>
              <w:t>treimea</w:t>
            </w:r>
            <w:r>
              <w:rPr>
                <w:rFonts w:ascii="Times New Roman" w:hAnsi="Times New Roman"/>
                <w:sz w:val="24"/>
                <w:szCs w:val="24"/>
                <w:lang w:val="en-GB"/>
              </w:rPr>
              <w:t xml:space="preserve"> inferioara a cladirii </w:t>
            </w:r>
            <w:r>
              <w:rPr>
                <w:rFonts w:ascii="Times New Roman" w:hAnsi="Times New Roman"/>
                <w:sz w:val="24"/>
                <w:szCs w:val="24"/>
              </w:rPr>
              <w:t xml:space="preserve">foarte </w:t>
            </w:r>
            <w:r>
              <w:rPr>
                <w:rFonts w:ascii="Times New Roman" w:hAnsi="Times New Roman"/>
                <w:sz w:val="24"/>
                <w:szCs w:val="24"/>
                <w:lang w:val="en-GB"/>
              </w:rPr>
              <w:t>inalte vor avea pereti</w:t>
            </w:r>
            <w:r>
              <w:rPr>
                <w:rFonts w:ascii="Times New Roman" w:hAnsi="Times New Roman"/>
                <w:sz w:val="24"/>
                <w:szCs w:val="24"/>
              </w:rPr>
              <w:t>i</w:t>
            </w:r>
            <w:r>
              <w:rPr>
                <w:rFonts w:ascii="Times New Roman" w:hAnsi="Times New Roman"/>
                <w:sz w:val="24"/>
                <w:szCs w:val="24"/>
                <w:lang w:val="en-GB"/>
              </w:rPr>
              <w:t xml:space="preserve"> </w:t>
            </w:r>
            <w:r>
              <w:rPr>
                <w:rFonts w:ascii="Times New Roman" w:hAnsi="Times New Roman"/>
                <w:b/>
                <w:bCs/>
                <w:sz w:val="24"/>
                <w:szCs w:val="24"/>
              </w:rPr>
              <w:t xml:space="preserve">EI/REI </w:t>
            </w:r>
            <w:r>
              <w:rPr>
                <w:rFonts w:ascii="Times New Roman" w:hAnsi="Times New Roman"/>
                <w:b/>
                <w:bCs/>
                <w:sz w:val="24"/>
                <w:szCs w:val="24"/>
                <w:lang w:val="en-GB"/>
              </w:rPr>
              <w:t>18</w:t>
            </w:r>
            <w:r>
              <w:rPr>
                <w:rFonts w:ascii="Times New Roman" w:hAnsi="Times New Roman"/>
                <w:b/>
                <w:bCs/>
                <w:sz w:val="24"/>
                <w:szCs w:val="24"/>
              </w:rPr>
              <w:t>0</w:t>
            </w:r>
            <w:r>
              <w:rPr>
                <w:rFonts w:ascii="Times New Roman" w:hAnsi="Times New Roman"/>
                <w:sz w:val="24"/>
                <w:szCs w:val="24"/>
              </w:rPr>
              <w:t xml:space="preserve"> și planșee </w:t>
            </w:r>
            <w:r>
              <w:rPr>
                <w:rFonts w:ascii="Times New Roman" w:hAnsi="Times New Roman"/>
                <w:b/>
                <w:bCs/>
                <w:sz w:val="24"/>
                <w:szCs w:val="24"/>
              </w:rPr>
              <w:t>REI 180</w:t>
            </w:r>
            <w:r>
              <w:rPr>
                <w:rFonts w:ascii="Times New Roman" w:hAnsi="Times New Roman"/>
                <w:sz w:val="24"/>
                <w:szCs w:val="24"/>
                <w:lang w:val="en-GB"/>
              </w:rPr>
              <w:t>)</w:t>
            </w:r>
          </w:p>
        </w:tc>
      </w:tr>
      <w:tr w:rsidR="00381D10">
        <w:tc>
          <w:tcPr>
            <w:tcW w:w="704" w:type="dxa"/>
            <w:vMerge w:val="restart"/>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lang w:val="en-GB"/>
              </w:rPr>
            </w:pPr>
            <w:r>
              <w:rPr>
                <w:b/>
                <w:sz w:val="24"/>
                <w:szCs w:val="24"/>
                <w:lang w:val="en-GB"/>
              </w:rPr>
              <w:t>45m</w:t>
            </w:r>
          </w:p>
          <w:p w:rsidR="00381D10" w:rsidRDefault="00D46E23">
            <w:pPr>
              <w:jc w:val="center"/>
              <w:rPr>
                <w:b/>
                <w:sz w:val="24"/>
                <w:szCs w:val="24"/>
                <w:lang w:val="en-GB"/>
              </w:rPr>
            </w:pPr>
            <w:r>
              <w:rPr>
                <w:b/>
                <w:sz w:val="24"/>
                <w:szCs w:val="24"/>
                <w:lang w:val="en-GB"/>
              </w:rPr>
              <w:t>≤h&lt;</w:t>
            </w:r>
          </w:p>
          <w:p w:rsidR="00381D10" w:rsidRDefault="00D46E23">
            <w:pPr>
              <w:jc w:val="center"/>
              <w:rPr>
                <w:b/>
                <w:sz w:val="24"/>
                <w:szCs w:val="24"/>
              </w:rPr>
            </w:pPr>
            <w:r>
              <w:rPr>
                <w:b/>
                <w:sz w:val="24"/>
                <w:szCs w:val="24"/>
                <w:lang w:val="en-GB"/>
              </w:rPr>
              <w:t>75m</w:t>
            </w:r>
          </w:p>
        </w:tc>
        <w:tc>
          <w:tcPr>
            <w:tcW w:w="1195" w:type="dxa"/>
          </w:tcPr>
          <w:p w:rsidR="00381D10" w:rsidRDefault="00D46E23">
            <w:pPr>
              <w:rPr>
                <w:b/>
                <w:sz w:val="24"/>
                <w:szCs w:val="24"/>
              </w:rPr>
            </w:pPr>
            <w:r>
              <w:rPr>
                <w:b/>
                <w:sz w:val="24"/>
                <w:szCs w:val="24"/>
              </w:rPr>
              <w:t>Pereţi</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120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180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EI/REI 1</w:t>
            </w:r>
            <w:r>
              <w:rPr>
                <w:rFonts w:ascii="Times New Roman" w:hAnsi="Times New Roman"/>
                <w:b/>
                <w:sz w:val="24"/>
                <w:szCs w:val="24"/>
                <w:lang w:val="en-GB"/>
              </w:rPr>
              <w:t>2</w:t>
            </w:r>
            <w:r>
              <w:rPr>
                <w:rFonts w:ascii="Times New Roman" w:hAnsi="Times New Roman"/>
                <w:b/>
                <w:sz w:val="24"/>
                <w:szCs w:val="24"/>
              </w:rPr>
              <w:t xml:space="preserve">0 </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EI/REI </w:t>
            </w:r>
            <w:r>
              <w:rPr>
                <w:rFonts w:ascii="Times New Roman" w:hAnsi="Times New Roman"/>
                <w:b/>
                <w:sz w:val="24"/>
                <w:szCs w:val="24"/>
                <w:lang w:val="en-GB"/>
              </w:rPr>
              <w:t>18</w:t>
            </w:r>
            <w:r>
              <w:rPr>
                <w:rFonts w:ascii="Times New Roman" w:hAnsi="Times New Roman"/>
                <w:b/>
                <w:sz w:val="24"/>
                <w:szCs w:val="24"/>
              </w:rPr>
              <w:t xml:space="preserve">0 </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Planşee</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12</w:t>
            </w:r>
            <w:r>
              <w:rPr>
                <w:rFonts w:ascii="Times New Roman" w:hAnsi="Times New Roman"/>
                <w:b/>
                <w:sz w:val="24"/>
                <w:szCs w:val="24"/>
              </w:rPr>
              <w:t>0</w:t>
            </w:r>
          </w:p>
        </w:tc>
        <w:tc>
          <w:tcPr>
            <w:tcW w:w="1937"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120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 xml:space="preserve">REI </w:t>
            </w:r>
            <w:r>
              <w:rPr>
                <w:rFonts w:ascii="Times New Roman" w:hAnsi="Times New Roman"/>
                <w:b/>
                <w:sz w:val="24"/>
                <w:szCs w:val="24"/>
                <w:lang w:val="en-GB"/>
              </w:rPr>
              <w:t>12</w:t>
            </w:r>
            <w:r>
              <w:rPr>
                <w:rFonts w:ascii="Times New Roman" w:hAnsi="Times New Roman"/>
                <w:b/>
                <w:sz w:val="24"/>
                <w:szCs w:val="24"/>
              </w:rPr>
              <w:t>0</w:t>
            </w:r>
          </w:p>
        </w:tc>
        <w:tc>
          <w:tcPr>
            <w:tcW w:w="1936" w:type="dxa"/>
          </w:tcPr>
          <w:p w:rsidR="00381D10" w:rsidRDefault="00D46E23">
            <w:pPr>
              <w:pStyle w:val="NoSpacing"/>
              <w:suppressAutoHyphens/>
              <w:rPr>
                <w:rFonts w:ascii="Times New Roman" w:hAnsi="Times New Roman"/>
                <w:b/>
                <w:bCs/>
                <w:sz w:val="24"/>
                <w:szCs w:val="24"/>
              </w:rPr>
            </w:pPr>
            <w:r>
              <w:rPr>
                <w:rFonts w:ascii="Times New Roman" w:hAnsi="Times New Roman"/>
                <w:b/>
                <w:sz w:val="24"/>
                <w:szCs w:val="24"/>
              </w:rPr>
              <w:t>REI 180</w:t>
            </w:r>
          </w:p>
        </w:tc>
      </w:tr>
      <w:tr w:rsidR="00381D10">
        <w:tc>
          <w:tcPr>
            <w:tcW w:w="704" w:type="dxa"/>
            <w:vMerge/>
            <w:vAlign w:val="center"/>
          </w:tcPr>
          <w:p w:rsidR="00381D10" w:rsidRDefault="00381D10">
            <w:pPr>
              <w:jc w:val="center"/>
              <w:rPr>
                <w:b/>
                <w:sz w:val="24"/>
                <w:szCs w:val="24"/>
              </w:rPr>
            </w:pPr>
          </w:p>
        </w:tc>
        <w:tc>
          <w:tcPr>
            <w:tcW w:w="1195" w:type="dxa"/>
          </w:tcPr>
          <w:p w:rsidR="00381D10" w:rsidRDefault="00D46E23">
            <w:pPr>
              <w:rPr>
                <w:b/>
                <w:sz w:val="24"/>
                <w:szCs w:val="24"/>
              </w:rPr>
            </w:pPr>
            <w:r>
              <w:rPr>
                <w:b/>
                <w:sz w:val="24"/>
                <w:szCs w:val="24"/>
              </w:rPr>
              <w:t xml:space="preserve">Uşi </w:t>
            </w:r>
            <w:r>
              <w:rPr>
                <w:sz w:val="24"/>
                <w:szCs w:val="24"/>
              </w:rPr>
              <w:t>rezistente la foc și etanșe la fum</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45</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lang w:val="en-GB"/>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2</w:t>
            </w:r>
            <w:r>
              <w:rPr>
                <w:rFonts w:ascii="Times New Roman" w:hAnsi="Times New Roman"/>
                <w:b/>
                <w:bCs/>
                <w:sz w:val="24"/>
                <w:szCs w:val="24"/>
              </w:rPr>
              <w:t>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7"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încăperi tampon protejate,</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lang w:val="en-GB"/>
              </w:rPr>
              <w:t>30</w:t>
            </w:r>
            <w:r>
              <w:rPr>
                <w:rFonts w:ascii="Times New Roman" w:hAnsi="Times New Roman"/>
                <w:b/>
                <w:bCs/>
                <w:sz w:val="24"/>
                <w:szCs w:val="24"/>
              </w:rPr>
              <w:t>-C3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b/>
                <w:bCs/>
                <w:sz w:val="24"/>
                <w:szCs w:val="24"/>
              </w:rPr>
              <w:t>EI</w:t>
            </w:r>
            <w:r>
              <w:rPr>
                <w:rFonts w:ascii="Times New Roman" w:hAnsi="Times New Roman"/>
                <w:b/>
                <w:bCs/>
                <w:sz w:val="24"/>
                <w:szCs w:val="24"/>
                <w:vertAlign w:val="subscript"/>
              </w:rPr>
              <w:t>2</w:t>
            </w:r>
            <w:r>
              <w:rPr>
                <w:rFonts w:ascii="Times New Roman" w:hAnsi="Times New Roman"/>
                <w:b/>
                <w:bCs/>
                <w:sz w:val="24"/>
                <w:szCs w:val="24"/>
                <w:lang w:val="en-GB"/>
              </w:rPr>
              <w:t>6</w:t>
            </w:r>
            <w:r>
              <w:rPr>
                <w:rFonts w:ascii="Times New Roman" w:hAnsi="Times New Roman"/>
                <w:b/>
                <w:bCs/>
                <w:sz w:val="24"/>
                <w:szCs w:val="24"/>
              </w:rPr>
              <w:t>0-C</w:t>
            </w:r>
            <w:r>
              <w:rPr>
                <w:rFonts w:ascii="Times New Roman" w:hAnsi="Times New Roman"/>
                <w:b/>
                <w:bCs/>
                <w:sz w:val="24"/>
                <w:szCs w:val="24"/>
                <w:lang w:val="en-GB"/>
              </w:rPr>
              <w:t>3</w:t>
            </w:r>
            <w:r>
              <w:rPr>
                <w:rFonts w:ascii="Times New Roman" w:hAnsi="Times New Roman"/>
                <w:b/>
                <w:sz w:val="24"/>
                <w:szCs w:val="24"/>
              </w:rPr>
              <w:t>S</w:t>
            </w:r>
            <w:r>
              <w:rPr>
                <w:rFonts w:ascii="Times New Roman" w:hAnsi="Times New Roman"/>
                <w:b/>
                <w:bCs/>
                <w:sz w:val="24"/>
                <w:szCs w:val="24"/>
                <w:vertAlign w:val="subscript"/>
                <w:lang w:val="en-GB"/>
              </w:rPr>
              <w:t xml:space="preserve">200 </w:t>
            </w:r>
            <w:r>
              <w:rPr>
                <w:rFonts w:ascii="Times New Roman" w:hAnsi="Times New Roman"/>
                <w:bCs/>
                <w:sz w:val="24"/>
                <w:szCs w:val="24"/>
              </w:rPr>
              <w:t xml:space="preserve">sau </w:t>
            </w:r>
            <w:r>
              <w:rPr>
                <w:rFonts w:ascii="Times New Roman" w:hAnsi="Times New Roman"/>
                <w:sz w:val="24"/>
                <w:szCs w:val="24"/>
              </w:rPr>
              <w:t xml:space="preserve">încăperi tampon </w:t>
            </w:r>
          </w:p>
          <w:p w:rsidR="00381D10" w:rsidRDefault="00D46E23">
            <w:pPr>
              <w:pStyle w:val="NoSpacing"/>
              <w:suppressAutoHyphens/>
              <w:rPr>
                <w:rFonts w:ascii="Times New Roman" w:hAnsi="Times New Roman"/>
                <w:b/>
                <w:bCs/>
                <w:sz w:val="24"/>
                <w:szCs w:val="24"/>
                <w:lang w:val="en-GB"/>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30-C3</w:t>
            </w:r>
            <w:r>
              <w:rPr>
                <w:rFonts w:ascii="Times New Roman" w:hAnsi="Times New Roman"/>
                <w:b/>
                <w:sz w:val="24"/>
                <w:szCs w:val="24"/>
              </w:rPr>
              <w:t>S</w:t>
            </w:r>
            <w:r>
              <w:rPr>
                <w:rFonts w:ascii="Times New Roman" w:hAnsi="Times New Roman"/>
                <w:b/>
                <w:bCs/>
                <w:sz w:val="24"/>
                <w:szCs w:val="24"/>
                <w:vertAlign w:val="subscript"/>
                <w:lang w:val="en-GB"/>
              </w:rPr>
              <w:t>200</w:t>
            </w:r>
          </w:p>
        </w:tc>
        <w:tc>
          <w:tcPr>
            <w:tcW w:w="1936" w:type="dxa"/>
          </w:tcPr>
          <w:p w:rsidR="00381D10" w:rsidRDefault="00D46E23">
            <w:pPr>
              <w:pStyle w:val="NoSpacing"/>
              <w:suppressAutoHyphens/>
              <w:rPr>
                <w:rFonts w:ascii="Times New Roman" w:hAnsi="Times New Roman"/>
                <w:sz w:val="24"/>
                <w:szCs w:val="24"/>
              </w:rPr>
            </w:pPr>
            <w:r>
              <w:rPr>
                <w:rFonts w:ascii="Times New Roman" w:hAnsi="Times New Roman"/>
                <w:sz w:val="24"/>
                <w:szCs w:val="24"/>
              </w:rPr>
              <w:t xml:space="preserve"> încăperi tampon protejate,</w:t>
            </w:r>
          </w:p>
          <w:p w:rsidR="00381D10" w:rsidRDefault="00D46E23">
            <w:pPr>
              <w:pStyle w:val="NoSpacing"/>
              <w:suppressAutoHyphens/>
              <w:rPr>
                <w:rFonts w:ascii="Times New Roman" w:hAnsi="Times New Roman"/>
                <w:b/>
                <w:bCs/>
                <w:sz w:val="24"/>
                <w:szCs w:val="24"/>
              </w:rPr>
            </w:pPr>
            <w:r>
              <w:rPr>
                <w:rFonts w:ascii="Times New Roman" w:hAnsi="Times New Roman"/>
                <w:b/>
                <w:bCs/>
                <w:sz w:val="24"/>
                <w:szCs w:val="24"/>
              </w:rPr>
              <w:t>2 x EI</w:t>
            </w:r>
            <w:r>
              <w:rPr>
                <w:rFonts w:ascii="Times New Roman" w:hAnsi="Times New Roman"/>
                <w:b/>
                <w:bCs/>
                <w:sz w:val="24"/>
                <w:szCs w:val="24"/>
                <w:vertAlign w:val="subscript"/>
              </w:rPr>
              <w:t>2</w:t>
            </w:r>
            <w:r>
              <w:rPr>
                <w:rFonts w:ascii="Times New Roman" w:hAnsi="Times New Roman"/>
                <w:b/>
                <w:bCs/>
                <w:sz w:val="24"/>
                <w:szCs w:val="24"/>
              </w:rPr>
              <w:t>45-C3</w:t>
            </w:r>
            <w:r>
              <w:rPr>
                <w:rFonts w:ascii="Times New Roman" w:hAnsi="Times New Roman"/>
                <w:b/>
                <w:sz w:val="24"/>
                <w:szCs w:val="24"/>
              </w:rPr>
              <w:t>S</w:t>
            </w:r>
            <w:r>
              <w:rPr>
                <w:rFonts w:ascii="Times New Roman" w:hAnsi="Times New Roman"/>
                <w:b/>
                <w:bCs/>
                <w:sz w:val="24"/>
                <w:szCs w:val="24"/>
                <w:vertAlign w:val="subscript"/>
                <w:lang w:val="en-GB"/>
              </w:rPr>
              <w:t>200</w:t>
            </w:r>
          </w:p>
        </w:tc>
      </w:tr>
      <w:tr w:rsidR="00381D10">
        <w:tc>
          <w:tcPr>
            <w:tcW w:w="704" w:type="dxa"/>
            <w:vAlign w:val="center"/>
          </w:tcPr>
          <w:p w:rsidR="00381D10" w:rsidRDefault="00D46E23">
            <w:pPr>
              <w:jc w:val="center"/>
              <w:rPr>
                <w:b/>
                <w:sz w:val="24"/>
                <w:szCs w:val="24"/>
              </w:rPr>
            </w:pPr>
            <w:r>
              <w:rPr>
                <w:b/>
                <w:sz w:val="24"/>
                <w:szCs w:val="24"/>
              </w:rPr>
              <w:t>I</w:t>
            </w:r>
          </w:p>
          <w:p w:rsidR="00381D10" w:rsidRDefault="00381D10">
            <w:pPr>
              <w:jc w:val="center"/>
              <w:rPr>
                <w:b/>
                <w:sz w:val="24"/>
                <w:szCs w:val="24"/>
              </w:rPr>
            </w:pPr>
          </w:p>
          <w:p w:rsidR="00381D10" w:rsidRDefault="00D46E23">
            <w:pPr>
              <w:jc w:val="center"/>
              <w:rPr>
                <w:b/>
                <w:sz w:val="24"/>
                <w:szCs w:val="24"/>
                <w:lang w:val="en-GB"/>
              </w:rPr>
            </w:pPr>
            <w:r>
              <w:rPr>
                <w:b/>
                <w:sz w:val="24"/>
                <w:szCs w:val="24"/>
                <w:lang w:val="en-GB"/>
              </w:rPr>
              <w:t>45m</w:t>
            </w:r>
          </w:p>
          <w:p w:rsidR="00381D10" w:rsidRDefault="00D46E23">
            <w:pPr>
              <w:jc w:val="center"/>
              <w:rPr>
                <w:b/>
                <w:sz w:val="24"/>
                <w:szCs w:val="24"/>
                <w:lang w:val="en-GB"/>
              </w:rPr>
            </w:pPr>
            <w:r>
              <w:rPr>
                <w:b/>
                <w:sz w:val="24"/>
                <w:szCs w:val="24"/>
                <w:lang w:val="en-GB"/>
              </w:rPr>
              <w:t>≤h&lt;</w:t>
            </w:r>
          </w:p>
          <w:p w:rsidR="00381D10" w:rsidRDefault="00D46E23">
            <w:pPr>
              <w:jc w:val="center"/>
              <w:rPr>
                <w:b/>
                <w:sz w:val="24"/>
                <w:szCs w:val="24"/>
              </w:rPr>
            </w:pPr>
            <w:r>
              <w:rPr>
                <w:b/>
                <w:sz w:val="24"/>
                <w:szCs w:val="24"/>
                <w:lang w:val="en-GB"/>
              </w:rPr>
              <w:t>75m</w:t>
            </w:r>
          </w:p>
        </w:tc>
        <w:tc>
          <w:tcPr>
            <w:tcW w:w="8940" w:type="dxa"/>
            <w:gridSpan w:val="5"/>
          </w:tcPr>
          <w:p w:rsidR="00381D10" w:rsidRDefault="00D46E23">
            <w:pPr>
              <w:pStyle w:val="NoSpacing"/>
              <w:suppressAutoHyphens/>
              <w:jc w:val="both"/>
              <w:rPr>
                <w:rFonts w:ascii="Times New Roman" w:hAnsi="Times New Roman"/>
                <w:sz w:val="24"/>
                <w:szCs w:val="24"/>
                <w:lang w:val="en-GB"/>
              </w:rPr>
            </w:pPr>
            <w:r>
              <w:rPr>
                <w:rFonts w:ascii="Times New Roman" w:hAnsi="Times New Roman"/>
                <w:sz w:val="24"/>
                <w:szCs w:val="24"/>
                <w:lang w:val="en-GB"/>
              </w:rPr>
              <w:t>Incaperile cu risc mare de incendiu (cu exceptia celor cu</w:t>
            </w:r>
            <w:r>
              <w:rPr>
                <w:rFonts w:ascii="Times New Roman" w:hAnsi="Times New Roman"/>
                <w:sz w:val="24"/>
                <w:szCs w:val="24"/>
              </w:rPr>
              <w:t xml:space="preserve"> risc foarte mare și a celor cu</w:t>
            </w:r>
            <w:r>
              <w:rPr>
                <w:rFonts w:ascii="Times New Roman" w:hAnsi="Times New Roman"/>
                <w:sz w:val="24"/>
                <w:szCs w:val="24"/>
                <w:lang w:val="en-GB"/>
              </w:rPr>
              <w:t xml:space="preserve"> pericol/ risc de  explozie volumetrica</w:t>
            </w:r>
            <w:r>
              <w:rPr>
                <w:rFonts w:ascii="Times New Roman" w:hAnsi="Times New Roman"/>
                <w:sz w:val="24"/>
                <w:szCs w:val="24"/>
              </w:rPr>
              <w:t>, care nu sunt admise</w:t>
            </w:r>
            <w:r>
              <w:rPr>
                <w:rFonts w:ascii="Times New Roman" w:hAnsi="Times New Roman"/>
                <w:sz w:val="24"/>
                <w:szCs w:val="24"/>
                <w:lang w:val="en-GB"/>
              </w:rPr>
              <w:t xml:space="preserve">), cu densitatea sarcinii termice </w:t>
            </w:r>
            <w:r>
              <w:rPr>
                <w:rFonts w:ascii="Times New Roman" w:hAnsi="Times New Roman"/>
                <w:b/>
                <w:bCs/>
                <w:sz w:val="24"/>
                <w:szCs w:val="24"/>
                <w:lang w:val="en-US" w:eastAsia="ro-RO"/>
              </w:rPr>
              <w:t>84</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b/>
                <w:bCs/>
                <w:sz w:val="24"/>
                <w:szCs w:val="24"/>
                <w:lang w:eastAsia="ro-RO"/>
              </w:rPr>
              <w:t xml:space="preserve">≤q&lt; </w:t>
            </w:r>
            <w:r>
              <w:rPr>
                <w:rFonts w:ascii="Times New Roman" w:hAnsi="Times New Roman"/>
                <w:b/>
                <w:bCs/>
                <w:sz w:val="24"/>
                <w:szCs w:val="24"/>
                <w:lang w:val="en-US" w:eastAsia="ro-RO"/>
              </w:rPr>
              <w:t>168</w:t>
            </w:r>
            <w:r>
              <w:rPr>
                <w:rFonts w:ascii="Times New Roman" w:hAnsi="Times New Roman"/>
                <w:b/>
                <w:bCs/>
                <w:sz w:val="24"/>
                <w:szCs w:val="24"/>
                <w:lang w:eastAsia="ro-RO"/>
              </w:rPr>
              <w:t>0 Mj/m</w:t>
            </w:r>
            <w:r>
              <w:rPr>
                <w:rFonts w:ascii="Times New Roman" w:hAnsi="Times New Roman"/>
                <w:b/>
                <w:bCs/>
                <w:sz w:val="24"/>
                <w:szCs w:val="24"/>
                <w:vertAlign w:val="superscript"/>
                <w:lang w:eastAsia="ro-RO"/>
              </w:rPr>
              <w:t>2</w:t>
            </w:r>
            <w:r>
              <w:rPr>
                <w:rFonts w:ascii="Times New Roman" w:hAnsi="Times New Roman"/>
                <w:sz w:val="24"/>
                <w:szCs w:val="24"/>
                <w:lang w:val="en-GB" w:eastAsia="ro-RO"/>
              </w:rPr>
              <w:t>,</w:t>
            </w:r>
            <w:r>
              <w:rPr>
                <w:rFonts w:ascii="Times New Roman" w:hAnsi="Times New Roman"/>
                <w:sz w:val="24"/>
                <w:szCs w:val="24"/>
                <w:vertAlign w:val="superscript"/>
                <w:lang w:val="en-GB" w:eastAsia="ro-RO"/>
              </w:rPr>
              <w:t xml:space="preserve"> </w:t>
            </w:r>
            <w:r>
              <w:rPr>
                <w:rFonts w:ascii="Times New Roman" w:hAnsi="Times New Roman"/>
                <w:sz w:val="24"/>
                <w:szCs w:val="24"/>
                <w:lang w:val="en-GB" w:eastAsia="ro-RO"/>
              </w:rPr>
              <w:t>cu suprafata</w:t>
            </w:r>
            <w:r>
              <w:rPr>
                <w:rFonts w:ascii="Times New Roman" w:hAnsi="Times New Roman"/>
                <w:sz w:val="24"/>
                <w:szCs w:val="24"/>
              </w:rPr>
              <w:t xml:space="preserve"> </w:t>
            </w:r>
            <w:r>
              <w:rPr>
                <w:rFonts w:ascii="Times New Roman" w:hAnsi="Times New Roman"/>
                <w:b/>
                <w:bCs/>
                <w:sz w:val="24"/>
                <w:szCs w:val="24"/>
              </w:rPr>
              <w:t>&gt; 36 mp</w:t>
            </w:r>
            <w:r>
              <w:rPr>
                <w:rFonts w:ascii="Times New Roman" w:hAnsi="Times New Roman"/>
                <w:sz w:val="24"/>
                <w:szCs w:val="24"/>
                <w:lang w:val="en-GB"/>
              </w:rPr>
              <w:t xml:space="preserve"> se admit doar in compartiment separat al cladirii </w:t>
            </w:r>
            <w:r>
              <w:rPr>
                <w:rFonts w:ascii="Times New Roman" w:hAnsi="Times New Roman"/>
                <w:sz w:val="24"/>
                <w:szCs w:val="24"/>
              </w:rPr>
              <w:t xml:space="preserve">foarte </w:t>
            </w:r>
            <w:r>
              <w:rPr>
                <w:rFonts w:ascii="Times New Roman" w:hAnsi="Times New Roman"/>
                <w:sz w:val="24"/>
                <w:szCs w:val="24"/>
                <w:lang w:val="en-GB"/>
              </w:rPr>
              <w:t xml:space="preserve">inalte, alaturat, cu regim obisnuit de inaltime sau intr-o arie de maximum </w:t>
            </w:r>
            <w:r>
              <w:rPr>
                <w:rFonts w:ascii="Times New Roman" w:hAnsi="Times New Roman"/>
                <w:b/>
                <w:bCs/>
                <w:sz w:val="24"/>
                <w:szCs w:val="24"/>
                <w:lang w:val="en-GB"/>
              </w:rPr>
              <w:t>400 mp</w:t>
            </w:r>
            <w:r>
              <w:rPr>
                <w:rFonts w:ascii="Times New Roman" w:hAnsi="Times New Roman"/>
                <w:b/>
                <w:bCs/>
                <w:sz w:val="24"/>
                <w:szCs w:val="24"/>
              </w:rPr>
              <w:t xml:space="preserve"> </w:t>
            </w:r>
            <w:r>
              <w:rPr>
                <w:rFonts w:ascii="Times New Roman" w:hAnsi="Times New Roman"/>
                <w:sz w:val="24"/>
                <w:szCs w:val="24"/>
                <w:lang w:val="en-GB"/>
              </w:rPr>
              <w:t>doar in jumatatea inferioara a cladirii</w:t>
            </w:r>
            <w:r>
              <w:rPr>
                <w:rFonts w:ascii="Times New Roman" w:hAnsi="Times New Roman"/>
                <w:sz w:val="24"/>
                <w:szCs w:val="24"/>
              </w:rPr>
              <w:t xml:space="preserve"> foarte</w:t>
            </w:r>
            <w:r>
              <w:rPr>
                <w:rFonts w:ascii="Times New Roman" w:hAnsi="Times New Roman"/>
                <w:sz w:val="24"/>
                <w:szCs w:val="24"/>
                <w:lang w:val="en-GB"/>
              </w:rPr>
              <w:t xml:space="preserve"> inalte (</w:t>
            </w:r>
            <w:r>
              <w:rPr>
                <w:rFonts w:ascii="Times New Roman" w:hAnsi="Times New Roman"/>
                <w:sz w:val="24"/>
                <w:szCs w:val="24"/>
              </w:rPr>
              <w:t xml:space="preserve">în situația în care se amplasează </w:t>
            </w:r>
            <w:r>
              <w:rPr>
                <w:rFonts w:ascii="Times New Roman" w:hAnsi="Times New Roman"/>
                <w:sz w:val="24"/>
                <w:szCs w:val="24"/>
                <w:lang w:val="en-GB"/>
              </w:rPr>
              <w:t xml:space="preserve">in jumatatea inferioara a cladirii inalte vor avea pereti </w:t>
            </w:r>
            <w:r>
              <w:rPr>
                <w:rFonts w:ascii="Times New Roman" w:hAnsi="Times New Roman"/>
                <w:b/>
                <w:bCs/>
                <w:sz w:val="24"/>
                <w:szCs w:val="24"/>
              </w:rPr>
              <w:t>EI/REI 180</w:t>
            </w:r>
            <w:r>
              <w:rPr>
                <w:rFonts w:ascii="Times New Roman" w:hAnsi="Times New Roman"/>
                <w:sz w:val="24"/>
                <w:szCs w:val="24"/>
                <w:lang w:val="en-GB"/>
              </w:rPr>
              <w:t xml:space="preserve"> si plansee </w:t>
            </w:r>
            <w:r>
              <w:rPr>
                <w:rFonts w:ascii="Times New Roman" w:hAnsi="Times New Roman"/>
                <w:b/>
                <w:bCs/>
                <w:sz w:val="24"/>
                <w:szCs w:val="24"/>
                <w:lang w:val="en-GB"/>
              </w:rPr>
              <w:t>REI 1</w:t>
            </w:r>
            <w:r>
              <w:rPr>
                <w:rFonts w:ascii="Times New Roman" w:hAnsi="Times New Roman"/>
                <w:b/>
                <w:bCs/>
                <w:sz w:val="24"/>
                <w:szCs w:val="24"/>
              </w:rPr>
              <w:t>2</w:t>
            </w:r>
            <w:r>
              <w:rPr>
                <w:rFonts w:ascii="Times New Roman" w:hAnsi="Times New Roman"/>
                <w:b/>
                <w:bCs/>
                <w:sz w:val="24"/>
                <w:szCs w:val="24"/>
                <w:lang w:val="en-GB"/>
              </w:rPr>
              <w:t>0</w:t>
            </w:r>
            <w:r>
              <w:rPr>
                <w:rFonts w:ascii="Times New Roman" w:hAnsi="Times New Roman"/>
                <w:sz w:val="24"/>
                <w:szCs w:val="24"/>
                <w:lang w:val="en-GB"/>
              </w:rPr>
              <w:t>).</w:t>
            </w:r>
          </w:p>
        </w:tc>
      </w:tr>
      <w:tr w:rsidR="00381D10">
        <w:tc>
          <w:tcPr>
            <w:tcW w:w="704" w:type="dxa"/>
          </w:tcPr>
          <w:p w:rsidR="00381D10" w:rsidRDefault="00D46E23">
            <w:pPr>
              <w:rPr>
                <w:b/>
                <w:sz w:val="24"/>
                <w:szCs w:val="24"/>
              </w:rPr>
            </w:pPr>
            <w:r>
              <w:rPr>
                <w:b/>
                <w:sz w:val="24"/>
                <w:szCs w:val="24"/>
                <w:lang w:val="en-GB"/>
              </w:rPr>
              <w:lastRenderedPageBreak/>
              <w:t>Obs</w:t>
            </w:r>
            <w:r>
              <w:rPr>
                <w:b/>
                <w:sz w:val="24"/>
                <w:szCs w:val="24"/>
              </w:rPr>
              <w:t>.</w:t>
            </w:r>
          </w:p>
        </w:tc>
        <w:tc>
          <w:tcPr>
            <w:tcW w:w="8940" w:type="dxa"/>
            <w:gridSpan w:val="5"/>
          </w:tcPr>
          <w:p w:rsidR="00381D10" w:rsidRDefault="00D46E23">
            <w:pPr>
              <w:pStyle w:val="NoSpacing"/>
              <w:suppressAutoHyphens/>
              <w:jc w:val="both"/>
              <w:rPr>
                <w:rFonts w:ascii="Times New Roman" w:hAnsi="Times New Roman"/>
                <w:sz w:val="24"/>
                <w:szCs w:val="24"/>
                <w:lang w:val="en-GB"/>
              </w:rPr>
            </w:pPr>
            <w:r>
              <w:rPr>
                <w:rFonts w:ascii="Times New Roman" w:hAnsi="Times New Roman"/>
                <w:sz w:val="24"/>
                <w:szCs w:val="24"/>
                <w:lang w:val="en-GB"/>
              </w:rPr>
              <w:t xml:space="preserve">Incaperile cu </w:t>
            </w:r>
            <w:r>
              <w:rPr>
                <w:rFonts w:ascii="Times New Roman" w:hAnsi="Times New Roman"/>
                <w:sz w:val="24"/>
                <w:szCs w:val="24"/>
              </w:rPr>
              <w:t>risc foarte mare de incendiu sau</w:t>
            </w:r>
            <w:r>
              <w:rPr>
                <w:rFonts w:ascii="Times New Roman" w:hAnsi="Times New Roman"/>
                <w:sz w:val="24"/>
                <w:szCs w:val="24"/>
                <w:lang w:val="en-GB"/>
              </w:rPr>
              <w:t xml:space="preserve"> risc de  explozie volumetrica nu se admit in compartimentele cladirii foarte inalte, cu exceptia celor permise prin alte reglementari specifice. La a</w:t>
            </w:r>
            <w:r>
              <w:rPr>
                <w:rFonts w:ascii="Times New Roman" w:hAnsi="Times New Roman"/>
                <w:sz w:val="24"/>
                <w:szCs w:val="24"/>
              </w:rPr>
              <w:t xml:space="preserve">ctivităţile </w:t>
            </w:r>
            <w:r>
              <w:rPr>
                <w:rFonts w:ascii="Times New Roman" w:hAnsi="Times New Roman"/>
                <w:sz w:val="24"/>
                <w:szCs w:val="24"/>
                <w:lang w:val="en-GB"/>
              </w:rPr>
              <w:t xml:space="preserve">permise </w:t>
            </w:r>
            <w:r>
              <w:rPr>
                <w:rFonts w:ascii="Times New Roman" w:hAnsi="Times New Roman"/>
                <w:sz w:val="24"/>
                <w:szCs w:val="24"/>
              </w:rPr>
              <w:t xml:space="preserve">cu risc de explozie volumetrică dispuse tehnic sau funcţional </w:t>
            </w:r>
            <w:r>
              <w:rPr>
                <w:rFonts w:ascii="Times New Roman" w:hAnsi="Times New Roman"/>
                <w:sz w:val="24"/>
                <w:szCs w:val="24"/>
                <w:lang w:val="en-GB"/>
              </w:rPr>
              <w:t xml:space="preserve">la toate nivelurile constructiei (inclusiv pe terasa </w:t>
            </w:r>
            <w:r>
              <w:rPr>
                <w:rFonts w:ascii="Times New Roman" w:hAnsi="Times New Roman"/>
                <w:sz w:val="24"/>
                <w:szCs w:val="24"/>
              </w:rPr>
              <w:t>ultimul</w:t>
            </w:r>
            <w:r>
              <w:rPr>
                <w:rFonts w:ascii="Times New Roman" w:hAnsi="Times New Roman"/>
                <w:sz w:val="24"/>
                <w:szCs w:val="24"/>
                <w:lang w:val="en-GB"/>
              </w:rPr>
              <w:t>ui</w:t>
            </w:r>
            <w:r>
              <w:rPr>
                <w:rFonts w:ascii="Times New Roman" w:hAnsi="Times New Roman"/>
                <w:sz w:val="24"/>
                <w:szCs w:val="24"/>
              </w:rPr>
              <w:t xml:space="preserve"> nivel al construcţiei </w:t>
            </w:r>
            <w:r>
              <w:rPr>
                <w:rFonts w:ascii="Times New Roman" w:hAnsi="Times New Roman"/>
                <w:sz w:val="24"/>
                <w:szCs w:val="24"/>
                <w:lang w:val="en-GB"/>
              </w:rPr>
              <w:t>civile foarte inalte)</w:t>
            </w:r>
            <w:r>
              <w:rPr>
                <w:rFonts w:ascii="Times New Roman" w:hAnsi="Times New Roman"/>
                <w:sz w:val="24"/>
                <w:szCs w:val="24"/>
              </w:rPr>
              <w:t>, este obligatorie asigurarea măsurilor corespunzătoare de compartimentare</w:t>
            </w:r>
            <w:r>
              <w:rPr>
                <w:rFonts w:ascii="Times New Roman" w:hAnsi="Times New Roman"/>
                <w:sz w:val="24"/>
                <w:szCs w:val="24"/>
                <w:lang w:val="en-GB"/>
              </w:rPr>
              <w:t xml:space="preserve"> catre alte spatii</w:t>
            </w:r>
            <w:r>
              <w:rPr>
                <w:rFonts w:ascii="Times New Roman" w:hAnsi="Times New Roman"/>
                <w:sz w:val="24"/>
                <w:szCs w:val="24"/>
              </w:rPr>
              <w:t xml:space="preserve"> </w:t>
            </w:r>
            <w:r>
              <w:rPr>
                <w:rFonts w:ascii="Times New Roman" w:hAnsi="Times New Roman"/>
                <w:sz w:val="24"/>
                <w:szCs w:val="24"/>
                <w:lang w:val="en-GB"/>
              </w:rPr>
              <w:t xml:space="preserve">si functiuni </w:t>
            </w:r>
            <w:r>
              <w:rPr>
                <w:rFonts w:ascii="Times New Roman" w:hAnsi="Times New Roman"/>
                <w:sz w:val="24"/>
                <w:szCs w:val="24"/>
              </w:rPr>
              <w:t xml:space="preserve">cu elemente rezistente la foc şi explozie volumetrică, potrivit prevederilor </w:t>
            </w:r>
            <w:r>
              <w:rPr>
                <w:rFonts w:ascii="Times New Roman" w:hAnsi="Times New Roman"/>
                <w:sz w:val="24"/>
                <w:szCs w:val="24"/>
                <w:lang w:val="en-GB"/>
              </w:rPr>
              <w:t>normativului</w:t>
            </w:r>
            <w:r>
              <w:rPr>
                <w:rFonts w:ascii="Times New Roman" w:hAnsi="Times New Roman"/>
                <w:sz w:val="24"/>
                <w:szCs w:val="24"/>
              </w:rPr>
              <w:t xml:space="preserve"> şi ale reglementărilor tehnice aplicabile.</w:t>
            </w:r>
            <w:r>
              <w:rPr>
                <w:rFonts w:ascii="Times New Roman" w:hAnsi="Times New Roman"/>
                <w:sz w:val="24"/>
                <w:szCs w:val="24"/>
                <w:lang w:val="en-GB"/>
              </w:rPr>
              <w:t xml:space="preserve"> (de exemplu centrale termice amplasate pe cladiri). </w:t>
            </w:r>
            <w:r>
              <w:rPr>
                <w:rFonts w:ascii="Times New Roman" w:hAnsi="Times New Roman"/>
                <w:sz w:val="24"/>
                <w:szCs w:val="24"/>
              </w:rPr>
              <w:t>În construcţiile civile înalte</w:t>
            </w:r>
            <w:r>
              <w:rPr>
                <w:rFonts w:ascii="Times New Roman" w:hAnsi="Times New Roman"/>
                <w:sz w:val="24"/>
                <w:szCs w:val="24"/>
                <w:lang w:val="en-GB"/>
              </w:rPr>
              <w:t xml:space="preserve"> </w:t>
            </w:r>
            <w:r>
              <w:rPr>
                <w:rFonts w:ascii="Times New Roman" w:hAnsi="Times New Roman"/>
                <w:sz w:val="24"/>
                <w:szCs w:val="24"/>
              </w:rPr>
              <w:t>nu este admisă manipularea, prelucrarea sau depozitarea materialelor şi substanţelor cu risc de explozie volumetrică, precum şi amplasarea atelierelor în care se utilizează astfel de materiale, cu excepţia celor stabilite prin reglementări specifice (laboratoare, farmacii, spitale</w:t>
            </w:r>
            <w:r>
              <w:rPr>
                <w:rFonts w:ascii="Times New Roman" w:hAnsi="Times New Roman"/>
                <w:sz w:val="24"/>
                <w:szCs w:val="24"/>
                <w:lang w:val="en-GB"/>
              </w:rPr>
              <w:t>,</w:t>
            </w:r>
            <w:r>
              <w:rPr>
                <w:rFonts w:ascii="Times New Roman" w:hAnsi="Times New Roman"/>
                <w:sz w:val="24"/>
                <w:szCs w:val="24"/>
              </w:rPr>
              <w:t xml:space="preserve"> etc.).</w:t>
            </w:r>
            <w:r>
              <w:rPr>
                <w:rFonts w:ascii="Times New Roman" w:hAnsi="Times New Roman"/>
                <w:sz w:val="24"/>
                <w:szCs w:val="24"/>
                <w:lang w:val="en-GB"/>
              </w:rPr>
              <w:t xml:space="preserve"> Incaperile cu cu densitatea sarcinii termice peste </w:t>
            </w:r>
            <w:r>
              <w:rPr>
                <w:rFonts w:ascii="Times New Roman" w:hAnsi="Times New Roman"/>
                <w:b/>
                <w:sz w:val="24"/>
                <w:szCs w:val="24"/>
                <w:lang w:eastAsia="ro-RO"/>
              </w:rPr>
              <w:t>1680 Mj/m</w:t>
            </w:r>
            <w:r>
              <w:rPr>
                <w:rFonts w:ascii="Times New Roman" w:hAnsi="Times New Roman"/>
                <w:b/>
                <w:sz w:val="24"/>
                <w:szCs w:val="24"/>
                <w:vertAlign w:val="superscript"/>
                <w:lang w:eastAsia="ro-RO"/>
              </w:rPr>
              <w:t>2</w:t>
            </w:r>
            <w:r>
              <w:rPr>
                <w:rFonts w:ascii="Times New Roman" w:hAnsi="Times New Roman"/>
                <w:b/>
                <w:sz w:val="24"/>
                <w:szCs w:val="24"/>
                <w:vertAlign w:val="superscript"/>
                <w:lang w:val="en-GB" w:eastAsia="ro-RO"/>
              </w:rPr>
              <w:t xml:space="preserve"> </w:t>
            </w:r>
            <w:r>
              <w:rPr>
                <w:rFonts w:ascii="Times New Roman" w:hAnsi="Times New Roman"/>
                <w:bCs/>
                <w:sz w:val="24"/>
                <w:szCs w:val="24"/>
                <w:lang w:val="en-GB" w:eastAsia="ro-RO"/>
              </w:rPr>
              <w:t>nu sunt admise.</w:t>
            </w:r>
          </w:p>
        </w:tc>
      </w:tr>
    </w:tbl>
    <w:p w:rsidR="00381D10" w:rsidRDefault="00381D10">
      <w:pPr>
        <w:jc w:val="both"/>
        <w:rPr>
          <w:b/>
          <w:sz w:val="24"/>
          <w:szCs w:val="24"/>
          <w:vertAlign w:val="superscript"/>
          <w:lang w:eastAsia="ro-RO"/>
        </w:rPr>
      </w:pPr>
    </w:p>
    <w:p w:rsidR="00381D10" w:rsidRDefault="00D46E23">
      <w:pPr>
        <w:jc w:val="both"/>
        <w:rPr>
          <w:sz w:val="24"/>
          <w:szCs w:val="24"/>
        </w:rPr>
      </w:pPr>
      <w:r>
        <w:rPr>
          <w:b/>
          <w:sz w:val="24"/>
          <w:szCs w:val="24"/>
        </w:rPr>
        <w:tab/>
        <w:t>Art. 4.2.4.</w:t>
      </w:r>
      <w:r>
        <w:rPr>
          <w:b/>
          <w:sz w:val="24"/>
          <w:szCs w:val="24"/>
          <w:lang w:val="en-GB"/>
        </w:rPr>
        <w:t>9</w:t>
      </w:r>
      <w:r>
        <w:rPr>
          <w:b/>
          <w:sz w:val="24"/>
          <w:szCs w:val="24"/>
        </w:rPr>
        <w:t>. (1)</w:t>
      </w:r>
      <w:r>
        <w:rPr>
          <w:sz w:val="24"/>
          <w:szCs w:val="24"/>
        </w:rPr>
        <w:t xml:space="preserve"> Elementele de compartimentare dintre spaţiile de parcare a autoturismelor şi clădirile foarte înalte de care se alipesc sau în care se înglobează, trebuie să fie </w:t>
      </w:r>
      <w:r>
        <w:rPr>
          <w:bCs/>
          <w:sz w:val="24"/>
          <w:szCs w:val="24"/>
        </w:rPr>
        <w:t xml:space="preserve">clasa de reacţie la foc </w:t>
      </w:r>
      <w:r>
        <w:rPr>
          <w:b/>
          <w:sz w:val="24"/>
          <w:szCs w:val="24"/>
        </w:rPr>
        <w:t>A1</w:t>
      </w:r>
      <w:r>
        <w:rPr>
          <w:bCs/>
          <w:sz w:val="24"/>
          <w:szCs w:val="24"/>
        </w:rPr>
        <w:t xml:space="preserve"> sau </w:t>
      </w:r>
      <w:r>
        <w:rPr>
          <w:b/>
          <w:sz w:val="24"/>
          <w:szCs w:val="24"/>
        </w:rPr>
        <w:t>A2-s1d0</w:t>
      </w:r>
      <w:r>
        <w:rPr>
          <w:sz w:val="24"/>
          <w:szCs w:val="24"/>
        </w:rPr>
        <w:t xml:space="preserve"> şi rezistente la foc minimum </w:t>
      </w:r>
      <w:r>
        <w:rPr>
          <w:b/>
          <w:sz w:val="24"/>
          <w:szCs w:val="24"/>
        </w:rPr>
        <w:t>EI/REI 240</w:t>
      </w:r>
      <w:r>
        <w:rPr>
          <w:sz w:val="24"/>
          <w:szCs w:val="24"/>
        </w:rPr>
        <w:t xml:space="preserve"> pentru pereţi şi minimum</w:t>
      </w:r>
      <w:r>
        <w:rPr>
          <w:b/>
          <w:sz w:val="24"/>
          <w:szCs w:val="24"/>
        </w:rPr>
        <w:t xml:space="preserve"> REI 180</w:t>
      </w:r>
      <w:r>
        <w:rPr>
          <w:sz w:val="24"/>
          <w:szCs w:val="24"/>
        </w:rPr>
        <w:t xml:space="preserve"> pentru planşee. </w:t>
      </w:r>
    </w:p>
    <w:p w:rsidR="00381D10" w:rsidRDefault="00D46E23">
      <w:pPr>
        <w:ind w:firstLine="720"/>
        <w:jc w:val="both"/>
        <w:rPr>
          <w:sz w:val="24"/>
          <w:szCs w:val="24"/>
        </w:rPr>
      </w:pPr>
      <w:r>
        <w:rPr>
          <w:b/>
          <w:sz w:val="24"/>
          <w:szCs w:val="24"/>
        </w:rPr>
        <w:t>(2)</w:t>
      </w:r>
      <w:r>
        <w:rPr>
          <w:sz w:val="24"/>
          <w:szCs w:val="24"/>
        </w:rPr>
        <w:t xml:space="preserve"> În aceşti pereţi de compartimentare se admite practicarea golurilor de comunicare funcţională, dacă sunt protejate cu încăperi tampon protejate, echipate cu uşi rezistente la foc și etanșe la fum </w:t>
      </w:r>
      <w:r>
        <w:rPr>
          <w:b/>
          <w:sz w:val="24"/>
          <w:szCs w:val="24"/>
        </w:rPr>
        <w:t>EI</w:t>
      </w:r>
      <w:r>
        <w:rPr>
          <w:b/>
          <w:sz w:val="24"/>
          <w:szCs w:val="24"/>
          <w:vertAlign w:val="subscript"/>
        </w:rPr>
        <w:t>2</w:t>
      </w:r>
      <w:r>
        <w:rPr>
          <w:b/>
          <w:sz w:val="24"/>
          <w:szCs w:val="24"/>
          <w:vertAlign w:val="subscript"/>
          <w:lang w:val="en-GB"/>
        </w:rPr>
        <w:t xml:space="preserve"> </w:t>
      </w:r>
      <w:r>
        <w:rPr>
          <w:b/>
          <w:sz w:val="24"/>
          <w:szCs w:val="24"/>
        </w:rPr>
        <w:t>120-C5S</w:t>
      </w:r>
      <w:r>
        <w:rPr>
          <w:b/>
          <w:bCs/>
          <w:sz w:val="24"/>
          <w:szCs w:val="24"/>
          <w:vertAlign w:val="subscript"/>
          <w:lang w:val="en-GB"/>
        </w:rPr>
        <w:t>200</w:t>
      </w:r>
      <w:r>
        <w:rPr>
          <w:sz w:val="24"/>
          <w:szCs w:val="24"/>
        </w:rPr>
        <w:t xml:space="preserve"> şi prevăzute cu suprapresiune sau cu sisteme de</w:t>
      </w:r>
      <w:r>
        <w:rPr>
          <w:sz w:val="24"/>
          <w:szCs w:val="24"/>
          <w:lang w:val="en-GB"/>
        </w:rPr>
        <w:t xml:space="preserve"> </w:t>
      </w:r>
      <w:r>
        <w:rPr>
          <w:sz w:val="24"/>
          <w:szCs w:val="24"/>
        </w:rPr>
        <w:t>evacuare a fumului şi gazelor fierbinţi</w:t>
      </w:r>
      <w:r>
        <w:rPr>
          <w:sz w:val="24"/>
          <w:szCs w:val="24"/>
          <w:lang w:val="en-GB"/>
        </w:rPr>
        <w:t xml:space="preserve"> </w:t>
      </w:r>
      <w:r>
        <w:rPr>
          <w:sz w:val="24"/>
          <w:szCs w:val="24"/>
        </w:rPr>
        <w:t>în caz de incendiu.</w:t>
      </w:r>
    </w:p>
    <w:p w:rsidR="00381D10" w:rsidRDefault="00381D10">
      <w:pPr>
        <w:jc w:val="both"/>
        <w:rPr>
          <w:sz w:val="24"/>
          <w:szCs w:val="24"/>
        </w:rPr>
      </w:pPr>
    </w:p>
    <w:p w:rsidR="00381D10" w:rsidRDefault="00D46E23">
      <w:pPr>
        <w:jc w:val="both"/>
        <w:rPr>
          <w:sz w:val="24"/>
          <w:szCs w:val="24"/>
        </w:rPr>
      </w:pPr>
      <w:r>
        <w:rPr>
          <w:b/>
          <w:sz w:val="24"/>
          <w:szCs w:val="24"/>
        </w:rPr>
        <w:tab/>
        <w:t>Art. 4.2.4.</w:t>
      </w:r>
      <w:r>
        <w:rPr>
          <w:b/>
          <w:sz w:val="24"/>
          <w:szCs w:val="24"/>
          <w:lang w:val="en-GB"/>
        </w:rPr>
        <w:t>10</w:t>
      </w:r>
      <w:r>
        <w:rPr>
          <w:b/>
          <w:sz w:val="24"/>
          <w:szCs w:val="24"/>
        </w:rPr>
        <w:t xml:space="preserve">. (1) </w:t>
      </w:r>
      <w:r>
        <w:rPr>
          <w:sz w:val="24"/>
          <w:szCs w:val="24"/>
        </w:rPr>
        <w:t xml:space="preserve">Ascensoarele de persoane, de marfă, tip monte-charge și alte sisteme de transport materiale pe verticală din clădirile foarte înalte vor fi realizate conform legislaţiei specifice şi vor avea puţuri de ascensoare proprii, separate de restul clădirii prin pereţi rezistenţi la foc minimum </w:t>
      </w:r>
      <w:r>
        <w:rPr>
          <w:b/>
          <w:sz w:val="24"/>
          <w:szCs w:val="24"/>
        </w:rPr>
        <w:t>EI/REI 180</w:t>
      </w:r>
      <w:r>
        <w:rPr>
          <w:sz w:val="24"/>
          <w:szCs w:val="24"/>
        </w:rPr>
        <w:t xml:space="preserve">, pentru ascensoarele de persoane, respectiv </w:t>
      </w:r>
      <w:r>
        <w:rPr>
          <w:b/>
          <w:sz w:val="24"/>
          <w:szCs w:val="24"/>
        </w:rPr>
        <w:t xml:space="preserve">EI/REI 240 </w:t>
      </w:r>
      <w:r>
        <w:rPr>
          <w:sz w:val="24"/>
          <w:szCs w:val="24"/>
        </w:rPr>
        <w:t xml:space="preserve">pentru celelalte tipuri de ascensoare ori sisteme şi, după caz, planşee rezistente la foc minimum  </w:t>
      </w:r>
      <w:r>
        <w:rPr>
          <w:b/>
          <w:sz w:val="24"/>
          <w:szCs w:val="24"/>
        </w:rPr>
        <w:t>REI 180</w:t>
      </w:r>
      <w:r>
        <w:rPr>
          <w:sz w:val="24"/>
          <w:szCs w:val="24"/>
        </w:rPr>
        <w:t xml:space="preserve">, clasa de reacţie la foc </w:t>
      </w:r>
      <w:r>
        <w:rPr>
          <w:b/>
          <w:sz w:val="24"/>
          <w:szCs w:val="24"/>
        </w:rPr>
        <w:t>A1</w:t>
      </w:r>
      <w:r>
        <w:rPr>
          <w:sz w:val="24"/>
          <w:szCs w:val="24"/>
        </w:rPr>
        <w:t xml:space="preserve"> sau </w:t>
      </w:r>
      <w:r>
        <w:rPr>
          <w:b/>
          <w:sz w:val="24"/>
          <w:szCs w:val="24"/>
        </w:rPr>
        <w:t>A2-s1d0</w:t>
      </w:r>
      <w:r>
        <w:rPr>
          <w:sz w:val="24"/>
          <w:szCs w:val="24"/>
        </w:rPr>
        <w:t>. În pereţii puţurilor de ascensoare sunt admise numai golurile funcţionale de acces din nivelurile clădirii (uşi de palier).</w:t>
      </w:r>
    </w:p>
    <w:p w:rsidR="00381D10" w:rsidRDefault="00D46E23">
      <w:pPr>
        <w:ind w:firstLine="720"/>
        <w:jc w:val="both"/>
        <w:rPr>
          <w:sz w:val="24"/>
          <w:szCs w:val="24"/>
        </w:rPr>
      </w:pPr>
      <w:r>
        <w:rPr>
          <w:b/>
          <w:sz w:val="24"/>
          <w:szCs w:val="24"/>
        </w:rPr>
        <w:t>(2)</w:t>
      </w:r>
      <w:r>
        <w:rPr>
          <w:sz w:val="24"/>
          <w:szCs w:val="24"/>
        </w:rPr>
        <w:t xml:space="preserve"> Într-un puţ se pot amplasa maximum două cabine de ascensor pentru persoane.</w:t>
      </w:r>
    </w:p>
    <w:p w:rsidR="00381D10" w:rsidRDefault="00381D10">
      <w:pPr>
        <w:jc w:val="both"/>
        <w:rPr>
          <w:sz w:val="24"/>
          <w:szCs w:val="24"/>
        </w:rPr>
      </w:pPr>
    </w:p>
    <w:p w:rsidR="00381D10" w:rsidRDefault="00D46E23">
      <w:pPr>
        <w:jc w:val="both"/>
        <w:rPr>
          <w:b/>
          <w:sz w:val="24"/>
          <w:szCs w:val="24"/>
        </w:rPr>
      </w:pPr>
      <w:r>
        <w:rPr>
          <w:b/>
          <w:sz w:val="24"/>
          <w:szCs w:val="24"/>
        </w:rPr>
        <w:tab/>
        <w:t>Art. 4.2.4.</w:t>
      </w:r>
      <w:r>
        <w:rPr>
          <w:b/>
          <w:sz w:val="24"/>
          <w:szCs w:val="24"/>
          <w:lang w:val="en-GB"/>
        </w:rPr>
        <w:t>11</w:t>
      </w:r>
      <w:r>
        <w:rPr>
          <w:b/>
          <w:sz w:val="24"/>
          <w:szCs w:val="24"/>
        </w:rPr>
        <w:t>. (1)</w:t>
      </w:r>
      <w:r>
        <w:rPr>
          <w:sz w:val="24"/>
          <w:szCs w:val="24"/>
        </w:rPr>
        <w:t xml:space="preserve"> La nivelurile supraterane ale clădirii foarte înalte, accesul la ascensoare de persoane se asigură prin uşi de palier rezistente la foc </w:t>
      </w:r>
      <w:r>
        <w:rPr>
          <w:sz w:val="24"/>
          <w:szCs w:val="24"/>
          <w:lang w:val="en-GB"/>
        </w:rPr>
        <w:t xml:space="preserve">minimum </w:t>
      </w:r>
      <w:r>
        <w:rPr>
          <w:b/>
          <w:sz w:val="24"/>
          <w:szCs w:val="24"/>
        </w:rPr>
        <w:t>EI 90</w:t>
      </w:r>
      <w:r>
        <w:rPr>
          <w:sz w:val="24"/>
          <w:szCs w:val="24"/>
        </w:rPr>
        <w:t xml:space="preserve"> 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45-C5S</w:t>
      </w:r>
      <w:r>
        <w:rPr>
          <w:b/>
          <w:bCs/>
          <w:sz w:val="24"/>
          <w:szCs w:val="24"/>
          <w:vertAlign w:val="subscript"/>
          <w:lang w:val="en-GB"/>
        </w:rPr>
        <w:t>200</w:t>
      </w:r>
      <w:r>
        <w:rPr>
          <w:b/>
          <w:sz w:val="24"/>
          <w:szCs w:val="24"/>
        </w:rPr>
        <w:t xml:space="preserve">. </w:t>
      </w:r>
    </w:p>
    <w:p w:rsidR="00381D10" w:rsidRDefault="00D46E23">
      <w:pPr>
        <w:jc w:val="both"/>
        <w:rPr>
          <w:b/>
          <w:sz w:val="24"/>
          <w:szCs w:val="24"/>
        </w:rPr>
      </w:pPr>
      <w:r>
        <w:rPr>
          <w:b/>
          <w:sz w:val="24"/>
          <w:szCs w:val="24"/>
        </w:rPr>
        <w:tab/>
        <w:t>(2)</w:t>
      </w:r>
      <w:r>
        <w:rPr>
          <w:sz w:val="24"/>
          <w:szCs w:val="24"/>
        </w:rPr>
        <w:t xml:space="preserve"> La nivelurile supraterane ale clădirii foarte înalte, accesul la ascensoarele de marfă, tip monte-charge și la alte sisteme de transport materiale pe verticală se asigură prin uşi de palier rezistente la foc </w:t>
      </w:r>
      <w:r>
        <w:rPr>
          <w:b/>
          <w:sz w:val="24"/>
          <w:szCs w:val="24"/>
        </w:rPr>
        <w:t xml:space="preserve">EI 120 </w:t>
      </w:r>
      <w:r>
        <w:rPr>
          <w:sz w:val="24"/>
          <w:szCs w:val="24"/>
        </w:rPr>
        <w:t>sau prin realizarea unor încăperi tampon de acces protejate, prevăzute cu sistem</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b/>
          <w:sz w:val="24"/>
          <w:szCs w:val="24"/>
        </w:rPr>
        <w:t xml:space="preserve"> .</w:t>
      </w:r>
    </w:p>
    <w:p w:rsidR="00381D10" w:rsidRDefault="00381D10">
      <w:pPr>
        <w:jc w:val="both"/>
        <w:rPr>
          <w:sz w:val="24"/>
          <w:szCs w:val="24"/>
        </w:rPr>
      </w:pPr>
    </w:p>
    <w:p w:rsidR="00381D10" w:rsidRDefault="00D46E23">
      <w:pPr>
        <w:jc w:val="both"/>
        <w:rPr>
          <w:sz w:val="24"/>
          <w:szCs w:val="24"/>
        </w:rPr>
      </w:pPr>
      <w:r>
        <w:rPr>
          <w:b/>
          <w:sz w:val="24"/>
          <w:szCs w:val="24"/>
        </w:rPr>
        <w:tab/>
        <w:t>Art. 4.2.4.</w:t>
      </w:r>
      <w:r>
        <w:rPr>
          <w:b/>
          <w:sz w:val="24"/>
          <w:szCs w:val="24"/>
          <w:lang w:val="en-GB"/>
        </w:rPr>
        <w:t>12</w:t>
      </w:r>
      <w:r>
        <w:rPr>
          <w:b/>
          <w:sz w:val="24"/>
          <w:szCs w:val="24"/>
        </w:rPr>
        <w:t>.</w:t>
      </w:r>
      <w:r>
        <w:rPr>
          <w:b/>
          <w:sz w:val="24"/>
          <w:szCs w:val="24"/>
        </w:rPr>
        <w:tab/>
        <w:t>(1)</w:t>
      </w:r>
      <w:r>
        <w:rPr>
          <w:sz w:val="24"/>
          <w:szCs w:val="24"/>
        </w:rPr>
        <w:t xml:space="preserve"> La nivelurile subterane ale clădirilor foarte înalte, accesul la ascensoarele de persoane, de marfă, tip monte-charge și la alte sisteme de transport materiale pe verticală se asigură numai prin încăperi tampon protejate, prevăzute cu sistem </w:t>
      </w:r>
      <w:r>
        <w:rPr>
          <w:sz w:val="24"/>
          <w:szCs w:val="24"/>
          <w:lang w:val="en-GB"/>
        </w:rPr>
        <w:t xml:space="preserve">de </w:t>
      </w:r>
      <w:r>
        <w:rPr>
          <w:sz w:val="24"/>
          <w:szCs w:val="24"/>
        </w:rPr>
        <w:t xml:space="preserve">evacuare a fumului şi gazelor </w:t>
      </w:r>
      <w:r>
        <w:rPr>
          <w:sz w:val="24"/>
          <w:szCs w:val="24"/>
        </w:rPr>
        <w:lastRenderedPageBreak/>
        <w:t>fierbinţi</w:t>
      </w:r>
      <w:r>
        <w:rPr>
          <w:sz w:val="24"/>
          <w:szCs w:val="24"/>
          <w:lang w:val="en-GB"/>
        </w:rPr>
        <w:t xml:space="preserve"> </w:t>
      </w:r>
      <w:r>
        <w:rPr>
          <w:sz w:val="24"/>
          <w:szCs w:val="24"/>
        </w:rPr>
        <w:t xml:space="preserve">în caz de incendiu sau ventilate în suprapresiune şi uşi rezistente la foc și etanșe la fum </w:t>
      </w:r>
      <w:r>
        <w:rPr>
          <w:b/>
          <w:sz w:val="24"/>
          <w:szCs w:val="24"/>
        </w:rPr>
        <w:t>EI</w:t>
      </w:r>
      <w:r>
        <w:rPr>
          <w:b/>
          <w:sz w:val="24"/>
          <w:szCs w:val="24"/>
          <w:vertAlign w:val="subscript"/>
        </w:rPr>
        <w:t>2</w:t>
      </w:r>
      <w:r>
        <w:rPr>
          <w:b/>
          <w:sz w:val="24"/>
          <w:szCs w:val="24"/>
        </w:rPr>
        <w:t xml:space="preserve"> 120-C5 S</w:t>
      </w:r>
      <w:r>
        <w:rPr>
          <w:b/>
          <w:bCs/>
          <w:sz w:val="24"/>
          <w:szCs w:val="24"/>
          <w:vertAlign w:val="subscript"/>
          <w:lang w:val="en-GB"/>
        </w:rPr>
        <w:t>200</w:t>
      </w:r>
      <w:r>
        <w:rPr>
          <w:sz w:val="24"/>
          <w:szCs w:val="24"/>
        </w:rPr>
        <w:t>.</w:t>
      </w:r>
    </w:p>
    <w:p w:rsidR="00381D10" w:rsidRDefault="00D46E23">
      <w:pPr>
        <w:jc w:val="both"/>
        <w:rPr>
          <w:sz w:val="24"/>
          <w:szCs w:val="24"/>
        </w:rPr>
      </w:pPr>
      <w:r>
        <w:rPr>
          <w:sz w:val="24"/>
          <w:szCs w:val="24"/>
        </w:rPr>
        <w:tab/>
      </w:r>
      <w:r>
        <w:rPr>
          <w:b/>
          <w:sz w:val="24"/>
          <w:szCs w:val="24"/>
        </w:rPr>
        <w:t>(2)</w:t>
      </w:r>
      <w:r>
        <w:rPr>
          <w:sz w:val="24"/>
          <w:szCs w:val="24"/>
        </w:rPr>
        <w:t xml:space="preserve"> Se recomandă ca puţurile ascesoarele aferente subsolurilor clădirilor foarte înalte să fie separate de ascensoarele nivelurilor supraterane. </w:t>
      </w:r>
    </w:p>
    <w:p w:rsidR="00381D10" w:rsidRDefault="00381D10">
      <w:pPr>
        <w:jc w:val="both"/>
        <w:rPr>
          <w:b/>
          <w:sz w:val="24"/>
          <w:szCs w:val="24"/>
        </w:rPr>
      </w:pPr>
    </w:p>
    <w:p w:rsidR="00381D10" w:rsidRDefault="00D46E23">
      <w:pPr>
        <w:jc w:val="both"/>
        <w:rPr>
          <w:sz w:val="24"/>
          <w:szCs w:val="24"/>
        </w:rPr>
      </w:pPr>
      <w:r>
        <w:rPr>
          <w:b/>
          <w:sz w:val="24"/>
          <w:szCs w:val="24"/>
        </w:rPr>
        <w:tab/>
        <w:t>Art. 4.2.4.</w:t>
      </w:r>
      <w:r>
        <w:rPr>
          <w:b/>
          <w:sz w:val="24"/>
          <w:szCs w:val="24"/>
          <w:lang w:val="en-GB"/>
        </w:rPr>
        <w:t>13</w:t>
      </w:r>
      <w:r>
        <w:rPr>
          <w:b/>
          <w:sz w:val="24"/>
          <w:szCs w:val="24"/>
        </w:rPr>
        <w:t>. (1)</w:t>
      </w:r>
      <w:r>
        <w:rPr>
          <w:sz w:val="24"/>
          <w:szCs w:val="24"/>
        </w:rPr>
        <w:t xml:space="preserve"> Toate ascensoarele clădirii foarte înalte vor fi realizate astfel încât în cazul defectării sau opririi accidentale să permită aducerea cabinelor la un palier de acces apropiat iar în caz de incendiu cabinele să fie aduse automat la parter.</w:t>
      </w:r>
    </w:p>
    <w:p w:rsidR="00381D10" w:rsidRDefault="00D46E23">
      <w:pPr>
        <w:ind w:firstLine="720"/>
        <w:jc w:val="both"/>
        <w:rPr>
          <w:sz w:val="24"/>
          <w:szCs w:val="24"/>
        </w:rPr>
      </w:pPr>
      <w:r>
        <w:rPr>
          <w:b/>
          <w:sz w:val="24"/>
          <w:szCs w:val="24"/>
        </w:rPr>
        <w:t>(2)</w:t>
      </w:r>
      <w:r>
        <w:rPr>
          <w:sz w:val="24"/>
          <w:szCs w:val="24"/>
        </w:rPr>
        <w:t xml:space="preserve"> Aceste prevederi sunt obligatorii şi la alte sisteme de transport sau circulaţie pe verticală ce se prevăd în clădirile foarte înalte (monte-charge, elevatoare etc.). </w:t>
      </w:r>
    </w:p>
    <w:p w:rsidR="00381D10" w:rsidRDefault="00381D10">
      <w:pPr>
        <w:jc w:val="both"/>
        <w:rPr>
          <w:sz w:val="24"/>
          <w:szCs w:val="24"/>
        </w:rPr>
      </w:pPr>
    </w:p>
    <w:p w:rsidR="00381D10" w:rsidRDefault="00D46E23">
      <w:pPr>
        <w:ind w:firstLine="720"/>
        <w:jc w:val="both"/>
        <w:rPr>
          <w:sz w:val="24"/>
          <w:szCs w:val="24"/>
        </w:rPr>
      </w:pPr>
      <w:r>
        <w:rPr>
          <w:b/>
          <w:sz w:val="24"/>
          <w:szCs w:val="24"/>
        </w:rPr>
        <w:t>Art. 4.2.4.1</w:t>
      </w:r>
      <w:r>
        <w:rPr>
          <w:b/>
          <w:sz w:val="24"/>
          <w:szCs w:val="24"/>
          <w:lang w:val="en-GB"/>
        </w:rPr>
        <w:t>4</w:t>
      </w:r>
      <w:r>
        <w:rPr>
          <w:b/>
          <w:sz w:val="24"/>
          <w:szCs w:val="24"/>
        </w:rPr>
        <w:t>. (1)</w:t>
      </w:r>
      <w:r>
        <w:rPr>
          <w:sz w:val="24"/>
          <w:szCs w:val="24"/>
        </w:rPr>
        <w:t xml:space="preserve"> Pentru transportul bolnavilor cu targa ori căruciorul sau a persoanelor cu dizabilităţi/handicap, ascensoarele se dispun în puţ propriu separat de restul construcţiei prin pereţi rezistenţi la foc minimum </w:t>
      </w:r>
      <w:r>
        <w:rPr>
          <w:b/>
          <w:sz w:val="24"/>
          <w:szCs w:val="24"/>
        </w:rPr>
        <w:t xml:space="preserve">EI/REI 240 </w:t>
      </w:r>
      <w:r>
        <w:rPr>
          <w:sz w:val="24"/>
          <w:szCs w:val="24"/>
        </w:rPr>
        <w:t xml:space="preserve">şi după caz, planşee rezistente la foc minimum  </w:t>
      </w:r>
      <w:r>
        <w:rPr>
          <w:b/>
          <w:sz w:val="24"/>
          <w:szCs w:val="24"/>
        </w:rPr>
        <w:t>REI 180</w:t>
      </w:r>
      <w:r>
        <w:rPr>
          <w:sz w:val="24"/>
          <w:szCs w:val="24"/>
        </w:rPr>
        <w:t xml:space="preserve">, clasa de reacţie la foc </w:t>
      </w:r>
      <w:r>
        <w:rPr>
          <w:b/>
          <w:bCs/>
          <w:sz w:val="24"/>
          <w:szCs w:val="24"/>
        </w:rPr>
        <w:t>A1</w:t>
      </w:r>
      <w:r>
        <w:rPr>
          <w:sz w:val="24"/>
          <w:szCs w:val="24"/>
        </w:rPr>
        <w:t xml:space="preserve"> sau </w:t>
      </w:r>
      <w:r>
        <w:rPr>
          <w:b/>
          <w:bCs/>
          <w:sz w:val="24"/>
          <w:szCs w:val="24"/>
        </w:rPr>
        <w:t>A2-s1d0</w:t>
      </w:r>
      <w:r>
        <w:rPr>
          <w:sz w:val="24"/>
          <w:szCs w:val="24"/>
        </w:rPr>
        <w:t>.</w:t>
      </w:r>
    </w:p>
    <w:p w:rsidR="00381D10" w:rsidRDefault="00D46E23">
      <w:pPr>
        <w:ind w:firstLine="720"/>
        <w:jc w:val="both"/>
        <w:rPr>
          <w:b/>
          <w:sz w:val="24"/>
          <w:szCs w:val="24"/>
        </w:rPr>
      </w:pPr>
      <w:r>
        <w:rPr>
          <w:b/>
          <w:sz w:val="24"/>
          <w:szCs w:val="24"/>
        </w:rPr>
        <w:t xml:space="preserve">(2) </w:t>
      </w:r>
      <w:r>
        <w:rPr>
          <w:sz w:val="24"/>
          <w:szCs w:val="24"/>
        </w:rPr>
        <w:t xml:space="preserve">La nivelurile supraterane ale clădirii foarte înalte, accesul la ascensoarele pentru transportul bolnavilor cu targa ori căruciorul sau a persoanelor cu dizabilităţi/handicap se asigură prin uşi de palier rezistente la foc </w:t>
      </w:r>
      <w:r>
        <w:rPr>
          <w:b/>
          <w:sz w:val="24"/>
          <w:szCs w:val="24"/>
        </w:rPr>
        <w:t xml:space="preserve">EI 120 </w:t>
      </w:r>
      <w:r>
        <w:rPr>
          <w:sz w:val="24"/>
          <w:szCs w:val="24"/>
        </w:rPr>
        <w:t xml:space="preserve">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60-C5S</w:t>
      </w:r>
      <w:r>
        <w:rPr>
          <w:b/>
          <w:bCs/>
          <w:sz w:val="24"/>
          <w:szCs w:val="24"/>
          <w:vertAlign w:val="subscript"/>
          <w:lang w:val="en-GB"/>
        </w:rPr>
        <w:t>200</w:t>
      </w:r>
      <w:r>
        <w:rPr>
          <w:sz w:val="24"/>
          <w:szCs w:val="24"/>
        </w:rPr>
        <w:t>.</w:t>
      </w:r>
    </w:p>
    <w:p w:rsidR="00381D10" w:rsidRDefault="00D46E23">
      <w:pPr>
        <w:ind w:firstLine="720"/>
        <w:jc w:val="both"/>
        <w:rPr>
          <w:b/>
          <w:sz w:val="24"/>
          <w:szCs w:val="24"/>
        </w:rPr>
      </w:pPr>
      <w:r>
        <w:rPr>
          <w:b/>
          <w:sz w:val="24"/>
          <w:szCs w:val="24"/>
        </w:rPr>
        <w:t>(3)</w:t>
      </w:r>
      <w:r>
        <w:rPr>
          <w:sz w:val="24"/>
          <w:szCs w:val="24"/>
        </w:rPr>
        <w:t xml:space="preserve"> La nivelurile subterane ale clădirii foarte înalte, accesul la ascensoarele pentru transportul bolnavilor cu targa ori căruciorul sau al celor cu dizabilități/handicap se asigură prin uşi de palier rezistente la foc </w:t>
      </w:r>
      <w:r>
        <w:rPr>
          <w:b/>
          <w:sz w:val="24"/>
          <w:szCs w:val="24"/>
        </w:rPr>
        <w:t xml:space="preserve">EI 180 </w:t>
      </w:r>
      <w:r>
        <w:rPr>
          <w:sz w:val="24"/>
          <w:szCs w:val="24"/>
        </w:rPr>
        <w:t xml:space="preserve">sau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b/>
          <w:sz w:val="24"/>
          <w:szCs w:val="24"/>
        </w:rPr>
        <w:t xml:space="preserve"> .</w:t>
      </w:r>
    </w:p>
    <w:p w:rsidR="00381D10" w:rsidRDefault="00D46E23">
      <w:pPr>
        <w:ind w:firstLine="720"/>
        <w:jc w:val="both"/>
        <w:rPr>
          <w:sz w:val="24"/>
          <w:szCs w:val="24"/>
        </w:rPr>
      </w:pPr>
      <w:r>
        <w:rPr>
          <w:b/>
          <w:sz w:val="24"/>
          <w:szCs w:val="24"/>
        </w:rPr>
        <w:t xml:space="preserve">(4) </w:t>
      </w:r>
      <w:r>
        <w:rPr>
          <w:sz w:val="24"/>
          <w:szCs w:val="24"/>
        </w:rPr>
        <w:t>În</w:t>
      </w:r>
      <w:r>
        <w:rPr>
          <w:b/>
          <w:sz w:val="24"/>
          <w:szCs w:val="24"/>
        </w:rPr>
        <w:t xml:space="preserve"> </w:t>
      </w:r>
      <w:r>
        <w:rPr>
          <w:sz w:val="24"/>
          <w:szCs w:val="24"/>
        </w:rPr>
        <w:t>clădiri foarte înalte, ascensoarele pentru transportul bolnavilor cu targa ori căruciorul sau a persoanelor cu dizabilităţi/handicap pot fi utilizate şi pentru evacuarea asistată a acestora în caz de incendiu, atunci când respectă simultan următoarele condiţii:</w:t>
      </w:r>
    </w:p>
    <w:p w:rsidR="00381D10" w:rsidRDefault="00D46E23">
      <w:pPr>
        <w:ind w:left="1701" w:firstLine="4"/>
        <w:jc w:val="both"/>
        <w:rPr>
          <w:sz w:val="24"/>
          <w:szCs w:val="24"/>
        </w:rPr>
      </w:pPr>
      <w:r>
        <w:rPr>
          <w:b/>
          <w:sz w:val="24"/>
          <w:szCs w:val="24"/>
        </w:rPr>
        <w:t xml:space="preserve">a) </w:t>
      </w:r>
      <w:r>
        <w:rPr>
          <w:sz w:val="24"/>
          <w:szCs w:val="24"/>
        </w:rPr>
        <w:t xml:space="preserve">sunt prevăzute cu puţ propriu, echipat cu instalaţie în suprapresiune, separat de restul clădirii conform prevederilor </w:t>
      </w:r>
      <w:r>
        <w:rPr>
          <w:b/>
          <w:sz w:val="24"/>
          <w:szCs w:val="24"/>
        </w:rPr>
        <w:t>alin. (1)</w:t>
      </w:r>
      <w:r>
        <w:rPr>
          <w:sz w:val="24"/>
          <w:szCs w:val="24"/>
        </w:rPr>
        <w:t>,</w:t>
      </w:r>
      <w:r>
        <w:rPr>
          <w:b/>
          <w:sz w:val="24"/>
          <w:szCs w:val="24"/>
        </w:rPr>
        <w:t xml:space="preserve"> (2)</w:t>
      </w:r>
      <w:r>
        <w:rPr>
          <w:sz w:val="24"/>
          <w:szCs w:val="24"/>
        </w:rPr>
        <w:t xml:space="preserve"> şi </w:t>
      </w:r>
      <w:r>
        <w:rPr>
          <w:b/>
          <w:sz w:val="24"/>
          <w:szCs w:val="24"/>
        </w:rPr>
        <w:t>(3)</w:t>
      </w:r>
      <w:r>
        <w:rPr>
          <w:sz w:val="24"/>
          <w:szCs w:val="24"/>
        </w:rPr>
        <w:t xml:space="preserve">; </w:t>
      </w:r>
    </w:p>
    <w:p w:rsidR="00381D10" w:rsidRDefault="00D46E23">
      <w:pPr>
        <w:ind w:left="1701" w:firstLine="4"/>
        <w:jc w:val="both"/>
        <w:rPr>
          <w:sz w:val="24"/>
          <w:szCs w:val="24"/>
        </w:rPr>
      </w:pPr>
      <w:r>
        <w:rPr>
          <w:b/>
          <w:sz w:val="24"/>
          <w:szCs w:val="24"/>
        </w:rPr>
        <w:t xml:space="preserve">b) </w:t>
      </w:r>
      <w:r>
        <w:rPr>
          <w:sz w:val="24"/>
          <w:szCs w:val="24"/>
        </w:rPr>
        <w:t xml:space="preserve">au asigurată funcţionarea timp de minimum </w:t>
      </w:r>
      <w:r>
        <w:rPr>
          <w:b/>
          <w:sz w:val="24"/>
          <w:szCs w:val="24"/>
        </w:rPr>
        <w:t xml:space="preserve">180 </w:t>
      </w:r>
      <w:r>
        <w:rPr>
          <w:sz w:val="24"/>
          <w:szCs w:val="24"/>
        </w:rPr>
        <w:t xml:space="preserve">minute de la izbucnirea incendiului; </w:t>
      </w:r>
    </w:p>
    <w:p w:rsidR="00381D10" w:rsidRDefault="00D46E23">
      <w:pPr>
        <w:ind w:left="1701" w:firstLine="4"/>
        <w:jc w:val="both"/>
        <w:rPr>
          <w:b/>
          <w:sz w:val="24"/>
          <w:szCs w:val="24"/>
        </w:rPr>
      </w:pPr>
      <w:r>
        <w:rPr>
          <w:b/>
          <w:sz w:val="24"/>
          <w:szCs w:val="24"/>
        </w:rPr>
        <w:t>c)</w:t>
      </w:r>
      <w:r>
        <w:rPr>
          <w:sz w:val="24"/>
          <w:szCs w:val="24"/>
        </w:rPr>
        <w:t xml:space="preserve"> îndeplinesc prevederile </w:t>
      </w:r>
      <w:r>
        <w:rPr>
          <w:b/>
          <w:sz w:val="24"/>
          <w:szCs w:val="24"/>
        </w:rPr>
        <w:t>Art.</w:t>
      </w:r>
      <w:r>
        <w:rPr>
          <w:sz w:val="24"/>
          <w:szCs w:val="24"/>
        </w:rPr>
        <w:t xml:space="preserve"> </w:t>
      </w:r>
      <w:r>
        <w:rPr>
          <w:b/>
          <w:sz w:val="24"/>
          <w:szCs w:val="24"/>
        </w:rPr>
        <w:t>2.</w:t>
      </w:r>
      <w:r>
        <w:rPr>
          <w:b/>
          <w:sz w:val="24"/>
          <w:szCs w:val="24"/>
          <w:lang w:val="en-GB"/>
        </w:rPr>
        <w:t>4</w:t>
      </w:r>
      <w:r>
        <w:rPr>
          <w:b/>
          <w:sz w:val="24"/>
          <w:szCs w:val="24"/>
        </w:rPr>
        <w:t>.4.3.3.</w:t>
      </w:r>
      <w:r>
        <w:rPr>
          <w:sz w:val="24"/>
          <w:szCs w:val="24"/>
        </w:rPr>
        <w:t>,</w:t>
      </w:r>
      <w:r>
        <w:rPr>
          <w:b/>
          <w:sz w:val="24"/>
          <w:szCs w:val="24"/>
        </w:rPr>
        <w:t xml:space="preserve"> alin.</w:t>
      </w:r>
      <w:r>
        <w:rPr>
          <w:sz w:val="24"/>
          <w:szCs w:val="24"/>
        </w:rPr>
        <w:t xml:space="preserve"> </w:t>
      </w:r>
      <w:r>
        <w:rPr>
          <w:b/>
          <w:sz w:val="24"/>
          <w:szCs w:val="24"/>
        </w:rPr>
        <w:t>(3</w:t>
      </w:r>
      <w:r>
        <w:rPr>
          <w:sz w:val="24"/>
          <w:szCs w:val="24"/>
        </w:rPr>
        <w:t xml:space="preserve">), </w:t>
      </w:r>
      <w:r>
        <w:rPr>
          <w:b/>
          <w:sz w:val="24"/>
          <w:szCs w:val="24"/>
        </w:rPr>
        <w:t>lit. c</w:t>
      </w:r>
      <w:r>
        <w:rPr>
          <w:sz w:val="24"/>
          <w:szCs w:val="24"/>
        </w:rPr>
        <w:t>,</w:t>
      </w:r>
      <w:r>
        <w:rPr>
          <w:b/>
          <w:sz w:val="24"/>
          <w:szCs w:val="24"/>
        </w:rPr>
        <w:t xml:space="preserve"> d</w:t>
      </w:r>
      <w:r>
        <w:rPr>
          <w:sz w:val="24"/>
          <w:szCs w:val="24"/>
        </w:rPr>
        <w:t>,</w:t>
      </w:r>
      <w:r>
        <w:rPr>
          <w:b/>
          <w:sz w:val="24"/>
          <w:szCs w:val="24"/>
        </w:rPr>
        <w:t xml:space="preserve"> e</w:t>
      </w:r>
      <w:r>
        <w:rPr>
          <w:sz w:val="24"/>
          <w:szCs w:val="24"/>
        </w:rPr>
        <w:t>,</w:t>
      </w:r>
      <w:r>
        <w:rPr>
          <w:b/>
          <w:sz w:val="24"/>
          <w:szCs w:val="24"/>
        </w:rPr>
        <w:t xml:space="preserve"> f</w:t>
      </w:r>
      <w:r>
        <w:rPr>
          <w:sz w:val="24"/>
          <w:szCs w:val="24"/>
        </w:rPr>
        <w:t>,</w:t>
      </w:r>
      <w:r>
        <w:rPr>
          <w:b/>
          <w:sz w:val="24"/>
          <w:szCs w:val="24"/>
        </w:rPr>
        <w:t xml:space="preserve"> g.</w:t>
      </w:r>
    </w:p>
    <w:p w:rsidR="00381D10" w:rsidRDefault="00D46E23">
      <w:pPr>
        <w:jc w:val="both"/>
        <w:rPr>
          <w:b/>
          <w:strike/>
          <w:sz w:val="24"/>
          <w:szCs w:val="24"/>
        </w:rPr>
      </w:pPr>
      <w:r>
        <w:rPr>
          <w:b/>
          <w:sz w:val="24"/>
          <w:szCs w:val="24"/>
        </w:rPr>
        <w:tab/>
      </w:r>
      <w:r>
        <w:rPr>
          <w:b/>
          <w:sz w:val="24"/>
          <w:szCs w:val="24"/>
        </w:rPr>
        <w:tab/>
      </w:r>
    </w:p>
    <w:p w:rsidR="00381D10" w:rsidRDefault="00D46E23">
      <w:pPr>
        <w:ind w:firstLine="720"/>
        <w:jc w:val="both"/>
        <w:rPr>
          <w:sz w:val="24"/>
          <w:szCs w:val="24"/>
        </w:rPr>
      </w:pPr>
      <w:r>
        <w:rPr>
          <w:b/>
          <w:sz w:val="24"/>
          <w:szCs w:val="24"/>
        </w:rPr>
        <w:t>Art. 4.2.4.1</w:t>
      </w:r>
      <w:r>
        <w:rPr>
          <w:b/>
          <w:sz w:val="24"/>
          <w:szCs w:val="24"/>
          <w:lang w:val="en-GB"/>
        </w:rPr>
        <w:t>5</w:t>
      </w:r>
      <w:r>
        <w:rPr>
          <w:b/>
          <w:sz w:val="24"/>
          <w:szCs w:val="24"/>
        </w:rPr>
        <w:t>. (1)</w:t>
      </w:r>
      <w:r>
        <w:rPr>
          <w:sz w:val="24"/>
          <w:szCs w:val="24"/>
        </w:rPr>
        <w:t xml:space="preserve"> La clădirile foarte înalte este obligatorie prevederea a cel puţin </w:t>
      </w:r>
      <w:r>
        <w:rPr>
          <w:b/>
          <w:bCs/>
          <w:sz w:val="24"/>
          <w:szCs w:val="24"/>
        </w:rPr>
        <w:t>2</w:t>
      </w:r>
      <w:r>
        <w:rPr>
          <w:sz w:val="24"/>
          <w:szCs w:val="24"/>
        </w:rPr>
        <w:t xml:space="preserve"> ascensoare de intervenţie (de pompieri) cu acces facil de la nivelul intrării în clădire, realizate corespunzător cerinţelor asigurării operaţiunilor de intervenţie în caz de incendiu şi prevăzute cu apel prioritar pentru pompieri. </w:t>
      </w:r>
    </w:p>
    <w:p w:rsidR="00381D10" w:rsidRDefault="00D46E23">
      <w:pPr>
        <w:ind w:firstLine="720"/>
        <w:jc w:val="both"/>
        <w:rPr>
          <w:sz w:val="24"/>
          <w:szCs w:val="24"/>
        </w:rPr>
      </w:pPr>
      <w:r>
        <w:rPr>
          <w:b/>
          <w:sz w:val="24"/>
          <w:szCs w:val="24"/>
        </w:rPr>
        <w:t xml:space="preserve">(2) </w:t>
      </w:r>
      <w:r>
        <w:rPr>
          <w:sz w:val="24"/>
          <w:szCs w:val="24"/>
        </w:rPr>
        <w:t xml:space="preserve">Ascensoarele pentru intervenţie se prevăd cu puţuri proprii, separate între ele şi faţă de restul clădirii cu pereţi rezistenţi la foc minimum </w:t>
      </w:r>
      <w:r>
        <w:rPr>
          <w:b/>
          <w:sz w:val="24"/>
          <w:szCs w:val="24"/>
        </w:rPr>
        <w:t xml:space="preserve">REI/EI 240 </w:t>
      </w:r>
      <w:r>
        <w:rPr>
          <w:sz w:val="24"/>
          <w:szCs w:val="24"/>
        </w:rPr>
        <w:t xml:space="preserve">şi, după caz, planşee rezistente la foc minimum  </w:t>
      </w:r>
      <w:r>
        <w:rPr>
          <w:b/>
          <w:sz w:val="24"/>
          <w:szCs w:val="24"/>
        </w:rPr>
        <w:t xml:space="preserve">REI 180, </w:t>
      </w:r>
      <w:r>
        <w:rPr>
          <w:sz w:val="24"/>
          <w:szCs w:val="24"/>
        </w:rPr>
        <w:t xml:space="preserve">clasa de reacţie la foc </w:t>
      </w:r>
      <w:r>
        <w:rPr>
          <w:b/>
          <w:sz w:val="24"/>
          <w:szCs w:val="24"/>
        </w:rPr>
        <w:t>A1</w:t>
      </w:r>
      <w:r>
        <w:rPr>
          <w:bCs/>
          <w:sz w:val="24"/>
          <w:szCs w:val="24"/>
        </w:rPr>
        <w:t xml:space="preserve"> sau </w:t>
      </w:r>
      <w:r>
        <w:rPr>
          <w:b/>
          <w:sz w:val="24"/>
          <w:szCs w:val="24"/>
        </w:rPr>
        <w:t>A2-s1d0</w:t>
      </w:r>
      <w:r>
        <w:rPr>
          <w:sz w:val="24"/>
          <w:szCs w:val="24"/>
        </w:rPr>
        <w:t xml:space="preserve"> şi prin realizarea unor încăperi tampon de acces protejate, prevăzute cu 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 xml:space="preserve">în caz de incendiu, atunci când nu au ferestre directe spre exterior şi uşi rezistente la foc și etanșe la fum </w:t>
      </w:r>
      <w:r>
        <w:rPr>
          <w:b/>
          <w:sz w:val="24"/>
          <w:szCs w:val="24"/>
        </w:rPr>
        <w:t>EI</w:t>
      </w:r>
      <w:r>
        <w:rPr>
          <w:b/>
          <w:sz w:val="24"/>
          <w:szCs w:val="24"/>
          <w:vertAlign w:val="subscript"/>
        </w:rPr>
        <w:t>2</w:t>
      </w:r>
      <w:r>
        <w:rPr>
          <w:b/>
          <w:sz w:val="24"/>
          <w:szCs w:val="24"/>
        </w:rPr>
        <w:t xml:space="preserve"> </w:t>
      </w:r>
      <w:r>
        <w:rPr>
          <w:b/>
          <w:sz w:val="24"/>
          <w:szCs w:val="24"/>
          <w:lang w:val="en-GB"/>
        </w:rPr>
        <w:t>9</w:t>
      </w:r>
      <w:r>
        <w:rPr>
          <w:b/>
          <w:sz w:val="24"/>
          <w:szCs w:val="24"/>
        </w:rPr>
        <w:t>0-C5S</w:t>
      </w:r>
      <w:r>
        <w:rPr>
          <w:b/>
          <w:bCs/>
          <w:sz w:val="24"/>
          <w:szCs w:val="24"/>
          <w:vertAlign w:val="subscript"/>
          <w:lang w:val="en-GB"/>
        </w:rPr>
        <w:t xml:space="preserve">200 </w:t>
      </w:r>
      <w:r>
        <w:rPr>
          <w:sz w:val="24"/>
          <w:szCs w:val="24"/>
        </w:rPr>
        <w:t>la nivelurile supraterane şi încăperi tampon prevăzute cu uşi</w:t>
      </w:r>
      <w:r>
        <w:rPr>
          <w:b/>
          <w:sz w:val="24"/>
          <w:szCs w:val="24"/>
        </w:rPr>
        <w:t xml:space="preserve"> </w:t>
      </w:r>
      <w:r>
        <w:rPr>
          <w:sz w:val="24"/>
          <w:szCs w:val="24"/>
        </w:rPr>
        <w:t>rezistente la foc și etanșe la fum</w:t>
      </w:r>
      <w:r>
        <w:rPr>
          <w:sz w:val="24"/>
          <w:szCs w:val="24"/>
          <w:lang w:val="en-GB"/>
        </w:rPr>
        <w:t xml:space="preserve"> </w:t>
      </w:r>
      <w:r>
        <w:rPr>
          <w:b/>
          <w:sz w:val="24"/>
          <w:szCs w:val="24"/>
        </w:rPr>
        <w:t>EI</w:t>
      </w:r>
      <w:r>
        <w:rPr>
          <w:b/>
          <w:sz w:val="24"/>
          <w:szCs w:val="24"/>
          <w:vertAlign w:val="subscript"/>
        </w:rPr>
        <w:t>2</w:t>
      </w:r>
      <w:r>
        <w:rPr>
          <w:b/>
          <w:sz w:val="24"/>
          <w:szCs w:val="24"/>
        </w:rPr>
        <w:t xml:space="preserve"> 120-C5S</w:t>
      </w:r>
      <w:r>
        <w:rPr>
          <w:b/>
          <w:bCs/>
          <w:sz w:val="24"/>
          <w:szCs w:val="24"/>
          <w:vertAlign w:val="subscript"/>
          <w:lang w:val="en-GB"/>
        </w:rPr>
        <w:t>200</w:t>
      </w:r>
      <w:r>
        <w:rPr>
          <w:sz w:val="24"/>
          <w:szCs w:val="24"/>
        </w:rPr>
        <w:t xml:space="preserve"> şi</w:t>
      </w:r>
      <w:r>
        <w:rPr>
          <w:sz w:val="24"/>
          <w:szCs w:val="24"/>
          <w:lang w:val="en-GB"/>
        </w:rPr>
        <w:t xml:space="preserve"> </w:t>
      </w:r>
      <w:r>
        <w:rPr>
          <w:sz w:val="24"/>
          <w:szCs w:val="24"/>
        </w:rPr>
        <w:t xml:space="preserve">sistem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sau ventilate în suprapresiune,</w:t>
      </w:r>
      <w:r>
        <w:rPr>
          <w:sz w:val="24"/>
          <w:szCs w:val="24"/>
          <w:lang w:val="en-GB"/>
        </w:rPr>
        <w:t xml:space="preserve"> </w:t>
      </w:r>
      <w:r>
        <w:rPr>
          <w:sz w:val="24"/>
          <w:szCs w:val="24"/>
        </w:rPr>
        <w:t>la nivelurile subterane.</w:t>
      </w:r>
    </w:p>
    <w:p w:rsidR="00381D10" w:rsidRDefault="00D46E23">
      <w:pPr>
        <w:ind w:firstLine="720"/>
        <w:jc w:val="both"/>
        <w:rPr>
          <w:sz w:val="24"/>
          <w:szCs w:val="24"/>
        </w:rPr>
      </w:pPr>
      <w:r>
        <w:rPr>
          <w:b/>
          <w:sz w:val="24"/>
          <w:szCs w:val="24"/>
        </w:rPr>
        <w:t xml:space="preserve">(3) </w:t>
      </w:r>
      <w:r>
        <w:rPr>
          <w:sz w:val="24"/>
          <w:szCs w:val="24"/>
        </w:rPr>
        <w:t xml:space="preserve">Ascensoarele pentru intervenţie se prevad cu apel prioritar pentru pompieri şi vor asigura accesul pentru intervenţie în caz de incendiu la nivelurile supraterane şi subterane ale clădirii. </w:t>
      </w:r>
      <w:r>
        <w:rPr>
          <w:rFonts w:eastAsia="Arial,Bold"/>
          <w:sz w:val="24"/>
          <w:szCs w:val="24"/>
        </w:rPr>
        <w:t xml:space="preserve">La </w:t>
      </w:r>
      <w:r>
        <w:rPr>
          <w:rStyle w:val="ln2talineat"/>
          <w:sz w:val="24"/>
          <w:szCs w:val="24"/>
        </w:rPr>
        <w:t>parcajele subterane cu mai mult de</w:t>
      </w:r>
      <w:r>
        <w:rPr>
          <w:rStyle w:val="ln2talineat"/>
          <w:b/>
          <w:bCs/>
          <w:sz w:val="24"/>
          <w:szCs w:val="24"/>
        </w:rPr>
        <w:t xml:space="preserve"> 4</w:t>
      </w:r>
      <w:r>
        <w:rPr>
          <w:rStyle w:val="ln2talineat"/>
          <w:b/>
          <w:sz w:val="24"/>
          <w:szCs w:val="24"/>
        </w:rPr>
        <w:t xml:space="preserve"> </w:t>
      </w:r>
      <w:r>
        <w:rPr>
          <w:rStyle w:val="ln2talineat"/>
          <w:sz w:val="24"/>
          <w:szCs w:val="24"/>
        </w:rPr>
        <w:t>niveluri înglobate în clădiri foarte înalte, ascensoarele pentru pompieri aferente parcajelor trebuie să fie diferite faţă de ascensoarele pentru pompieri ale nivelurilor supraterane.</w:t>
      </w:r>
    </w:p>
    <w:p w:rsidR="00381D10" w:rsidRDefault="00D46E23">
      <w:pPr>
        <w:jc w:val="both"/>
        <w:rPr>
          <w:sz w:val="24"/>
          <w:szCs w:val="24"/>
        </w:rPr>
      </w:pPr>
      <w:r>
        <w:rPr>
          <w:sz w:val="24"/>
          <w:szCs w:val="24"/>
        </w:rPr>
        <w:lastRenderedPageBreak/>
        <w:tab/>
      </w:r>
      <w:r>
        <w:rPr>
          <w:b/>
          <w:sz w:val="24"/>
          <w:szCs w:val="24"/>
        </w:rPr>
        <w:t>(4)</w:t>
      </w:r>
      <w:r>
        <w:rPr>
          <w:sz w:val="24"/>
          <w:szCs w:val="24"/>
        </w:rPr>
        <w:t xml:space="preserve"> Ascensoarele pentru intervenţie se realizează potrivit prevederilor reglementărilor tehnice specifice şi vor avea asigurată funcţionarea timp de </w:t>
      </w:r>
      <w:r>
        <w:rPr>
          <w:b/>
          <w:sz w:val="24"/>
          <w:szCs w:val="24"/>
        </w:rPr>
        <w:t xml:space="preserve">240 </w:t>
      </w:r>
      <w:r>
        <w:rPr>
          <w:sz w:val="24"/>
          <w:szCs w:val="24"/>
        </w:rPr>
        <w:t>de minute de la izbucnirea incendiului.</w:t>
      </w:r>
    </w:p>
    <w:p w:rsidR="00381D10" w:rsidRDefault="00D46E23">
      <w:pPr>
        <w:jc w:val="both"/>
        <w:rPr>
          <w:sz w:val="24"/>
          <w:szCs w:val="24"/>
        </w:rPr>
      </w:pPr>
      <w:r>
        <w:rPr>
          <w:sz w:val="24"/>
          <w:szCs w:val="24"/>
        </w:rPr>
        <w:tab/>
      </w:r>
      <w:r>
        <w:rPr>
          <w:b/>
          <w:sz w:val="24"/>
          <w:szCs w:val="24"/>
        </w:rPr>
        <w:t>(5)</w:t>
      </w:r>
      <w:r>
        <w:rPr>
          <w:sz w:val="24"/>
          <w:szCs w:val="24"/>
        </w:rPr>
        <w:t xml:space="preserve"> Ascensoarele se alimentează din sursa de bază şi sursa de rezervă, fiind marcate şi semnalizate corespunzător.</w:t>
      </w:r>
    </w:p>
    <w:p w:rsidR="00381D10" w:rsidRDefault="00381D10">
      <w:pPr>
        <w:jc w:val="both"/>
        <w:rPr>
          <w:sz w:val="24"/>
          <w:szCs w:val="24"/>
        </w:rPr>
      </w:pPr>
    </w:p>
    <w:p w:rsidR="00381D10" w:rsidRDefault="00D46E23">
      <w:pPr>
        <w:jc w:val="both"/>
        <w:rPr>
          <w:sz w:val="24"/>
          <w:szCs w:val="24"/>
        </w:rPr>
      </w:pPr>
      <w:r>
        <w:rPr>
          <w:b/>
          <w:sz w:val="28"/>
          <w:szCs w:val="28"/>
        </w:rPr>
        <w:t>4.2.5. CĂI DE EVACUARE A UTILIZATORILOR ÎN CAZ DE INCENDIU</w:t>
      </w:r>
      <w:r>
        <w:rPr>
          <w:b/>
          <w:sz w:val="24"/>
          <w:szCs w:val="24"/>
        </w:rPr>
        <w:t xml:space="preserve"> </w:t>
      </w:r>
    </w:p>
    <w:p w:rsidR="00381D10" w:rsidRDefault="00381D10">
      <w:pPr>
        <w:jc w:val="both"/>
        <w:rPr>
          <w:sz w:val="24"/>
          <w:szCs w:val="24"/>
        </w:rPr>
      </w:pPr>
    </w:p>
    <w:p w:rsidR="00381D10" w:rsidRDefault="00D46E23">
      <w:pPr>
        <w:jc w:val="both"/>
        <w:rPr>
          <w:sz w:val="24"/>
          <w:szCs w:val="24"/>
        </w:rPr>
      </w:pPr>
      <w:r>
        <w:rPr>
          <w:b/>
          <w:sz w:val="24"/>
          <w:szCs w:val="24"/>
        </w:rPr>
        <w:tab/>
        <w:t>Art. 4.2.5.</w:t>
      </w:r>
      <w:r>
        <w:rPr>
          <w:b/>
          <w:sz w:val="24"/>
          <w:szCs w:val="24"/>
          <w:lang w:val="en-GB"/>
        </w:rPr>
        <w:t>1</w:t>
      </w:r>
      <w:r>
        <w:rPr>
          <w:b/>
          <w:sz w:val="24"/>
          <w:szCs w:val="24"/>
        </w:rPr>
        <w:t>. (1)</w:t>
      </w:r>
      <w:r>
        <w:rPr>
          <w:sz w:val="24"/>
          <w:szCs w:val="24"/>
        </w:rPr>
        <w:t xml:space="preserve"> În clădirile foarte înalte este obligatorie asigurarea a minimum două căi de evacuare a utilizatorilor, distincte şi independente.</w:t>
      </w:r>
    </w:p>
    <w:p w:rsidR="00381D10" w:rsidRDefault="00D46E23">
      <w:pPr>
        <w:jc w:val="both"/>
        <w:rPr>
          <w:sz w:val="24"/>
          <w:szCs w:val="24"/>
        </w:rPr>
      </w:pPr>
      <w:r>
        <w:rPr>
          <w:sz w:val="24"/>
          <w:szCs w:val="24"/>
        </w:rPr>
        <w:tab/>
      </w:r>
      <w:r>
        <w:rPr>
          <w:b/>
          <w:sz w:val="24"/>
          <w:szCs w:val="24"/>
        </w:rPr>
        <w:t>(2)</w:t>
      </w:r>
      <w:r>
        <w:rPr>
          <w:sz w:val="24"/>
          <w:szCs w:val="24"/>
        </w:rPr>
        <w:t xml:space="preserve"> Căile de evacuare a utilizatorilor vor respecta condiţiile de alcătuire prevăzute în normativ şi lungimile de evacuare normate.</w:t>
      </w:r>
    </w:p>
    <w:p w:rsidR="00381D10" w:rsidRDefault="00381D10">
      <w:pPr>
        <w:jc w:val="both"/>
        <w:rPr>
          <w:sz w:val="24"/>
          <w:szCs w:val="24"/>
        </w:rPr>
      </w:pPr>
    </w:p>
    <w:p w:rsidR="00381D10" w:rsidRDefault="00D46E23">
      <w:pPr>
        <w:jc w:val="both"/>
        <w:rPr>
          <w:sz w:val="24"/>
          <w:szCs w:val="24"/>
        </w:rPr>
      </w:pPr>
      <w:r>
        <w:rPr>
          <w:b/>
          <w:sz w:val="24"/>
          <w:szCs w:val="24"/>
        </w:rPr>
        <w:tab/>
        <w:t>Art. 4.2.5.</w:t>
      </w:r>
      <w:r>
        <w:rPr>
          <w:b/>
          <w:sz w:val="24"/>
          <w:szCs w:val="24"/>
          <w:lang w:val="en-GB"/>
        </w:rPr>
        <w:t>2</w:t>
      </w:r>
      <w:r>
        <w:rPr>
          <w:b/>
          <w:sz w:val="24"/>
          <w:szCs w:val="24"/>
        </w:rPr>
        <w:t>.</w:t>
      </w:r>
      <w:r>
        <w:rPr>
          <w:sz w:val="24"/>
          <w:szCs w:val="24"/>
        </w:rPr>
        <w:t xml:space="preserve"> Comportarea la foc a pereţilor, uşilor şi planşeelor de separare a caselor de scări închise din clădirile civile supraterane foarte înalte, trebuie să corespundă prevederilor </w:t>
      </w:r>
      <w:r>
        <w:rPr>
          <w:b/>
          <w:sz w:val="24"/>
          <w:szCs w:val="24"/>
        </w:rPr>
        <w:t>Tabelului</w:t>
      </w:r>
      <w:r>
        <w:rPr>
          <w:sz w:val="24"/>
          <w:szCs w:val="24"/>
        </w:rPr>
        <w:t xml:space="preserve"> </w:t>
      </w:r>
      <w:r>
        <w:rPr>
          <w:b/>
          <w:sz w:val="24"/>
          <w:szCs w:val="24"/>
        </w:rPr>
        <w:t>82</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 xml:space="preserve">Tabelul 82. </w:t>
      </w:r>
      <w:r>
        <w:rPr>
          <w:sz w:val="24"/>
          <w:szCs w:val="24"/>
        </w:rPr>
        <w:t>Comportare la foc a pereţilor, uşilor şi planşeelor de separare a caselor de scări închise din clădirile civile supraterane foarte înalte.</w:t>
      </w:r>
    </w:p>
    <w:p w:rsidR="00381D10" w:rsidRDefault="00381D1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50"/>
        <w:gridCol w:w="1980"/>
        <w:gridCol w:w="1364"/>
        <w:gridCol w:w="1843"/>
        <w:gridCol w:w="1774"/>
      </w:tblGrid>
      <w:tr w:rsidR="00381D10">
        <w:tc>
          <w:tcPr>
            <w:tcW w:w="1368" w:type="dxa"/>
            <w:vMerge w:val="restart"/>
            <w:shd w:val="clear" w:color="auto" w:fill="BFBFBF"/>
          </w:tcPr>
          <w:p w:rsidR="00381D10" w:rsidRDefault="00D46E23">
            <w:pPr>
              <w:jc w:val="center"/>
              <w:rPr>
                <w:b/>
                <w:sz w:val="24"/>
                <w:szCs w:val="24"/>
              </w:rPr>
            </w:pPr>
            <w:r>
              <w:rPr>
                <w:b/>
                <w:sz w:val="24"/>
                <w:szCs w:val="24"/>
              </w:rPr>
              <w:t>Nivel de stabilitate</w:t>
            </w:r>
          </w:p>
          <w:p w:rsidR="00381D10" w:rsidRDefault="00D46E23">
            <w:pPr>
              <w:jc w:val="center"/>
              <w:rPr>
                <w:sz w:val="24"/>
                <w:szCs w:val="24"/>
              </w:rPr>
            </w:pPr>
            <w:r>
              <w:rPr>
                <w:b/>
                <w:bCs/>
                <w:sz w:val="24"/>
                <w:szCs w:val="24"/>
              </w:rPr>
              <w:t>la incendiu</w:t>
            </w:r>
          </w:p>
        </w:tc>
        <w:tc>
          <w:tcPr>
            <w:tcW w:w="8311" w:type="dxa"/>
            <w:gridSpan w:val="5"/>
            <w:shd w:val="clear" w:color="auto" w:fill="BFBFBF"/>
          </w:tcPr>
          <w:p w:rsidR="00381D10" w:rsidRDefault="00D46E23">
            <w:pPr>
              <w:jc w:val="center"/>
              <w:rPr>
                <w:sz w:val="24"/>
                <w:szCs w:val="24"/>
              </w:rPr>
            </w:pPr>
            <w:r>
              <w:rPr>
                <w:b/>
                <w:bCs/>
                <w:sz w:val="24"/>
                <w:szCs w:val="24"/>
              </w:rPr>
              <w:t>Niveluri de comportare la foc admise la case de scări închise</w:t>
            </w:r>
          </w:p>
        </w:tc>
      </w:tr>
      <w:tr w:rsidR="00381D10">
        <w:tc>
          <w:tcPr>
            <w:tcW w:w="1368" w:type="dxa"/>
            <w:vMerge/>
            <w:shd w:val="clear" w:color="auto" w:fill="BFBFBF"/>
          </w:tcPr>
          <w:p w:rsidR="00381D10" w:rsidRDefault="00381D10">
            <w:pPr>
              <w:jc w:val="center"/>
              <w:rPr>
                <w:sz w:val="24"/>
                <w:szCs w:val="24"/>
              </w:rPr>
            </w:pPr>
          </w:p>
        </w:tc>
        <w:tc>
          <w:tcPr>
            <w:tcW w:w="3330" w:type="dxa"/>
            <w:gridSpan w:val="2"/>
            <w:shd w:val="clear" w:color="auto" w:fill="BFBFBF"/>
          </w:tcPr>
          <w:p w:rsidR="00381D10" w:rsidRDefault="00D46E23">
            <w:pPr>
              <w:jc w:val="center"/>
              <w:rPr>
                <w:sz w:val="24"/>
                <w:szCs w:val="24"/>
              </w:rPr>
            </w:pPr>
            <w:r>
              <w:rPr>
                <w:b/>
                <w:bCs/>
                <w:sz w:val="24"/>
                <w:szCs w:val="24"/>
              </w:rPr>
              <w:t>Pereţi</w:t>
            </w:r>
          </w:p>
        </w:tc>
        <w:tc>
          <w:tcPr>
            <w:tcW w:w="3207"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casele de scari inchise)</w:t>
            </w:r>
          </w:p>
        </w:tc>
        <w:tc>
          <w:tcPr>
            <w:tcW w:w="1774" w:type="dxa"/>
            <w:shd w:val="clear" w:color="auto" w:fill="BFBFBF"/>
          </w:tcPr>
          <w:p w:rsidR="00381D10" w:rsidRDefault="00D46E23">
            <w:pPr>
              <w:jc w:val="center"/>
              <w:rPr>
                <w:b/>
                <w:bCs/>
                <w:sz w:val="24"/>
                <w:szCs w:val="24"/>
              </w:rPr>
            </w:pPr>
            <w:r>
              <w:rPr>
                <w:b/>
                <w:bCs/>
                <w:sz w:val="24"/>
                <w:szCs w:val="24"/>
              </w:rPr>
              <w:t>Uşi</w:t>
            </w:r>
          </w:p>
        </w:tc>
      </w:tr>
      <w:tr w:rsidR="00381D10">
        <w:tc>
          <w:tcPr>
            <w:tcW w:w="1368" w:type="dxa"/>
          </w:tcPr>
          <w:p w:rsidR="00381D10" w:rsidRDefault="00D46E23">
            <w:pPr>
              <w:jc w:val="center"/>
              <w:rPr>
                <w:b/>
                <w:sz w:val="24"/>
                <w:szCs w:val="24"/>
              </w:rPr>
            </w:pPr>
            <w:r>
              <w:rPr>
                <w:b/>
                <w:sz w:val="24"/>
                <w:szCs w:val="24"/>
              </w:rPr>
              <w:t>I</w:t>
            </w:r>
          </w:p>
        </w:tc>
        <w:tc>
          <w:tcPr>
            <w:tcW w:w="1350" w:type="dxa"/>
          </w:tcPr>
          <w:p w:rsidR="00381D10" w:rsidRDefault="00D46E23">
            <w:pPr>
              <w:jc w:val="center"/>
              <w:rPr>
                <w:b/>
                <w:sz w:val="24"/>
                <w:szCs w:val="24"/>
              </w:rPr>
            </w:pPr>
            <w:r>
              <w:rPr>
                <w:b/>
                <w:sz w:val="24"/>
                <w:szCs w:val="24"/>
              </w:rPr>
              <w:t xml:space="preserve">EI/REI 180 </w:t>
            </w:r>
          </w:p>
        </w:tc>
        <w:tc>
          <w:tcPr>
            <w:tcW w:w="198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64" w:type="dxa"/>
          </w:tcPr>
          <w:p w:rsidR="00381D10" w:rsidRDefault="00D46E23">
            <w:pPr>
              <w:jc w:val="center"/>
              <w:rPr>
                <w:b/>
                <w:sz w:val="24"/>
                <w:szCs w:val="24"/>
              </w:rPr>
            </w:pPr>
            <w:r>
              <w:rPr>
                <w:b/>
                <w:sz w:val="24"/>
                <w:szCs w:val="24"/>
              </w:rPr>
              <w:t xml:space="preserve">REI </w:t>
            </w:r>
            <w:r>
              <w:rPr>
                <w:b/>
                <w:sz w:val="24"/>
                <w:szCs w:val="24"/>
                <w:lang w:val="en-GB"/>
              </w:rPr>
              <w:t>12</w:t>
            </w:r>
            <w:r>
              <w:rPr>
                <w:b/>
                <w:sz w:val="24"/>
                <w:szCs w:val="24"/>
              </w:rPr>
              <w:t xml:space="preserve">0 </w:t>
            </w:r>
          </w:p>
        </w:tc>
        <w:tc>
          <w:tcPr>
            <w:tcW w:w="1843"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74" w:type="dxa"/>
          </w:tcPr>
          <w:p w:rsidR="00381D10" w:rsidRDefault="00D46E23">
            <w:pPr>
              <w:jc w:val="center"/>
              <w:rPr>
                <w:sz w:val="24"/>
                <w:szCs w:val="24"/>
                <w:lang w:val="en-GB"/>
              </w:rPr>
            </w:pPr>
            <w:r>
              <w:rPr>
                <w:b/>
                <w:bCs/>
                <w:sz w:val="24"/>
                <w:szCs w:val="24"/>
              </w:rPr>
              <w:t>2xEI</w:t>
            </w:r>
            <w:r>
              <w:rPr>
                <w:b/>
                <w:bCs/>
                <w:sz w:val="24"/>
                <w:szCs w:val="24"/>
                <w:vertAlign w:val="subscript"/>
              </w:rPr>
              <w:t>2</w:t>
            </w:r>
            <w:r>
              <w:rPr>
                <w:b/>
                <w:bCs/>
                <w:sz w:val="24"/>
                <w:szCs w:val="24"/>
              </w:rPr>
              <w:t>90-C5</w:t>
            </w:r>
            <w:r>
              <w:rPr>
                <w:b/>
                <w:sz w:val="24"/>
                <w:szCs w:val="24"/>
              </w:rPr>
              <w:t>S</w:t>
            </w:r>
            <w:r>
              <w:rPr>
                <w:b/>
                <w:bCs/>
                <w:sz w:val="24"/>
                <w:szCs w:val="24"/>
                <w:vertAlign w:val="subscript"/>
                <w:lang w:val="en-GB"/>
              </w:rPr>
              <w:t xml:space="preserve">200 </w:t>
            </w:r>
            <w:r>
              <w:rPr>
                <w:sz w:val="24"/>
                <w:szCs w:val="24"/>
                <w:lang w:val="en-GB"/>
              </w:rPr>
              <w:t xml:space="preserve">la </w:t>
            </w:r>
            <w:r>
              <w:rPr>
                <w:sz w:val="24"/>
                <w:szCs w:val="24"/>
              </w:rPr>
              <w:t>încăperi tampon protejate</w:t>
            </w:r>
          </w:p>
        </w:tc>
      </w:tr>
    </w:tbl>
    <w:p w:rsidR="00381D10" w:rsidRDefault="00381D10">
      <w:pPr>
        <w:jc w:val="both"/>
        <w:rPr>
          <w:sz w:val="24"/>
          <w:szCs w:val="24"/>
        </w:rPr>
      </w:pPr>
    </w:p>
    <w:p w:rsidR="00381D10" w:rsidRDefault="00D46E23">
      <w:pPr>
        <w:jc w:val="both"/>
        <w:rPr>
          <w:b/>
          <w:sz w:val="24"/>
          <w:szCs w:val="24"/>
        </w:rPr>
      </w:pPr>
      <w:r>
        <w:rPr>
          <w:b/>
          <w:sz w:val="24"/>
          <w:szCs w:val="24"/>
        </w:rPr>
        <w:tab/>
        <w:t>Art. 4.2.5.</w:t>
      </w:r>
      <w:r>
        <w:rPr>
          <w:b/>
          <w:sz w:val="24"/>
          <w:szCs w:val="24"/>
          <w:lang w:val="en-GB"/>
        </w:rPr>
        <w:t>3</w:t>
      </w:r>
      <w:r>
        <w:rPr>
          <w:b/>
          <w:sz w:val="24"/>
          <w:szCs w:val="24"/>
        </w:rPr>
        <w:t xml:space="preserve">. </w:t>
      </w:r>
      <w:r>
        <w:rPr>
          <w:sz w:val="24"/>
          <w:szCs w:val="24"/>
        </w:rPr>
        <w:t xml:space="preserve">Comportarea la foc a pereţilor, uşilor şi planşeelor de separare a căilor de circulaţie funcţională şi de evacuare orizontale (coridoare şi holuri) din clădirile civile supraterane foarte înalte, trebuie să corespundă prevederilor </w:t>
      </w:r>
      <w:r>
        <w:rPr>
          <w:b/>
          <w:sz w:val="24"/>
          <w:szCs w:val="24"/>
        </w:rPr>
        <w:t>Tabelului</w:t>
      </w:r>
      <w:r>
        <w:rPr>
          <w:sz w:val="24"/>
          <w:szCs w:val="24"/>
        </w:rPr>
        <w:t xml:space="preserve"> </w:t>
      </w:r>
      <w:r>
        <w:rPr>
          <w:b/>
          <w:sz w:val="24"/>
          <w:szCs w:val="24"/>
        </w:rPr>
        <w:t>83.</w:t>
      </w:r>
    </w:p>
    <w:p w:rsidR="00381D10" w:rsidRDefault="00381D10">
      <w:pPr>
        <w:jc w:val="both"/>
        <w:rPr>
          <w:b/>
          <w:sz w:val="24"/>
          <w:szCs w:val="24"/>
        </w:rPr>
      </w:pPr>
    </w:p>
    <w:p w:rsidR="00381D10" w:rsidRDefault="00D46E23">
      <w:pPr>
        <w:jc w:val="both"/>
        <w:rPr>
          <w:sz w:val="24"/>
          <w:szCs w:val="24"/>
        </w:rPr>
      </w:pPr>
      <w:r>
        <w:rPr>
          <w:b/>
          <w:sz w:val="24"/>
          <w:szCs w:val="24"/>
        </w:rPr>
        <w:t xml:space="preserve">Tabelul </w:t>
      </w:r>
      <w:r>
        <w:rPr>
          <w:b/>
          <w:sz w:val="24"/>
          <w:szCs w:val="24"/>
          <w:lang w:val="en-GB"/>
        </w:rPr>
        <w:t>8</w:t>
      </w:r>
      <w:r>
        <w:rPr>
          <w:b/>
          <w:sz w:val="24"/>
          <w:szCs w:val="24"/>
        </w:rPr>
        <w:t xml:space="preserve">3. </w:t>
      </w:r>
      <w:r>
        <w:rPr>
          <w:sz w:val="24"/>
          <w:szCs w:val="24"/>
        </w:rPr>
        <w:t>Comportare la foc a pereţilor, uşilor şi planşeelor de separare a căilor de circulaţie funcţională şi de evacuare orizontale (coridoare şi holuri) din clădirile civile supraterane foarte înalte.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1347"/>
        <w:gridCol w:w="1890"/>
        <w:gridCol w:w="1260"/>
        <w:gridCol w:w="1980"/>
        <w:gridCol w:w="1831"/>
      </w:tblGrid>
      <w:tr w:rsidR="00381D10">
        <w:tc>
          <w:tcPr>
            <w:tcW w:w="1263" w:type="dxa"/>
            <w:vMerge w:val="restart"/>
            <w:shd w:val="clear" w:color="auto" w:fill="BFBFBF"/>
          </w:tcPr>
          <w:p w:rsidR="00381D10" w:rsidRDefault="00D46E23">
            <w:pPr>
              <w:jc w:val="center"/>
              <w:rPr>
                <w:b/>
                <w:sz w:val="24"/>
                <w:szCs w:val="24"/>
              </w:rPr>
            </w:pPr>
            <w:r>
              <w:rPr>
                <w:b/>
                <w:sz w:val="24"/>
                <w:szCs w:val="24"/>
              </w:rPr>
              <w:t>Nivel de stabilitate</w:t>
            </w:r>
          </w:p>
          <w:p w:rsidR="00381D10" w:rsidRDefault="00D46E23">
            <w:pPr>
              <w:jc w:val="center"/>
              <w:rPr>
                <w:sz w:val="24"/>
                <w:szCs w:val="24"/>
              </w:rPr>
            </w:pPr>
            <w:r>
              <w:rPr>
                <w:b/>
                <w:bCs/>
                <w:sz w:val="24"/>
                <w:szCs w:val="24"/>
              </w:rPr>
              <w:t>la incendiu</w:t>
            </w:r>
          </w:p>
        </w:tc>
        <w:tc>
          <w:tcPr>
            <w:tcW w:w="8308" w:type="dxa"/>
            <w:gridSpan w:val="5"/>
            <w:shd w:val="clear" w:color="auto" w:fill="BFBFBF"/>
          </w:tcPr>
          <w:p w:rsidR="00381D10" w:rsidRDefault="00D46E23">
            <w:pPr>
              <w:jc w:val="center"/>
              <w:rPr>
                <w:sz w:val="24"/>
                <w:szCs w:val="24"/>
              </w:rPr>
            </w:pPr>
            <w:r>
              <w:rPr>
                <w:b/>
                <w:bCs/>
                <w:sz w:val="24"/>
                <w:szCs w:val="24"/>
              </w:rPr>
              <w:t>Niveluri de comportare la foc admise la coridoare şi la holuri</w:t>
            </w:r>
          </w:p>
        </w:tc>
      </w:tr>
      <w:tr w:rsidR="00381D10">
        <w:tc>
          <w:tcPr>
            <w:tcW w:w="1263" w:type="dxa"/>
            <w:vMerge/>
            <w:shd w:val="clear" w:color="auto" w:fill="BFBFBF"/>
          </w:tcPr>
          <w:p w:rsidR="00381D10" w:rsidRDefault="00381D10">
            <w:pPr>
              <w:jc w:val="center"/>
              <w:rPr>
                <w:sz w:val="24"/>
                <w:szCs w:val="24"/>
              </w:rPr>
            </w:pPr>
          </w:p>
        </w:tc>
        <w:tc>
          <w:tcPr>
            <w:tcW w:w="3237" w:type="dxa"/>
            <w:gridSpan w:val="2"/>
            <w:shd w:val="clear" w:color="auto" w:fill="BFBFBF"/>
          </w:tcPr>
          <w:p w:rsidR="00381D10" w:rsidRDefault="00D46E23">
            <w:pPr>
              <w:jc w:val="center"/>
              <w:rPr>
                <w:sz w:val="24"/>
                <w:szCs w:val="24"/>
              </w:rPr>
            </w:pPr>
            <w:r>
              <w:rPr>
                <w:b/>
                <w:bCs/>
                <w:sz w:val="24"/>
                <w:szCs w:val="24"/>
              </w:rPr>
              <w:t>Pereţi</w:t>
            </w:r>
          </w:p>
        </w:tc>
        <w:tc>
          <w:tcPr>
            <w:tcW w:w="3240"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831" w:type="dxa"/>
            <w:shd w:val="clear" w:color="auto" w:fill="BFBFBF"/>
          </w:tcPr>
          <w:p w:rsidR="00381D10" w:rsidRDefault="00D46E23">
            <w:pPr>
              <w:jc w:val="center"/>
              <w:rPr>
                <w:b/>
                <w:bCs/>
                <w:sz w:val="24"/>
                <w:szCs w:val="24"/>
              </w:rPr>
            </w:pPr>
            <w:r>
              <w:rPr>
                <w:b/>
                <w:bCs/>
                <w:sz w:val="24"/>
                <w:szCs w:val="24"/>
              </w:rPr>
              <w:t>Uşi</w:t>
            </w:r>
          </w:p>
          <w:p w:rsidR="00381D10" w:rsidRDefault="00D46E23">
            <w:pPr>
              <w:jc w:val="center"/>
              <w:rPr>
                <w:b/>
                <w:bCs/>
                <w:sz w:val="24"/>
                <w:szCs w:val="24"/>
              </w:rPr>
            </w:pPr>
            <w:r>
              <w:rPr>
                <w:bCs/>
                <w:sz w:val="24"/>
                <w:szCs w:val="24"/>
              </w:rPr>
              <w:t>(cu exceptia celor catre case de scari inchise)</w:t>
            </w:r>
          </w:p>
          <w:p w:rsidR="00381D10" w:rsidRDefault="00381D10">
            <w:pPr>
              <w:jc w:val="center"/>
              <w:rPr>
                <w:sz w:val="24"/>
                <w:szCs w:val="24"/>
              </w:rPr>
            </w:pPr>
          </w:p>
        </w:tc>
      </w:tr>
      <w:tr w:rsidR="00381D10">
        <w:tc>
          <w:tcPr>
            <w:tcW w:w="1263" w:type="dxa"/>
          </w:tcPr>
          <w:p w:rsidR="00381D10" w:rsidRDefault="00D46E23">
            <w:pPr>
              <w:jc w:val="center"/>
              <w:rPr>
                <w:b/>
                <w:sz w:val="24"/>
                <w:szCs w:val="24"/>
              </w:rPr>
            </w:pPr>
            <w:r>
              <w:rPr>
                <w:b/>
                <w:sz w:val="24"/>
                <w:szCs w:val="24"/>
              </w:rPr>
              <w:t>I</w:t>
            </w:r>
          </w:p>
        </w:tc>
        <w:tc>
          <w:tcPr>
            <w:tcW w:w="1347" w:type="dxa"/>
          </w:tcPr>
          <w:p w:rsidR="00381D10" w:rsidRDefault="00D46E23">
            <w:pPr>
              <w:jc w:val="center"/>
              <w:rPr>
                <w:b/>
                <w:sz w:val="24"/>
                <w:szCs w:val="24"/>
              </w:rPr>
            </w:pPr>
            <w:r>
              <w:rPr>
                <w:b/>
                <w:sz w:val="24"/>
                <w:szCs w:val="24"/>
              </w:rPr>
              <w:t>EI/REI 120</w:t>
            </w:r>
          </w:p>
        </w:tc>
        <w:tc>
          <w:tcPr>
            <w:tcW w:w="189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260" w:type="dxa"/>
          </w:tcPr>
          <w:p w:rsidR="00381D10" w:rsidRDefault="00D46E23">
            <w:pPr>
              <w:jc w:val="center"/>
              <w:rPr>
                <w:b/>
                <w:sz w:val="24"/>
                <w:szCs w:val="24"/>
              </w:rPr>
            </w:pPr>
            <w:r>
              <w:rPr>
                <w:b/>
                <w:sz w:val="24"/>
                <w:szCs w:val="24"/>
              </w:rPr>
              <w:t xml:space="preserve">REI </w:t>
            </w:r>
            <w:r>
              <w:rPr>
                <w:b/>
                <w:sz w:val="24"/>
                <w:szCs w:val="24"/>
                <w:lang w:val="en-GB"/>
              </w:rPr>
              <w:t>12</w:t>
            </w:r>
            <w:r>
              <w:rPr>
                <w:b/>
                <w:sz w:val="24"/>
                <w:szCs w:val="24"/>
              </w:rPr>
              <w:t xml:space="preserve">0 </w:t>
            </w:r>
          </w:p>
        </w:tc>
        <w:tc>
          <w:tcPr>
            <w:tcW w:w="198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31" w:type="dxa"/>
          </w:tcPr>
          <w:p w:rsidR="00381D10" w:rsidRDefault="00D46E23">
            <w:pPr>
              <w:jc w:val="center"/>
              <w:rPr>
                <w:b/>
                <w:bCs/>
                <w:sz w:val="24"/>
                <w:szCs w:val="24"/>
              </w:rPr>
            </w:pPr>
            <w:r>
              <w:rPr>
                <w:b/>
                <w:bCs/>
                <w:sz w:val="24"/>
                <w:szCs w:val="24"/>
              </w:rPr>
              <w:t>EI</w:t>
            </w:r>
            <w:r>
              <w:rPr>
                <w:b/>
                <w:bCs/>
                <w:sz w:val="24"/>
                <w:szCs w:val="24"/>
                <w:vertAlign w:val="subscript"/>
              </w:rPr>
              <w:t>2</w:t>
            </w:r>
            <w:r>
              <w:rPr>
                <w:b/>
                <w:bCs/>
                <w:sz w:val="24"/>
                <w:szCs w:val="24"/>
              </w:rPr>
              <w:t xml:space="preserve"> 45 - C5</w:t>
            </w:r>
            <w:r>
              <w:rPr>
                <w:b/>
                <w:sz w:val="24"/>
                <w:szCs w:val="24"/>
              </w:rPr>
              <w:t>S</w:t>
            </w:r>
            <w:r>
              <w:rPr>
                <w:b/>
                <w:bCs/>
                <w:sz w:val="24"/>
                <w:szCs w:val="24"/>
                <w:vertAlign w:val="subscript"/>
                <w:lang w:val="en-GB"/>
              </w:rPr>
              <w:t>200</w:t>
            </w:r>
          </w:p>
        </w:tc>
      </w:tr>
    </w:tbl>
    <w:p w:rsidR="00381D10" w:rsidRDefault="00D46E23">
      <w:pPr>
        <w:jc w:val="both"/>
        <w:rPr>
          <w:i/>
          <w:sz w:val="24"/>
          <w:szCs w:val="24"/>
          <w:u w:val="single"/>
        </w:rPr>
      </w:pPr>
      <w:r>
        <w:rPr>
          <w:b/>
          <w:sz w:val="24"/>
          <w:szCs w:val="24"/>
        </w:rPr>
        <w:tab/>
      </w:r>
      <w:r>
        <w:rPr>
          <w:i/>
          <w:sz w:val="24"/>
          <w:szCs w:val="24"/>
          <w:u w:val="single"/>
        </w:rPr>
        <w:t>Notă</w:t>
      </w:r>
      <w:r>
        <w:rPr>
          <w:i/>
          <w:sz w:val="24"/>
          <w:szCs w:val="24"/>
          <w:u w:val="single"/>
          <w:lang w:val="en-GB"/>
        </w:rPr>
        <w:t>:</w:t>
      </w:r>
    </w:p>
    <w:p w:rsidR="00381D10" w:rsidRDefault="00D46E23">
      <w:pPr>
        <w:ind w:left="720"/>
        <w:jc w:val="both"/>
        <w:rPr>
          <w:b/>
          <w:i/>
          <w:sz w:val="24"/>
          <w:szCs w:val="24"/>
        </w:rPr>
      </w:pPr>
      <w:r>
        <w:rPr>
          <w:i/>
          <w:sz w:val="24"/>
          <w:szCs w:val="24"/>
        </w:rPr>
        <w:t>În cazul pereților vitrați cu profil metalic care separă coridoarele și holurile de încăperile adiacente nu se ia în considerare clasa de reacție la foc.</w:t>
      </w:r>
    </w:p>
    <w:p w:rsidR="00381D10" w:rsidRDefault="00D46E23">
      <w:pPr>
        <w:jc w:val="both"/>
        <w:rPr>
          <w:b/>
          <w:sz w:val="24"/>
          <w:szCs w:val="24"/>
        </w:rPr>
      </w:pPr>
      <w:r>
        <w:rPr>
          <w:b/>
          <w:bCs/>
          <w:sz w:val="24"/>
          <w:szCs w:val="24"/>
        </w:rPr>
        <w:tab/>
      </w:r>
    </w:p>
    <w:p w:rsidR="00381D10" w:rsidRDefault="00D46E23">
      <w:pPr>
        <w:jc w:val="both"/>
        <w:rPr>
          <w:sz w:val="24"/>
          <w:szCs w:val="24"/>
        </w:rPr>
      </w:pPr>
      <w:r>
        <w:rPr>
          <w:b/>
          <w:sz w:val="24"/>
          <w:szCs w:val="24"/>
        </w:rPr>
        <w:lastRenderedPageBreak/>
        <w:tab/>
        <w:t>Art. 4.2.5.</w:t>
      </w:r>
      <w:r>
        <w:rPr>
          <w:b/>
          <w:sz w:val="24"/>
          <w:szCs w:val="24"/>
          <w:lang w:val="en-GB"/>
        </w:rPr>
        <w:t>4</w:t>
      </w:r>
      <w:r>
        <w:rPr>
          <w:b/>
          <w:sz w:val="24"/>
          <w:szCs w:val="24"/>
        </w:rPr>
        <w:t>. (1)</w:t>
      </w:r>
      <w:r>
        <w:rPr>
          <w:sz w:val="24"/>
          <w:szCs w:val="24"/>
        </w:rPr>
        <w:t xml:space="preserve"> La toate nivelurile clădirii foarte înalte, fiecare dintre scările de evacuare a utilizatorilor trebuie să fie accesibilă prin încăpere tampon protejată, pe trasee de deplasare independente şi direcţii diferite, pe lungimea de evacuare normată.   </w:t>
      </w:r>
    </w:p>
    <w:p w:rsidR="00381D10" w:rsidRDefault="00D46E23">
      <w:pPr>
        <w:jc w:val="both"/>
        <w:rPr>
          <w:caps/>
          <w:sz w:val="24"/>
          <w:szCs w:val="24"/>
        </w:rPr>
      </w:pPr>
      <w:r>
        <w:rPr>
          <w:sz w:val="24"/>
          <w:szCs w:val="24"/>
        </w:rPr>
        <w:tab/>
      </w:r>
      <w:r>
        <w:rPr>
          <w:b/>
          <w:sz w:val="24"/>
          <w:szCs w:val="24"/>
        </w:rPr>
        <w:t>(2)</w:t>
      </w:r>
      <w:r>
        <w:rPr>
          <w:sz w:val="24"/>
          <w:szCs w:val="24"/>
        </w:rPr>
        <w:t xml:space="preserve"> Cel puţin 2 dintre scările de evacuare ale clădirii foarte înalte, vor avea acces pe terasă. </w:t>
      </w:r>
    </w:p>
    <w:p w:rsidR="00381D10" w:rsidRDefault="00381D10">
      <w:pPr>
        <w:jc w:val="both"/>
        <w:rPr>
          <w:sz w:val="24"/>
          <w:szCs w:val="24"/>
        </w:rPr>
      </w:pPr>
    </w:p>
    <w:p w:rsidR="00381D10" w:rsidRDefault="00D46E23">
      <w:pPr>
        <w:ind w:firstLine="708"/>
        <w:jc w:val="both"/>
        <w:rPr>
          <w:sz w:val="24"/>
          <w:szCs w:val="24"/>
        </w:rPr>
      </w:pPr>
      <w:r>
        <w:rPr>
          <w:b/>
          <w:sz w:val="24"/>
          <w:szCs w:val="24"/>
        </w:rPr>
        <w:t>Art. 4.2.5.</w:t>
      </w:r>
      <w:r>
        <w:rPr>
          <w:b/>
          <w:sz w:val="24"/>
          <w:szCs w:val="24"/>
          <w:lang w:val="en-GB"/>
        </w:rPr>
        <w:t>5</w:t>
      </w:r>
      <w:r>
        <w:rPr>
          <w:b/>
          <w:sz w:val="24"/>
          <w:szCs w:val="24"/>
        </w:rPr>
        <w:t xml:space="preserve">. </w:t>
      </w:r>
      <w:r>
        <w:rPr>
          <w:caps/>
          <w:sz w:val="24"/>
          <w:szCs w:val="24"/>
        </w:rPr>
        <w:t>L</w:t>
      </w:r>
      <w:r>
        <w:rPr>
          <w:sz w:val="24"/>
          <w:szCs w:val="24"/>
        </w:rPr>
        <w:t xml:space="preserve">a utilizarea scărilor rulante se respectă prevederile </w:t>
      </w:r>
      <w:r>
        <w:rPr>
          <w:b/>
          <w:sz w:val="24"/>
          <w:szCs w:val="24"/>
        </w:rPr>
        <w:t>Art.</w:t>
      </w:r>
      <w:r>
        <w:rPr>
          <w:sz w:val="24"/>
          <w:szCs w:val="24"/>
        </w:rPr>
        <w:t xml:space="preserve"> </w:t>
      </w:r>
      <w:r>
        <w:rPr>
          <w:b/>
          <w:sz w:val="24"/>
          <w:szCs w:val="24"/>
        </w:rPr>
        <w:t xml:space="preserve">2.5.6.3.3. </w:t>
      </w:r>
      <w:r>
        <w:rPr>
          <w:sz w:val="24"/>
          <w:szCs w:val="24"/>
        </w:rPr>
        <w:t>din normativ.</w:t>
      </w:r>
    </w:p>
    <w:p w:rsidR="00381D10" w:rsidRDefault="00381D10">
      <w:pPr>
        <w:jc w:val="both"/>
        <w:rPr>
          <w:sz w:val="24"/>
          <w:szCs w:val="24"/>
        </w:rPr>
      </w:pPr>
    </w:p>
    <w:p w:rsidR="00381D10" w:rsidRDefault="00D46E23">
      <w:pPr>
        <w:jc w:val="both"/>
        <w:rPr>
          <w:sz w:val="24"/>
          <w:szCs w:val="24"/>
        </w:rPr>
      </w:pPr>
      <w:r>
        <w:rPr>
          <w:b/>
          <w:sz w:val="24"/>
          <w:szCs w:val="24"/>
        </w:rPr>
        <w:tab/>
        <w:t>Art. 4.2.5.</w:t>
      </w:r>
      <w:r>
        <w:rPr>
          <w:b/>
          <w:sz w:val="24"/>
          <w:szCs w:val="24"/>
          <w:lang w:val="en-GB"/>
        </w:rPr>
        <w:t>6</w:t>
      </w:r>
      <w:r>
        <w:rPr>
          <w:b/>
          <w:sz w:val="24"/>
          <w:szCs w:val="24"/>
        </w:rPr>
        <w:t xml:space="preserve">. (1) </w:t>
      </w:r>
      <w:r>
        <w:rPr>
          <w:bCs/>
          <w:sz w:val="24"/>
          <w:szCs w:val="24"/>
        </w:rPr>
        <w:t>Căile de evacuare a utilizatorilor</w:t>
      </w:r>
      <w:r>
        <w:rPr>
          <w:sz w:val="24"/>
          <w:szCs w:val="24"/>
        </w:rPr>
        <w:t xml:space="preserve"> clădirilor foarte înalte vor respecta lungimile de evacuare precizate în tabelul</w:t>
      </w:r>
      <w:r>
        <w:rPr>
          <w:b/>
          <w:bCs/>
          <w:sz w:val="24"/>
          <w:szCs w:val="24"/>
        </w:rPr>
        <w:t xml:space="preserve"> 84.</w:t>
      </w:r>
      <w:r>
        <w:rPr>
          <w:sz w:val="24"/>
          <w:szCs w:val="24"/>
        </w:rPr>
        <w:t xml:space="preserve"> </w:t>
      </w:r>
    </w:p>
    <w:p w:rsidR="00381D10" w:rsidRDefault="00D46E23">
      <w:pPr>
        <w:jc w:val="both"/>
        <w:rPr>
          <w:sz w:val="24"/>
          <w:szCs w:val="24"/>
        </w:rPr>
      </w:pPr>
      <w:r>
        <w:rPr>
          <w:sz w:val="24"/>
          <w:szCs w:val="24"/>
        </w:rPr>
        <w:tab/>
      </w:r>
      <w:r>
        <w:rPr>
          <w:b/>
          <w:bCs/>
          <w:sz w:val="24"/>
          <w:szCs w:val="24"/>
        </w:rPr>
        <w:t>(2)</w:t>
      </w:r>
      <w:r>
        <w:rPr>
          <w:sz w:val="24"/>
          <w:szCs w:val="24"/>
        </w:rPr>
        <w:t xml:space="preserve"> Lungimile de evacuare maximum admise se determină pentru traseul de evacuare parcurs de la uşa încăperii până la cea mai apropiată uşă de intrare în încăperea tampon protejată a scării închise de evacuare.</w:t>
      </w:r>
    </w:p>
    <w:p w:rsidR="00381D10" w:rsidRDefault="00D46E23">
      <w:pPr>
        <w:jc w:val="both"/>
        <w:rPr>
          <w:sz w:val="24"/>
          <w:szCs w:val="24"/>
        </w:rPr>
      </w:pPr>
      <w:r>
        <w:rPr>
          <w:sz w:val="24"/>
          <w:szCs w:val="24"/>
        </w:rPr>
        <w:tab/>
      </w:r>
      <w:r>
        <w:rPr>
          <w:b/>
          <w:bCs/>
          <w:sz w:val="24"/>
          <w:szCs w:val="24"/>
        </w:rPr>
        <w:t>(3)</w:t>
      </w:r>
      <w:r>
        <w:rPr>
          <w:sz w:val="24"/>
          <w:szCs w:val="24"/>
        </w:rPr>
        <w:t xml:space="preserve"> În interiorul încăperilor se asigură lungimea de evacuare admisă normată. </w:t>
      </w:r>
    </w:p>
    <w:p w:rsidR="00381D10" w:rsidRDefault="00381D10">
      <w:pPr>
        <w:jc w:val="both"/>
        <w:rPr>
          <w:sz w:val="24"/>
          <w:szCs w:val="24"/>
        </w:rPr>
      </w:pPr>
    </w:p>
    <w:p w:rsidR="00381D10" w:rsidRDefault="00D46E23">
      <w:pPr>
        <w:jc w:val="both"/>
        <w:rPr>
          <w:b/>
          <w:sz w:val="24"/>
          <w:szCs w:val="24"/>
        </w:rPr>
      </w:pPr>
      <w:r>
        <w:rPr>
          <w:b/>
          <w:sz w:val="24"/>
          <w:szCs w:val="24"/>
        </w:rPr>
        <w:t>Tabelul 84. - Lungimi de evacuare în clădiri supraterane foarte înalte.</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3360"/>
        <w:gridCol w:w="3080"/>
        <w:gridCol w:w="3209"/>
        <w:gridCol w:w="35"/>
      </w:tblGrid>
      <w:tr w:rsidR="00381D10">
        <w:trPr>
          <w:cantSplit/>
          <w:trHeight w:val="276"/>
        </w:trPr>
        <w:tc>
          <w:tcPr>
            <w:tcW w:w="3360" w:type="dxa"/>
            <w:vMerge w:val="restart"/>
            <w:tcBorders>
              <w:top w:val="single" w:sz="8" w:space="0" w:color="000000"/>
              <w:left w:val="single" w:sz="8" w:space="0" w:color="000000"/>
              <w:bottom w:val="single" w:sz="4" w:space="0" w:color="000000"/>
            </w:tcBorders>
            <w:shd w:val="clear" w:color="auto" w:fill="D9D9D9"/>
          </w:tcPr>
          <w:p w:rsidR="00381D10" w:rsidRDefault="00381D10">
            <w:pPr>
              <w:snapToGrid w:val="0"/>
              <w:jc w:val="both"/>
              <w:rPr>
                <w:sz w:val="24"/>
                <w:szCs w:val="24"/>
              </w:rPr>
            </w:pPr>
          </w:p>
          <w:p w:rsidR="00381D10" w:rsidRDefault="00381D10">
            <w:pPr>
              <w:jc w:val="both"/>
              <w:rPr>
                <w:sz w:val="24"/>
                <w:szCs w:val="24"/>
              </w:rPr>
            </w:pPr>
          </w:p>
          <w:p w:rsidR="00381D10" w:rsidRDefault="00D46E23">
            <w:pPr>
              <w:jc w:val="center"/>
              <w:rPr>
                <w:b/>
                <w:sz w:val="24"/>
                <w:szCs w:val="24"/>
              </w:rPr>
            </w:pPr>
            <w:r>
              <w:rPr>
                <w:b/>
                <w:sz w:val="24"/>
                <w:szCs w:val="24"/>
              </w:rPr>
              <w:t xml:space="preserve">Destinaţia clădirii foarte înalte </w:t>
            </w:r>
          </w:p>
        </w:tc>
        <w:tc>
          <w:tcPr>
            <w:tcW w:w="6324" w:type="dxa"/>
            <w:gridSpan w:val="3"/>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Lungime maximă de evacuare</w:t>
            </w:r>
          </w:p>
        </w:tc>
      </w:tr>
      <w:tr w:rsidR="00381D10">
        <w:trPr>
          <w:cantSplit/>
        </w:trPr>
        <w:tc>
          <w:tcPr>
            <w:tcW w:w="3360" w:type="dxa"/>
            <w:vMerge/>
            <w:tcBorders>
              <w:top w:val="single" w:sz="4" w:space="0" w:color="000000"/>
              <w:left w:val="single" w:sz="8" w:space="0" w:color="000000"/>
              <w:bottom w:val="single" w:sz="4" w:space="0" w:color="000000"/>
            </w:tcBorders>
            <w:shd w:val="clear" w:color="auto" w:fill="D9D9D9"/>
          </w:tcPr>
          <w:p w:rsidR="00381D10" w:rsidRDefault="00381D10">
            <w:pPr>
              <w:snapToGrid w:val="0"/>
              <w:jc w:val="both"/>
              <w:rPr>
                <w:sz w:val="24"/>
                <w:szCs w:val="24"/>
              </w:rPr>
            </w:pPr>
          </w:p>
        </w:tc>
        <w:tc>
          <w:tcPr>
            <w:tcW w:w="3080" w:type="dxa"/>
            <w:tcBorders>
              <w:top w:val="single" w:sz="4" w:space="0" w:color="000000"/>
              <w:left w:val="single" w:sz="4" w:space="0" w:color="000000"/>
              <w:bottom w:val="single" w:sz="4" w:space="0" w:color="000000"/>
            </w:tcBorders>
            <w:shd w:val="clear" w:color="auto" w:fill="D9D9D9"/>
          </w:tcPr>
          <w:p w:rsidR="00381D10" w:rsidRDefault="00D46E23">
            <w:pPr>
              <w:jc w:val="center"/>
              <w:rPr>
                <w:b/>
                <w:sz w:val="24"/>
                <w:szCs w:val="24"/>
              </w:rPr>
            </w:pPr>
            <w:r>
              <w:rPr>
                <w:b/>
                <w:sz w:val="24"/>
                <w:szCs w:val="24"/>
              </w:rPr>
              <w:t>în două direcţii diferite</w:t>
            </w:r>
          </w:p>
        </w:tc>
        <w:tc>
          <w:tcPr>
            <w:tcW w:w="3244" w:type="dxa"/>
            <w:gridSpan w:val="2"/>
            <w:tcBorders>
              <w:top w:val="single" w:sz="4"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într-o direcţie (coridor înfundat)</w:t>
            </w:r>
          </w:p>
        </w:tc>
      </w:tr>
      <w:tr w:rsidR="00381D10">
        <w:trPr>
          <w:cantSplit/>
        </w:trPr>
        <w:tc>
          <w:tcPr>
            <w:tcW w:w="336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both"/>
              <w:rPr>
                <w:sz w:val="24"/>
                <w:szCs w:val="24"/>
              </w:rPr>
            </w:pPr>
          </w:p>
        </w:tc>
        <w:tc>
          <w:tcPr>
            <w:tcW w:w="3080" w:type="dxa"/>
            <w:tcBorders>
              <w:top w:val="single" w:sz="4" w:space="0" w:color="000000"/>
              <w:left w:val="single" w:sz="4" w:space="0" w:color="000000"/>
              <w:bottom w:val="single" w:sz="8" w:space="0" w:color="000000"/>
            </w:tcBorders>
            <w:shd w:val="clear" w:color="auto" w:fill="D9D9D9"/>
          </w:tcPr>
          <w:p w:rsidR="00381D10" w:rsidRDefault="00D46E23">
            <w:pPr>
              <w:jc w:val="center"/>
              <w:rPr>
                <w:b/>
                <w:sz w:val="24"/>
                <w:szCs w:val="24"/>
              </w:rPr>
            </w:pPr>
            <w:r>
              <w:rPr>
                <w:b/>
                <w:sz w:val="24"/>
                <w:szCs w:val="24"/>
              </w:rPr>
              <w:t>m.</w:t>
            </w:r>
          </w:p>
        </w:tc>
        <w:tc>
          <w:tcPr>
            <w:tcW w:w="3244" w:type="dxa"/>
            <w:gridSpan w:val="2"/>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jc w:val="center"/>
              <w:rPr>
                <w:b/>
                <w:sz w:val="24"/>
                <w:szCs w:val="24"/>
              </w:rPr>
            </w:pPr>
            <w:r>
              <w:rPr>
                <w:b/>
                <w:sz w:val="24"/>
                <w:szCs w:val="24"/>
              </w:rPr>
              <w:t>m.</w:t>
            </w:r>
          </w:p>
        </w:tc>
      </w:tr>
      <w:tr w:rsidR="00381D10">
        <w:trPr>
          <w:gridAfter w:val="1"/>
          <w:wAfter w:w="35" w:type="dxa"/>
          <w:trHeight w:val="627"/>
        </w:trPr>
        <w:tc>
          <w:tcPr>
            <w:tcW w:w="336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 xml:space="preserve">Administrativă,  învăţământ, turism, sănătate, comerţ, cult, </w:t>
            </w:r>
          </w:p>
          <w:p w:rsidR="00381D10" w:rsidRDefault="00D46E23">
            <w:pPr>
              <w:jc w:val="center"/>
              <w:rPr>
                <w:b/>
                <w:sz w:val="24"/>
                <w:szCs w:val="24"/>
              </w:rPr>
            </w:pPr>
            <w:r>
              <w:rPr>
                <w:b/>
                <w:sz w:val="24"/>
                <w:szCs w:val="24"/>
              </w:rPr>
              <w:t>locuinţe colective etc.</w:t>
            </w:r>
          </w:p>
        </w:tc>
        <w:tc>
          <w:tcPr>
            <w:tcW w:w="3080" w:type="dxa"/>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25</w:t>
            </w:r>
          </w:p>
          <w:p w:rsidR="00381D10" w:rsidRDefault="00381D10">
            <w:pPr>
              <w:jc w:val="center"/>
              <w:rPr>
                <w:b/>
                <w:sz w:val="24"/>
                <w:szCs w:val="24"/>
              </w:rPr>
            </w:pPr>
          </w:p>
        </w:tc>
        <w:tc>
          <w:tcPr>
            <w:tcW w:w="3209" w:type="dxa"/>
            <w:tcBorders>
              <w:top w:val="single" w:sz="8" w:space="0" w:color="000000"/>
              <w:left w:val="single" w:sz="4" w:space="0" w:color="000000"/>
              <w:bottom w:val="single" w:sz="4" w:space="0" w:color="000000"/>
              <w:right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15</w:t>
            </w:r>
          </w:p>
          <w:p w:rsidR="00381D10" w:rsidRDefault="00381D10">
            <w:pPr>
              <w:jc w:val="center"/>
              <w:rPr>
                <w:b/>
                <w:sz w:val="24"/>
                <w:szCs w:val="24"/>
              </w:rPr>
            </w:pPr>
          </w:p>
        </w:tc>
      </w:tr>
    </w:tbl>
    <w:p w:rsidR="00381D10" w:rsidRDefault="00D46E23">
      <w:pPr>
        <w:jc w:val="both"/>
        <w:rPr>
          <w:b/>
          <w:iCs/>
          <w:lang w:val="en-GB"/>
        </w:rPr>
      </w:pPr>
      <w:r>
        <w:rPr>
          <w:iCs/>
          <w:u w:val="single"/>
        </w:rPr>
        <w:t>Note</w:t>
      </w:r>
      <w:r>
        <w:rPr>
          <w:iCs/>
          <w:lang w:val="en-GB"/>
        </w:rPr>
        <w:t>:</w:t>
      </w:r>
    </w:p>
    <w:p w:rsidR="00381D10" w:rsidRDefault="00D46E23">
      <w:pPr>
        <w:jc w:val="both"/>
        <w:rPr>
          <w:b/>
          <w:iCs/>
        </w:rPr>
      </w:pPr>
      <w:r>
        <w:rPr>
          <w:b/>
          <w:iCs/>
        </w:rPr>
        <w:t>a)</w:t>
      </w:r>
      <w:r>
        <w:rPr>
          <w:iCs/>
        </w:rPr>
        <w:t xml:space="preserve"> Lungimea de evacuare într-o direcţie (coridor înfundat), se referă şi la interiorul încăperilor şi respectiv a apartamentelor de locuit.</w:t>
      </w:r>
    </w:p>
    <w:p w:rsidR="00381D10" w:rsidRDefault="00D46E23">
      <w:pPr>
        <w:jc w:val="both"/>
        <w:rPr>
          <w:b/>
          <w:iCs/>
        </w:rPr>
      </w:pPr>
      <w:r>
        <w:rPr>
          <w:b/>
          <w:iCs/>
        </w:rPr>
        <w:t>b)</w:t>
      </w:r>
      <w:r>
        <w:rPr>
          <w:iCs/>
        </w:rPr>
        <w:t xml:space="preserve"> Pentru sălile aglomerate din clădirile foarte înalte se respectă prevederile privind performanțele specifice clădirilor foarte înalte, fiind admisă utilizarea scărilor construcţiei pentru evacuarea utilizatorilor, dacă îndeplinesc şi condiţiile de alcătuire şi dimensionare pentru săli aglomerate.</w:t>
      </w:r>
    </w:p>
    <w:p w:rsidR="00381D10" w:rsidRDefault="00D46E23">
      <w:pPr>
        <w:jc w:val="both"/>
        <w:rPr>
          <w:iCs/>
        </w:rPr>
      </w:pPr>
      <w:r>
        <w:rPr>
          <w:b/>
          <w:bCs/>
          <w:iCs/>
        </w:rPr>
        <w:t xml:space="preserve">c) </w:t>
      </w:r>
      <w:r>
        <w:rPr>
          <w:iCs/>
        </w:rPr>
        <w:t>Sălile aglomerate din clădirile foarte înalte situate in portiunile de cladiri foarte inalte până la cota + 42 m inclusiv, respectă prevederile privind performanțele specifice clădirilor foarte înalte, fiind admisă utilizarea scărilor construcţiei foarte înalte pentru evacuarea utilizatorilor, dacă îndeplinesc şi condiţiile de alcătuire şi dimensionare pentru săli aglomerate. Sălile aglomerate din cadrul clădirilor foarte înalte dispuse în compartimente de incendiu separate funcțional și constructiv față de restul cladirii foarte înalte, situate până la cota + 42 m inclusiv în cadrul volumului clădirilor foarte înalte, care dispun de scări proprii (dacă îndeplinesc şi condiţiile de alcătuire şi dimensionare a scărilor pentru săli aglomerate) pentru evacuarea tuturor utilizatorilor sălilor aglomerate, nu generează îndeplinirea condiţiilor de alcătuire şi dimensionare pentru săli aglomerate a celorlalte scari de evacuare ale clădirii foarte înalte.</w:t>
      </w:r>
    </w:p>
    <w:p w:rsidR="00381D10" w:rsidRDefault="00381D10">
      <w:pPr>
        <w:jc w:val="both"/>
        <w:rPr>
          <w:i/>
          <w:sz w:val="24"/>
          <w:szCs w:val="24"/>
        </w:rPr>
      </w:pPr>
    </w:p>
    <w:p w:rsidR="00381D10" w:rsidRDefault="00D46E23">
      <w:pPr>
        <w:ind w:firstLine="720"/>
        <w:jc w:val="both"/>
        <w:rPr>
          <w:sz w:val="24"/>
          <w:szCs w:val="24"/>
        </w:rPr>
      </w:pPr>
      <w:r>
        <w:rPr>
          <w:b/>
          <w:sz w:val="24"/>
          <w:szCs w:val="24"/>
        </w:rPr>
        <w:t>Art. 4.2.5.</w:t>
      </w:r>
      <w:r>
        <w:rPr>
          <w:b/>
          <w:sz w:val="24"/>
          <w:szCs w:val="24"/>
          <w:lang w:val="en-GB"/>
        </w:rPr>
        <w:t>7</w:t>
      </w:r>
      <w:r>
        <w:rPr>
          <w:b/>
          <w:sz w:val="24"/>
          <w:szCs w:val="24"/>
        </w:rPr>
        <w:t>.</w:t>
      </w:r>
      <w:r>
        <w:rPr>
          <w:b/>
          <w:sz w:val="24"/>
          <w:szCs w:val="24"/>
          <w:lang w:val="en-GB"/>
        </w:rPr>
        <w:t xml:space="preserve"> </w:t>
      </w:r>
      <w:r>
        <w:rPr>
          <w:sz w:val="24"/>
          <w:szCs w:val="24"/>
        </w:rPr>
        <w:t xml:space="preserve">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clădirile supraterane </w:t>
      </w:r>
      <w:r>
        <w:rPr>
          <w:sz w:val="24"/>
          <w:szCs w:val="24"/>
          <w:lang w:val="en-GB"/>
        </w:rPr>
        <w:t xml:space="preserve">foarte </w:t>
      </w:r>
      <w:r>
        <w:rPr>
          <w:sz w:val="24"/>
          <w:szCs w:val="24"/>
        </w:rPr>
        <w:t xml:space="preserve">înalte, este de </w:t>
      </w:r>
      <w:r>
        <w:rPr>
          <w:b/>
          <w:bCs/>
          <w:sz w:val="24"/>
          <w:szCs w:val="24"/>
          <w:lang w:val="en-GB"/>
        </w:rPr>
        <w:t>6</w:t>
      </w:r>
      <w:r>
        <w:rPr>
          <w:b/>
          <w:bCs/>
          <w:sz w:val="24"/>
          <w:szCs w:val="24"/>
        </w:rPr>
        <w:t>0 utilizatori</w:t>
      </w:r>
      <w:r>
        <w:rPr>
          <w:b/>
          <w:bCs/>
          <w:sz w:val="24"/>
          <w:szCs w:val="24"/>
          <w:lang w:val="en-GB"/>
        </w:rPr>
        <w:t>.</w:t>
      </w:r>
      <w:r>
        <w:rPr>
          <w:b/>
          <w:bCs/>
          <w:sz w:val="24"/>
          <w:szCs w:val="24"/>
        </w:rPr>
        <w:t xml:space="preserve"> </w:t>
      </w:r>
      <w:r>
        <w:rPr>
          <w:sz w:val="24"/>
          <w:szCs w:val="24"/>
        </w:rPr>
        <w:t xml:space="preserve">Numărul normat de utilizatori pe unitatea de trecere (flux) de evacuare </w:t>
      </w:r>
      <w:r>
        <w:rPr>
          <w:b/>
          <w:sz w:val="24"/>
          <w:szCs w:val="24"/>
        </w:rPr>
        <w:t>(</w:t>
      </w:r>
      <w:r>
        <w:rPr>
          <w:b/>
          <w:bCs/>
          <w:sz w:val="24"/>
          <w:szCs w:val="24"/>
        </w:rPr>
        <w:t>U</w:t>
      </w:r>
      <w:r>
        <w:rPr>
          <w:b/>
          <w:bCs/>
          <w:sz w:val="24"/>
          <w:szCs w:val="24"/>
          <w:vertAlign w:val="subscript"/>
        </w:rPr>
        <w:t>f</w:t>
      </w:r>
      <w:r>
        <w:rPr>
          <w:b/>
          <w:sz w:val="24"/>
          <w:szCs w:val="24"/>
        </w:rPr>
        <w:t>)</w:t>
      </w:r>
      <w:r>
        <w:rPr>
          <w:sz w:val="24"/>
          <w:szCs w:val="24"/>
        </w:rPr>
        <w:t xml:space="preserve"> din clădirile supraterane foarte înalte destinate persoanelor care nu se pot evacua singure [clădiri pentru copii de vârstă preşcolară / clădiri de învăţământ </w:t>
      </w:r>
      <w:r>
        <w:rPr>
          <w:i/>
          <w:iCs/>
          <w:sz w:val="24"/>
          <w:szCs w:val="24"/>
        </w:rPr>
        <w:t>antepreşcolar (0 - 3 ani)</w:t>
      </w:r>
      <w:r>
        <w:rPr>
          <w:sz w:val="24"/>
          <w:szCs w:val="24"/>
        </w:rPr>
        <w:t xml:space="preserve"> (creșe și case de copii), </w:t>
      </w:r>
      <w:r>
        <w:rPr>
          <w:sz w:val="24"/>
          <w:szCs w:val="24"/>
          <w:shd w:val="clear" w:color="auto" w:fill="FFFFFF"/>
          <w:lang w:val="en-US" w:eastAsia="zh-CN" w:bidi="ar"/>
        </w:rPr>
        <w:t>clădiri de spitale sau cu caracter spitalicesc</w:t>
      </w:r>
      <w:r>
        <w:rPr>
          <w:sz w:val="24"/>
          <w:szCs w:val="24"/>
          <w:shd w:val="clear" w:color="auto" w:fill="FFFFFF"/>
          <w:lang w:eastAsia="zh-CN" w:bidi="ar"/>
        </w:rPr>
        <w:t xml:space="preserve"> (</w:t>
      </w:r>
      <w:r>
        <w:rPr>
          <w:sz w:val="24"/>
          <w:szCs w:val="24"/>
        </w:rPr>
        <w:t>spitale, maternitati, policlinici, staţionare medicale, dispensare, centre medicale și de sănătate multifuncționale, clinici și unități medicale ambulatorii similare policlinicilor, centre medicale de diagnostic și tratament, aziluri sau cămine pentru bătrâni şi persoane cu dizabilități, ospicii pentru alienaţi mintal, sanatorii, etc.</w:t>
      </w:r>
      <w:r>
        <w:rPr>
          <w:sz w:val="24"/>
          <w:szCs w:val="24"/>
          <w:shd w:val="clear" w:color="auto" w:fill="FFFFFF"/>
          <w:lang w:eastAsia="zh-CN" w:bidi="ar"/>
        </w:rPr>
        <w:t>)]</w:t>
      </w:r>
      <w:r>
        <w:rPr>
          <w:sz w:val="24"/>
          <w:szCs w:val="24"/>
        </w:rPr>
        <w:t xml:space="preserve">, este de </w:t>
      </w:r>
      <w:r>
        <w:rPr>
          <w:b/>
          <w:bCs/>
          <w:sz w:val="24"/>
          <w:szCs w:val="24"/>
        </w:rPr>
        <w:t>40 utilizatori.</w:t>
      </w:r>
    </w:p>
    <w:p w:rsidR="00381D10" w:rsidRDefault="00381D10">
      <w:pPr>
        <w:jc w:val="both"/>
        <w:rPr>
          <w:sz w:val="24"/>
          <w:szCs w:val="24"/>
        </w:rPr>
      </w:pPr>
    </w:p>
    <w:p w:rsidR="00381D10" w:rsidRDefault="00D46E23">
      <w:pPr>
        <w:ind w:firstLine="708"/>
        <w:jc w:val="both"/>
        <w:rPr>
          <w:sz w:val="24"/>
          <w:szCs w:val="24"/>
        </w:rPr>
      </w:pPr>
      <w:r>
        <w:rPr>
          <w:b/>
          <w:sz w:val="24"/>
          <w:szCs w:val="24"/>
        </w:rPr>
        <w:t>Art. 4.2.5.</w:t>
      </w:r>
      <w:r>
        <w:rPr>
          <w:b/>
          <w:sz w:val="24"/>
          <w:szCs w:val="24"/>
          <w:lang w:val="en-GB"/>
        </w:rPr>
        <w:t>8</w:t>
      </w:r>
      <w:r>
        <w:rPr>
          <w:b/>
          <w:sz w:val="24"/>
          <w:szCs w:val="24"/>
        </w:rPr>
        <w:t xml:space="preserve">. (1) </w:t>
      </w:r>
      <w:r>
        <w:rPr>
          <w:sz w:val="24"/>
          <w:szCs w:val="24"/>
        </w:rPr>
        <w:t>La nivelurile supraterane ale clădirii foarte înalte, accesul la scările de evacuare închise este admis numai prin încăperi tampon protejate, conform prevederilor normativului.</w:t>
      </w:r>
    </w:p>
    <w:p w:rsidR="00381D10" w:rsidRDefault="00D46E23">
      <w:pPr>
        <w:ind w:firstLine="720"/>
        <w:jc w:val="both"/>
        <w:rPr>
          <w:sz w:val="24"/>
          <w:szCs w:val="24"/>
        </w:rPr>
      </w:pPr>
      <w:r>
        <w:rPr>
          <w:b/>
          <w:sz w:val="24"/>
          <w:szCs w:val="24"/>
        </w:rPr>
        <w:t xml:space="preserve">(2) </w:t>
      </w:r>
      <w:r>
        <w:rPr>
          <w:sz w:val="24"/>
          <w:szCs w:val="24"/>
        </w:rPr>
        <w:t xml:space="preserve">Încăperile tampon protejate vor avea pereţi rezistenţi la foc minimum </w:t>
      </w:r>
      <w:r>
        <w:rPr>
          <w:b/>
          <w:sz w:val="24"/>
          <w:szCs w:val="24"/>
        </w:rPr>
        <w:t xml:space="preserve">EI/REI 90 </w:t>
      </w:r>
      <w:r>
        <w:rPr>
          <w:sz w:val="24"/>
          <w:szCs w:val="24"/>
        </w:rPr>
        <w:t xml:space="preserve">şi planşee </w:t>
      </w:r>
      <w:r>
        <w:rPr>
          <w:b/>
          <w:sz w:val="24"/>
          <w:szCs w:val="24"/>
        </w:rPr>
        <w:t>REI 90</w:t>
      </w:r>
      <w:r>
        <w:rPr>
          <w:sz w:val="24"/>
          <w:szCs w:val="24"/>
        </w:rPr>
        <w:t xml:space="preserve">, clasa de reacţie la foc </w:t>
      </w:r>
      <w:r>
        <w:rPr>
          <w:b/>
          <w:bCs/>
          <w:sz w:val="24"/>
          <w:szCs w:val="24"/>
        </w:rPr>
        <w:t>A1</w:t>
      </w:r>
      <w:r>
        <w:rPr>
          <w:bCs/>
          <w:sz w:val="24"/>
          <w:szCs w:val="24"/>
        </w:rPr>
        <w:t xml:space="preserve"> sau </w:t>
      </w:r>
      <w:r>
        <w:rPr>
          <w:b/>
          <w:sz w:val="24"/>
          <w:szCs w:val="24"/>
        </w:rPr>
        <w:t>A2-s1d0</w:t>
      </w:r>
      <w:r>
        <w:rPr>
          <w:sz w:val="24"/>
          <w:szCs w:val="24"/>
        </w:rPr>
        <w:t xml:space="preserve">, iar golurile de circulaţie protajate cu uşi </w:t>
      </w:r>
      <w:r>
        <w:rPr>
          <w:sz w:val="24"/>
          <w:szCs w:val="24"/>
        </w:rPr>
        <w:lastRenderedPageBreak/>
        <w:t xml:space="preserve">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bCs/>
          <w:sz w:val="24"/>
          <w:szCs w:val="24"/>
        </w:rPr>
        <w:t xml:space="preserve"> şi asigurată evacuarea f</w:t>
      </w:r>
      <w:r>
        <w:rPr>
          <w:sz w:val="24"/>
          <w:szCs w:val="24"/>
        </w:rPr>
        <w:t xml:space="preserve">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w:t>
      </w:r>
      <w:r>
        <w:rPr>
          <w:bCs/>
          <w:sz w:val="24"/>
          <w:szCs w:val="24"/>
        </w:rPr>
        <w:t>, atunci când nu au ferestre directe în exterior, sau, după caz, suprapresiune</w:t>
      </w:r>
      <w:r>
        <w:rPr>
          <w:sz w:val="24"/>
          <w:szCs w:val="24"/>
        </w:rPr>
        <w:t>.</w:t>
      </w:r>
    </w:p>
    <w:p w:rsidR="00381D10" w:rsidRDefault="00D46E23">
      <w:pPr>
        <w:ind w:firstLine="360"/>
        <w:jc w:val="both"/>
        <w:rPr>
          <w:sz w:val="24"/>
          <w:szCs w:val="24"/>
          <w:lang w:val="en-GB"/>
        </w:rPr>
      </w:pPr>
      <w:r>
        <w:rPr>
          <w:sz w:val="24"/>
          <w:szCs w:val="24"/>
        </w:rPr>
        <w:tab/>
      </w:r>
      <w:r>
        <w:rPr>
          <w:b/>
          <w:sz w:val="24"/>
          <w:szCs w:val="24"/>
        </w:rPr>
        <w:t>(3)</w:t>
      </w:r>
      <w:r>
        <w:rPr>
          <w:sz w:val="24"/>
          <w:szCs w:val="24"/>
        </w:rPr>
        <w:t xml:space="preserve"> Uşile încăperilor tampon de acces la casele de scări de evacuare se prevăd cu bare antipanică.</w:t>
      </w:r>
      <w:r>
        <w:rPr>
          <w:sz w:val="24"/>
          <w:szCs w:val="24"/>
          <w:lang w:val="en-GB"/>
        </w:rPr>
        <w:t xml:space="preserve"> </w:t>
      </w:r>
    </w:p>
    <w:p w:rsidR="00381D10" w:rsidRDefault="00D46E23">
      <w:pPr>
        <w:ind w:firstLine="720"/>
        <w:jc w:val="both"/>
        <w:rPr>
          <w:sz w:val="24"/>
          <w:szCs w:val="24"/>
        </w:rPr>
      </w:pPr>
      <w:r>
        <w:rPr>
          <w:b/>
          <w:sz w:val="24"/>
          <w:szCs w:val="24"/>
        </w:rPr>
        <w:t>(</w:t>
      </w:r>
      <w:r>
        <w:rPr>
          <w:b/>
          <w:sz w:val="24"/>
          <w:szCs w:val="24"/>
          <w:lang w:val="en-GB"/>
        </w:rPr>
        <w:t>4</w:t>
      </w:r>
      <w:r>
        <w:rPr>
          <w:b/>
          <w:sz w:val="24"/>
          <w:szCs w:val="24"/>
        </w:rPr>
        <w:t>)</w:t>
      </w:r>
      <w:r>
        <w:rPr>
          <w:sz w:val="24"/>
          <w:szCs w:val="24"/>
        </w:rPr>
        <w:t xml:space="preserve"> </w:t>
      </w:r>
      <w:r>
        <w:rPr>
          <w:sz w:val="24"/>
          <w:szCs w:val="24"/>
          <w:lang w:val="en-GB"/>
        </w:rPr>
        <w:t xml:space="preserve"> </w:t>
      </w:r>
      <w:r>
        <w:rPr>
          <w:sz w:val="24"/>
          <w:szCs w:val="24"/>
        </w:rPr>
        <w:t xml:space="preserve">Uşile </w:t>
      </w:r>
      <w:r>
        <w:rPr>
          <w:sz w:val="24"/>
          <w:szCs w:val="24"/>
          <w:lang w:val="en-GB"/>
        </w:rPr>
        <w:t xml:space="preserve">de pe traseul de evacuare catre exterior ale incaperilor in care debuseaza </w:t>
      </w:r>
      <w:r>
        <w:rPr>
          <w:sz w:val="24"/>
          <w:szCs w:val="24"/>
        </w:rPr>
        <w:t>încăperil</w:t>
      </w:r>
      <w:r>
        <w:rPr>
          <w:sz w:val="24"/>
          <w:szCs w:val="24"/>
          <w:lang w:val="en-GB"/>
        </w:rPr>
        <w:t>e</w:t>
      </w:r>
      <w:r>
        <w:rPr>
          <w:sz w:val="24"/>
          <w:szCs w:val="24"/>
        </w:rPr>
        <w:t xml:space="preserve"> tampon  se prevăd cu bare antipanică.</w:t>
      </w:r>
    </w:p>
    <w:p w:rsidR="00381D10" w:rsidRDefault="00381D10">
      <w:pPr>
        <w:jc w:val="both"/>
        <w:rPr>
          <w:sz w:val="24"/>
          <w:szCs w:val="24"/>
        </w:rPr>
      </w:pPr>
    </w:p>
    <w:p w:rsidR="00381D10" w:rsidRDefault="00D46E23">
      <w:pPr>
        <w:jc w:val="both"/>
        <w:rPr>
          <w:sz w:val="24"/>
          <w:szCs w:val="24"/>
        </w:rPr>
      </w:pPr>
      <w:r>
        <w:rPr>
          <w:b/>
          <w:sz w:val="24"/>
          <w:szCs w:val="24"/>
        </w:rPr>
        <w:tab/>
        <w:t>Art. 4.2.5.</w:t>
      </w:r>
      <w:r>
        <w:rPr>
          <w:b/>
          <w:sz w:val="24"/>
          <w:szCs w:val="24"/>
          <w:lang w:val="en-GB"/>
        </w:rPr>
        <w:t>9</w:t>
      </w:r>
      <w:r>
        <w:rPr>
          <w:b/>
          <w:sz w:val="24"/>
          <w:szCs w:val="24"/>
        </w:rPr>
        <w:t>. (1)</w:t>
      </w:r>
      <w:r>
        <w:rPr>
          <w:sz w:val="24"/>
          <w:szCs w:val="24"/>
        </w:rPr>
        <w:t xml:space="preserve"> La nivelurile subterane ale clădirilor foarte înalte, accesul la scările de evacuare închise se asigură numai prin încăperi tampon protejate, realizate cu pereţi rezistenţi la foc minimum </w:t>
      </w:r>
      <w:r>
        <w:rPr>
          <w:b/>
          <w:sz w:val="24"/>
          <w:szCs w:val="24"/>
        </w:rPr>
        <w:t>EI/REI</w:t>
      </w:r>
      <w:r>
        <w:rPr>
          <w:b/>
          <w:bCs/>
          <w:sz w:val="24"/>
          <w:szCs w:val="24"/>
        </w:rPr>
        <w:t xml:space="preserve"> 120</w:t>
      </w:r>
      <w:r>
        <w:rPr>
          <w:bCs/>
          <w:sz w:val="24"/>
          <w:szCs w:val="24"/>
        </w:rPr>
        <w:t>,</w:t>
      </w:r>
      <w:r>
        <w:rPr>
          <w:sz w:val="24"/>
          <w:szCs w:val="24"/>
        </w:rPr>
        <w:t xml:space="preserve"> planşee </w:t>
      </w:r>
      <w:r>
        <w:rPr>
          <w:b/>
          <w:bCs/>
          <w:sz w:val="24"/>
          <w:szCs w:val="24"/>
        </w:rPr>
        <w:t>REI 90</w:t>
      </w:r>
      <w:r>
        <w:rPr>
          <w:sz w:val="24"/>
          <w:szCs w:val="24"/>
        </w:rPr>
        <w:t xml:space="preserve">, clasa de reacţie la foc </w:t>
      </w:r>
      <w:r>
        <w:rPr>
          <w:b/>
          <w:sz w:val="24"/>
          <w:szCs w:val="24"/>
        </w:rPr>
        <w:t>A1</w:t>
      </w:r>
      <w:r>
        <w:rPr>
          <w:bCs/>
          <w:sz w:val="24"/>
          <w:szCs w:val="24"/>
        </w:rPr>
        <w:t xml:space="preserve"> sau </w:t>
      </w:r>
      <w:r>
        <w:rPr>
          <w:b/>
          <w:sz w:val="24"/>
          <w:szCs w:val="24"/>
        </w:rPr>
        <w:t>A2-s1d0</w:t>
      </w:r>
      <w:r>
        <w:rPr>
          <w:sz w:val="24"/>
          <w:szCs w:val="24"/>
        </w:rPr>
        <w:t xml:space="preserve"> şi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b/>
          <w:sz w:val="24"/>
          <w:szCs w:val="24"/>
        </w:rPr>
        <w:t>.</w:t>
      </w:r>
      <w:r>
        <w:rPr>
          <w:sz w:val="24"/>
          <w:szCs w:val="24"/>
        </w:rPr>
        <w:t xml:space="preserve"> Încăpererile tampon se prevăd cu sistem</w:t>
      </w:r>
      <w:r>
        <w:rPr>
          <w:sz w:val="24"/>
          <w:szCs w:val="24"/>
          <w:lang w:val="en-GB"/>
        </w:rPr>
        <w:t xml:space="preserve"> de </w:t>
      </w:r>
      <w:r>
        <w:rPr>
          <w:sz w:val="24"/>
          <w:szCs w:val="24"/>
        </w:rPr>
        <w:t>evacuare a fumului şi gazelor fierbinţi</w:t>
      </w:r>
      <w:r>
        <w:rPr>
          <w:sz w:val="24"/>
          <w:szCs w:val="24"/>
          <w:lang w:val="en-GB"/>
        </w:rPr>
        <w:t xml:space="preserve"> </w:t>
      </w:r>
      <w:r>
        <w:rPr>
          <w:sz w:val="24"/>
          <w:szCs w:val="24"/>
        </w:rPr>
        <w:t>în caz de incendiu sau cu suprapresiune.</w:t>
      </w:r>
    </w:p>
    <w:p w:rsidR="00381D10" w:rsidRDefault="00D46E23">
      <w:pPr>
        <w:ind w:firstLine="720"/>
        <w:jc w:val="both"/>
        <w:rPr>
          <w:sz w:val="24"/>
          <w:szCs w:val="24"/>
        </w:rPr>
      </w:pPr>
      <w:r>
        <w:rPr>
          <w:b/>
          <w:sz w:val="24"/>
          <w:szCs w:val="24"/>
        </w:rPr>
        <w:t>(</w:t>
      </w:r>
      <w:r>
        <w:rPr>
          <w:b/>
          <w:sz w:val="24"/>
          <w:szCs w:val="24"/>
          <w:lang w:val="en-GB"/>
        </w:rPr>
        <w:t>2</w:t>
      </w:r>
      <w:r>
        <w:rPr>
          <w:b/>
          <w:sz w:val="24"/>
          <w:szCs w:val="24"/>
        </w:rPr>
        <w:t>)</w:t>
      </w:r>
      <w:r>
        <w:rPr>
          <w:sz w:val="24"/>
          <w:szCs w:val="24"/>
        </w:rPr>
        <w:t xml:space="preserve"> </w:t>
      </w:r>
      <w:r>
        <w:rPr>
          <w:sz w:val="24"/>
          <w:szCs w:val="24"/>
          <w:lang w:val="en-GB"/>
        </w:rPr>
        <w:t xml:space="preserve"> </w:t>
      </w:r>
      <w:r>
        <w:rPr>
          <w:sz w:val="24"/>
          <w:szCs w:val="24"/>
        </w:rPr>
        <w:t>Uşile încăperilor tampon se prevăd cu bare antipanică.</w:t>
      </w:r>
    </w:p>
    <w:p w:rsidR="00381D10" w:rsidRDefault="00D46E23">
      <w:pPr>
        <w:ind w:firstLine="720"/>
        <w:jc w:val="both"/>
        <w:rPr>
          <w:sz w:val="24"/>
          <w:szCs w:val="24"/>
        </w:rPr>
      </w:pPr>
      <w:r>
        <w:rPr>
          <w:b/>
          <w:sz w:val="24"/>
          <w:szCs w:val="24"/>
        </w:rPr>
        <w:t>(</w:t>
      </w:r>
      <w:r>
        <w:rPr>
          <w:b/>
          <w:sz w:val="24"/>
          <w:szCs w:val="24"/>
          <w:lang w:val="en-GB"/>
        </w:rPr>
        <w:t>3</w:t>
      </w:r>
      <w:r>
        <w:rPr>
          <w:b/>
          <w:sz w:val="24"/>
          <w:szCs w:val="24"/>
        </w:rPr>
        <w:t>)</w:t>
      </w:r>
      <w:r>
        <w:rPr>
          <w:sz w:val="24"/>
          <w:szCs w:val="24"/>
        </w:rPr>
        <w:t xml:space="preserve"> </w:t>
      </w:r>
      <w:r>
        <w:rPr>
          <w:sz w:val="24"/>
          <w:szCs w:val="24"/>
          <w:lang w:val="en-GB"/>
        </w:rPr>
        <w:t xml:space="preserve"> </w:t>
      </w:r>
      <w:r>
        <w:rPr>
          <w:sz w:val="24"/>
          <w:szCs w:val="24"/>
        </w:rPr>
        <w:t xml:space="preserve">Uşile </w:t>
      </w:r>
      <w:r>
        <w:rPr>
          <w:sz w:val="24"/>
          <w:szCs w:val="24"/>
          <w:lang w:val="en-GB"/>
        </w:rPr>
        <w:t xml:space="preserve">de pe traseul de evacuare catre exterior ale incaperilor in care debuseaza </w:t>
      </w:r>
      <w:r>
        <w:rPr>
          <w:sz w:val="24"/>
          <w:szCs w:val="24"/>
        </w:rPr>
        <w:t>încăperil</w:t>
      </w:r>
      <w:r>
        <w:rPr>
          <w:sz w:val="24"/>
          <w:szCs w:val="24"/>
          <w:lang w:val="en-GB"/>
        </w:rPr>
        <w:t>e</w:t>
      </w:r>
      <w:r>
        <w:rPr>
          <w:sz w:val="24"/>
          <w:szCs w:val="24"/>
        </w:rPr>
        <w:t xml:space="preserve"> tampon  se prevăd cu bare antipanică.</w:t>
      </w:r>
    </w:p>
    <w:p w:rsidR="00381D10" w:rsidRDefault="00381D10">
      <w:pPr>
        <w:jc w:val="both"/>
        <w:rPr>
          <w:sz w:val="24"/>
          <w:szCs w:val="24"/>
        </w:rPr>
      </w:pPr>
    </w:p>
    <w:p w:rsidR="00381D10" w:rsidRDefault="00D46E23">
      <w:pPr>
        <w:jc w:val="both"/>
        <w:rPr>
          <w:sz w:val="24"/>
          <w:szCs w:val="24"/>
        </w:rPr>
      </w:pPr>
      <w:r>
        <w:rPr>
          <w:b/>
          <w:sz w:val="24"/>
          <w:szCs w:val="24"/>
        </w:rPr>
        <w:tab/>
        <w:t>Art. 4.2.5.1</w:t>
      </w:r>
      <w:r>
        <w:rPr>
          <w:b/>
          <w:sz w:val="24"/>
          <w:szCs w:val="24"/>
          <w:lang w:val="en-GB"/>
        </w:rPr>
        <w:t>0</w:t>
      </w:r>
      <w:r>
        <w:rPr>
          <w:b/>
          <w:sz w:val="24"/>
          <w:szCs w:val="24"/>
        </w:rPr>
        <w:t>. (1)</w:t>
      </w:r>
      <w:r>
        <w:rPr>
          <w:sz w:val="24"/>
          <w:szCs w:val="24"/>
        </w:rPr>
        <w:t xml:space="preserve"> Rampele scărilor închise aferente nivelurilor subterane, se separă de rampele scărilor nivelurilor supraterane prin pereţi rezistenţi la foc </w:t>
      </w:r>
      <w:r>
        <w:rPr>
          <w:b/>
          <w:sz w:val="24"/>
          <w:szCs w:val="24"/>
        </w:rPr>
        <w:t xml:space="preserve">EI/REI 180 </w:t>
      </w:r>
      <w:r>
        <w:rPr>
          <w:sz w:val="24"/>
          <w:szCs w:val="24"/>
        </w:rPr>
        <w:t xml:space="preserve">şi planşee </w:t>
      </w:r>
      <w:r>
        <w:rPr>
          <w:b/>
          <w:sz w:val="24"/>
          <w:szCs w:val="24"/>
        </w:rPr>
        <w:t>REI 180</w:t>
      </w:r>
      <w:r>
        <w:rPr>
          <w:sz w:val="24"/>
          <w:szCs w:val="24"/>
        </w:rPr>
        <w:t xml:space="preserve">, clasa de reacţie la foc </w:t>
      </w:r>
      <w:r>
        <w:rPr>
          <w:b/>
          <w:sz w:val="24"/>
          <w:szCs w:val="24"/>
        </w:rPr>
        <w:t>A1</w:t>
      </w:r>
      <w:r>
        <w:rPr>
          <w:bCs/>
          <w:sz w:val="24"/>
          <w:szCs w:val="24"/>
        </w:rPr>
        <w:t xml:space="preserve"> sau </w:t>
      </w:r>
      <w:r>
        <w:rPr>
          <w:b/>
          <w:sz w:val="24"/>
          <w:szCs w:val="24"/>
        </w:rPr>
        <w:t>A2-s1d0</w:t>
      </w:r>
      <w:r>
        <w:rPr>
          <w:sz w:val="24"/>
          <w:szCs w:val="24"/>
        </w:rPr>
        <w:t xml:space="preserve">. </w:t>
      </w:r>
    </w:p>
    <w:p w:rsidR="00381D10" w:rsidRDefault="00D46E23">
      <w:pPr>
        <w:ind w:firstLine="720"/>
        <w:jc w:val="both"/>
        <w:rPr>
          <w:sz w:val="24"/>
          <w:szCs w:val="24"/>
        </w:rPr>
      </w:pPr>
      <w:r>
        <w:rPr>
          <w:b/>
          <w:sz w:val="24"/>
          <w:szCs w:val="24"/>
        </w:rPr>
        <w:t>(2)</w:t>
      </w:r>
      <w:r>
        <w:rPr>
          <w:sz w:val="24"/>
          <w:szCs w:val="24"/>
        </w:rPr>
        <w:t xml:space="preserve"> Comunicarea funcţională între rampele scărilor subterane şi rampele scărilor supraterane se poate asigura printr-o uşă rezistentă la foc și etanșă la fum </w:t>
      </w:r>
      <w:r>
        <w:rPr>
          <w:b/>
          <w:sz w:val="24"/>
          <w:szCs w:val="24"/>
        </w:rPr>
        <w:t>EI</w:t>
      </w:r>
      <w:r>
        <w:rPr>
          <w:b/>
          <w:sz w:val="24"/>
          <w:szCs w:val="24"/>
          <w:vertAlign w:val="subscript"/>
        </w:rPr>
        <w:t>2</w:t>
      </w:r>
      <w:r>
        <w:rPr>
          <w:b/>
          <w:sz w:val="24"/>
          <w:szCs w:val="24"/>
        </w:rPr>
        <w:t xml:space="preserve"> 120-C5S</w:t>
      </w:r>
      <w:r>
        <w:rPr>
          <w:b/>
          <w:bCs/>
          <w:sz w:val="24"/>
          <w:szCs w:val="24"/>
          <w:vertAlign w:val="subscript"/>
          <w:lang w:val="en-GB"/>
        </w:rPr>
        <w:t>200</w:t>
      </w:r>
      <w:r>
        <w:rPr>
          <w:sz w:val="24"/>
          <w:szCs w:val="24"/>
        </w:rPr>
        <w:t xml:space="preserve">, dispusă la parter sau palierul intermediar dintre parter şi primul nivel al subsolului, </w:t>
      </w:r>
      <w:r>
        <w:rPr>
          <w:bCs/>
          <w:spacing w:val="-2"/>
          <w:sz w:val="24"/>
          <w:szCs w:val="24"/>
        </w:rPr>
        <w:t>cu deschidere în sensul de evacuare.</w:t>
      </w:r>
    </w:p>
    <w:p w:rsidR="00381D10" w:rsidRDefault="00D46E23">
      <w:pPr>
        <w:ind w:firstLine="720"/>
        <w:jc w:val="both"/>
        <w:rPr>
          <w:sz w:val="24"/>
          <w:szCs w:val="24"/>
        </w:rPr>
      </w:pPr>
      <w:r>
        <w:rPr>
          <w:b/>
          <w:bCs/>
          <w:sz w:val="24"/>
          <w:szCs w:val="24"/>
        </w:rPr>
        <w:t>(3)</w:t>
      </w:r>
      <w:r>
        <w:rPr>
          <w:sz w:val="24"/>
          <w:szCs w:val="24"/>
        </w:rPr>
        <w:t xml:space="preserve"> Dacă nu există comunicare între rampa subterană şi cea supraterană, golul de ieşire al rampei subterane în holul de la parter se protejază cu uşă rezistentă la foc și etanșă la fum </w:t>
      </w:r>
      <w:r>
        <w:rPr>
          <w:b/>
          <w:sz w:val="24"/>
          <w:szCs w:val="24"/>
        </w:rPr>
        <w:t>EI</w:t>
      </w:r>
      <w:r>
        <w:rPr>
          <w:b/>
          <w:sz w:val="24"/>
          <w:szCs w:val="24"/>
          <w:vertAlign w:val="subscript"/>
        </w:rPr>
        <w:t>2</w:t>
      </w:r>
      <w:r>
        <w:rPr>
          <w:b/>
          <w:sz w:val="24"/>
          <w:szCs w:val="24"/>
        </w:rPr>
        <w:t xml:space="preserve"> 120-C5S</w:t>
      </w:r>
      <w:r>
        <w:rPr>
          <w:b/>
          <w:bCs/>
          <w:sz w:val="24"/>
          <w:szCs w:val="24"/>
          <w:vertAlign w:val="subscript"/>
          <w:lang w:val="en-GB"/>
        </w:rPr>
        <w:t>200</w:t>
      </w:r>
      <w:r>
        <w:rPr>
          <w:sz w:val="24"/>
          <w:szCs w:val="24"/>
        </w:rPr>
        <w:t xml:space="preserve">, </w:t>
      </w:r>
      <w:r>
        <w:rPr>
          <w:bCs/>
          <w:spacing w:val="-2"/>
          <w:sz w:val="24"/>
          <w:szCs w:val="24"/>
        </w:rPr>
        <w:t>cu deschidere în sensul de evacuare.</w:t>
      </w:r>
    </w:p>
    <w:p w:rsidR="00381D10" w:rsidRDefault="00381D10">
      <w:pPr>
        <w:jc w:val="both"/>
        <w:rPr>
          <w:sz w:val="24"/>
          <w:szCs w:val="24"/>
        </w:rPr>
      </w:pPr>
    </w:p>
    <w:p w:rsidR="00381D10" w:rsidRDefault="00D46E23">
      <w:pPr>
        <w:jc w:val="both"/>
        <w:rPr>
          <w:sz w:val="24"/>
          <w:szCs w:val="24"/>
        </w:rPr>
      </w:pPr>
      <w:r>
        <w:rPr>
          <w:b/>
          <w:sz w:val="24"/>
          <w:szCs w:val="24"/>
        </w:rPr>
        <w:tab/>
        <w:t>Art. 4.2.5.1</w:t>
      </w:r>
      <w:r>
        <w:rPr>
          <w:b/>
          <w:sz w:val="24"/>
          <w:szCs w:val="24"/>
          <w:lang w:val="en-GB"/>
        </w:rPr>
        <w:t>1</w:t>
      </w:r>
      <w:r>
        <w:rPr>
          <w:b/>
          <w:sz w:val="24"/>
          <w:szCs w:val="24"/>
        </w:rPr>
        <w:t xml:space="preserve">. (1) </w:t>
      </w:r>
      <w:r>
        <w:rPr>
          <w:sz w:val="24"/>
          <w:szCs w:val="24"/>
        </w:rPr>
        <w:t xml:space="preserve">Finisajele interioare ale pereţilor, plafoanelor şi pardoselilor căilor comune de circulaţie funcţională şi evacuare a utilizatorilor clădirilor înalte trebuie să fie clasa de reacţie la foc </w:t>
      </w:r>
      <w:r>
        <w:rPr>
          <w:b/>
          <w:sz w:val="24"/>
          <w:szCs w:val="24"/>
        </w:rPr>
        <w:t>A1</w:t>
      </w:r>
      <w:r>
        <w:rPr>
          <w:sz w:val="24"/>
          <w:szCs w:val="24"/>
        </w:rPr>
        <w:t xml:space="preserve"> sau </w:t>
      </w:r>
      <w:r>
        <w:rPr>
          <w:b/>
          <w:sz w:val="24"/>
          <w:szCs w:val="24"/>
        </w:rPr>
        <w:t>A2-s1d0</w:t>
      </w:r>
      <w:r>
        <w:rPr>
          <w:sz w:val="24"/>
          <w:szCs w:val="24"/>
        </w:rPr>
        <w:t xml:space="preserve">, respectiv </w:t>
      </w:r>
      <w:r>
        <w:rPr>
          <w:b/>
          <w:sz w:val="24"/>
          <w:szCs w:val="24"/>
        </w:rPr>
        <w:t>A1</w:t>
      </w:r>
      <w:r>
        <w:rPr>
          <w:b/>
          <w:sz w:val="24"/>
          <w:szCs w:val="24"/>
          <w:vertAlign w:val="subscript"/>
        </w:rPr>
        <w:t>FL</w:t>
      </w:r>
      <w:r>
        <w:rPr>
          <w:b/>
          <w:sz w:val="24"/>
          <w:szCs w:val="24"/>
        </w:rPr>
        <w:t xml:space="preserve"> </w:t>
      </w:r>
      <w:r>
        <w:rPr>
          <w:sz w:val="24"/>
          <w:szCs w:val="24"/>
        </w:rPr>
        <w:t xml:space="preserve">sau </w:t>
      </w:r>
      <w:r>
        <w:rPr>
          <w:b/>
          <w:sz w:val="24"/>
          <w:szCs w:val="24"/>
        </w:rPr>
        <w:t>A2</w:t>
      </w:r>
      <w:r>
        <w:rPr>
          <w:b/>
          <w:sz w:val="24"/>
          <w:szCs w:val="24"/>
          <w:vertAlign w:val="subscript"/>
        </w:rPr>
        <w:t>FL</w:t>
      </w:r>
      <w:r>
        <w:rPr>
          <w:b/>
          <w:sz w:val="24"/>
          <w:szCs w:val="24"/>
        </w:rPr>
        <w:t>-s1</w:t>
      </w:r>
      <w:r>
        <w:rPr>
          <w:sz w:val="24"/>
          <w:szCs w:val="24"/>
        </w:rPr>
        <w:t>.</w:t>
      </w:r>
    </w:p>
    <w:p w:rsidR="00381D10" w:rsidRDefault="00D46E23">
      <w:pPr>
        <w:ind w:firstLine="720"/>
        <w:jc w:val="both"/>
        <w:rPr>
          <w:b/>
          <w:sz w:val="24"/>
          <w:szCs w:val="24"/>
        </w:rPr>
      </w:pPr>
      <w:r>
        <w:rPr>
          <w:b/>
          <w:sz w:val="24"/>
          <w:szCs w:val="24"/>
        </w:rPr>
        <w:t>(2)</w:t>
      </w:r>
      <w:r>
        <w:rPr>
          <w:sz w:val="24"/>
          <w:szCs w:val="24"/>
        </w:rPr>
        <w:t xml:space="preserve"> Pe căile comune de circulaţie orizontala functionala și de evacuare  a utilizatorilor (coridoare, holuri) se admit și finisaje clasa de reactie la foc minimum </w:t>
      </w:r>
      <w:r>
        <w:rPr>
          <w:b/>
          <w:sz w:val="24"/>
          <w:szCs w:val="24"/>
        </w:rPr>
        <w:t>B-s</w:t>
      </w:r>
      <w:r>
        <w:rPr>
          <w:b/>
          <w:sz w:val="24"/>
          <w:szCs w:val="24"/>
          <w:lang w:val="en-GB"/>
        </w:rPr>
        <w:t>1</w:t>
      </w:r>
      <w:r>
        <w:rPr>
          <w:b/>
          <w:sz w:val="24"/>
          <w:szCs w:val="24"/>
        </w:rPr>
        <w:t>d0</w:t>
      </w:r>
      <w:r>
        <w:rPr>
          <w:sz w:val="24"/>
          <w:szCs w:val="24"/>
        </w:rPr>
        <w:t xml:space="preserve"> din folii cu grosimea de maxim </w:t>
      </w:r>
      <w:r>
        <w:rPr>
          <w:b/>
          <w:bCs/>
          <w:sz w:val="24"/>
          <w:szCs w:val="24"/>
        </w:rPr>
        <w:t>0,5 cm</w:t>
      </w:r>
      <w:r>
        <w:rPr>
          <w:sz w:val="24"/>
          <w:szCs w:val="24"/>
        </w:rPr>
        <w:t xml:space="preserve"> care se lipesc pe suport </w:t>
      </w:r>
      <w:r>
        <w:rPr>
          <w:b/>
          <w:sz w:val="24"/>
          <w:szCs w:val="24"/>
        </w:rPr>
        <w:t>A1</w:t>
      </w:r>
      <w:r>
        <w:rPr>
          <w:sz w:val="24"/>
          <w:szCs w:val="24"/>
        </w:rPr>
        <w:t xml:space="preserve"> sau </w:t>
      </w:r>
      <w:r>
        <w:rPr>
          <w:b/>
          <w:sz w:val="24"/>
          <w:szCs w:val="24"/>
        </w:rPr>
        <w:t xml:space="preserve">A2-s1d0 </w:t>
      </w:r>
      <w:r>
        <w:rPr>
          <w:sz w:val="24"/>
          <w:szCs w:val="24"/>
        </w:rPr>
        <w:t xml:space="preserve">şi mochete, </w:t>
      </w:r>
      <w:r>
        <w:rPr>
          <w:sz w:val="24"/>
          <w:szCs w:val="24"/>
          <w:lang w:val="en-GB"/>
        </w:rPr>
        <w:t xml:space="preserve">minimum </w:t>
      </w:r>
      <w:r>
        <w:rPr>
          <w:b/>
          <w:sz w:val="24"/>
          <w:szCs w:val="24"/>
        </w:rPr>
        <w:t>B</w:t>
      </w:r>
      <w:r>
        <w:rPr>
          <w:b/>
          <w:sz w:val="24"/>
          <w:szCs w:val="24"/>
          <w:vertAlign w:val="subscript"/>
        </w:rPr>
        <w:t>FL</w:t>
      </w:r>
      <w:r>
        <w:rPr>
          <w:b/>
          <w:sz w:val="24"/>
          <w:szCs w:val="24"/>
        </w:rPr>
        <w:t>-s1,</w:t>
      </w:r>
      <w:r>
        <w:rPr>
          <w:sz w:val="24"/>
          <w:szCs w:val="24"/>
        </w:rPr>
        <w:t xml:space="preserve"> cu grosimea de maxim </w:t>
      </w:r>
      <w:r>
        <w:rPr>
          <w:b/>
          <w:bCs/>
          <w:sz w:val="24"/>
          <w:szCs w:val="24"/>
        </w:rPr>
        <w:t>2 cm</w:t>
      </w:r>
      <w:r>
        <w:rPr>
          <w:sz w:val="24"/>
          <w:szCs w:val="24"/>
        </w:rPr>
        <w:t xml:space="preserve">, montate direct sau pe un strat fonoizolator la zgomot de impact, care se lipesc pe suport </w:t>
      </w:r>
      <w:r>
        <w:rPr>
          <w:b/>
          <w:sz w:val="24"/>
          <w:szCs w:val="24"/>
        </w:rPr>
        <w:t>A1</w:t>
      </w:r>
      <w:r>
        <w:rPr>
          <w:sz w:val="24"/>
          <w:szCs w:val="24"/>
        </w:rPr>
        <w:t xml:space="preserve"> sau </w:t>
      </w:r>
      <w:r>
        <w:rPr>
          <w:b/>
          <w:sz w:val="24"/>
          <w:szCs w:val="24"/>
        </w:rPr>
        <w:t>A2-s1d0.</w:t>
      </w:r>
    </w:p>
    <w:p w:rsidR="00381D10" w:rsidRDefault="00D46E23">
      <w:pPr>
        <w:ind w:firstLine="720"/>
        <w:jc w:val="both"/>
        <w:rPr>
          <w:sz w:val="24"/>
          <w:szCs w:val="24"/>
        </w:rPr>
      </w:pPr>
      <w:r>
        <w:rPr>
          <w:b/>
          <w:sz w:val="24"/>
          <w:szCs w:val="24"/>
        </w:rPr>
        <w:t>(</w:t>
      </w:r>
      <w:r>
        <w:rPr>
          <w:b/>
          <w:sz w:val="24"/>
          <w:szCs w:val="24"/>
          <w:lang w:val="en-GB"/>
        </w:rPr>
        <w:t>3</w:t>
      </w:r>
      <w:r>
        <w:rPr>
          <w:b/>
          <w:sz w:val="24"/>
          <w:szCs w:val="24"/>
        </w:rPr>
        <w:t>)</w:t>
      </w:r>
      <w:r>
        <w:rPr>
          <w:sz w:val="24"/>
          <w:szCs w:val="24"/>
        </w:rPr>
        <w:t xml:space="preserve"> Pardoselile supraînălţate se realizeaza conform </w:t>
      </w:r>
      <w:r>
        <w:rPr>
          <w:b/>
          <w:sz w:val="24"/>
          <w:szCs w:val="24"/>
        </w:rPr>
        <w:t>Art. 2.4.5.4</w:t>
      </w:r>
      <w:r>
        <w:rPr>
          <w:sz w:val="24"/>
          <w:szCs w:val="24"/>
        </w:rPr>
        <w:t>.</w:t>
      </w:r>
    </w:p>
    <w:p w:rsidR="00381D10" w:rsidRDefault="00D46E23">
      <w:pPr>
        <w:ind w:firstLine="720"/>
        <w:jc w:val="both"/>
        <w:rPr>
          <w:b/>
          <w:sz w:val="24"/>
          <w:szCs w:val="24"/>
        </w:rPr>
      </w:pPr>
      <w:r>
        <w:rPr>
          <w:b/>
          <w:sz w:val="24"/>
          <w:szCs w:val="24"/>
        </w:rPr>
        <w:t>(</w:t>
      </w:r>
      <w:r>
        <w:rPr>
          <w:b/>
          <w:sz w:val="24"/>
          <w:szCs w:val="24"/>
          <w:lang w:val="en-GB"/>
        </w:rPr>
        <w:t>4</w:t>
      </w:r>
      <w:r>
        <w:rPr>
          <w:b/>
          <w:sz w:val="24"/>
          <w:szCs w:val="24"/>
        </w:rPr>
        <w:t>)</w:t>
      </w:r>
      <w:r>
        <w:rPr>
          <w:sz w:val="24"/>
          <w:szCs w:val="24"/>
        </w:rPr>
        <w:t xml:space="preserve"> Tratamentele şi izolaţiile termice şi fonice interioare utilizate pe căile comune de circulaţie trebuie să fie clasa de reacție la foc </w:t>
      </w:r>
      <w:r>
        <w:rPr>
          <w:b/>
          <w:sz w:val="24"/>
          <w:szCs w:val="24"/>
        </w:rPr>
        <w:t>A1</w:t>
      </w:r>
      <w:r>
        <w:rPr>
          <w:sz w:val="24"/>
          <w:szCs w:val="24"/>
        </w:rPr>
        <w:t xml:space="preserve"> sau </w:t>
      </w:r>
      <w:r>
        <w:rPr>
          <w:b/>
          <w:sz w:val="24"/>
          <w:szCs w:val="24"/>
        </w:rPr>
        <w:t>A2-s1d0</w:t>
      </w:r>
      <w:r>
        <w:rPr>
          <w:sz w:val="24"/>
          <w:szCs w:val="24"/>
        </w:rPr>
        <w:t xml:space="preserve">, respectiv </w:t>
      </w:r>
      <w:r>
        <w:rPr>
          <w:b/>
          <w:sz w:val="24"/>
          <w:szCs w:val="24"/>
        </w:rPr>
        <w:t>A1</w:t>
      </w:r>
      <w:r>
        <w:rPr>
          <w:b/>
          <w:sz w:val="24"/>
          <w:szCs w:val="24"/>
          <w:vertAlign w:val="subscript"/>
        </w:rPr>
        <w:t>FL</w:t>
      </w:r>
      <w:r>
        <w:rPr>
          <w:sz w:val="24"/>
          <w:szCs w:val="24"/>
          <w:vertAlign w:val="subscript"/>
        </w:rPr>
        <w:t xml:space="preserve"> </w:t>
      </w:r>
      <w:r>
        <w:rPr>
          <w:sz w:val="24"/>
          <w:szCs w:val="24"/>
        </w:rPr>
        <w:t xml:space="preserve">sau </w:t>
      </w:r>
      <w:r>
        <w:rPr>
          <w:b/>
          <w:sz w:val="24"/>
          <w:szCs w:val="24"/>
        </w:rPr>
        <w:t>A2</w:t>
      </w:r>
      <w:r>
        <w:rPr>
          <w:b/>
          <w:sz w:val="24"/>
          <w:szCs w:val="24"/>
          <w:vertAlign w:val="subscript"/>
        </w:rPr>
        <w:t>FL</w:t>
      </w:r>
      <w:r>
        <w:rPr>
          <w:b/>
          <w:sz w:val="24"/>
          <w:szCs w:val="24"/>
        </w:rPr>
        <w:t>-s1</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4.2.5.1</w:t>
      </w:r>
      <w:r>
        <w:rPr>
          <w:b/>
          <w:sz w:val="24"/>
          <w:szCs w:val="24"/>
          <w:lang w:val="en-GB"/>
        </w:rPr>
        <w:t>2</w:t>
      </w:r>
      <w:r>
        <w:rPr>
          <w:b/>
          <w:sz w:val="24"/>
          <w:szCs w:val="24"/>
        </w:rPr>
        <w:t xml:space="preserve">. (1) </w:t>
      </w:r>
      <w:r>
        <w:rPr>
          <w:sz w:val="24"/>
          <w:szCs w:val="24"/>
        </w:rPr>
        <w:t xml:space="preserve">Circulaţiile comune orizontale (coridoare, holuri, vestibuluri) care nu au ferestre directe în exterior conform condițiilor normate (privind distanța față de cel mai îndepărtat punct precum și/sau dimensiunile), se prevăd cu sisteme </w:t>
      </w:r>
      <w:r>
        <w:rPr>
          <w:sz w:val="24"/>
          <w:szCs w:val="24"/>
          <w:lang w:val="en-GB"/>
        </w:rPr>
        <w:t xml:space="preserve"> de </w:t>
      </w:r>
      <w:r>
        <w:rPr>
          <w:sz w:val="24"/>
          <w:szCs w:val="24"/>
        </w:rPr>
        <w:t>evacuare a fumului şi gazelor fierbinţi</w:t>
      </w:r>
      <w:r>
        <w:rPr>
          <w:sz w:val="24"/>
          <w:szCs w:val="24"/>
          <w:lang w:val="en-GB"/>
        </w:rPr>
        <w:t xml:space="preserve"> </w:t>
      </w:r>
      <w:r>
        <w:rPr>
          <w:sz w:val="24"/>
          <w:szCs w:val="24"/>
        </w:rPr>
        <w:t>în caz de incendiu cu tiraj natural-organizat sau cu tiraj mecanic ori se pun în suprapresiune, conform prevederilor normativului şi ale reglementărilor tehnice de specialitate.</w:t>
      </w:r>
    </w:p>
    <w:p w:rsidR="00381D10" w:rsidRDefault="00D46E23">
      <w:pPr>
        <w:jc w:val="both"/>
        <w:rPr>
          <w:sz w:val="24"/>
          <w:szCs w:val="24"/>
        </w:rPr>
      </w:pPr>
      <w:r>
        <w:rPr>
          <w:sz w:val="24"/>
          <w:szCs w:val="24"/>
        </w:rPr>
        <w:tab/>
      </w:r>
      <w:r>
        <w:rPr>
          <w:b/>
          <w:bCs/>
          <w:sz w:val="24"/>
          <w:szCs w:val="24"/>
        </w:rPr>
        <w:t>(2)</w:t>
      </w:r>
      <w:r>
        <w:rPr>
          <w:sz w:val="24"/>
          <w:szCs w:val="24"/>
        </w:rPr>
        <w:t xml:space="preserve"> Evacuarea </w:t>
      </w:r>
      <w:r>
        <w:rPr>
          <w:sz w:val="24"/>
          <w:szCs w:val="24"/>
          <w:lang w:val="en-GB"/>
        </w:rPr>
        <w:t>f</w:t>
      </w:r>
      <w:r>
        <w:rPr>
          <w:sz w:val="24"/>
          <w:szCs w:val="24"/>
        </w:rPr>
        <w:t xml:space="preserve">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din casele de scări supraterane închise se asigură numai prin tiraj natural organizat sau acestea se pun în suprapresiune. La casele de scări subterane închise, evacuarea fumului în caz de incendiu, se poate realiza prin tiraj natural-organizat sau prin tiraj mecanic.</w:t>
      </w:r>
    </w:p>
    <w:p w:rsidR="00381D10" w:rsidRDefault="00D46E23">
      <w:pPr>
        <w:ind w:firstLine="720"/>
        <w:jc w:val="both"/>
        <w:rPr>
          <w:sz w:val="24"/>
          <w:szCs w:val="24"/>
        </w:rPr>
      </w:pPr>
      <w:r>
        <w:rPr>
          <w:b/>
          <w:sz w:val="24"/>
          <w:szCs w:val="24"/>
        </w:rPr>
        <w:t>(3)</w:t>
      </w:r>
      <w:r>
        <w:rPr>
          <w:sz w:val="24"/>
          <w:szCs w:val="24"/>
        </w:rPr>
        <w:t xml:space="preserve"> Evacuarea </w:t>
      </w:r>
      <w:r>
        <w:rPr>
          <w:sz w:val="24"/>
          <w:szCs w:val="24"/>
          <w:lang w:val="en-GB"/>
        </w:rPr>
        <w:t>f</w:t>
      </w:r>
      <w:r>
        <w:rPr>
          <w:sz w:val="24"/>
          <w:szCs w:val="24"/>
        </w:rPr>
        <w:t xml:space="preserve">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din casele de scări închise şi din circulaţiile comune orizontale subterane, se asigură separat faţă de cele ale nivelurilor supraterane.</w:t>
      </w:r>
    </w:p>
    <w:p w:rsidR="00381D10" w:rsidRDefault="00381D10">
      <w:pPr>
        <w:jc w:val="both"/>
        <w:rPr>
          <w:sz w:val="24"/>
          <w:szCs w:val="24"/>
        </w:rPr>
      </w:pPr>
    </w:p>
    <w:p w:rsidR="00381D10" w:rsidRDefault="00D46E23">
      <w:pPr>
        <w:jc w:val="both"/>
        <w:rPr>
          <w:sz w:val="28"/>
          <w:szCs w:val="28"/>
        </w:rPr>
      </w:pPr>
      <w:r>
        <w:rPr>
          <w:b/>
          <w:sz w:val="28"/>
          <w:szCs w:val="28"/>
        </w:rPr>
        <w:lastRenderedPageBreak/>
        <w:t>4.2.6. CONDIŢII DE ACCES, INTERVENŢIE ŞI SALVARE ÎN CAZ DE INCENDIU</w:t>
      </w:r>
    </w:p>
    <w:p w:rsidR="00381D10" w:rsidRDefault="00D46E23">
      <w:pPr>
        <w:jc w:val="both"/>
        <w:rPr>
          <w:b/>
          <w:sz w:val="24"/>
          <w:szCs w:val="24"/>
        </w:rPr>
      </w:pPr>
      <w:r>
        <w:rPr>
          <w:sz w:val="24"/>
          <w:szCs w:val="24"/>
        </w:rPr>
        <w:tab/>
      </w:r>
      <w:r>
        <w:rPr>
          <w:sz w:val="24"/>
          <w:szCs w:val="24"/>
        </w:rPr>
        <w:tab/>
      </w:r>
    </w:p>
    <w:p w:rsidR="00381D10" w:rsidRDefault="00D46E23">
      <w:pPr>
        <w:ind w:firstLine="567"/>
        <w:jc w:val="both"/>
        <w:rPr>
          <w:sz w:val="24"/>
          <w:szCs w:val="24"/>
        </w:rPr>
      </w:pPr>
      <w:r>
        <w:rPr>
          <w:b/>
          <w:sz w:val="24"/>
          <w:szCs w:val="24"/>
        </w:rPr>
        <w:tab/>
        <w:t>Art. 4.2.6.1.</w:t>
      </w:r>
      <w:r>
        <w:rPr>
          <w:sz w:val="24"/>
          <w:szCs w:val="24"/>
        </w:rPr>
        <w:t xml:space="preserve"> La clădirile foarte înalte se asigură căi de acces şi de intervenţie pentru autospecialele de intervenţie,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567"/>
        <w:jc w:val="both"/>
        <w:rPr>
          <w:sz w:val="24"/>
          <w:szCs w:val="24"/>
        </w:rPr>
      </w:pPr>
      <w:r>
        <w:rPr>
          <w:b/>
          <w:bCs/>
          <w:sz w:val="24"/>
          <w:szCs w:val="24"/>
        </w:rPr>
        <w:t xml:space="preserve">(2) </w:t>
      </w:r>
      <w:r>
        <w:rPr>
          <w:sz w:val="24"/>
          <w:szCs w:val="24"/>
        </w:rPr>
        <w:t xml:space="preserve">În cazul clădirilor foarte înalte cu forme atipice se va asigura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foarte înalte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2500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w:t>
      </w:r>
    </w:p>
    <w:p w:rsidR="00381D10" w:rsidRDefault="00381D10">
      <w:pPr>
        <w:jc w:val="both"/>
        <w:rPr>
          <w:sz w:val="24"/>
          <w:szCs w:val="24"/>
        </w:rPr>
      </w:pPr>
    </w:p>
    <w:p w:rsidR="00381D10" w:rsidRDefault="00381D10">
      <w:pPr>
        <w:jc w:val="both"/>
        <w:rPr>
          <w:sz w:val="24"/>
          <w:szCs w:val="24"/>
        </w:rPr>
      </w:pPr>
    </w:p>
    <w:p w:rsidR="00381D10" w:rsidRDefault="00D46E23">
      <w:pPr>
        <w:jc w:val="both"/>
        <w:rPr>
          <w:sz w:val="28"/>
          <w:szCs w:val="28"/>
        </w:rPr>
      </w:pPr>
      <w:r>
        <w:rPr>
          <w:b/>
          <w:sz w:val="28"/>
          <w:szCs w:val="28"/>
        </w:rPr>
        <w:t xml:space="preserve">4.2.7. ECHIPAREA CONSTRUCŢIILOR CU INSTALAŢII ŞI MIJLOACE DE STINGERE A INCENDIILOR </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Art. 4.2.7.1. (1)</w:t>
      </w:r>
      <w:r>
        <w:rPr>
          <w:sz w:val="24"/>
          <w:szCs w:val="24"/>
        </w:rPr>
        <w:t xml:space="preserve"> Clădirile foarte înalte se echipează cu instalaţii şi mijloace de stingere a incendiilor, precum şi cu instalaţii de detectare, semnalizare şi alarmare a incendiului, conform prevederilor reglementărilor tehnice de specialitate.</w:t>
      </w:r>
    </w:p>
    <w:p w:rsidR="00381D10" w:rsidRDefault="00D46E23">
      <w:pPr>
        <w:ind w:firstLine="720"/>
        <w:jc w:val="both"/>
        <w:rPr>
          <w:sz w:val="24"/>
          <w:szCs w:val="24"/>
        </w:rPr>
      </w:pPr>
      <w:r>
        <w:rPr>
          <w:b/>
          <w:sz w:val="24"/>
          <w:szCs w:val="24"/>
        </w:rPr>
        <w:t xml:space="preserve">(2) </w:t>
      </w:r>
      <w:r>
        <w:rPr>
          <w:sz w:val="24"/>
          <w:szCs w:val="24"/>
        </w:rPr>
        <w:t xml:space="preserve">Clădirile civile foarte înalte se dotează cu stingătoare, asigurând un stingător portativ cu performanţa de stingere minimă </w:t>
      </w:r>
      <w:r>
        <w:rPr>
          <w:b/>
          <w:sz w:val="24"/>
          <w:szCs w:val="24"/>
        </w:rPr>
        <w:t xml:space="preserve">21A </w:t>
      </w:r>
      <w:r>
        <w:rPr>
          <w:sz w:val="24"/>
          <w:szCs w:val="24"/>
        </w:rPr>
        <w:t xml:space="preserve">şi </w:t>
      </w:r>
      <w:r>
        <w:rPr>
          <w:b/>
          <w:sz w:val="24"/>
          <w:szCs w:val="24"/>
        </w:rPr>
        <w:t xml:space="preserve">113B </w:t>
      </w:r>
      <w:r>
        <w:rPr>
          <w:sz w:val="24"/>
          <w:szCs w:val="24"/>
        </w:rPr>
        <w:t xml:space="preserve">pentru o arie desfăşurată de maximum </w:t>
      </w:r>
      <w:r>
        <w:rPr>
          <w:b/>
          <w:sz w:val="24"/>
          <w:szCs w:val="24"/>
        </w:rPr>
        <w:t xml:space="preserve">250 </w:t>
      </w:r>
      <w:r>
        <w:rPr>
          <w:bCs/>
          <w:sz w:val="24"/>
          <w:szCs w:val="24"/>
        </w:rPr>
        <w:t>m</w:t>
      </w:r>
      <w:r>
        <w:rPr>
          <w:bCs/>
          <w:sz w:val="24"/>
          <w:szCs w:val="24"/>
          <w:vertAlign w:val="superscript"/>
        </w:rPr>
        <w:t>2</w:t>
      </w:r>
      <w:r>
        <w:rPr>
          <w:sz w:val="24"/>
          <w:szCs w:val="24"/>
        </w:rPr>
        <w:t>, dar minimum două stingătoare pe fiecare nivel al clădirii.</w:t>
      </w:r>
    </w:p>
    <w:p w:rsidR="00381D10" w:rsidRDefault="00381D10">
      <w:pPr>
        <w:jc w:val="both"/>
        <w:rPr>
          <w:sz w:val="24"/>
          <w:szCs w:val="24"/>
        </w:rPr>
      </w:pPr>
    </w:p>
    <w:p w:rsidR="00381D10" w:rsidRDefault="00D46E23">
      <w:pPr>
        <w:jc w:val="both"/>
        <w:rPr>
          <w:sz w:val="24"/>
          <w:szCs w:val="24"/>
        </w:rPr>
      </w:pPr>
      <w:r>
        <w:rPr>
          <w:b/>
          <w:sz w:val="24"/>
          <w:szCs w:val="24"/>
        </w:rPr>
        <w:tab/>
        <w:t xml:space="preserve">Art. 4.2.7.2. </w:t>
      </w:r>
      <w:r>
        <w:rPr>
          <w:sz w:val="24"/>
          <w:szCs w:val="24"/>
        </w:rPr>
        <w:t>Clădirile foarte înalte, indiferent de destinaţie, vor avea constituite servicii pentru situaţii de urgenţă conform reglementărilor specifice, dispuse pe cât posibil, în apropierea unui acces de la nivelul terenului.</w:t>
      </w:r>
    </w:p>
    <w:p w:rsidR="00381D10" w:rsidRDefault="00381D10">
      <w:pPr>
        <w:jc w:val="both"/>
        <w:rPr>
          <w:sz w:val="24"/>
          <w:szCs w:val="24"/>
        </w:rPr>
      </w:pPr>
    </w:p>
    <w:p w:rsidR="00381D10" w:rsidRDefault="00381D10">
      <w:pPr>
        <w:jc w:val="both"/>
        <w:rPr>
          <w:sz w:val="24"/>
          <w:szCs w:val="24"/>
        </w:rPr>
      </w:pPr>
    </w:p>
    <w:p w:rsidR="00381D10" w:rsidRDefault="00D46E23">
      <w:pPr>
        <w:jc w:val="center"/>
        <w:rPr>
          <w:b/>
          <w:caps/>
          <w:sz w:val="32"/>
          <w:szCs w:val="32"/>
        </w:rPr>
      </w:pPr>
      <w:r>
        <w:rPr>
          <w:b/>
          <w:sz w:val="32"/>
          <w:szCs w:val="32"/>
        </w:rPr>
        <w:t>SECŢIUNEA III</w:t>
      </w:r>
    </w:p>
    <w:p w:rsidR="00381D10" w:rsidRDefault="00D46E23">
      <w:pPr>
        <w:jc w:val="center"/>
        <w:rPr>
          <w:sz w:val="32"/>
          <w:szCs w:val="32"/>
        </w:rPr>
      </w:pPr>
      <w:r>
        <w:rPr>
          <w:b/>
          <w:caps/>
          <w:sz w:val="32"/>
          <w:szCs w:val="32"/>
        </w:rPr>
        <w:t>4.3. Clădiri civile cu săli aglomerate</w:t>
      </w:r>
    </w:p>
    <w:p w:rsidR="00381D10" w:rsidRDefault="00381D10">
      <w:pPr>
        <w:jc w:val="both"/>
        <w:rPr>
          <w:sz w:val="24"/>
          <w:szCs w:val="24"/>
        </w:rPr>
      </w:pPr>
    </w:p>
    <w:p w:rsidR="00381D10" w:rsidRDefault="00D46E23">
      <w:pPr>
        <w:jc w:val="both"/>
        <w:rPr>
          <w:sz w:val="28"/>
          <w:szCs w:val="28"/>
        </w:rPr>
      </w:pPr>
      <w:r>
        <w:rPr>
          <w:b/>
          <w:caps/>
          <w:sz w:val="28"/>
          <w:szCs w:val="28"/>
        </w:rPr>
        <w:t>4.3.1. CONDIŢII COMUNE DE PERFORMANŢĂ A CONSTRUCŢIILOR (Risc de incendiu,  Nivel de stabilitate la incendiu al construcţiei)</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caps/>
          <w:sz w:val="24"/>
          <w:szCs w:val="24"/>
        </w:rPr>
        <w:t>4.3.1.</w:t>
      </w:r>
      <w:r>
        <w:rPr>
          <w:b/>
          <w:sz w:val="24"/>
          <w:szCs w:val="24"/>
        </w:rPr>
        <w:t xml:space="preserve">1. (1) </w:t>
      </w:r>
      <w:r>
        <w:rPr>
          <w:sz w:val="24"/>
          <w:szCs w:val="24"/>
        </w:rPr>
        <w:t>Măsurile de securitate la incendiu la sălile aglomerate se stabilesc în funcţie de destinaţie, categoria sălii aglomerate, capacitatea maximum simultană de utilizatori, starea utilizatorilor, numărul de niveluri şi nivelul de stabilitate la incendiu al construcţiei.</w:t>
      </w:r>
    </w:p>
    <w:p w:rsidR="00381D10" w:rsidRDefault="00D46E23">
      <w:pPr>
        <w:ind w:firstLine="720"/>
        <w:jc w:val="both"/>
        <w:rPr>
          <w:sz w:val="24"/>
          <w:szCs w:val="24"/>
        </w:rPr>
      </w:pPr>
      <w:r>
        <w:rPr>
          <w:b/>
          <w:sz w:val="24"/>
          <w:szCs w:val="24"/>
        </w:rPr>
        <w:t xml:space="preserve">(2) </w:t>
      </w:r>
      <w:r>
        <w:rPr>
          <w:sz w:val="24"/>
          <w:szCs w:val="24"/>
        </w:rPr>
        <w:t xml:space="preserve">Nivelul de stabilitate la incendiu al clădirilor cu săli aglomerate se determină conform prevederilor </w:t>
      </w:r>
      <w:r>
        <w:rPr>
          <w:b/>
          <w:sz w:val="24"/>
          <w:szCs w:val="24"/>
        </w:rPr>
        <w:t>Art.</w:t>
      </w:r>
      <w:r>
        <w:rPr>
          <w:sz w:val="24"/>
          <w:szCs w:val="24"/>
        </w:rPr>
        <w:t xml:space="preserve"> </w:t>
      </w:r>
      <w:r>
        <w:rPr>
          <w:b/>
          <w:bCs/>
          <w:sz w:val="24"/>
          <w:szCs w:val="24"/>
        </w:rPr>
        <w:t>2.1.3.</w:t>
      </w:r>
      <w:r>
        <w:rPr>
          <w:b/>
          <w:sz w:val="24"/>
          <w:szCs w:val="24"/>
        </w:rPr>
        <w:t>2.</w:t>
      </w:r>
      <w:r>
        <w:rPr>
          <w:sz w:val="24"/>
          <w:szCs w:val="24"/>
        </w:rPr>
        <w:t xml:space="preserve"> şi </w:t>
      </w:r>
      <w:r>
        <w:rPr>
          <w:b/>
          <w:sz w:val="24"/>
          <w:szCs w:val="24"/>
        </w:rPr>
        <w:t>Tabelului 2</w:t>
      </w:r>
      <w:r>
        <w:rPr>
          <w:sz w:val="24"/>
          <w:szCs w:val="24"/>
        </w:rPr>
        <w:t>.</w:t>
      </w:r>
    </w:p>
    <w:p w:rsidR="00381D10" w:rsidRDefault="00D46E23">
      <w:pPr>
        <w:ind w:firstLine="720"/>
        <w:jc w:val="both"/>
        <w:rPr>
          <w:b/>
          <w:sz w:val="24"/>
          <w:szCs w:val="24"/>
        </w:rPr>
      </w:pPr>
      <w:r>
        <w:rPr>
          <w:b/>
          <w:sz w:val="24"/>
          <w:szCs w:val="24"/>
        </w:rPr>
        <w:t>(3)</w:t>
      </w:r>
      <w:r>
        <w:rPr>
          <w:sz w:val="24"/>
          <w:szCs w:val="24"/>
        </w:rPr>
        <w:t xml:space="preserve"> Pentru sălile aglomerate cu funcţiuni multiple (polivalente), măsurile de securitate la incendiu se asigură în funcţie de categoria de încadrare cea mai defavorabilă a sălii.</w:t>
      </w:r>
    </w:p>
    <w:p w:rsidR="00381D10" w:rsidRDefault="00381D10">
      <w:pPr>
        <w:jc w:val="both"/>
        <w:rPr>
          <w:b/>
          <w:sz w:val="24"/>
          <w:szCs w:val="24"/>
        </w:rPr>
      </w:pPr>
    </w:p>
    <w:p w:rsidR="00381D10" w:rsidRDefault="00D46E23">
      <w:pPr>
        <w:jc w:val="both"/>
        <w:rPr>
          <w:b/>
          <w:sz w:val="24"/>
          <w:szCs w:val="24"/>
        </w:rPr>
      </w:pPr>
      <w:r>
        <w:rPr>
          <w:b/>
          <w:sz w:val="24"/>
          <w:szCs w:val="24"/>
        </w:rPr>
        <w:tab/>
        <w:t xml:space="preserve">Art. </w:t>
      </w:r>
      <w:r>
        <w:rPr>
          <w:b/>
          <w:caps/>
          <w:sz w:val="24"/>
          <w:szCs w:val="24"/>
        </w:rPr>
        <w:t>4.3.1.</w:t>
      </w:r>
      <w:r>
        <w:rPr>
          <w:b/>
          <w:sz w:val="24"/>
          <w:szCs w:val="24"/>
        </w:rPr>
        <w:t>2.</w:t>
      </w:r>
      <w:r>
        <w:rPr>
          <w:b/>
          <w:sz w:val="24"/>
          <w:szCs w:val="24"/>
        </w:rPr>
        <w:tab/>
        <w:t xml:space="preserve">(1) </w:t>
      </w:r>
      <w:r>
        <w:rPr>
          <w:sz w:val="24"/>
          <w:szCs w:val="24"/>
        </w:rPr>
        <w:t xml:space="preserve">În funcţie de destinaţie, sălile aglomerate se încadrează în categoria </w:t>
      </w:r>
      <w:r>
        <w:rPr>
          <w:b/>
          <w:sz w:val="24"/>
          <w:szCs w:val="24"/>
        </w:rPr>
        <w:t>S1</w:t>
      </w:r>
      <w:r>
        <w:rPr>
          <w:sz w:val="24"/>
          <w:szCs w:val="24"/>
        </w:rPr>
        <w:t xml:space="preserve"> sau categoria </w:t>
      </w:r>
      <w:r>
        <w:rPr>
          <w:b/>
          <w:sz w:val="24"/>
          <w:szCs w:val="24"/>
        </w:rPr>
        <w:t>S2</w:t>
      </w:r>
      <w:r>
        <w:rPr>
          <w:sz w:val="24"/>
          <w:szCs w:val="24"/>
        </w:rPr>
        <w:t xml:space="preserve">, conform prevederilor </w:t>
      </w:r>
      <w:r>
        <w:rPr>
          <w:b/>
          <w:sz w:val="24"/>
          <w:szCs w:val="24"/>
        </w:rPr>
        <w:t>Tabelului</w:t>
      </w:r>
      <w:r>
        <w:rPr>
          <w:sz w:val="24"/>
          <w:szCs w:val="24"/>
        </w:rPr>
        <w:t xml:space="preserve"> </w:t>
      </w:r>
      <w:r>
        <w:rPr>
          <w:b/>
          <w:sz w:val="24"/>
          <w:szCs w:val="24"/>
          <w:lang w:val="en-GB"/>
        </w:rPr>
        <w:t>8</w:t>
      </w:r>
      <w:r>
        <w:rPr>
          <w:b/>
          <w:sz w:val="24"/>
          <w:szCs w:val="24"/>
        </w:rPr>
        <w:t>5.</w:t>
      </w:r>
    </w:p>
    <w:p w:rsidR="00381D10" w:rsidRDefault="00D46E23">
      <w:pPr>
        <w:jc w:val="both"/>
        <w:rPr>
          <w:sz w:val="24"/>
          <w:szCs w:val="24"/>
        </w:rPr>
      </w:pPr>
      <w:r>
        <w:rPr>
          <w:b/>
          <w:sz w:val="24"/>
          <w:szCs w:val="24"/>
        </w:rPr>
        <w:tab/>
        <w:t>(2)</w:t>
      </w:r>
      <w:r>
        <w:rPr>
          <w:sz w:val="24"/>
          <w:szCs w:val="24"/>
        </w:rPr>
        <w:t xml:space="preserve"> Sălile aglomerate a căror destinaţie nu este menţionată în tabel, se încadrează prin asimilare.</w:t>
      </w:r>
    </w:p>
    <w:p w:rsidR="00381D10" w:rsidRDefault="00D46E23">
      <w:pPr>
        <w:jc w:val="both"/>
        <w:rPr>
          <w:b/>
          <w:sz w:val="24"/>
          <w:szCs w:val="24"/>
        </w:rPr>
      </w:pPr>
      <w:r>
        <w:rPr>
          <w:sz w:val="24"/>
          <w:szCs w:val="24"/>
        </w:rPr>
        <w:tab/>
      </w:r>
      <w:r>
        <w:rPr>
          <w:sz w:val="24"/>
          <w:szCs w:val="24"/>
        </w:rPr>
        <w:tab/>
      </w:r>
    </w:p>
    <w:p w:rsidR="00381D10" w:rsidRDefault="00D46E23">
      <w:pPr>
        <w:jc w:val="both"/>
        <w:rPr>
          <w:b/>
          <w:sz w:val="24"/>
          <w:szCs w:val="24"/>
        </w:rPr>
      </w:pPr>
      <w:r>
        <w:rPr>
          <w:b/>
          <w:sz w:val="24"/>
          <w:szCs w:val="24"/>
        </w:rPr>
        <w:t xml:space="preserve">Tabelul </w:t>
      </w:r>
      <w:r>
        <w:rPr>
          <w:b/>
          <w:sz w:val="24"/>
          <w:szCs w:val="24"/>
          <w:lang w:val="en-GB"/>
        </w:rPr>
        <w:t>8</w:t>
      </w:r>
      <w:r>
        <w:rPr>
          <w:b/>
          <w:sz w:val="24"/>
          <w:szCs w:val="24"/>
        </w:rPr>
        <w:t>5. - Categorii de săli aglomerate.</w:t>
      </w:r>
    </w:p>
    <w:p w:rsidR="00381D10" w:rsidRDefault="00381D10">
      <w:pPr>
        <w:jc w:val="both"/>
        <w:rPr>
          <w:sz w:val="24"/>
          <w:szCs w:val="24"/>
        </w:rPr>
      </w:pPr>
    </w:p>
    <w:tbl>
      <w:tblPr>
        <w:tblW w:w="9498" w:type="dxa"/>
        <w:tblInd w:w="108" w:type="dxa"/>
        <w:tblLayout w:type="fixed"/>
        <w:tblLook w:val="04A0" w:firstRow="1" w:lastRow="0" w:firstColumn="1" w:lastColumn="0" w:noHBand="0" w:noVBand="1"/>
      </w:tblPr>
      <w:tblGrid>
        <w:gridCol w:w="3330"/>
        <w:gridCol w:w="6168"/>
      </w:tblGrid>
      <w:tr w:rsidR="00381D10">
        <w:trPr>
          <w:trHeight w:val="426"/>
        </w:trPr>
        <w:tc>
          <w:tcPr>
            <w:tcW w:w="3330" w:type="dxa"/>
            <w:tcBorders>
              <w:top w:val="single" w:sz="8" w:space="0" w:color="000000"/>
              <w:left w:val="single" w:sz="8" w:space="0" w:color="000000"/>
              <w:bottom w:val="single" w:sz="8" w:space="0" w:color="000000"/>
            </w:tcBorders>
            <w:shd w:val="clear" w:color="auto" w:fill="D9D9D9"/>
          </w:tcPr>
          <w:p w:rsidR="00381D10" w:rsidRDefault="00381D10">
            <w:pPr>
              <w:snapToGrid w:val="0"/>
              <w:jc w:val="center"/>
              <w:rPr>
                <w:sz w:val="24"/>
                <w:szCs w:val="24"/>
              </w:rPr>
            </w:pPr>
          </w:p>
          <w:p w:rsidR="00381D10" w:rsidRDefault="00D46E23">
            <w:pPr>
              <w:jc w:val="center"/>
              <w:rPr>
                <w:sz w:val="24"/>
                <w:szCs w:val="24"/>
              </w:rPr>
            </w:pPr>
            <w:r>
              <w:rPr>
                <w:b/>
                <w:sz w:val="24"/>
                <w:szCs w:val="24"/>
              </w:rPr>
              <w:t>Categoria sălii aglomerate</w:t>
            </w:r>
          </w:p>
        </w:tc>
        <w:tc>
          <w:tcPr>
            <w:tcW w:w="6168" w:type="dxa"/>
            <w:tcBorders>
              <w:top w:val="single" w:sz="8" w:space="0" w:color="000000"/>
              <w:left w:val="single" w:sz="8" w:space="0" w:color="000000"/>
              <w:bottom w:val="single" w:sz="8" w:space="0" w:color="000000"/>
              <w:right w:val="single" w:sz="8" w:space="0" w:color="000000"/>
            </w:tcBorders>
            <w:shd w:val="clear" w:color="auto" w:fill="D9D9D9"/>
          </w:tcPr>
          <w:p w:rsidR="00381D10" w:rsidRDefault="00381D10">
            <w:pPr>
              <w:snapToGrid w:val="0"/>
              <w:jc w:val="both"/>
              <w:rPr>
                <w:sz w:val="24"/>
                <w:szCs w:val="24"/>
              </w:rPr>
            </w:pPr>
          </w:p>
          <w:p w:rsidR="00381D10" w:rsidRDefault="00D46E23">
            <w:pPr>
              <w:jc w:val="center"/>
              <w:rPr>
                <w:b/>
                <w:sz w:val="24"/>
                <w:szCs w:val="24"/>
              </w:rPr>
            </w:pPr>
            <w:r>
              <w:rPr>
                <w:b/>
                <w:sz w:val="24"/>
                <w:szCs w:val="24"/>
              </w:rPr>
              <w:t>Destinaţia sălii aglomerate</w:t>
            </w:r>
          </w:p>
        </w:tc>
      </w:tr>
      <w:tr w:rsidR="00381D10">
        <w:trPr>
          <w:trHeight w:val="708"/>
        </w:trPr>
        <w:tc>
          <w:tcPr>
            <w:tcW w:w="3330" w:type="dxa"/>
            <w:tcBorders>
              <w:top w:val="single" w:sz="8" w:space="0" w:color="000000"/>
              <w:left w:val="single" w:sz="8" w:space="0" w:color="000000"/>
            </w:tcBorders>
          </w:tcPr>
          <w:p w:rsidR="00381D10" w:rsidRDefault="00381D10">
            <w:pPr>
              <w:snapToGrid w:val="0"/>
              <w:jc w:val="center"/>
              <w:rPr>
                <w:b/>
                <w:sz w:val="24"/>
                <w:szCs w:val="24"/>
              </w:rPr>
            </w:pPr>
          </w:p>
          <w:p w:rsidR="00381D10" w:rsidRDefault="00D46E23">
            <w:pPr>
              <w:jc w:val="center"/>
              <w:rPr>
                <w:sz w:val="24"/>
                <w:szCs w:val="24"/>
              </w:rPr>
            </w:pPr>
            <w:r>
              <w:rPr>
                <w:b/>
                <w:sz w:val="24"/>
                <w:szCs w:val="24"/>
              </w:rPr>
              <w:t>S1</w:t>
            </w:r>
          </w:p>
        </w:tc>
        <w:tc>
          <w:tcPr>
            <w:tcW w:w="6168" w:type="dxa"/>
            <w:tcBorders>
              <w:top w:val="single" w:sz="8" w:space="0" w:color="000000"/>
              <w:left w:val="single" w:sz="8" w:space="0" w:color="000000"/>
              <w:right w:val="single" w:sz="8" w:space="0" w:color="000000"/>
            </w:tcBorders>
          </w:tcPr>
          <w:p w:rsidR="00381D10" w:rsidRDefault="00D46E23">
            <w:pPr>
              <w:jc w:val="both"/>
              <w:rPr>
                <w:b/>
                <w:sz w:val="24"/>
                <w:szCs w:val="24"/>
              </w:rPr>
            </w:pPr>
            <w:r>
              <w:rPr>
                <w:sz w:val="24"/>
                <w:szCs w:val="24"/>
              </w:rPr>
              <w:t xml:space="preserve">   Teatre dramatice şi muzicale, săli de spectacole, circuri, expoziţii comerciale şi muzee cu exponate combustibile, discoteci, cluburi etc.</w:t>
            </w:r>
          </w:p>
        </w:tc>
      </w:tr>
      <w:tr w:rsidR="00381D10">
        <w:trPr>
          <w:trHeight w:val="866"/>
        </w:trPr>
        <w:tc>
          <w:tcPr>
            <w:tcW w:w="3330" w:type="dxa"/>
            <w:tcBorders>
              <w:top w:val="single" w:sz="4" w:space="0" w:color="000000"/>
              <w:left w:val="single" w:sz="8" w:space="0" w:color="000000"/>
              <w:bottom w:val="single" w:sz="8" w:space="0" w:color="000000"/>
            </w:tcBorders>
          </w:tcPr>
          <w:p w:rsidR="00381D10" w:rsidRDefault="00381D10">
            <w:pPr>
              <w:snapToGrid w:val="0"/>
              <w:jc w:val="center"/>
              <w:rPr>
                <w:b/>
                <w:sz w:val="24"/>
                <w:szCs w:val="24"/>
              </w:rPr>
            </w:pPr>
          </w:p>
          <w:p w:rsidR="00381D10" w:rsidRDefault="00D46E23">
            <w:pPr>
              <w:jc w:val="center"/>
              <w:rPr>
                <w:sz w:val="24"/>
                <w:szCs w:val="24"/>
              </w:rPr>
            </w:pPr>
            <w:r>
              <w:rPr>
                <w:b/>
                <w:sz w:val="24"/>
                <w:szCs w:val="24"/>
              </w:rPr>
              <w:t>S2</w:t>
            </w:r>
          </w:p>
        </w:tc>
        <w:tc>
          <w:tcPr>
            <w:tcW w:w="6168" w:type="dxa"/>
            <w:tcBorders>
              <w:top w:val="single" w:sz="4" w:space="0" w:color="000000"/>
              <w:left w:val="single" w:sz="8" w:space="0" w:color="000000"/>
              <w:bottom w:val="single" w:sz="8" w:space="0" w:color="000000"/>
              <w:right w:val="single" w:sz="8" w:space="0" w:color="000000"/>
            </w:tcBorders>
          </w:tcPr>
          <w:p w:rsidR="00381D10" w:rsidRDefault="00D46E23">
            <w:pPr>
              <w:jc w:val="both"/>
              <w:rPr>
                <w:sz w:val="24"/>
                <w:szCs w:val="24"/>
              </w:rPr>
            </w:pPr>
            <w:r>
              <w:rPr>
                <w:sz w:val="24"/>
                <w:szCs w:val="24"/>
              </w:rPr>
              <w:t xml:space="preserve">   Săli de întruniri, conferinţe, dans, concerte, sport,   aşteptare, cult, magazine şi centre comerciale, proiecţii cinematografice, lectură, muzee cu exponate incombustibile, expoziţii, auditorii, cantine,  restaurante, vestiare etc.</w:t>
            </w:r>
          </w:p>
        </w:tc>
      </w:tr>
    </w:tbl>
    <w:p w:rsidR="00381D10" w:rsidRDefault="00D46E23">
      <w:pPr>
        <w:jc w:val="both"/>
        <w:rPr>
          <w:sz w:val="24"/>
          <w:szCs w:val="24"/>
        </w:rPr>
      </w:pPr>
      <w:r>
        <w:rPr>
          <w:b/>
          <w:sz w:val="24"/>
          <w:szCs w:val="24"/>
        </w:rPr>
        <w:tab/>
      </w:r>
      <w:r>
        <w:rPr>
          <w:b/>
          <w:sz w:val="24"/>
          <w:szCs w:val="24"/>
        </w:rPr>
        <w:tab/>
      </w:r>
    </w:p>
    <w:p w:rsidR="00381D10" w:rsidRDefault="00D46E23">
      <w:pPr>
        <w:jc w:val="both"/>
        <w:rPr>
          <w:sz w:val="28"/>
          <w:szCs w:val="28"/>
        </w:rPr>
      </w:pPr>
      <w:r>
        <w:rPr>
          <w:b/>
          <w:sz w:val="28"/>
          <w:szCs w:val="28"/>
        </w:rPr>
        <w:t>4.3.2. - AMPLASAREA ŞI CONFORMAREA CLĂDIRILOR</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 xml:space="preserve">Art. 4.3.2.1. (1) </w:t>
      </w:r>
      <w:r>
        <w:rPr>
          <w:bCs/>
          <w:sz w:val="24"/>
          <w:szCs w:val="24"/>
        </w:rPr>
        <w:t xml:space="preserve">Clădirile cu </w:t>
      </w:r>
      <w:r>
        <w:rPr>
          <w:sz w:val="24"/>
          <w:szCs w:val="24"/>
        </w:rPr>
        <w:t>săli aglomerate care au asigurat nivelul</w:t>
      </w:r>
      <w:r>
        <w:rPr>
          <w:b/>
          <w:sz w:val="24"/>
          <w:szCs w:val="24"/>
        </w:rPr>
        <w:t xml:space="preserve"> I, II </w:t>
      </w:r>
      <w:r>
        <w:rPr>
          <w:sz w:val="24"/>
          <w:szCs w:val="24"/>
        </w:rPr>
        <w:t>sau</w:t>
      </w:r>
      <w:r>
        <w:rPr>
          <w:b/>
          <w:sz w:val="24"/>
          <w:szCs w:val="24"/>
        </w:rPr>
        <w:t xml:space="preserve"> III </w:t>
      </w:r>
      <w:r>
        <w:rPr>
          <w:sz w:val="24"/>
          <w:szCs w:val="24"/>
        </w:rPr>
        <w:t>de stabilitate la incendiu, vor fi astfel conformate încât să îndeplinească condiţiile de corelare normate, astfel:</w:t>
      </w:r>
    </w:p>
    <w:p w:rsidR="00381D10" w:rsidRDefault="00D46E23">
      <w:pPr>
        <w:jc w:val="both"/>
        <w:rPr>
          <w:b/>
          <w:sz w:val="24"/>
          <w:szCs w:val="24"/>
        </w:rPr>
      </w:pPr>
      <w:r>
        <w:rPr>
          <w:sz w:val="24"/>
          <w:szCs w:val="24"/>
        </w:rPr>
        <w:tab/>
      </w:r>
      <w:r>
        <w:rPr>
          <w:sz w:val="24"/>
          <w:szCs w:val="24"/>
        </w:rPr>
        <w:tab/>
      </w:r>
      <w:r>
        <w:rPr>
          <w:b/>
          <w:sz w:val="24"/>
          <w:szCs w:val="24"/>
        </w:rPr>
        <w:t>a)</w:t>
      </w:r>
      <w:r>
        <w:rPr>
          <w:sz w:val="24"/>
          <w:szCs w:val="24"/>
        </w:rPr>
        <w:t xml:space="preserve"> Între modul de amplasare, categoria sălii aglomerate supraterane şi capacitatea maximă simultană de utilizatori admisă, potrivit prevederilor </w:t>
      </w:r>
      <w:r>
        <w:rPr>
          <w:b/>
          <w:sz w:val="24"/>
          <w:szCs w:val="24"/>
        </w:rPr>
        <w:t>Tabelului</w:t>
      </w:r>
      <w:r>
        <w:rPr>
          <w:sz w:val="24"/>
          <w:szCs w:val="24"/>
        </w:rPr>
        <w:t xml:space="preserve"> </w:t>
      </w:r>
      <w:r>
        <w:rPr>
          <w:b/>
          <w:sz w:val="24"/>
          <w:szCs w:val="24"/>
          <w:lang w:val="en-GB"/>
        </w:rPr>
        <w:t>8</w:t>
      </w:r>
      <w:r>
        <w:rPr>
          <w:b/>
          <w:sz w:val="24"/>
          <w:szCs w:val="24"/>
        </w:rPr>
        <w:t>6.</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8</w:t>
      </w:r>
      <w:r>
        <w:rPr>
          <w:b/>
          <w:sz w:val="24"/>
          <w:szCs w:val="24"/>
        </w:rPr>
        <w:t>6. - Corelare între modul de amplasare, categoria sălii aglomerate supraterane şi capacitatea maximă simultană de utilizatori admisă.</w:t>
      </w:r>
    </w:p>
    <w:p w:rsidR="00381D10" w:rsidRDefault="00381D10">
      <w:pPr>
        <w:jc w:val="both"/>
        <w:rPr>
          <w:b/>
          <w:sz w:val="24"/>
          <w:szCs w:val="24"/>
        </w:rPr>
      </w:pPr>
    </w:p>
    <w:tbl>
      <w:tblPr>
        <w:tblW w:w="9498" w:type="dxa"/>
        <w:tblInd w:w="108" w:type="dxa"/>
        <w:tblLayout w:type="fixed"/>
        <w:tblLook w:val="04A0" w:firstRow="1" w:lastRow="0" w:firstColumn="1" w:lastColumn="0" w:noHBand="0" w:noVBand="1"/>
      </w:tblPr>
      <w:tblGrid>
        <w:gridCol w:w="3686"/>
        <w:gridCol w:w="1634"/>
        <w:gridCol w:w="1400"/>
        <w:gridCol w:w="1400"/>
        <w:gridCol w:w="1378"/>
      </w:tblGrid>
      <w:tr w:rsidR="00381D10">
        <w:trPr>
          <w:tblHeader/>
        </w:trPr>
        <w:tc>
          <w:tcPr>
            <w:tcW w:w="3686" w:type="dxa"/>
            <w:vMerge w:val="restart"/>
            <w:tcBorders>
              <w:top w:val="single" w:sz="8" w:space="0" w:color="000000"/>
              <w:left w:val="single" w:sz="8" w:space="0" w:color="000000"/>
            </w:tcBorders>
            <w:shd w:val="clear" w:color="auto" w:fill="D9D9D9"/>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b/>
                <w:sz w:val="24"/>
                <w:szCs w:val="24"/>
              </w:rPr>
              <w:t>Amplasarea sălii aglomerate</w:t>
            </w:r>
          </w:p>
        </w:tc>
        <w:tc>
          <w:tcPr>
            <w:tcW w:w="1634" w:type="dxa"/>
            <w:vMerge w:val="restart"/>
            <w:tcBorders>
              <w:top w:val="single" w:sz="8" w:space="0" w:color="000000"/>
              <w:left w:val="single" w:sz="4" w:space="0" w:color="000000"/>
            </w:tcBorders>
            <w:shd w:val="clear" w:color="auto" w:fill="D9D9D9"/>
          </w:tcPr>
          <w:p w:rsidR="00381D10" w:rsidRDefault="00381D10">
            <w:pPr>
              <w:snapToGrid w:val="0"/>
              <w:jc w:val="center"/>
              <w:rPr>
                <w:sz w:val="24"/>
                <w:szCs w:val="24"/>
              </w:rPr>
            </w:pPr>
          </w:p>
          <w:p w:rsidR="00381D10" w:rsidRDefault="00D46E23">
            <w:pPr>
              <w:jc w:val="center"/>
              <w:rPr>
                <w:b/>
                <w:sz w:val="24"/>
                <w:szCs w:val="24"/>
              </w:rPr>
            </w:pPr>
            <w:r>
              <w:rPr>
                <w:b/>
                <w:sz w:val="24"/>
                <w:szCs w:val="24"/>
              </w:rPr>
              <w:t>Categoria sălii aglomerate</w:t>
            </w:r>
          </w:p>
        </w:tc>
        <w:tc>
          <w:tcPr>
            <w:tcW w:w="4178" w:type="dxa"/>
            <w:gridSpan w:val="3"/>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Capacitatea maximă simultană de utilizatori, în funcţie de nivelul de stabilitate la incendiu al clădirii</w:t>
            </w:r>
          </w:p>
        </w:tc>
      </w:tr>
      <w:tr w:rsidR="00381D10">
        <w:trPr>
          <w:tblHeader/>
        </w:trPr>
        <w:tc>
          <w:tcPr>
            <w:tcW w:w="3686" w:type="dxa"/>
            <w:vMerge/>
            <w:tcBorders>
              <w:left w:val="single" w:sz="8" w:space="0" w:color="000000"/>
              <w:bottom w:val="single" w:sz="8" w:space="0" w:color="000000"/>
            </w:tcBorders>
            <w:shd w:val="clear" w:color="auto" w:fill="auto"/>
          </w:tcPr>
          <w:p w:rsidR="00381D10" w:rsidRDefault="00381D10">
            <w:pPr>
              <w:snapToGrid w:val="0"/>
              <w:jc w:val="center"/>
              <w:rPr>
                <w:sz w:val="24"/>
                <w:szCs w:val="24"/>
              </w:rPr>
            </w:pPr>
          </w:p>
        </w:tc>
        <w:tc>
          <w:tcPr>
            <w:tcW w:w="1634" w:type="dxa"/>
            <w:vMerge/>
            <w:tcBorders>
              <w:left w:val="single" w:sz="4" w:space="0" w:color="000000"/>
              <w:bottom w:val="single" w:sz="8" w:space="0" w:color="000000"/>
            </w:tcBorders>
            <w:shd w:val="clear" w:color="auto" w:fill="auto"/>
          </w:tcPr>
          <w:p w:rsidR="00381D10" w:rsidRDefault="00381D10">
            <w:pPr>
              <w:snapToGrid w:val="0"/>
              <w:jc w:val="center"/>
              <w:rPr>
                <w:sz w:val="24"/>
                <w:szCs w:val="24"/>
              </w:rPr>
            </w:pPr>
          </w:p>
        </w:tc>
        <w:tc>
          <w:tcPr>
            <w:tcW w:w="1400" w:type="dxa"/>
            <w:tcBorders>
              <w:top w:val="single" w:sz="4" w:space="0" w:color="000000"/>
              <w:left w:val="single" w:sz="4" w:space="0" w:color="000000"/>
              <w:bottom w:val="single" w:sz="8" w:space="0" w:color="000000"/>
            </w:tcBorders>
            <w:shd w:val="clear" w:color="auto" w:fill="D9D9D9"/>
          </w:tcPr>
          <w:p w:rsidR="00381D10" w:rsidRDefault="00D46E23">
            <w:pPr>
              <w:jc w:val="center"/>
              <w:rPr>
                <w:b/>
                <w:sz w:val="24"/>
                <w:szCs w:val="24"/>
              </w:rPr>
            </w:pPr>
            <w:r>
              <w:rPr>
                <w:b/>
                <w:sz w:val="24"/>
                <w:szCs w:val="24"/>
              </w:rPr>
              <w:t>I</w:t>
            </w:r>
          </w:p>
        </w:tc>
        <w:tc>
          <w:tcPr>
            <w:tcW w:w="1400" w:type="dxa"/>
            <w:tcBorders>
              <w:top w:val="single" w:sz="4" w:space="0" w:color="000000"/>
              <w:left w:val="single" w:sz="4" w:space="0" w:color="000000"/>
              <w:bottom w:val="single" w:sz="8" w:space="0" w:color="000000"/>
            </w:tcBorders>
            <w:shd w:val="clear" w:color="auto" w:fill="D9D9D9"/>
          </w:tcPr>
          <w:p w:rsidR="00381D10" w:rsidRDefault="00D46E23">
            <w:pPr>
              <w:jc w:val="center"/>
              <w:rPr>
                <w:b/>
                <w:sz w:val="24"/>
                <w:szCs w:val="24"/>
              </w:rPr>
            </w:pPr>
            <w:r>
              <w:rPr>
                <w:b/>
                <w:sz w:val="24"/>
                <w:szCs w:val="24"/>
              </w:rPr>
              <w:t>II</w:t>
            </w:r>
          </w:p>
        </w:tc>
        <w:tc>
          <w:tcPr>
            <w:tcW w:w="1378" w:type="dxa"/>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jc w:val="center"/>
              <w:rPr>
                <w:sz w:val="24"/>
                <w:szCs w:val="24"/>
              </w:rPr>
            </w:pPr>
            <w:r>
              <w:rPr>
                <w:b/>
                <w:sz w:val="24"/>
                <w:szCs w:val="24"/>
              </w:rPr>
              <w:t>III</w:t>
            </w:r>
          </w:p>
        </w:tc>
      </w:tr>
      <w:tr w:rsidR="00381D10">
        <w:trPr>
          <w:cantSplit/>
          <w:trHeight w:val="295"/>
        </w:trPr>
        <w:tc>
          <w:tcPr>
            <w:tcW w:w="3686" w:type="dxa"/>
            <w:vMerge w:val="restart"/>
            <w:tcBorders>
              <w:top w:val="single" w:sz="8" w:space="0" w:color="000000"/>
              <w:left w:val="single" w:sz="8" w:space="0" w:color="000000"/>
              <w:bottom w:val="single" w:sz="4" w:space="0" w:color="000000"/>
            </w:tcBorders>
          </w:tcPr>
          <w:p w:rsidR="00381D10" w:rsidRDefault="00D46E23">
            <w:pPr>
              <w:jc w:val="center"/>
              <w:rPr>
                <w:sz w:val="24"/>
                <w:szCs w:val="24"/>
              </w:rPr>
            </w:pPr>
            <w:r>
              <w:rPr>
                <w:sz w:val="24"/>
                <w:szCs w:val="24"/>
              </w:rPr>
              <w:t xml:space="preserve">Independentă sau </w:t>
            </w:r>
          </w:p>
          <w:p w:rsidR="00381D10" w:rsidRDefault="00D46E23">
            <w:pPr>
              <w:jc w:val="center"/>
              <w:rPr>
                <w:b/>
                <w:sz w:val="24"/>
                <w:szCs w:val="24"/>
              </w:rPr>
            </w:pPr>
            <w:r>
              <w:rPr>
                <w:sz w:val="24"/>
                <w:szCs w:val="24"/>
              </w:rPr>
              <w:t>compartiment de incendiu</w:t>
            </w:r>
          </w:p>
        </w:tc>
        <w:tc>
          <w:tcPr>
            <w:tcW w:w="1634" w:type="dxa"/>
            <w:tcBorders>
              <w:top w:val="single" w:sz="8" w:space="0" w:color="000000"/>
              <w:left w:val="single" w:sz="4" w:space="0" w:color="000000"/>
              <w:bottom w:val="single" w:sz="4" w:space="0" w:color="000000"/>
            </w:tcBorders>
          </w:tcPr>
          <w:p w:rsidR="00381D10" w:rsidRDefault="00D46E23">
            <w:pPr>
              <w:jc w:val="center"/>
              <w:rPr>
                <w:sz w:val="24"/>
                <w:szCs w:val="24"/>
              </w:rPr>
            </w:pPr>
            <w:r>
              <w:rPr>
                <w:b/>
                <w:sz w:val="24"/>
                <w:szCs w:val="24"/>
              </w:rPr>
              <w:t>S1</w:t>
            </w:r>
          </w:p>
        </w:tc>
        <w:tc>
          <w:tcPr>
            <w:tcW w:w="1400" w:type="dxa"/>
            <w:vMerge w:val="restart"/>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Nelimitat</w:t>
            </w:r>
          </w:p>
        </w:tc>
        <w:tc>
          <w:tcPr>
            <w:tcW w:w="1400"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5000</w:t>
            </w:r>
          </w:p>
        </w:tc>
        <w:tc>
          <w:tcPr>
            <w:tcW w:w="1378" w:type="dxa"/>
            <w:tcBorders>
              <w:top w:val="single" w:sz="8" w:space="0" w:color="000000"/>
              <w:left w:val="single" w:sz="4" w:space="0" w:color="000000"/>
              <w:bottom w:val="single" w:sz="4" w:space="0" w:color="000000"/>
              <w:right w:val="single" w:sz="8" w:space="0" w:color="000000"/>
            </w:tcBorders>
          </w:tcPr>
          <w:p w:rsidR="00381D10" w:rsidRDefault="00D46E23">
            <w:pPr>
              <w:jc w:val="center"/>
              <w:rPr>
                <w:sz w:val="24"/>
                <w:szCs w:val="24"/>
              </w:rPr>
            </w:pPr>
            <w:r>
              <w:rPr>
                <w:sz w:val="24"/>
                <w:szCs w:val="24"/>
              </w:rPr>
              <w:t>2000</w:t>
            </w:r>
          </w:p>
        </w:tc>
      </w:tr>
      <w:tr w:rsidR="00381D10">
        <w:trPr>
          <w:cantSplit/>
          <w:trHeight w:val="340"/>
        </w:trPr>
        <w:tc>
          <w:tcPr>
            <w:tcW w:w="3686" w:type="dxa"/>
            <w:vMerge/>
            <w:tcBorders>
              <w:top w:val="single" w:sz="4" w:space="0" w:color="000000"/>
              <w:left w:val="single" w:sz="8" w:space="0" w:color="000000"/>
              <w:bottom w:val="single" w:sz="4" w:space="0" w:color="000000"/>
            </w:tcBorders>
          </w:tcPr>
          <w:p w:rsidR="00381D10" w:rsidRDefault="00381D10">
            <w:pPr>
              <w:snapToGrid w:val="0"/>
              <w:jc w:val="center"/>
              <w:rPr>
                <w:sz w:val="24"/>
                <w:szCs w:val="24"/>
              </w:rPr>
            </w:pPr>
          </w:p>
        </w:tc>
        <w:tc>
          <w:tcPr>
            <w:tcW w:w="1634"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S2</w:t>
            </w:r>
          </w:p>
        </w:tc>
        <w:tc>
          <w:tcPr>
            <w:tcW w:w="140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40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Nelimitat</w:t>
            </w:r>
          </w:p>
        </w:tc>
        <w:tc>
          <w:tcPr>
            <w:tcW w:w="1378" w:type="dxa"/>
            <w:tcBorders>
              <w:top w:val="single" w:sz="4" w:space="0" w:color="000000"/>
              <w:left w:val="single" w:sz="4" w:space="0" w:color="000000"/>
              <w:bottom w:val="single" w:sz="4" w:space="0" w:color="000000"/>
              <w:right w:val="single" w:sz="8" w:space="0" w:color="000000"/>
            </w:tcBorders>
          </w:tcPr>
          <w:p w:rsidR="00381D10" w:rsidRDefault="00D46E23">
            <w:pPr>
              <w:jc w:val="center"/>
              <w:rPr>
                <w:sz w:val="24"/>
                <w:szCs w:val="24"/>
              </w:rPr>
            </w:pPr>
            <w:r>
              <w:rPr>
                <w:sz w:val="24"/>
                <w:szCs w:val="24"/>
              </w:rPr>
              <w:t>2500</w:t>
            </w:r>
          </w:p>
        </w:tc>
      </w:tr>
      <w:tr w:rsidR="00381D10">
        <w:trPr>
          <w:cantSplit/>
        </w:trPr>
        <w:tc>
          <w:tcPr>
            <w:tcW w:w="3686" w:type="dxa"/>
            <w:vMerge w:val="restart"/>
            <w:tcBorders>
              <w:top w:val="single" w:sz="4" w:space="0" w:color="000000"/>
              <w:left w:val="single" w:sz="8" w:space="0" w:color="000000"/>
            </w:tcBorders>
          </w:tcPr>
          <w:p w:rsidR="00381D10" w:rsidRDefault="00D46E23">
            <w:pPr>
              <w:jc w:val="center"/>
              <w:rPr>
                <w:b/>
                <w:sz w:val="24"/>
                <w:szCs w:val="24"/>
              </w:rPr>
            </w:pPr>
            <w:r>
              <w:rPr>
                <w:sz w:val="24"/>
                <w:szCs w:val="24"/>
              </w:rPr>
              <w:t>Alipită pe o latură de construcţie cu altă destinaţie sau comasarea mai multor săli aglomerate într-o construcţie fără alte destinaţii</w:t>
            </w:r>
          </w:p>
        </w:tc>
        <w:tc>
          <w:tcPr>
            <w:tcW w:w="1634" w:type="dxa"/>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sz w:val="24"/>
                <w:szCs w:val="24"/>
              </w:rPr>
            </w:pPr>
            <w:r>
              <w:rPr>
                <w:b/>
                <w:sz w:val="24"/>
                <w:szCs w:val="24"/>
              </w:rPr>
              <w:t>S1</w:t>
            </w:r>
          </w:p>
        </w:tc>
        <w:tc>
          <w:tcPr>
            <w:tcW w:w="1400"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5000</w:t>
            </w:r>
          </w:p>
        </w:tc>
        <w:tc>
          <w:tcPr>
            <w:tcW w:w="1400" w:type="dxa"/>
            <w:tcBorders>
              <w:top w:val="single" w:sz="4" w:space="0" w:color="000000"/>
              <w:left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3000</w:t>
            </w:r>
          </w:p>
        </w:tc>
        <w:tc>
          <w:tcPr>
            <w:tcW w:w="1378" w:type="dxa"/>
            <w:tcBorders>
              <w:top w:val="single" w:sz="4" w:space="0" w:color="000000"/>
              <w:left w:val="single" w:sz="4" w:space="0" w:color="000000"/>
              <w:bottom w:val="single" w:sz="4" w:space="0" w:color="000000"/>
              <w:right w:val="single" w:sz="8" w:space="0" w:color="000000"/>
            </w:tcBorders>
          </w:tcPr>
          <w:p w:rsidR="00381D10" w:rsidRDefault="00381D10">
            <w:pPr>
              <w:snapToGrid w:val="0"/>
              <w:jc w:val="center"/>
              <w:rPr>
                <w:sz w:val="24"/>
                <w:szCs w:val="24"/>
              </w:rPr>
            </w:pPr>
          </w:p>
          <w:p w:rsidR="00381D10" w:rsidRDefault="00D46E23">
            <w:pPr>
              <w:jc w:val="center"/>
              <w:rPr>
                <w:sz w:val="24"/>
                <w:szCs w:val="24"/>
              </w:rPr>
            </w:pPr>
            <w:r>
              <w:rPr>
                <w:sz w:val="24"/>
                <w:szCs w:val="24"/>
              </w:rPr>
              <w:t>1500</w:t>
            </w:r>
          </w:p>
        </w:tc>
      </w:tr>
      <w:tr w:rsidR="00381D10">
        <w:trPr>
          <w:cantSplit/>
          <w:trHeight w:val="313"/>
        </w:trPr>
        <w:tc>
          <w:tcPr>
            <w:tcW w:w="3686" w:type="dxa"/>
            <w:vMerge/>
            <w:tcBorders>
              <w:left w:val="single" w:sz="8" w:space="0" w:color="000000"/>
              <w:bottom w:val="single" w:sz="4" w:space="0" w:color="000000"/>
            </w:tcBorders>
          </w:tcPr>
          <w:p w:rsidR="00381D10" w:rsidRDefault="00381D10">
            <w:pPr>
              <w:snapToGrid w:val="0"/>
              <w:jc w:val="center"/>
              <w:rPr>
                <w:sz w:val="24"/>
                <w:szCs w:val="24"/>
              </w:rPr>
            </w:pPr>
          </w:p>
        </w:tc>
        <w:tc>
          <w:tcPr>
            <w:tcW w:w="1634"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S2</w:t>
            </w:r>
          </w:p>
        </w:tc>
        <w:tc>
          <w:tcPr>
            <w:tcW w:w="140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6000</w:t>
            </w:r>
          </w:p>
        </w:tc>
        <w:tc>
          <w:tcPr>
            <w:tcW w:w="140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4000</w:t>
            </w:r>
          </w:p>
        </w:tc>
        <w:tc>
          <w:tcPr>
            <w:tcW w:w="1378" w:type="dxa"/>
            <w:tcBorders>
              <w:top w:val="single" w:sz="4" w:space="0" w:color="000000"/>
              <w:left w:val="single" w:sz="4" w:space="0" w:color="000000"/>
              <w:bottom w:val="single" w:sz="4" w:space="0" w:color="000000"/>
              <w:right w:val="single" w:sz="8" w:space="0" w:color="000000"/>
            </w:tcBorders>
          </w:tcPr>
          <w:p w:rsidR="00381D10" w:rsidRDefault="00D46E23">
            <w:pPr>
              <w:jc w:val="center"/>
              <w:rPr>
                <w:sz w:val="24"/>
                <w:szCs w:val="24"/>
              </w:rPr>
            </w:pPr>
            <w:r>
              <w:rPr>
                <w:sz w:val="24"/>
                <w:szCs w:val="24"/>
              </w:rPr>
              <w:t>2000</w:t>
            </w:r>
          </w:p>
        </w:tc>
      </w:tr>
      <w:tr w:rsidR="00381D10">
        <w:trPr>
          <w:cantSplit/>
          <w:trHeight w:val="331"/>
        </w:trPr>
        <w:tc>
          <w:tcPr>
            <w:tcW w:w="3686" w:type="dxa"/>
            <w:vMerge w:val="restart"/>
            <w:tcBorders>
              <w:top w:val="single" w:sz="4" w:space="0" w:color="000000"/>
              <w:left w:val="single" w:sz="8" w:space="0" w:color="000000"/>
            </w:tcBorders>
          </w:tcPr>
          <w:p w:rsidR="00381D10" w:rsidRDefault="00D46E23">
            <w:pPr>
              <w:jc w:val="center"/>
              <w:rPr>
                <w:b/>
                <w:sz w:val="24"/>
                <w:szCs w:val="24"/>
              </w:rPr>
            </w:pPr>
            <w:r>
              <w:rPr>
                <w:sz w:val="24"/>
                <w:szCs w:val="24"/>
              </w:rPr>
              <w:t>Înglobată în construcţie cu altă destinaţie</w:t>
            </w:r>
          </w:p>
        </w:tc>
        <w:tc>
          <w:tcPr>
            <w:tcW w:w="1634" w:type="dxa"/>
            <w:tcBorders>
              <w:top w:val="single" w:sz="4" w:space="0" w:color="000000"/>
              <w:left w:val="single" w:sz="4" w:space="0" w:color="000000"/>
              <w:bottom w:val="single" w:sz="4" w:space="0" w:color="000000"/>
            </w:tcBorders>
          </w:tcPr>
          <w:p w:rsidR="00381D10" w:rsidRDefault="00D46E23">
            <w:pPr>
              <w:jc w:val="center"/>
              <w:rPr>
                <w:sz w:val="24"/>
                <w:szCs w:val="24"/>
              </w:rPr>
            </w:pPr>
            <w:r>
              <w:rPr>
                <w:b/>
                <w:sz w:val="24"/>
                <w:szCs w:val="24"/>
              </w:rPr>
              <w:t>S1</w:t>
            </w:r>
          </w:p>
        </w:tc>
        <w:tc>
          <w:tcPr>
            <w:tcW w:w="1400" w:type="dxa"/>
            <w:tcBorders>
              <w:top w:val="single" w:sz="4" w:space="0" w:color="000000"/>
              <w:left w:val="single" w:sz="4" w:space="0" w:color="000000"/>
            </w:tcBorders>
          </w:tcPr>
          <w:p w:rsidR="00381D10" w:rsidRDefault="00D46E23">
            <w:pPr>
              <w:jc w:val="center"/>
              <w:rPr>
                <w:sz w:val="24"/>
                <w:szCs w:val="24"/>
              </w:rPr>
            </w:pPr>
            <w:r>
              <w:rPr>
                <w:sz w:val="24"/>
                <w:szCs w:val="24"/>
              </w:rPr>
              <w:t>3000</w:t>
            </w:r>
          </w:p>
        </w:tc>
        <w:tc>
          <w:tcPr>
            <w:tcW w:w="1400"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2000</w:t>
            </w:r>
          </w:p>
        </w:tc>
        <w:tc>
          <w:tcPr>
            <w:tcW w:w="1378" w:type="dxa"/>
            <w:tcBorders>
              <w:top w:val="single" w:sz="4" w:space="0" w:color="000000"/>
              <w:left w:val="single" w:sz="4" w:space="0" w:color="000000"/>
              <w:bottom w:val="single" w:sz="4" w:space="0" w:color="000000"/>
              <w:right w:val="single" w:sz="8" w:space="0" w:color="000000"/>
            </w:tcBorders>
          </w:tcPr>
          <w:p w:rsidR="00381D10" w:rsidRDefault="00D46E23">
            <w:pPr>
              <w:jc w:val="center"/>
              <w:rPr>
                <w:sz w:val="24"/>
                <w:szCs w:val="24"/>
              </w:rPr>
            </w:pPr>
            <w:r>
              <w:rPr>
                <w:sz w:val="24"/>
                <w:szCs w:val="24"/>
              </w:rPr>
              <w:t>1000</w:t>
            </w:r>
          </w:p>
        </w:tc>
      </w:tr>
      <w:tr w:rsidR="00381D10">
        <w:trPr>
          <w:cantSplit/>
          <w:trHeight w:val="286"/>
        </w:trPr>
        <w:tc>
          <w:tcPr>
            <w:tcW w:w="3686" w:type="dxa"/>
            <w:vMerge/>
            <w:tcBorders>
              <w:left w:val="single" w:sz="8" w:space="0" w:color="000000"/>
              <w:bottom w:val="single" w:sz="8" w:space="0" w:color="000000"/>
            </w:tcBorders>
          </w:tcPr>
          <w:p w:rsidR="00381D10" w:rsidRDefault="00381D10">
            <w:pPr>
              <w:snapToGrid w:val="0"/>
              <w:jc w:val="both"/>
              <w:rPr>
                <w:sz w:val="24"/>
                <w:szCs w:val="24"/>
              </w:rPr>
            </w:pPr>
          </w:p>
        </w:tc>
        <w:tc>
          <w:tcPr>
            <w:tcW w:w="1634" w:type="dxa"/>
            <w:tcBorders>
              <w:top w:val="single" w:sz="4" w:space="0" w:color="000000"/>
              <w:left w:val="single" w:sz="4" w:space="0" w:color="000000"/>
              <w:bottom w:val="single" w:sz="8" w:space="0" w:color="000000"/>
            </w:tcBorders>
          </w:tcPr>
          <w:p w:rsidR="00381D10" w:rsidRDefault="00D46E23">
            <w:pPr>
              <w:jc w:val="center"/>
              <w:rPr>
                <w:sz w:val="24"/>
                <w:szCs w:val="24"/>
              </w:rPr>
            </w:pPr>
            <w:r>
              <w:rPr>
                <w:b/>
                <w:sz w:val="24"/>
                <w:szCs w:val="24"/>
              </w:rPr>
              <w:t>S2</w:t>
            </w:r>
          </w:p>
        </w:tc>
        <w:tc>
          <w:tcPr>
            <w:tcW w:w="1400" w:type="dxa"/>
            <w:tcBorders>
              <w:top w:val="single" w:sz="4" w:space="0" w:color="000000"/>
              <w:left w:val="single" w:sz="4" w:space="0" w:color="000000"/>
              <w:bottom w:val="single" w:sz="8" w:space="0" w:color="000000"/>
            </w:tcBorders>
          </w:tcPr>
          <w:p w:rsidR="00381D10" w:rsidRDefault="00D46E23">
            <w:pPr>
              <w:jc w:val="center"/>
              <w:rPr>
                <w:sz w:val="24"/>
                <w:szCs w:val="24"/>
              </w:rPr>
            </w:pPr>
            <w:r>
              <w:rPr>
                <w:sz w:val="24"/>
                <w:szCs w:val="24"/>
              </w:rPr>
              <w:t>5000</w:t>
            </w:r>
          </w:p>
        </w:tc>
        <w:tc>
          <w:tcPr>
            <w:tcW w:w="1400" w:type="dxa"/>
            <w:tcBorders>
              <w:top w:val="single" w:sz="4" w:space="0" w:color="000000"/>
              <w:left w:val="single" w:sz="4" w:space="0" w:color="000000"/>
              <w:bottom w:val="single" w:sz="8" w:space="0" w:color="000000"/>
            </w:tcBorders>
          </w:tcPr>
          <w:p w:rsidR="00381D10" w:rsidRDefault="00D46E23">
            <w:pPr>
              <w:jc w:val="center"/>
              <w:rPr>
                <w:sz w:val="24"/>
                <w:szCs w:val="24"/>
              </w:rPr>
            </w:pPr>
            <w:r>
              <w:rPr>
                <w:sz w:val="24"/>
                <w:szCs w:val="24"/>
              </w:rPr>
              <w:t>3000</w:t>
            </w:r>
          </w:p>
        </w:tc>
        <w:tc>
          <w:tcPr>
            <w:tcW w:w="1378" w:type="dxa"/>
            <w:tcBorders>
              <w:top w:val="single" w:sz="4" w:space="0" w:color="000000"/>
              <w:left w:val="single" w:sz="4" w:space="0" w:color="000000"/>
              <w:bottom w:val="single" w:sz="8" w:space="0" w:color="000000"/>
              <w:right w:val="single" w:sz="8" w:space="0" w:color="000000"/>
            </w:tcBorders>
          </w:tcPr>
          <w:p w:rsidR="00381D10" w:rsidRDefault="00D46E23">
            <w:pPr>
              <w:jc w:val="center"/>
              <w:rPr>
                <w:sz w:val="24"/>
                <w:szCs w:val="24"/>
              </w:rPr>
            </w:pPr>
            <w:r>
              <w:rPr>
                <w:sz w:val="24"/>
                <w:szCs w:val="24"/>
              </w:rPr>
              <w:t>1500</w:t>
            </w:r>
          </w:p>
        </w:tc>
      </w:tr>
    </w:tbl>
    <w:p w:rsidR="00381D10" w:rsidRDefault="00D46E23">
      <w:pPr>
        <w:jc w:val="both"/>
        <w:rPr>
          <w:sz w:val="24"/>
          <w:szCs w:val="24"/>
        </w:rPr>
      </w:pPr>
      <w:r>
        <w:rPr>
          <w:sz w:val="24"/>
          <w:szCs w:val="24"/>
        </w:rPr>
        <w:tab/>
      </w:r>
      <w:r>
        <w:rPr>
          <w:sz w:val="24"/>
          <w:szCs w:val="24"/>
        </w:rPr>
        <w:tab/>
      </w:r>
    </w:p>
    <w:p w:rsidR="00381D10" w:rsidRDefault="00D46E23">
      <w:pPr>
        <w:ind w:firstLine="708"/>
        <w:jc w:val="both"/>
        <w:rPr>
          <w:b/>
          <w:sz w:val="24"/>
          <w:szCs w:val="24"/>
        </w:rPr>
      </w:pPr>
      <w:r>
        <w:rPr>
          <w:b/>
          <w:sz w:val="24"/>
          <w:szCs w:val="24"/>
        </w:rPr>
        <w:t>b)</w:t>
      </w:r>
      <w:r>
        <w:rPr>
          <w:sz w:val="24"/>
          <w:szCs w:val="24"/>
        </w:rPr>
        <w:t xml:space="preserve"> Între categoria sălii aglomerate (porţiunea în care publicul are acces) şi numărul maxim de niveluri supraterane admis, potrivit prevederilor </w:t>
      </w:r>
      <w:r>
        <w:rPr>
          <w:b/>
          <w:sz w:val="24"/>
          <w:szCs w:val="24"/>
        </w:rPr>
        <w:t xml:space="preserve">Tabelului </w:t>
      </w:r>
      <w:r>
        <w:rPr>
          <w:b/>
          <w:sz w:val="24"/>
          <w:szCs w:val="24"/>
          <w:lang w:val="en-GB"/>
        </w:rPr>
        <w:t>8</w:t>
      </w:r>
      <w:r>
        <w:rPr>
          <w:b/>
          <w:sz w:val="24"/>
          <w:szCs w:val="24"/>
        </w:rPr>
        <w:t xml:space="preserve">7. </w:t>
      </w:r>
    </w:p>
    <w:p w:rsidR="00381D10" w:rsidRDefault="00381D10">
      <w:pPr>
        <w:jc w:val="both"/>
        <w:rPr>
          <w:b/>
          <w:sz w:val="24"/>
          <w:szCs w:val="24"/>
        </w:rPr>
      </w:pPr>
    </w:p>
    <w:p w:rsidR="00381D10" w:rsidRDefault="00D46E23">
      <w:pPr>
        <w:jc w:val="both"/>
        <w:rPr>
          <w:b/>
          <w:sz w:val="24"/>
          <w:szCs w:val="24"/>
        </w:rPr>
      </w:pPr>
      <w:r>
        <w:rPr>
          <w:b/>
          <w:sz w:val="24"/>
          <w:szCs w:val="24"/>
        </w:rPr>
        <w:t xml:space="preserve">Tabelul </w:t>
      </w:r>
      <w:r>
        <w:rPr>
          <w:b/>
          <w:sz w:val="24"/>
          <w:szCs w:val="24"/>
          <w:lang w:val="en-GB"/>
        </w:rPr>
        <w:t>8</w:t>
      </w:r>
      <w:r>
        <w:rPr>
          <w:b/>
          <w:sz w:val="24"/>
          <w:szCs w:val="24"/>
        </w:rPr>
        <w:t>7. - Corelare între categoria sălii aglomerate (porţiunea în care publicul are acces) şi numărul de niveluri supraterane admis.</w:t>
      </w:r>
    </w:p>
    <w:p w:rsidR="00381D10" w:rsidRDefault="00381D10">
      <w:pPr>
        <w:jc w:val="both"/>
        <w:rPr>
          <w:sz w:val="24"/>
          <w:szCs w:val="24"/>
        </w:rPr>
      </w:pPr>
    </w:p>
    <w:tbl>
      <w:tblPr>
        <w:tblW w:w="9498" w:type="dxa"/>
        <w:tblInd w:w="108" w:type="dxa"/>
        <w:tblLayout w:type="fixed"/>
        <w:tblLook w:val="04A0" w:firstRow="1" w:lastRow="0" w:firstColumn="1" w:lastColumn="0" w:noHBand="0" w:noVBand="1"/>
      </w:tblPr>
      <w:tblGrid>
        <w:gridCol w:w="1540"/>
        <w:gridCol w:w="2690"/>
        <w:gridCol w:w="2790"/>
        <w:gridCol w:w="2478"/>
      </w:tblGrid>
      <w:tr w:rsidR="00381D10">
        <w:trPr>
          <w:cantSplit/>
        </w:trPr>
        <w:tc>
          <w:tcPr>
            <w:tcW w:w="1540" w:type="dxa"/>
            <w:vMerge w:val="restart"/>
            <w:tcBorders>
              <w:top w:val="single" w:sz="8" w:space="0" w:color="000000"/>
              <w:left w:val="single" w:sz="8" w:space="0" w:color="000000"/>
            </w:tcBorders>
            <w:shd w:val="clear" w:color="auto" w:fill="D9D9D9"/>
          </w:tcPr>
          <w:p w:rsidR="00381D10" w:rsidRDefault="00D46E23">
            <w:pPr>
              <w:jc w:val="center"/>
              <w:rPr>
                <w:b/>
                <w:sz w:val="24"/>
                <w:szCs w:val="24"/>
              </w:rPr>
            </w:pPr>
            <w:r>
              <w:rPr>
                <w:b/>
                <w:sz w:val="24"/>
                <w:szCs w:val="24"/>
              </w:rPr>
              <w:t>Categoria sălii aglomerate</w:t>
            </w:r>
          </w:p>
        </w:tc>
        <w:tc>
          <w:tcPr>
            <w:tcW w:w="7958" w:type="dxa"/>
            <w:gridSpan w:val="3"/>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Numărul maxim de niveluri supraterane admis în clădiri având nivelul de stabilitate la incendiu</w:t>
            </w:r>
          </w:p>
        </w:tc>
      </w:tr>
      <w:tr w:rsidR="00381D10">
        <w:trPr>
          <w:cantSplit/>
        </w:trPr>
        <w:tc>
          <w:tcPr>
            <w:tcW w:w="1540" w:type="dxa"/>
            <w:vMerge/>
            <w:tcBorders>
              <w:left w:val="single" w:sz="8" w:space="0" w:color="000000"/>
              <w:bottom w:val="single" w:sz="8" w:space="0" w:color="000000"/>
            </w:tcBorders>
            <w:shd w:val="clear" w:color="auto" w:fill="D9D9D9"/>
          </w:tcPr>
          <w:p w:rsidR="00381D10" w:rsidRDefault="00381D10">
            <w:pPr>
              <w:snapToGrid w:val="0"/>
              <w:jc w:val="both"/>
              <w:rPr>
                <w:sz w:val="24"/>
                <w:szCs w:val="24"/>
              </w:rPr>
            </w:pPr>
          </w:p>
        </w:tc>
        <w:tc>
          <w:tcPr>
            <w:tcW w:w="2690" w:type="dxa"/>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I</w:t>
            </w:r>
          </w:p>
        </w:tc>
        <w:tc>
          <w:tcPr>
            <w:tcW w:w="2790" w:type="dxa"/>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II</w:t>
            </w:r>
          </w:p>
        </w:tc>
        <w:tc>
          <w:tcPr>
            <w:tcW w:w="2478" w:type="dxa"/>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III</w:t>
            </w:r>
          </w:p>
        </w:tc>
      </w:tr>
      <w:tr w:rsidR="00381D10">
        <w:tc>
          <w:tcPr>
            <w:tcW w:w="1540" w:type="dxa"/>
            <w:tcBorders>
              <w:top w:val="single" w:sz="8" w:space="0" w:color="000000"/>
              <w:left w:val="single" w:sz="8" w:space="0" w:color="000000"/>
              <w:bottom w:val="single" w:sz="4" w:space="0" w:color="000000"/>
            </w:tcBorders>
          </w:tcPr>
          <w:p w:rsidR="00381D10" w:rsidRDefault="00D46E23">
            <w:pPr>
              <w:jc w:val="center"/>
              <w:rPr>
                <w:sz w:val="24"/>
                <w:szCs w:val="24"/>
              </w:rPr>
            </w:pPr>
            <w:r>
              <w:rPr>
                <w:b/>
                <w:sz w:val="24"/>
                <w:szCs w:val="24"/>
              </w:rPr>
              <w:t>S1</w:t>
            </w:r>
          </w:p>
        </w:tc>
        <w:tc>
          <w:tcPr>
            <w:tcW w:w="269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Nelimitat</w:t>
            </w:r>
          </w:p>
        </w:tc>
        <w:tc>
          <w:tcPr>
            <w:tcW w:w="279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5</w:t>
            </w:r>
          </w:p>
        </w:tc>
        <w:tc>
          <w:tcPr>
            <w:tcW w:w="2478" w:type="dxa"/>
            <w:tcBorders>
              <w:top w:val="single" w:sz="8"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2</w:t>
            </w:r>
          </w:p>
        </w:tc>
      </w:tr>
      <w:tr w:rsidR="00381D10">
        <w:tc>
          <w:tcPr>
            <w:tcW w:w="1540" w:type="dxa"/>
            <w:tcBorders>
              <w:top w:val="single" w:sz="4" w:space="0" w:color="000000"/>
              <w:left w:val="single" w:sz="8" w:space="0" w:color="000000"/>
              <w:bottom w:val="single" w:sz="8" w:space="0" w:color="000000"/>
            </w:tcBorders>
          </w:tcPr>
          <w:p w:rsidR="00381D10" w:rsidRDefault="00D46E23">
            <w:pPr>
              <w:jc w:val="center"/>
              <w:rPr>
                <w:sz w:val="24"/>
                <w:szCs w:val="24"/>
              </w:rPr>
            </w:pPr>
            <w:r>
              <w:rPr>
                <w:b/>
                <w:sz w:val="24"/>
                <w:szCs w:val="24"/>
              </w:rPr>
              <w:t>S2</w:t>
            </w:r>
          </w:p>
        </w:tc>
        <w:tc>
          <w:tcPr>
            <w:tcW w:w="2690" w:type="dxa"/>
            <w:tcBorders>
              <w:top w:val="single" w:sz="4" w:space="0" w:color="000000"/>
              <w:left w:val="single" w:sz="4" w:space="0" w:color="000000"/>
              <w:bottom w:val="single" w:sz="8" w:space="0" w:color="000000"/>
            </w:tcBorders>
          </w:tcPr>
          <w:p w:rsidR="00381D10" w:rsidRDefault="00D46E23">
            <w:pPr>
              <w:jc w:val="center"/>
              <w:rPr>
                <w:b/>
                <w:sz w:val="24"/>
                <w:szCs w:val="24"/>
              </w:rPr>
            </w:pPr>
            <w:r>
              <w:rPr>
                <w:sz w:val="24"/>
                <w:szCs w:val="24"/>
              </w:rPr>
              <w:t>Nelimitat</w:t>
            </w:r>
          </w:p>
        </w:tc>
        <w:tc>
          <w:tcPr>
            <w:tcW w:w="2790"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6</w:t>
            </w:r>
          </w:p>
        </w:tc>
        <w:tc>
          <w:tcPr>
            <w:tcW w:w="2478" w:type="dxa"/>
            <w:tcBorders>
              <w:top w:val="single" w:sz="4" w:space="0" w:color="000000"/>
              <w:left w:val="single" w:sz="4" w:space="0" w:color="000000"/>
              <w:bottom w:val="single" w:sz="8" w:space="0" w:color="000000"/>
              <w:right w:val="single" w:sz="8" w:space="0" w:color="000000"/>
            </w:tcBorders>
          </w:tcPr>
          <w:p w:rsidR="00381D10" w:rsidRDefault="00D46E23">
            <w:pPr>
              <w:jc w:val="center"/>
              <w:rPr>
                <w:sz w:val="24"/>
                <w:szCs w:val="24"/>
              </w:rPr>
            </w:pPr>
            <w:r>
              <w:rPr>
                <w:b/>
                <w:sz w:val="24"/>
                <w:szCs w:val="24"/>
              </w:rPr>
              <w:t>3</w:t>
            </w:r>
          </w:p>
        </w:tc>
      </w:tr>
    </w:tbl>
    <w:p w:rsidR="00381D10" w:rsidRDefault="00381D10">
      <w:pPr>
        <w:jc w:val="both"/>
        <w:rPr>
          <w:sz w:val="24"/>
          <w:szCs w:val="24"/>
        </w:rPr>
      </w:pPr>
    </w:p>
    <w:p w:rsidR="00381D10" w:rsidRDefault="00D46E23">
      <w:pPr>
        <w:ind w:firstLine="708"/>
        <w:jc w:val="both"/>
        <w:rPr>
          <w:b/>
          <w:sz w:val="24"/>
          <w:szCs w:val="24"/>
        </w:rPr>
      </w:pPr>
      <w:r>
        <w:rPr>
          <w:b/>
          <w:sz w:val="24"/>
          <w:szCs w:val="24"/>
        </w:rPr>
        <w:t>c)</w:t>
      </w:r>
      <w:r>
        <w:rPr>
          <w:sz w:val="24"/>
          <w:szCs w:val="24"/>
        </w:rPr>
        <w:t xml:space="preserve"> Între categoria sălii aglomerate (porţiunea în care publicul are acces) şi numărul de niveluri subterane admis, potrivit prevederilor </w:t>
      </w:r>
      <w:r>
        <w:rPr>
          <w:b/>
          <w:sz w:val="24"/>
          <w:szCs w:val="24"/>
        </w:rPr>
        <w:t xml:space="preserve">Tabelului 88. </w:t>
      </w:r>
    </w:p>
    <w:p w:rsidR="00381D10" w:rsidRDefault="00381D10">
      <w:pPr>
        <w:jc w:val="both"/>
        <w:rPr>
          <w:b/>
          <w:sz w:val="24"/>
          <w:szCs w:val="24"/>
        </w:rPr>
      </w:pPr>
    </w:p>
    <w:p w:rsidR="00381D10" w:rsidRDefault="00D46E23">
      <w:pPr>
        <w:jc w:val="both"/>
        <w:rPr>
          <w:b/>
          <w:sz w:val="24"/>
          <w:szCs w:val="24"/>
        </w:rPr>
      </w:pPr>
      <w:r>
        <w:rPr>
          <w:b/>
          <w:sz w:val="24"/>
          <w:szCs w:val="24"/>
        </w:rPr>
        <w:t>Tabelul 88. - Corelare între categoria sălii aglomerate (porţiunea în care publicul are acces) şi numărul de niveluri subterane admis.</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1540"/>
        <w:gridCol w:w="2690"/>
        <w:gridCol w:w="2790"/>
        <w:gridCol w:w="2640"/>
        <w:gridCol w:w="15"/>
      </w:tblGrid>
      <w:tr w:rsidR="00381D10">
        <w:trPr>
          <w:cantSplit/>
        </w:trPr>
        <w:tc>
          <w:tcPr>
            <w:tcW w:w="1540" w:type="dxa"/>
            <w:vMerge w:val="restart"/>
            <w:tcBorders>
              <w:top w:val="single" w:sz="8" w:space="0" w:color="000000"/>
              <w:left w:val="single" w:sz="8" w:space="0" w:color="000000"/>
            </w:tcBorders>
            <w:shd w:val="clear" w:color="auto" w:fill="D9D9D9"/>
          </w:tcPr>
          <w:p w:rsidR="00381D10" w:rsidRDefault="00D46E23">
            <w:pPr>
              <w:jc w:val="center"/>
              <w:rPr>
                <w:b/>
                <w:sz w:val="24"/>
                <w:szCs w:val="24"/>
              </w:rPr>
            </w:pPr>
            <w:r>
              <w:rPr>
                <w:b/>
                <w:sz w:val="24"/>
                <w:szCs w:val="24"/>
              </w:rPr>
              <w:t>Categoria sălii aglomerate</w:t>
            </w:r>
          </w:p>
        </w:tc>
        <w:tc>
          <w:tcPr>
            <w:tcW w:w="8135" w:type="dxa"/>
            <w:gridSpan w:val="4"/>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jc w:val="center"/>
              <w:rPr>
                <w:sz w:val="24"/>
                <w:szCs w:val="24"/>
              </w:rPr>
            </w:pPr>
            <w:r>
              <w:rPr>
                <w:b/>
                <w:sz w:val="24"/>
                <w:szCs w:val="24"/>
              </w:rPr>
              <w:t>Numărul maxim de niveluri subterane admis în clădiri având nivelul de stabilitate la incendiu</w:t>
            </w:r>
          </w:p>
        </w:tc>
      </w:tr>
      <w:tr w:rsidR="00381D10">
        <w:trPr>
          <w:cantSplit/>
        </w:trPr>
        <w:tc>
          <w:tcPr>
            <w:tcW w:w="1540" w:type="dxa"/>
            <w:vMerge/>
            <w:tcBorders>
              <w:left w:val="single" w:sz="8" w:space="0" w:color="000000"/>
              <w:bottom w:val="single" w:sz="8" w:space="0" w:color="000000"/>
            </w:tcBorders>
            <w:shd w:val="clear" w:color="auto" w:fill="D9D9D9"/>
          </w:tcPr>
          <w:p w:rsidR="00381D10" w:rsidRDefault="00381D10">
            <w:pPr>
              <w:snapToGrid w:val="0"/>
              <w:jc w:val="both"/>
              <w:rPr>
                <w:sz w:val="24"/>
                <w:szCs w:val="24"/>
              </w:rPr>
            </w:pPr>
          </w:p>
        </w:tc>
        <w:tc>
          <w:tcPr>
            <w:tcW w:w="2690" w:type="dxa"/>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I</w:t>
            </w:r>
          </w:p>
        </w:tc>
        <w:tc>
          <w:tcPr>
            <w:tcW w:w="2790" w:type="dxa"/>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II</w:t>
            </w:r>
          </w:p>
        </w:tc>
        <w:tc>
          <w:tcPr>
            <w:tcW w:w="2655" w:type="dxa"/>
            <w:gridSpan w:val="2"/>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III</w:t>
            </w:r>
          </w:p>
        </w:tc>
      </w:tr>
      <w:tr w:rsidR="00381D10">
        <w:trPr>
          <w:gridAfter w:val="1"/>
          <w:wAfter w:w="15" w:type="dxa"/>
        </w:trPr>
        <w:tc>
          <w:tcPr>
            <w:tcW w:w="1540" w:type="dxa"/>
            <w:tcBorders>
              <w:top w:val="single" w:sz="8" w:space="0" w:color="000000"/>
              <w:left w:val="single" w:sz="8" w:space="0" w:color="000000"/>
              <w:bottom w:val="single" w:sz="4" w:space="0" w:color="000000"/>
            </w:tcBorders>
          </w:tcPr>
          <w:p w:rsidR="00381D10" w:rsidRDefault="00D46E23">
            <w:pPr>
              <w:jc w:val="center"/>
              <w:rPr>
                <w:b/>
                <w:sz w:val="24"/>
                <w:szCs w:val="24"/>
              </w:rPr>
            </w:pPr>
            <w:r>
              <w:rPr>
                <w:b/>
                <w:sz w:val="24"/>
                <w:szCs w:val="24"/>
              </w:rPr>
              <w:t>S1</w:t>
            </w:r>
          </w:p>
        </w:tc>
        <w:tc>
          <w:tcPr>
            <w:tcW w:w="269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2</w:t>
            </w:r>
          </w:p>
        </w:tc>
        <w:tc>
          <w:tcPr>
            <w:tcW w:w="279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1</w:t>
            </w:r>
          </w:p>
        </w:tc>
        <w:tc>
          <w:tcPr>
            <w:tcW w:w="2640" w:type="dxa"/>
            <w:tcBorders>
              <w:top w:val="single" w:sz="8"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w:t>
            </w:r>
          </w:p>
        </w:tc>
      </w:tr>
      <w:tr w:rsidR="00381D10">
        <w:trPr>
          <w:gridAfter w:val="1"/>
          <w:wAfter w:w="15" w:type="dxa"/>
        </w:trPr>
        <w:tc>
          <w:tcPr>
            <w:tcW w:w="1540" w:type="dxa"/>
            <w:tcBorders>
              <w:top w:val="single" w:sz="4" w:space="0" w:color="000000"/>
              <w:left w:val="single" w:sz="8" w:space="0" w:color="000000"/>
              <w:bottom w:val="single" w:sz="8" w:space="0" w:color="000000"/>
            </w:tcBorders>
          </w:tcPr>
          <w:p w:rsidR="00381D10" w:rsidRDefault="00D46E23">
            <w:pPr>
              <w:jc w:val="center"/>
              <w:rPr>
                <w:b/>
                <w:sz w:val="24"/>
                <w:szCs w:val="24"/>
              </w:rPr>
            </w:pPr>
            <w:r>
              <w:rPr>
                <w:b/>
                <w:sz w:val="24"/>
                <w:szCs w:val="24"/>
              </w:rPr>
              <w:t>S2</w:t>
            </w:r>
          </w:p>
        </w:tc>
        <w:tc>
          <w:tcPr>
            <w:tcW w:w="2690"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2</w:t>
            </w:r>
          </w:p>
        </w:tc>
        <w:tc>
          <w:tcPr>
            <w:tcW w:w="2790"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1</w:t>
            </w:r>
          </w:p>
        </w:tc>
        <w:tc>
          <w:tcPr>
            <w:tcW w:w="2640" w:type="dxa"/>
            <w:tcBorders>
              <w:top w:val="single" w:sz="4" w:space="0" w:color="000000"/>
              <w:left w:val="single" w:sz="4" w:space="0" w:color="000000"/>
              <w:bottom w:val="single" w:sz="8" w:space="0" w:color="000000"/>
              <w:right w:val="single" w:sz="8" w:space="0" w:color="000000"/>
            </w:tcBorders>
          </w:tcPr>
          <w:p w:rsidR="00381D10" w:rsidRDefault="00D46E23">
            <w:pPr>
              <w:jc w:val="center"/>
              <w:rPr>
                <w:b/>
                <w:sz w:val="24"/>
                <w:szCs w:val="24"/>
              </w:rPr>
            </w:pPr>
            <w:r>
              <w:rPr>
                <w:b/>
                <w:sz w:val="24"/>
                <w:szCs w:val="24"/>
              </w:rPr>
              <w:t>-</w:t>
            </w:r>
          </w:p>
        </w:tc>
      </w:tr>
    </w:tbl>
    <w:p w:rsidR="00381D10" w:rsidRDefault="00381D10">
      <w:pPr>
        <w:jc w:val="both"/>
        <w:rPr>
          <w:sz w:val="24"/>
          <w:szCs w:val="24"/>
        </w:rPr>
      </w:pPr>
    </w:p>
    <w:p w:rsidR="00381D10" w:rsidRDefault="00D46E23">
      <w:pPr>
        <w:jc w:val="both"/>
        <w:rPr>
          <w:b/>
          <w:sz w:val="24"/>
          <w:szCs w:val="24"/>
        </w:rPr>
      </w:pPr>
      <w:r>
        <w:rPr>
          <w:b/>
          <w:sz w:val="24"/>
          <w:szCs w:val="24"/>
        </w:rPr>
        <w:tab/>
        <w:t>Art. 4.3.2.2. (1)</w:t>
      </w:r>
      <w:r>
        <w:rPr>
          <w:sz w:val="24"/>
          <w:szCs w:val="24"/>
        </w:rPr>
        <w:t xml:space="preserve"> În clădiri (construcţii) provizorii independente, parter, cu nivelul de stabilitate la incendiu </w:t>
      </w:r>
      <w:r>
        <w:rPr>
          <w:b/>
          <w:sz w:val="24"/>
          <w:szCs w:val="24"/>
        </w:rPr>
        <w:t>IV</w:t>
      </w:r>
      <w:r>
        <w:rPr>
          <w:sz w:val="24"/>
          <w:szCs w:val="24"/>
        </w:rPr>
        <w:t xml:space="preserve"> sau </w:t>
      </w:r>
      <w:r>
        <w:rPr>
          <w:b/>
          <w:sz w:val="24"/>
          <w:szCs w:val="24"/>
        </w:rPr>
        <w:t>V</w:t>
      </w:r>
      <w:r>
        <w:rPr>
          <w:sz w:val="24"/>
          <w:szCs w:val="24"/>
        </w:rPr>
        <w:t xml:space="preserve"> se pot amenaja săli aglomerate numai pentru:</w:t>
      </w:r>
    </w:p>
    <w:p w:rsidR="00381D10" w:rsidRDefault="00D46E23">
      <w:pPr>
        <w:ind w:left="1416"/>
        <w:jc w:val="both"/>
        <w:rPr>
          <w:b/>
          <w:sz w:val="24"/>
          <w:szCs w:val="24"/>
        </w:rPr>
      </w:pPr>
      <w:r>
        <w:rPr>
          <w:b/>
          <w:sz w:val="24"/>
          <w:szCs w:val="24"/>
        </w:rPr>
        <w:t>a)</w:t>
      </w:r>
      <w:r>
        <w:rPr>
          <w:sz w:val="24"/>
          <w:szCs w:val="24"/>
        </w:rPr>
        <w:t xml:space="preserve"> circuri mobile, spaţii comerciale, săli de întruniri ocazionale, patinoare, terenuri de hochei, bazine de înot şi altele similare;</w:t>
      </w:r>
    </w:p>
    <w:p w:rsidR="00381D10" w:rsidRDefault="00D46E23">
      <w:pPr>
        <w:ind w:left="1416"/>
        <w:jc w:val="both"/>
        <w:rPr>
          <w:b/>
          <w:sz w:val="24"/>
          <w:szCs w:val="24"/>
        </w:rPr>
      </w:pPr>
      <w:r>
        <w:rPr>
          <w:b/>
          <w:sz w:val="24"/>
          <w:szCs w:val="24"/>
        </w:rPr>
        <w:t>b)</w:t>
      </w:r>
      <w:r>
        <w:rPr>
          <w:sz w:val="24"/>
          <w:szCs w:val="24"/>
        </w:rPr>
        <w:t xml:space="preserve"> cluburi, discoteci şi cinematografe cu funcţionare sezonieră, pentru maximum 300 de utilizatori;</w:t>
      </w:r>
    </w:p>
    <w:p w:rsidR="00381D10" w:rsidRDefault="00D46E23">
      <w:pPr>
        <w:ind w:left="1416"/>
        <w:jc w:val="both"/>
        <w:rPr>
          <w:sz w:val="24"/>
          <w:szCs w:val="24"/>
        </w:rPr>
      </w:pPr>
      <w:r>
        <w:rPr>
          <w:b/>
          <w:sz w:val="24"/>
          <w:szCs w:val="24"/>
        </w:rPr>
        <w:t>c)</w:t>
      </w:r>
      <w:r>
        <w:rPr>
          <w:sz w:val="24"/>
          <w:szCs w:val="24"/>
        </w:rPr>
        <w:t xml:space="preserve"> expoziţii de importanţă locală care nu adăpostesc exponate de valoare sau de patrimoniu, (potrivit declaraţiei investitorului sau beneficiarului).</w:t>
      </w:r>
    </w:p>
    <w:p w:rsidR="00381D10" w:rsidRDefault="00D46E23">
      <w:pPr>
        <w:ind w:firstLine="720"/>
        <w:jc w:val="both"/>
        <w:rPr>
          <w:sz w:val="24"/>
          <w:szCs w:val="24"/>
        </w:rPr>
      </w:pPr>
      <w:r>
        <w:rPr>
          <w:b/>
          <w:sz w:val="24"/>
          <w:szCs w:val="24"/>
        </w:rPr>
        <w:t xml:space="preserve">(2) </w:t>
      </w:r>
      <w:r>
        <w:rPr>
          <w:sz w:val="24"/>
          <w:szCs w:val="24"/>
        </w:rPr>
        <w:t>La clădirile (construcţiile) provizorii cu săli aglomerate, trebuie asigurate minimum două căi de evacuare pentru utilizatori şi lungimile de evacuare normate de la cel mai îndepărtat loc până la o ieşire în exterior.</w:t>
      </w:r>
    </w:p>
    <w:p w:rsidR="00381D10" w:rsidRDefault="00381D10">
      <w:pPr>
        <w:jc w:val="both"/>
        <w:rPr>
          <w:sz w:val="24"/>
          <w:szCs w:val="24"/>
        </w:rPr>
      </w:pPr>
    </w:p>
    <w:p w:rsidR="00381D10" w:rsidRDefault="00D46E23">
      <w:pPr>
        <w:jc w:val="both"/>
        <w:rPr>
          <w:sz w:val="24"/>
          <w:szCs w:val="24"/>
        </w:rPr>
      </w:pPr>
      <w:r>
        <w:rPr>
          <w:b/>
          <w:sz w:val="24"/>
          <w:szCs w:val="24"/>
        </w:rPr>
        <w:tab/>
        <w:t xml:space="preserve">Art. 4.3.2.3. (1) </w:t>
      </w:r>
      <w:r>
        <w:rPr>
          <w:sz w:val="24"/>
          <w:szCs w:val="24"/>
        </w:rPr>
        <w:t xml:space="preserve">Porţiunile de clădire aferente sălilor aglomerate înglobate în construcţii cu alte destinaţii, se separă cu elemente de construcţie rezistente la foc minimum </w:t>
      </w:r>
      <w:r>
        <w:rPr>
          <w:b/>
          <w:sz w:val="24"/>
          <w:szCs w:val="24"/>
        </w:rPr>
        <w:t xml:space="preserve">EI/REI180 </w:t>
      </w:r>
      <w:r>
        <w:rPr>
          <w:sz w:val="24"/>
          <w:szCs w:val="24"/>
        </w:rPr>
        <w:t xml:space="preserve">pentru pereţi şi </w:t>
      </w:r>
      <w:r>
        <w:rPr>
          <w:sz w:val="24"/>
          <w:szCs w:val="24"/>
          <w:lang w:val="en-GB"/>
        </w:rPr>
        <w:t xml:space="preserve">minimum </w:t>
      </w:r>
      <w:r>
        <w:rPr>
          <w:b/>
          <w:sz w:val="24"/>
          <w:szCs w:val="24"/>
        </w:rPr>
        <w:t>REI 90</w:t>
      </w:r>
      <w:r>
        <w:rPr>
          <w:sz w:val="24"/>
          <w:szCs w:val="24"/>
        </w:rPr>
        <w:t xml:space="preserve"> pentru planşee. În mod similar se separă între ele şi porţiunile de clădiri aferente mai multor săli aglomerate comasate, indiferent de destinaţia lor.</w:t>
      </w:r>
    </w:p>
    <w:p w:rsidR="00381D10" w:rsidRDefault="00D46E23">
      <w:pPr>
        <w:jc w:val="both"/>
        <w:rPr>
          <w:sz w:val="24"/>
          <w:szCs w:val="24"/>
        </w:rPr>
      </w:pPr>
      <w:r>
        <w:rPr>
          <w:sz w:val="24"/>
          <w:szCs w:val="24"/>
          <w:lang w:val="en-GB"/>
        </w:rPr>
        <w:tab/>
      </w:r>
      <w:r>
        <w:rPr>
          <w:b/>
          <w:sz w:val="24"/>
          <w:szCs w:val="24"/>
        </w:rPr>
        <w:t xml:space="preserve">(2) </w:t>
      </w:r>
      <w:r>
        <w:rPr>
          <w:sz w:val="24"/>
          <w:szCs w:val="24"/>
        </w:rPr>
        <w:t>La cluburi şi discoteci, porţiunile aferente diferitelor activităţi pot comunica liber cu sectoarele de recepţie ale sălilor aglomerate.</w:t>
      </w:r>
    </w:p>
    <w:p w:rsidR="00381D10" w:rsidRDefault="00D46E23">
      <w:pPr>
        <w:jc w:val="both"/>
        <w:rPr>
          <w:sz w:val="24"/>
          <w:szCs w:val="24"/>
        </w:rPr>
      </w:pPr>
      <w:r>
        <w:rPr>
          <w:sz w:val="24"/>
          <w:szCs w:val="24"/>
          <w:lang w:val="en-GB"/>
        </w:rPr>
        <w:tab/>
      </w:r>
      <w:r>
        <w:rPr>
          <w:b/>
          <w:sz w:val="24"/>
          <w:szCs w:val="24"/>
        </w:rPr>
        <w:t>(3)</w:t>
      </w:r>
      <w:r>
        <w:rPr>
          <w:sz w:val="24"/>
          <w:szCs w:val="24"/>
        </w:rPr>
        <w:t xml:space="preserve"> Vestiarele, birourile, amfiteatrele şi sălile de întruniri din clădirile administrative, de învăţămînt, sănătate, sport, cultură, turism, cult etc., pot avea căi de evacuare comune cu cele ale clădirii în care sunt situate.</w:t>
      </w:r>
    </w:p>
    <w:p w:rsidR="00381D10" w:rsidRDefault="00D46E23">
      <w:pPr>
        <w:ind w:firstLine="720"/>
        <w:jc w:val="both"/>
        <w:rPr>
          <w:sz w:val="24"/>
          <w:szCs w:val="24"/>
        </w:rPr>
      </w:pPr>
      <w:r>
        <w:rPr>
          <w:b/>
          <w:sz w:val="24"/>
          <w:szCs w:val="24"/>
        </w:rPr>
        <w:t xml:space="preserve">(4) </w:t>
      </w:r>
      <w:r>
        <w:rPr>
          <w:sz w:val="24"/>
          <w:szCs w:val="24"/>
        </w:rPr>
        <w:t xml:space="preserve">Sălile aglomerate comasate într-o clădire cu altă destinaţie, pot comunica cu porţiunile comune ale clădirii în care sunt dispuse prin goluri de circulaţie funcţională şi de evacuare, protejate cu uşi rezistente la foc și etanșe la fum minimum </w:t>
      </w:r>
      <w:r>
        <w:rPr>
          <w:b/>
          <w:bCs/>
          <w:sz w:val="24"/>
          <w:szCs w:val="24"/>
        </w:rPr>
        <w:t>EI</w:t>
      </w:r>
      <w:r>
        <w:rPr>
          <w:b/>
          <w:bCs/>
          <w:sz w:val="24"/>
          <w:szCs w:val="24"/>
          <w:vertAlign w:val="subscript"/>
        </w:rPr>
        <w:t>2</w:t>
      </w:r>
      <w:r>
        <w:rPr>
          <w:b/>
          <w:bCs/>
          <w:sz w:val="24"/>
          <w:szCs w:val="24"/>
        </w:rPr>
        <w:t xml:space="preserve"> 30 - C5</w:t>
      </w:r>
      <w:r>
        <w:rPr>
          <w:b/>
          <w:sz w:val="24"/>
          <w:szCs w:val="24"/>
        </w:rPr>
        <w:t>S</w:t>
      </w:r>
      <w:r>
        <w:rPr>
          <w:b/>
          <w:bCs/>
          <w:sz w:val="24"/>
          <w:szCs w:val="24"/>
          <w:vertAlign w:val="subscript"/>
          <w:lang w:val="en-GB"/>
        </w:rPr>
        <w:t>200</w:t>
      </w:r>
      <w:r>
        <w:rPr>
          <w:sz w:val="24"/>
          <w:szCs w:val="24"/>
        </w:rPr>
        <w:t>.</w:t>
      </w:r>
    </w:p>
    <w:p w:rsidR="00381D10" w:rsidRDefault="00381D10">
      <w:pPr>
        <w:ind w:firstLine="720"/>
        <w:jc w:val="both"/>
        <w:rPr>
          <w:sz w:val="24"/>
          <w:szCs w:val="24"/>
        </w:rPr>
      </w:pPr>
    </w:p>
    <w:p w:rsidR="00381D10" w:rsidRDefault="00D46E23">
      <w:pPr>
        <w:ind w:firstLine="720"/>
        <w:jc w:val="both"/>
        <w:rPr>
          <w:sz w:val="24"/>
          <w:szCs w:val="24"/>
          <w:lang w:val="en-GB"/>
        </w:rPr>
      </w:pPr>
      <w:r>
        <w:rPr>
          <w:b/>
          <w:sz w:val="24"/>
          <w:szCs w:val="24"/>
        </w:rPr>
        <w:t>Art. 4.3.2.</w:t>
      </w:r>
      <w:r>
        <w:rPr>
          <w:b/>
          <w:sz w:val="24"/>
          <w:szCs w:val="24"/>
          <w:lang w:val="en-GB"/>
        </w:rPr>
        <w:t>4</w:t>
      </w:r>
      <w:r>
        <w:rPr>
          <w:b/>
          <w:sz w:val="24"/>
          <w:szCs w:val="24"/>
        </w:rPr>
        <w:t>. (1)</w:t>
      </w:r>
      <w:r>
        <w:rPr>
          <w:sz w:val="24"/>
          <w:szCs w:val="24"/>
          <w:lang w:val="en-GB"/>
        </w:rPr>
        <w:t xml:space="preserve"> </w:t>
      </w:r>
      <w:r>
        <w:rPr>
          <w:sz w:val="24"/>
          <w:szCs w:val="24"/>
        </w:rPr>
        <w:t xml:space="preserve">Porţiunile de clădire aferente sălilor aglomerate </w:t>
      </w:r>
      <w:r>
        <w:rPr>
          <w:sz w:val="24"/>
          <w:szCs w:val="24"/>
          <w:lang w:val="en-GB"/>
        </w:rPr>
        <w:t>di</w:t>
      </w:r>
      <w:r>
        <w:rPr>
          <w:sz w:val="24"/>
          <w:szCs w:val="24"/>
        </w:rPr>
        <w:t>n construcţii cu alte destinaţii,</w:t>
      </w:r>
      <w:r>
        <w:rPr>
          <w:sz w:val="24"/>
          <w:szCs w:val="24"/>
          <w:lang w:val="en-GB"/>
        </w:rPr>
        <w:t xml:space="preserve"> se pot constitui in compartimente de incendiu distincte, </w:t>
      </w:r>
      <w:r>
        <w:rPr>
          <w:sz w:val="24"/>
          <w:szCs w:val="24"/>
        </w:rPr>
        <w:t>independente func</w:t>
      </w:r>
      <w:r>
        <w:rPr>
          <w:sz w:val="24"/>
          <w:szCs w:val="24"/>
          <w:lang w:val="en-GB"/>
        </w:rPr>
        <w:t>t</w:t>
      </w:r>
      <w:r>
        <w:rPr>
          <w:sz w:val="24"/>
          <w:szCs w:val="24"/>
        </w:rPr>
        <w:t>ional</w:t>
      </w:r>
      <w:r>
        <w:rPr>
          <w:sz w:val="24"/>
          <w:szCs w:val="24"/>
          <w:lang w:val="en-GB"/>
        </w:rPr>
        <w:t>, delimitate fata de restul cladirii conform prevederilor normate, c</w:t>
      </w:r>
      <w:r>
        <w:rPr>
          <w:sz w:val="24"/>
          <w:szCs w:val="24"/>
        </w:rPr>
        <w:t>om</w:t>
      </w:r>
      <w:r>
        <w:rPr>
          <w:sz w:val="24"/>
          <w:szCs w:val="24"/>
          <w:lang w:val="en-GB"/>
        </w:rPr>
        <w:t>partimentarea</w:t>
      </w:r>
      <w:r>
        <w:rPr>
          <w:sz w:val="24"/>
          <w:szCs w:val="24"/>
        </w:rPr>
        <w:t xml:space="preserve"> se poate realiza în limitele compartimentelor de incendiu stabilite </w:t>
      </w:r>
      <w:r>
        <w:rPr>
          <w:sz w:val="24"/>
          <w:szCs w:val="24"/>
          <w:lang w:val="en-GB"/>
        </w:rPr>
        <w:t>pentru fiecare tip sau functiune distincte potrivit prevederilor normativului</w:t>
      </w:r>
      <w:r>
        <w:rPr>
          <w:sz w:val="24"/>
          <w:szCs w:val="24"/>
        </w:rPr>
        <w:t xml:space="preserve">, asigurându-se separarea </w:t>
      </w:r>
      <w:r>
        <w:rPr>
          <w:sz w:val="24"/>
          <w:szCs w:val="24"/>
          <w:lang w:val="en-GB"/>
        </w:rPr>
        <w:t xml:space="preserve">tipurilor si/ sau a </w:t>
      </w:r>
      <w:r>
        <w:rPr>
          <w:sz w:val="24"/>
          <w:szCs w:val="24"/>
        </w:rPr>
        <w:t xml:space="preserve">funcţiunilor diferite cu elemente de construcţie verticale şi orizontale cu rezistenţe la foc determinate în funcţie de densitatea sarcinii termice (q) din spaţiile adiacente, dar nu mai puţin de </w:t>
      </w:r>
      <w:r>
        <w:rPr>
          <w:b/>
          <w:sz w:val="24"/>
          <w:szCs w:val="24"/>
        </w:rPr>
        <w:t>REI</w:t>
      </w:r>
      <w:r>
        <w:rPr>
          <w:b/>
          <w:sz w:val="24"/>
          <w:szCs w:val="24"/>
          <w:lang w:val="en-GB"/>
        </w:rPr>
        <w:t xml:space="preserve"> 180</w:t>
      </w:r>
      <w:r>
        <w:rPr>
          <w:b/>
          <w:sz w:val="24"/>
          <w:szCs w:val="24"/>
        </w:rPr>
        <w:t>/EI-M 180</w:t>
      </w:r>
      <w:r>
        <w:rPr>
          <w:sz w:val="24"/>
          <w:szCs w:val="24"/>
        </w:rPr>
        <w:t xml:space="preserve"> pentru pereţi şi </w:t>
      </w:r>
      <w:r>
        <w:rPr>
          <w:b/>
          <w:sz w:val="24"/>
          <w:szCs w:val="24"/>
        </w:rPr>
        <w:t xml:space="preserve">REI 120 </w:t>
      </w:r>
      <w:r>
        <w:rPr>
          <w:sz w:val="24"/>
          <w:szCs w:val="24"/>
        </w:rPr>
        <w:t>pentru planşee</w:t>
      </w:r>
      <w:r>
        <w:rPr>
          <w:sz w:val="24"/>
          <w:szCs w:val="24"/>
          <w:lang w:val="en-GB"/>
        </w:rPr>
        <w:t xml:space="preserve"> si protectii a golurilor conform prevederilor normativului </w:t>
      </w:r>
      <w:r>
        <w:rPr>
          <w:sz w:val="24"/>
          <w:szCs w:val="24"/>
        </w:rPr>
        <w:t>asigur</w:t>
      </w:r>
      <w:r>
        <w:rPr>
          <w:sz w:val="24"/>
          <w:szCs w:val="24"/>
          <w:lang w:val="en-GB"/>
        </w:rPr>
        <w:t>andu-se pentru fiecare compartiment de incendiu</w:t>
      </w:r>
      <w:r>
        <w:rPr>
          <w:sz w:val="24"/>
          <w:szCs w:val="24"/>
        </w:rPr>
        <w:t xml:space="preserve"> </w:t>
      </w:r>
      <w:r>
        <w:rPr>
          <w:sz w:val="24"/>
          <w:szCs w:val="24"/>
          <w:lang w:val="en-GB"/>
        </w:rPr>
        <w:t xml:space="preserve">distinct </w:t>
      </w:r>
      <w:r>
        <w:rPr>
          <w:sz w:val="24"/>
          <w:szCs w:val="24"/>
        </w:rPr>
        <w:t>căi de acces</w:t>
      </w:r>
      <w:r>
        <w:rPr>
          <w:sz w:val="24"/>
          <w:szCs w:val="24"/>
          <w:lang w:val="en-GB"/>
        </w:rPr>
        <w:t xml:space="preserve"> si de evacuare pentru utilizatori, precum</w:t>
      </w:r>
      <w:r>
        <w:rPr>
          <w:sz w:val="24"/>
          <w:szCs w:val="24"/>
        </w:rPr>
        <w:t xml:space="preserve"> şi căi de acces</w:t>
      </w:r>
      <w:r>
        <w:rPr>
          <w:sz w:val="24"/>
          <w:szCs w:val="24"/>
          <w:lang w:val="en-GB"/>
        </w:rPr>
        <w:t xml:space="preserve"> </w:t>
      </w:r>
      <w:r>
        <w:rPr>
          <w:sz w:val="24"/>
          <w:szCs w:val="24"/>
        </w:rPr>
        <w:t>carosabile corespunzător dimensionate pentru circulația și amplasarea autospecialelor pentru intervenție de stingere și salvare în caz de incendiu, cel puţin pe două laturi</w:t>
      </w:r>
      <w:r>
        <w:rPr>
          <w:sz w:val="24"/>
          <w:szCs w:val="24"/>
          <w:lang w:val="en-GB"/>
        </w:rPr>
        <w:t xml:space="preserve">. </w:t>
      </w:r>
    </w:p>
    <w:p w:rsidR="00381D10" w:rsidRDefault="00D46E23">
      <w:pPr>
        <w:ind w:firstLine="720"/>
        <w:jc w:val="both"/>
        <w:rPr>
          <w:sz w:val="24"/>
          <w:szCs w:val="24"/>
          <w:lang w:val="en-GB"/>
        </w:rPr>
      </w:pPr>
      <w:r>
        <w:rPr>
          <w:b/>
          <w:sz w:val="24"/>
          <w:szCs w:val="24"/>
        </w:rPr>
        <w:t xml:space="preserve">(2) </w:t>
      </w:r>
      <w:r>
        <w:rPr>
          <w:sz w:val="24"/>
          <w:szCs w:val="24"/>
          <w:lang w:val="en-GB"/>
        </w:rPr>
        <w:t>Atunci cand p</w:t>
      </w:r>
      <w:r>
        <w:rPr>
          <w:sz w:val="24"/>
          <w:szCs w:val="24"/>
        </w:rPr>
        <w:t>orţiunile de clădire aferente sălilor aglomerate</w:t>
      </w:r>
      <w:r>
        <w:rPr>
          <w:sz w:val="24"/>
          <w:szCs w:val="24"/>
          <w:lang w:val="en-GB"/>
        </w:rPr>
        <w:t xml:space="preserve"> se constituie in compartimente de incendiu distincte, </w:t>
      </w:r>
      <w:r>
        <w:rPr>
          <w:sz w:val="24"/>
          <w:szCs w:val="24"/>
        </w:rPr>
        <w:t>independente func</w:t>
      </w:r>
      <w:r>
        <w:rPr>
          <w:sz w:val="24"/>
          <w:szCs w:val="24"/>
          <w:lang w:val="en-GB"/>
        </w:rPr>
        <w:t>t</w:t>
      </w:r>
      <w:r>
        <w:rPr>
          <w:sz w:val="24"/>
          <w:szCs w:val="24"/>
        </w:rPr>
        <w:t>ional</w:t>
      </w:r>
      <w:r>
        <w:rPr>
          <w:sz w:val="24"/>
          <w:szCs w:val="24"/>
          <w:lang w:val="en-GB"/>
        </w:rPr>
        <w:t xml:space="preserve">, in cadrul constructiilor civile cu inaltime obisnuita, masurile de protectie pasive specifice cladirilor cu sali aglomerate se aplica doar compartimentelor ce includ sali aglomerate, cu exceptia asigurarii pentru fiecare compartiment a minimum </w:t>
      </w:r>
      <w:r>
        <w:rPr>
          <w:sz w:val="24"/>
          <w:szCs w:val="24"/>
        </w:rPr>
        <w:t xml:space="preserve">două căi de evacuare </w:t>
      </w:r>
      <w:r>
        <w:rPr>
          <w:sz w:val="24"/>
          <w:szCs w:val="24"/>
          <w:lang w:val="en-GB"/>
        </w:rPr>
        <w:t xml:space="preserve">distincte </w:t>
      </w:r>
      <w:r>
        <w:rPr>
          <w:sz w:val="24"/>
          <w:szCs w:val="24"/>
        </w:rPr>
        <w:t>pentru utilizatori</w:t>
      </w:r>
      <w:r>
        <w:rPr>
          <w:sz w:val="24"/>
          <w:szCs w:val="24"/>
          <w:lang w:val="en-GB"/>
        </w:rPr>
        <w:t xml:space="preserve"> si a c</w:t>
      </w:r>
      <w:r>
        <w:rPr>
          <w:sz w:val="24"/>
          <w:szCs w:val="24"/>
        </w:rPr>
        <w:t>ondiţiil</w:t>
      </w:r>
      <w:r>
        <w:rPr>
          <w:sz w:val="24"/>
          <w:szCs w:val="24"/>
          <w:lang w:val="en-GB"/>
        </w:rPr>
        <w:t>or</w:t>
      </w:r>
      <w:r>
        <w:rPr>
          <w:sz w:val="24"/>
          <w:szCs w:val="24"/>
        </w:rPr>
        <w:t xml:space="preserve"> minime de rezistenţă la foc pe care trebuie să le îndeplinească principalele elemente de construcţie utilizate pentru încadrarea</w:t>
      </w:r>
      <w:r>
        <w:rPr>
          <w:sz w:val="24"/>
          <w:szCs w:val="24"/>
          <w:lang w:val="en-GB"/>
        </w:rPr>
        <w:t xml:space="preserve"> intregii</w:t>
      </w:r>
      <w:r>
        <w:rPr>
          <w:sz w:val="24"/>
          <w:szCs w:val="24"/>
        </w:rPr>
        <w:t xml:space="preserve"> construcţi</w:t>
      </w:r>
      <w:r>
        <w:rPr>
          <w:sz w:val="24"/>
          <w:szCs w:val="24"/>
          <w:lang w:val="en-GB"/>
        </w:rPr>
        <w:t>i</w:t>
      </w:r>
      <w:r>
        <w:rPr>
          <w:sz w:val="24"/>
          <w:szCs w:val="24"/>
        </w:rPr>
        <w:t xml:space="preserve"> în nivel</w:t>
      </w:r>
      <w:r>
        <w:rPr>
          <w:sz w:val="24"/>
          <w:szCs w:val="24"/>
          <w:lang w:val="en-GB"/>
        </w:rPr>
        <w:t>ul</w:t>
      </w:r>
      <w:r>
        <w:rPr>
          <w:sz w:val="24"/>
          <w:szCs w:val="24"/>
        </w:rPr>
        <w:t xml:space="preserve"> de stabilitate la incendiu</w:t>
      </w:r>
      <w:r>
        <w:rPr>
          <w:sz w:val="24"/>
          <w:szCs w:val="24"/>
          <w:lang w:val="en-GB"/>
        </w:rPr>
        <w:t xml:space="preserve"> specificat de </w:t>
      </w:r>
      <w:r>
        <w:rPr>
          <w:b/>
          <w:bCs/>
          <w:sz w:val="24"/>
          <w:szCs w:val="24"/>
          <w:lang w:val="en-GB"/>
        </w:rPr>
        <w:t>Art. 4.3.2.1.</w:t>
      </w:r>
      <w:r>
        <w:rPr>
          <w:sz w:val="24"/>
          <w:szCs w:val="24"/>
          <w:lang w:val="en-GB"/>
        </w:rPr>
        <w:t xml:space="preserve"> astfel </w:t>
      </w:r>
      <w:r>
        <w:rPr>
          <w:sz w:val="24"/>
          <w:szCs w:val="24"/>
          <w:lang w:val="en-GB"/>
        </w:rPr>
        <w:lastRenderedPageBreak/>
        <w:t xml:space="preserve">incat intreaga constructie </w:t>
      </w:r>
      <w:r>
        <w:rPr>
          <w:sz w:val="24"/>
          <w:szCs w:val="24"/>
        </w:rPr>
        <w:t>să îndeplinească condiţiile de corelare normate</w:t>
      </w:r>
      <w:r>
        <w:rPr>
          <w:sz w:val="24"/>
          <w:szCs w:val="24"/>
          <w:lang w:val="en-GB"/>
        </w:rPr>
        <w:t xml:space="preserve"> i</w:t>
      </w:r>
      <w:r>
        <w:rPr>
          <w:sz w:val="24"/>
          <w:szCs w:val="24"/>
        </w:rPr>
        <w:t>ntre modul de amplasare, categoria sălii aglomerate supraterane şi capacitatea maximă simultană de utilizatori admisă</w:t>
      </w:r>
      <w:r>
        <w:rPr>
          <w:sz w:val="24"/>
          <w:szCs w:val="24"/>
          <w:lang w:val="en-GB"/>
        </w:rPr>
        <w:t xml:space="preserve">. </w:t>
      </w:r>
    </w:p>
    <w:p w:rsidR="00381D10" w:rsidRDefault="00D46E23">
      <w:pPr>
        <w:ind w:firstLine="720"/>
        <w:jc w:val="both"/>
        <w:rPr>
          <w:sz w:val="24"/>
          <w:szCs w:val="24"/>
          <w:lang w:val="en-GB"/>
        </w:rPr>
      </w:pPr>
      <w:r>
        <w:rPr>
          <w:b/>
          <w:sz w:val="24"/>
          <w:szCs w:val="24"/>
        </w:rPr>
        <w:t>(</w:t>
      </w:r>
      <w:r>
        <w:rPr>
          <w:b/>
          <w:sz w:val="24"/>
          <w:szCs w:val="24"/>
          <w:lang w:val="en-GB"/>
        </w:rPr>
        <w:t>3</w:t>
      </w:r>
      <w:r>
        <w:rPr>
          <w:b/>
          <w:sz w:val="24"/>
          <w:szCs w:val="24"/>
        </w:rPr>
        <w:t xml:space="preserve">) </w:t>
      </w:r>
      <w:r>
        <w:rPr>
          <w:sz w:val="24"/>
          <w:szCs w:val="24"/>
          <w:lang w:val="en-GB"/>
        </w:rPr>
        <w:t>Atunci cand p</w:t>
      </w:r>
      <w:r>
        <w:rPr>
          <w:sz w:val="24"/>
          <w:szCs w:val="24"/>
        </w:rPr>
        <w:t>orţiunile de clădire aferente sălilor aglomerate</w:t>
      </w:r>
      <w:r>
        <w:rPr>
          <w:sz w:val="24"/>
          <w:szCs w:val="24"/>
          <w:lang w:val="en-GB"/>
        </w:rPr>
        <w:t xml:space="preserve"> se constituie in compartimente de incendiu distincte, </w:t>
      </w:r>
      <w:r>
        <w:rPr>
          <w:sz w:val="24"/>
          <w:szCs w:val="24"/>
        </w:rPr>
        <w:t>independente func</w:t>
      </w:r>
      <w:r>
        <w:rPr>
          <w:sz w:val="24"/>
          <w:szCs w:val="24"/>
          <w:lang w:val="en-GB"/>
        </w:rPr>
        <w:t>t</w:t>
      </w:r>
      <w:r>
        <w:rPr>
          <w:sz w:val="24"/>
          <w:szCs w:val="24"/>
        </w:rPr>
        <w:t>ional</w:t>
      </w:r>
      <w:r>
        <w:rPr>
          <w:sz w:val="24"/>
          <w:szCs w:val="24"/>
          <w:lang w:val="en-GB"/>
        </w:rPr>
        <w:t>, in cadrul cladirilor inalte sau foarte inalte</w:t>
      </w:r>
      <w:r>
        <w:rPr>
          <w:sz w:val="24"/>
          <w:szCs w:val="24"/>
        </w:rPr>
        <w:t xml:space="preserve"> vor fi îndeplinite şi condiţiile de performanţă specifice acestor tipuri</w:t>
      </w:r>
      <w:r>
        <w:rPr>
          <w:sz w:val="24"/>
          <w:szCs w:val="24"/>
          <w:lang w:val="en-GB"/>
        </w:rPr>
        <w:t xml:space="preserve"> </w:t>
      </w:r>
      <w:r>
        <w:rPr>
          <w:sz w:val="24"/>
          <w:szCs w:val="24"/>
        </w:rPr>
        <w:t>de</w:t>
      </w:r>
      <w:r>
        <w:rPr>
          <w:sz w:val="24"/>
          <w:szCs w:val="24"/>
          <w:lang w:val="en-GB"/>
        </w:rPr>
        <w:t xml:space="preserve"> </w:t>
      </w:r>
      <w:r>
        <w:rPr>
          <w:sz w:val="24"/>
          <w:szCs w:val="24"/>
        </w:rPr>
        <w:t>clădiri</w:t>
      </w:r>
      <w:r>
        <w:rPr>
          <w:sz w:val="24"/>
          <w:szCs w:val="24"/>
          <w:lang w:val="en-GB"/>
        </w:rPr>
        <w:t xml:space="preserve">, </w:t>
      </w:r>
      <w:r>
        <w:rPr>
          <w:sz w:val="24"/>
          <w:szCs w:val="24"/>
        </w:rPr>
        <w:t>asigur</w:t>
      </w:r>
      <w:r>
        <w:rPr>
          <w:sz w:val="24"/>
          <w:szCs w:val="24"/>
          <w:lang w:val="en-GB"/>
        </w:rPr>
        <w:t>andu-se</w:t>
      </w:r>
      <w:r>
        <w:rPr>
          <w:sz w:val="24"/>
          <w:szCs w:val="24"/>
        </w:rPr>
        <w:t xml:space="preserve"> îndeplinirea condiţiilor de peformanţă cele mai severe prevăzute în normativ pentru respectivele</w:t>
      </w:r>
      <w:r>
        <w:rPr>
          <w:sz w:val="24"/>
          <w:szCs w:val="24"/>
          <w:lang w:val="en-GB"/>
        </w:rPr>
        <w:t xml:space="preserve"> tipuri de cladiri.</w:t>
      </w:r>
    </w:p>
    <w:p w:rsidR="00381D10" w:rsidRDefault="00381D10">
      <w:pPr>
        <w:jc w:val="both"/>
        <w:rPr>
          <w:sz w:val="24"/>
          <w:szCs w:val="24"/>
        </w:rPr>
      </w:pPr>
    </w:p>
    <w:p w:rsidR="00381D10" w:rsidRDefault="00D46E23">
      <w:pPr>
        <w:jc w:val="both"/>
        <w:rPr>
          <w:sz w:val="28"/>
          <w:szCs w:val="28"/>
        </w:rPr>
      </w:pPr>
      <w:r>
        <w:rPr>
          <w:b/>
          <w:sz w:val="28"/>
          <w:szCs w:val="28"/>
        </w:rPr>
        <w:t>4.3.</w:t>
      </w:r>
      <w:r>
        <w:rPr>
          <w:b/>
          <w:sz w:val="28"/>
          <w:szCs w:val="28"/>
          <w:lang w:val="en-GB"/>
        </w:rPr>
        <w:t>3</w:t>
      </w:r>
      <w:r>
        <w:rPr>
          <w:b/>
          <w:sz w:val="28"/>
          <w:szCs w:val="28"/>
        </w:rPr>
        <w:t>. LIMITAREA PROPAGĂRII INCENDIILOR</w:t>
      </w:r>
    </w:p>
    <w:p w:rsidR="00381D10" w:rsidRDefault="00D46E23">
      <w:pPr>
        <w:jc w:val="both"/>
        <w:rPr>
          <w:sz w:val="24"/>
          <w:szCs w:val="24"/>
        </w:rPr>
      </w:pPr>
      <w:r>
        <w:rPr>
          <w:sz w:val="24"/>
          <w:szCs w:val="24"/>
        </w:rPr>
        <w:tab/>
      </w:r>
      <w:r>
        <w:rPr>
          <w:sz w:val="24"/>
          <w:szCs w:val="24"/>
        </w:rPr>
        <w:tab/>
      </w:r>
    </w:p>
    <w:p w:rsidR="00381D10" w:rsidRDefault="00D46E23">
      <w:pPr>
        <w:ind w:firstLine="567"/>
        <w:jc w:val="both"/>
        <w:rPr>
          <w:sz w:val="24"/>
          <w:szCs w:val="24"/>
        </w:rPr>
      </w:pPr>
      <w:r>
        <w:rPr>
          <w:b/>
          <w:sz w:val="24"/>
          <w:szCs w:val="24"/>
        </w:rPr>
        <w:t>Art. 4.3.</w:t>
      </w:r>
      <w:r>
        <w:rPr>
          <w:b/>
          <w:sz w:val="24"/>
          <w:szCs w:val="24"/>
          <w:lang w:val="en-GB"/>
        </w:rPr>
        <w:t>3</w:t>
      </w:r>
      <w:r>
        <w:rPr>
          <w:b/>
          <w:sz w:val="24"/>
          <w:szCs w:val="24"/>
        </w:rPr>
        <w:t xml:space="preserve">.1. (1) </w:t>
      </w:r>
      <w:r>
        <w:rPr>
          <w:sz w:val="24"/>
          <w:szCs w:val="24"/>
        </w:rPr>
        <w:t>În interiorul compartimentelor de incendiu sau funcţionale ale sălilor aglomerate cu orice destinaţie, încăperile cu risc mare de incendiu sau care adăpostesc aparataj ori obiecte de importanţă deosebită, se separă de restul clădirii prin pereţi şi planşee a căror rezistenţă la foc se stabileşte în funcţie de densitatea sarcinii termice (</w:t>
      </w:r>
      <w:r>
        <w:rPr>
          <w:b/>
          <w:sz w:val="24"/>
          <w:szCs w:val="24"/>
        </w:rPr>
        <w:t>q</w:t>
      </w:r>
      <w:r>
        <w:rPr>
          <w:sz w:val="24"/>
          <w:szCs w:val="24"/>
        </w:rPr>
        <w:t xml:space="preserve">), potrivit </w:t>
      </w:r>
      <w:r>
        <w:rPr>
          <w:b/>
          <w:sz w:val="24"/>
          <w:szCs w:val="24"/>
        </w:rPr>
        <w:t>Art.</w:t>
      </w:r>
      <w:r>
        <w:rPr>
          <w:b/>
          <w:bCs/>
          <w:sz w:val="24"/>
          <w:szCs w:val="24"/>
        </w:rPr>
        <w:t xml:space="preserve"> 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sz w:val="24"/>
          <w:szCs w:val="24"/>
        </w:rPr>
        <w:t xml:space="preserve">5, </w:t>
      </w:r>
      <w:r>
        <w:rPr>
          <w:sz w:val="24"/>
          <w:szCs w:val="24"/>
        </w:rPr>
        <w:t>precum</w:t>
      </w:r>
      <w:r>
        <w:rPr>
          <w:b/>
          <w:sz w:val="24"/>
          <w:szCs w:val="24"/>
        </w:rPr>
        <w:t xml:space="preserve"> </w:t>
      </w:r>
      <w:r>
        <w:rPr>
          <w:sz w:val="24"/>
          <w:szCs w:val="24"/>
        </w:rPr>
        <w:t>şi de importanţa bunurilor din încăperile adiacente.</w:t>
      </w:r>
    </w:p>
    <w:p w:rsidR="00381D10" w:rsidRDefault="00D46E23">
      <w:pPr>
        <w:ind w:firstLine="720"/>
        <w:jc w:val="both"/>
        <w:rPr>
          <w:sz w:val="24"/>
          <w:szCs w:val="24"/>
        </w:rPr>
      </w:pPr>
      <w:r>
        <w:rPr>
          <w:b/>
          <w:sz w:val="24"/>
          <w:szCs w:val="24"/>
        </w:rPr>
        <w:t xml:space="preserve">(2) </w:t>
      </w:r>
      <w:r>
        <w:rPr>
          <w:sz w:val="24"/>
          <w:szCs w:val="24"/>
        </w:rPr>
        <w:t xml:space="preserve">Cabinele tehnice necesare funcţional (regie, sunet, lumini), pot avea spre sala aglomerată goluri protejate cu geamuri rezistente la foc minimum </w:t>
      </w:r>
      <w:r>
        <w:rPr>
          <w:b/>
          <w:sz w:val="24"/>
          <w:szCs w:val="24"/>
        </w:rPr>
        <w:t xml:space="preserve">EI 60 </w:t>
      </w:r>
      <w:r>
        <w:rPr>
          <w:sz w:val="24"/>
          <w:szCs w:val="24"/>
        </w:rPr>
        <w:t xml:space="preserve">sau cu obloane rezistente la foc </w:t>
      </w:r>
      <w:r>
        <w:rPr>
          <w:b/>
          <w:sz w:val="24"/>
          <w:szCs w:val="24"/>
        </w:rPr>
        <w:t xml:space="preserve">EI 60 </w:t>
      </w:r>
      <w:r>
        <w:rPr>
          <w:sz w:val="24"/>
          <w:szCs w:val="24"/>
        </w:rPr>
        <w:t>ori perdele de sprinklere cu funcţionare timp de minimum 60 de minute, în toate cazurile în care aceste cabine se separă de restul clădirii la fel ca sala aglomerată.</w:t>
      </w:r>
    </w:p>
    <w:p w:rsidR="00381D10" w:rsidRDefault="00D46E23">
      <w:pPr>
        <w:ind w:firstLine="720"/>
        <w:jc w:val="both"/>
        <w:rPr>
          <w:b/>
          <w:sz w:val="24"/>
          <w:szCs w:val="24"/>
        </w:rPr>
      </w:pPr>
      <w:r>
        <w:rPr>
          <w:b/>
          <w:sz w:val="24"/>
          <w:szCs w:val="24"/>
        </w:rPr>
        <w:t xml:space="preserve">(3) </w:t>
      </w:r>
      <w:r>
        <w:rPr>
          <w:sz w:val="24"/>
          <w:szCs w:val="24"/>
        </w:rPr>
        <w:t xml:space="preserve">Elementele de separare din interiorul clădirii şi compartimentelor de incendiu sau funcţionale ale clădirii cu săli aglomerate, trebuie să îndeplinească şi condiţiile determinate de densitatea sarcinii termice (q) şi prevederile </w:t>
      </w:r>
      <w:r>
        <w:rPr>
          <w:b/>
          <w:sz w:val="24"/>
          <w:szCs w:val="24"/>
        </w:rPr>
        <w:t>Tabelului</w:t>
      </w:r>
      <w:r>
        <w:rPr>
          <w:sz w:val="24"/>
          <w:szCs w:val="24"/>
        </w:rPr>
        <w:t xml:space="preserve"> </w:t>
      </w:r>
      <w:r>
        <w:rPr>
          <w:b/>
          <w:sz w:val="24"/>
          <w:szCs w:val="24"/>
        </w:rPr>
        <w:t>89.</w:t>
      </w:r>
    </w:p>
    <w:p w:rsidR="00381D10" w:rsidRDefault="00381D10">
      <w:pPr>
        <w:jc w:val="both"/>
        <w:rPr>
          <w:sz w:val="24"/>
          <w:szCs w:val="24"/>
        </w:rPr>
      </w:pPr>
    </w:p>
    <w:p w:rsidR="00381D10" w:rsidRDefault="00D46E23">
      <w:pPr>
        <w:jc w:val="both"/>
        <w:rPr>
          <w:b/>
          <w:sz w:val="24"/>
          <w:szCs w:val="24"/>
        </w:rPr>
      </w:pPr>
      <w:r>
        <w:rPr>
          <w:b/>
          <w:sz w:val="24"/>
          <w:szCs w:val="24"/>
        </w:rPr>
        <w:t>Tabelul 89. - Elemente de separare din interiorul clădirii şi compartimentelor de incendiu sau funcţionale ale clădirilor cu săli aglomerate.</w:t>
      </w:r>
    </w:p>
    <w:p w:rsidR="00381D10" w:rsidRDefault="00381D10">
      <w:pPr>
        <w:jc w:val="both"/>
        <w:rPr>
          <w:sz w:val="24"/>
          <w:szCs w:val="24"/>
        </w:rPr>
      </w:pPr>
    </w:p>
    <w:tbl>
      <w:tblPr>
        <w:tblW w:w="9498" w:type="dxa"/>
        <w:jc w:val="center"/>
        <w:tblLayout w:type="fixed"/>
        <w:tblLook w:val="04A0" w:firstRow="1" w:lastRow="0" w:firstColumn="1" w:lastColumn="0" w:noHBand="0" w:noVBand="1"/>
      </w:tblPr>
      <w:tblGrid>
        <w:gridCol w:w="560"/>
        <w:gridCol w:w="2350"/>
        <w:gridCol w:w="1644"/>
        <w:gridCol w:w="1134"/>
        <w:gridCol w:w="1276"/>
        <w:gridCol w:w="2534"/>
      </w:tblGrid>
      <w:tr w:rsidR="00381D10">
        <w:trPr>
          <w:jc w:val="center"/>
        </w:trPr>
        <w:tc>
          <w:tcPr>
            <w:tcW w:w="560" w:type="dxa"/>
            <w:vMerge w:val="restart"/>
            <w:tcBorders>
              <w:top w:val="single" w:sz="8" w:space="0" w:color="000000"/>
              <w:left w:val="single" w:sz="8" w:space="0" w:color="000000"/>
            </w:tcBorders>
            <w:shd w:val="clear" w:color="auto" w:fill="BEBEBE"/>
          </w:tcPr>
          <w:p w:rsidR="00381D10" w:rsidRDefault="00D46E23">
            <w:pPr>
              <w:jc w:val="both"/>
              <w:rPr>
                <w:b/>
                <w:sz w:val="24"/>
                <w:szCs w:val="24"/>
              </w:rPr>
            </w:pPr>
            <w:r>
              <w:rPr>
                <w:b/>
                <w:sz w:val="24"/>
                <w:szCs w:val="24"/>
              </w:rPr>
              <w:t>Nr.</w:t>
            </w:r>
          </w:p>
          <w:p w:rsidR="00381D10" w:rsidRDefault="00D46E23">
            <w:pPr>
              <w:snapToGrid w:val="0"/>
              <w:jc w:val="both"/>
              <w:rPr>
                <w:sz w:val="24"/>
                <w:szCs w:val="24"/>
              </w:rPr>
            </w:pPr>
            <w:r>
              <w:rPr>
                <w:b/>
                <w:sz w:val="24"/>
                <w:szCs w:val="24"/>
              </w:rPr>
              <w:t>crt</w:t>
            </w:r>
          </w:p>
          <w:p w:rsidR="00381D10" w:rsidRDefault="00381D10">
            <w:pPr>
              <w:jc w:val="both"/>
              <w:rPr>
                <w:sz w:val="24"/>
                <w:szCs w:val="24"/>
              </w:rPr>
            </w:pPr>
          </w:p>
        </w:tc>
        <w:tc>
          <w:tcPr>
            <w:tcW w:w="2350" w:type="dxa"/>
            <w:vMerge w:val="restart"/>
            <w:tcBorders>
              <w:top w:val="single" w:sz="8" w:space="0" w:color="000000"/>
              <w:left w:val="single" w:sz="4" w:space="0" w:color="000000"/>
            </w:tcBorders>
            <w:shd w:val="clear" w:color="auto" w:fill="BEBEBE"/>
          </w:tcPr>
          <w:p w:rsidR="00381D10" w:rsidRDefault="00D46E23">
            <w:pPr>
              <w:jc w:val="center"/>
              <w:rPr>
                <w:sz w:val="24"/>
                <w:szCs w:val="24"/>
              </w:rPr>
            </w:pPr>
            <w:r>
              <w:rPr>
                <w:b/>
                <w:sz w:val="24"/>
                <w:szCs w:val="24"/>
              </w:rPr>
              <w:t>Destinaţia elementului</w:t>
            </w:r>
          </w:p>
        </w:tc>
        <w:tc>
          <w:tcPr>
            <w:tcW w:w="1644" w:type="dxa"/>
            <w:vMerge w:val="restart"/>
            <w:tcBorders>
              <w:top w:val="single" w:sz="8" w:space="0" w:color="000000"/>
              <w:left w:val="single" w:sz="4" w:space="0" w:color="000000"/>
            </w:tcBorders>
            <w:shd w:val="clear" w:color="auto" w:fill="BEBEBE"/>
          </w:tcPr>
          <w:p w:rsidR="00381D10" w:rsidRDefault="00D46E23">
            <w:pPr>
              <w:jc w:val="center"/>
              <w:rPr>
                <w:b/>
                <w:sz w:val="24"/>
                <w:szCs w:val="24"/>
              </w:rPr>
            </w:pPr>
            <w:r>
              <w:rPr>
                <w:b/>
                <w:sz w:val="24"/>
                <w:szCs w:val="24"/>
              </w:rPr>
              <w:t>Nivelul de stabilitate la incendiu al clădirii</w:t>
            </w:r>
          </w:p>
        </w:tc>
        <w:tc>
          <w:tcPr>
            <w:tcW w:w="2410" w:type="dxa"/>
            <w:gridSpan w:val="2"/>
            <w:tcBorders>
              <w:top w:val="single" w:sz="8" w:space="0" w:color="000000"/>
              <w:left w:val="single" w:sz="4" w:space="0" w:color="000000"/>
              <w:bottom w:val="single" w:sz="4" w:space="0" w:color="000000"/>
            </w:tcBorders>
            <w:shd w:val="clear" w:color="auto" w:fill="BEBEBE"/>
          </w:tcPr>
          <w:p w:rsidR="00381D10" w:rsidRDefault="00D46E23">
            <w:pPr>
              <w:jc w:val="center"/>
              <w:rPr>
                <w:b/>
                <w:sz w:val="24"/>
                <w:szCs w:val="24"/>
              </w:rPr>
            </w:pPr>
            <w:r>
              <w:rPr>
                <w:b/>
                <w:sz w:val="24"/>
                <w:szCs w:val="24"/>
              </w:rPr>
              <w:t xml:space="preserve">Condiţii minime de rezistenţă (minute) şi reacţie la foc </w:t>
            </w:r>
          </w:p>
        </w:tc>
        <w:tc>
          <w:tcPr>
            <w:tcW w:w="2534" w:type="dxa"/>
            <w:vMerge w:val="restart"/>
            <w:tcBorders>
              <w:top w:val="single" w:sz="8" w:space="0" w:color="000000"/>
              <w:left w:val="single" w:sz="4" w:space="0" w:color="000000"/>
              <w:right w:val="single" w:sz="8" w:space="0" w:color="000000"/>
            </w:tcBorders>
            <w:shd w:val="clear" w:color="auto" w:fill="BEBEBE"/>
          </w:tcPr>
          <w:p w:rsidR="00381D10" w:rsidRDefault="00D46E23">
            <w:pPr>
              <w:jc w:val="center"/>
              <w:rPr>
                <w:sz w:val="24"/>
                <w:szCs w:val="24"/>
              </w:rPr>
            </w:pPr>
            <w:r>
              <w:rPr>
                <w:b/>
                <w:sz w:val="24"/>
                <w:szCs w:val="24"/>
              </w:rPr>
              <w:t>Observaţii</w:t>
            </w:r>
          </w:p>
        </w:tc>
      </w:tr>
      <w:tr w:rsidR="00381D10">
        <w:trPr>
          <w:jc w:val="center"/>
        </w:trPr>
        <w:tc>
          <w:tcPr>
            <w:tcW w:w="560" w:type="dxa"/>
            <w:vMerge/>
            <w:tcBorders>
              <w:left w:val="single" w:sz="8" w:space="0" w:color="000000"/>
              <w:bottom w:val="single" w:sz="4" w:space="0" w:color="000000"/>
            </w:tcBorders>
            <w:shd w:val="clear" w:color="auto" w:fill="BEBEBE"/>
          </w:tcPr>
          <w:p w:rsidR="00381D10" w:rsidRDefault="00381D10">
            <w:pPr>
              <w:jc w:val="both"/>
              <w:rPr>
                <w:sz w:val="24"/>
                <w:szCs w:val="24"/>
              </w:rPr>
            </w:pPr>
          </w:p>
        </w:tc>
        <w:tc>
          <w:tcPr>
            <w:tcW w:w="2350" w:type="dxa"/>
            <w:vMerge/>
            <w:tcBorders>
              <w:left w:val="single" w:sz="4" w:space="0" w:color="000000"/>
              <w:bottom w:val="single" w:sz="4" w:space="0" w:color="000000"/>
            </w:tcBorders>
            <w:shd w:val="clear" w:color="auto" w:fill="BEBEBE"/>
          </w:tcPr>
          <w:p w:rsidR="00381D10" w:rsidRDefault="00381D10">
            <w:pPr>
              <w:jc w:val="center"/>
              <w:rPr>
                <w:sz w:val="24"/>
                <w:szCs w:val="24"/>
              </w:rPr>
            </w:pPr>
          </w:p>
        </w:tc>
        <w:tc>
          <w:tcPr>
            <w:tcW w:w="1644" w:type="dxa"/>
            <w:vMerge/>
            <w:tcBorders>
              <w:left w:val="single" w:sz="4" w:space="0" w:color="000000"/>
              <w:bottom w:val="single" w:sz="4" w:space="0" w:color="000000"/>
            </w:tcBorders>
            <w:shd w:val="clear" w:color="auto" w:fill="BEBEBE"/>
          </w:tcPr>
          <w:p w:rsidR="00381D10" w:rsidRDefault="00381D10">
            <w:pPr>
              <w:jc w:val="center"/>
              <w:rPr>
                <w:b/>
                <w:sz w:val="24"/>
                <w:szCs w:val="24"/>
              </w:rPr>
            </w:pPr>
          </w:p>
        </w:tc>
        <w:tc>
          <w:tcPr>
            <w:tcW w:w="1134" w:type="dxa"/>
            <w:tcBorders>
              <w:top w:val="single" w:sz="8" w:space="0" w:color="000000"/>
              <w:left w:val="single" w:sz="4" w:space="0" w:color="000000"/>
              <w:bottom w:val="single" w:sz="4" w:space="0" w:color="000000"/>
            </w:tcBorders>
            <w:shd w:val="clear" w:color="auto" w:fill="BEBEBE"/>
          </w:tcPr>
          <w:p w:rsidR="00381D10" w:rsidRDefault="00D46E23">
            <w:pPr>
              <w:jc w:val="center"/>
              <w:rPr>
                <w:b/>
                <w:sz w:val="24"/>
                <w:szCs w:val="24"/>
              </w:rPr>
            </w:pPr>
            <w:r>
              <w:rPr>
                <w:b/>
                <w:sz w:val="24"/>
                <w:szCs w:val="24"/>
              </w:rPr>
              <w:t>pereţi</w:t>
            </w:r>
          </w:p>
        </w:tc>
        <w:tc>
          <w:tcPr>
            <w:tcW w:w="1276" w:type="dxa"/>
            <w:tcBorders>
              <w:top w:val="single" w:sz="8" w:space="0" w:color="000000"/>
              <w:left w:val="single" w:sz="4" w:space="0" w:color="000000"/>
              <w:bottom w:val="single" w:sz="4" w:space="0" w:color="000000"/>
            </w:tcBorders>
            <w:shd w:val="clear" w:color="auto" w:fill="BEBEBE"/>
          </w:tcPr>
          <w:p w:rsidR="00381D10" w:rsidRDefault="00D46E23">
            <w:pPr>
              <w:jc w:val="center"/>
              <w:rPr>
                <w:bCs/>
                <w:sz w:val="24"/>
                <w:szCs w:val="24"/>
              </w:rPr>
            </w:pPr>
            <w:r>
              <w:rPr>
                <w:b/>
                <w:sz w:val="24"/>
                <w:szCs w:val="24"/>
              </w:rPr>
              <w:t>planşee</w:t>
            </w:r>
          </w:p>
        </w:tc>
        <w:tc>
          <w:tcPr>
            <w:tcW w:w="2534" w:type="dxa"/>
            <w:vMerge/>
            <w:tcBorders>
              <w:left w:val="single" w:sz="4" w:space="0" w:color="000000"/>
              <w:bottom w:val="single" w:sz="4" w:space="0" w:color="000000"/>
              <w:right w:val="single" w:sz="8" w:space="0" w:color="000000"/>
            </w:tcBorders>
            <w:shd w:val="clear" w:color="auto" w:fill="BEBEBE"/>
          </w:tcPr>
          <w:p w:rsidR="00381D10" w:rsidRDefault="00381D10">
            <w:pPr>
              <w:jc w:val="center"/>
              <w:rPr>
                <w:b/>
                <w:sz w:val="24"/>
                <w:szCs w:val="24"/>
              </w:rPr>
            </w:pPr>
          </w:p>
        </w:tc>
      </w:tr>
      <w:tr w:rsidR="00381D10">
        <w:trPr>
          <w:jc w:val="center"/>
        </w:trPr>
        <w:tc>
          <w:tcPr>
            <w:tcW w:w="560" w:type="dxa"/>
            <w:tcBorders>
              <w:top w:val="single" w:sz="8" w:space="0" w:color="000000"/>
              <w:left w:val="single" w:sz="8" w:space="0" w:color="000000"/>
              <w:bottom w:val="single" w:sz="4" w:space="0" w:color="000000"/>
            </w:tcBorders>
          </w:tcPr>
          <w:p w:rsidR="00381D10" w:rsidRDefault="00381D10">
            <w:pPr>
              <w:snapToGrid w:val="0"/>
              <w:jc w:val="both"/>
              <w:rPr>
                <w:sz w:val="24"/>
                <w:szCs w:val="24"/>
              </w:rPr>
            </w:pPr>
          </w:p>
          <w:p w:rsidR="00381D10" w:rsidRDefault="00381D10">
            <w:pPr>
              <w:jc w:val="both"/>
              <w:rPr>
                <w:sz w:val="24"/>
                <w:szCs w:val="24"/>
              </w:rPr>
            </w:pPr>
          </w:p>
          <w:p w:rsidR="00381D10" w:rsidRDefault="00D46E23">
            <w:pPr>
              <w:jc w:val="both"/>
              <w:rPr>
                <w:sz w:val="24"/>
                <w:szCs w:val="24"/>
              </w:rPr>
            </w:pPr>
            <w:r>
              <w:rPr>
                <w:sz w:val="24"/>
                <w:szCs w:val="24"/>
              </w:rPr>
              <w:t>1.</w:t>
            </w:r>
          </w:p>
        </w:tc>
        <w:tc>
          <w:tcPr>
            <w:tcW w:w="2350" w:type="dxa"/>
            <w:tcBorders>
              <w:top w:val="single" w:sz="8" w:space="0" w:color="000000"/>
              <w:left w:val="single" w:sz="4" w:space="0" w:color="000000"/>
              <w:bottom w:val="single" w:sz="4" w:space="0" w:color="000000"/>
            </w:tcBorders>
          </w:tcPr>
          <w:p w:rsidR="00381D10" w:rsidRDefault="00D46E23">
            <w:pPr>
              <w:jc w:val="center"/>
              <w:rPr>
                <w:sz w:val="24"/>
                <w:szCs w:val="24"/>
              </w:rPr>
            </w:pPr>
            <w:r>
              <w:rPr>
                <w:sz w:val="24"/>
                <w:szCs w:val="24"/>
              </w:rPr>
              <w:t>Planşeele nivelurilor intermediare amenajate în interiorul sălilor aglomerate (logii, balcoane, supante, platforme etc.)</w:t>
            </w:r>
          </w:p>
        </w:tc>
        <w:tc>
          <w:tcPr>
            <w:tcW w:w="1644" w:type="dxa"/>
            <w:tcBorders>
              <w:top w:val="single" w:sz="8"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b/>
                <w:sz w:val="24"/>
                <w:szCs w:val="24"/>
              </w:rPr>
            </w:pPr>
            <w:r>
              <w:rPr>
                <w:b/>
                <w:sz w:val="24"/>
                <w:szCs w:val="24"/>
              </w:rPr>
              <w:t>I</w:t>
            </w:r>
            <w:r>
              <w:rPr>
                <w:sz w:val="24"/>
                <w:szCs w:val="24"/>
              </w:rPr>
              <w:t xml:space="preserve">, </w:t>
            </w:r>
            <w:r>
              <w:rPr>
                <w:b/>
                <w:sz w:val="24"/>
                <w:szCs w:val="24"/>
              </w:rPr>
              <w:t>II</w:t>
            </w:r>
            <w:r>
              <w:rPr>
                <w:sz w:val="24"/>
                <w:szCs w:val="24"/>
              </w:rPr>
              <w:t xml:space="preserve">, </w:t>
            </w:r>
            <w:r>
              <w:rPr>
                <w:b/>
                <w:sz w:val="24"/>
                <w:szCs w:val="24"/>
              </w:rPr>
              <w:t>III</w:t>
            </w:r>
          </w:p>
        </w:tc>
        <w:tc>
          <w:tcPr>
            <w:tcW w:w="1134" w:type="dxa"/>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w:t>
            </w:r>
          </w:p>
        </w:tc>
        <w:tc>
          <w:tcPr>
            <w:tcW w:w="1276" w:type="dxa"/>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Cs/>
                <w:sz w:val="24"/>
                <w:szCs w:val="24"/>
              </w:rPr>
            </w:pPr>
            <w:r>
              <w:rPr>
                <w:b/>
                <w:sz w:val="24"/>
                <w:szCs w:val="24"/>
              </w:rPr>
              <w:t>REI*</w:t>
            </w:r>
          </w:p>
          <w:p w:rsidR="00381D10" w:rsidRDefault="00D46E23">
            <w:pPr>
              <w:jc w:val="center"/>
              <w:rPr>
                <w:bCs/>
                <w:sz w:val="24"/>
                <w:szCs w:val="24"/>
              </w:rPr>
            </w:pPr>
            <w:r>
              <w:rPr>
                <w:bCs/>
                <w:sz w:val="24"/>
                <w:szCs w:val="24"/>
              </w:rPr>
              <w:t>A1, A2- s2,d0</w:t>
            </w:r>
          </w:p>
        </w:tc>
        <w:tc>
          <w:tcPr>
            <w:tcW w:w="2534" w:type="dxa"/>
            <w:tcBorders>
              <w:top w:val="single" w:sz="8" w:space="0" w:color="000000"/>
              <w:left w:val="single" w:sz="4" w:space="0" w:color="000000"/>
              <w:bottom w:val="single" w:sz="4" w:space="0" w:color="000000"/>
              <w:right w:val="single" w:sz="8" w:space="0" w:color="000000"/>
            </w:tcBorders>
          </w:tcPr>
          <w:p w:rsidR="00381D10" w:rsidRDefault="00381D10">
            <w:pPr>
              <w:jc w:val="center"/>
              <w:rPr>
                <w:b/>
                <w:sz w:val="24"/>
                <w:szCs w:val="24"/>
              </w:rPr>
            </w:pPr>
          </w:p>
          <w:p w:rsidR="00381D10" w:rsidRDefault="00D46E23">
            <w:pPr>
              <w:jc w:val="center"/>
              <w:rPr>
                <w:b/>
                <w:sz w:val="24"/>
                <w:szCs w:val="24"/>
              </w:rPr>
            </w:pPr>
            <w:r>
              <w:rPr>
                <w:b/>
                <w:sz w:val="24"/>
                <w:szCs w:val="24"/>
              </w:rPr>
              <w:t>*</w:t>
            </w:r>
            <w:r>
              <w:rPr>
                <w:sz w:val="24"/>
                <w:szCs w:val="24"/>
              </w:rPr>
              <w:t xml:space="preserve"> Se respectă condiţiile nivelului de stabilitate la incendiu asigurat la construcţie.</w:t>
            </w:r>
          </w:p>
        </w:tc>
      </w:tr>
      <w:tr w:rsidR="00381D10">
        <w:trPr>
          <w:cantSplit/>
          <w:trHeight w:val="1407"/>
          <w:jc w:val="center"/>
        </w:trPr>
        <w:tc>
          <w:tcPr>
            <w:tcW w:w="560" w:type="dxa"/>
            <w:vMerge w:val="restart"/>
            <w:tcBorders>
              <w:top w:val="single" w:sz="4" w:space="0" w:color="000000"/>
              <w:left w:val="single" w:sz="8" w:space="0" w:color="000000"/>
              <w:bottom w:val="single" w:sz="4" w:space="0" w:color="000000"/>
            </w:tcBorders>
          </w:tcPr>
          <w:p w:rsidR="00381D10" w:rsidRDefault="00381D10">
            <w:pPr>
              <w:snapToGrid w:val="0"/>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D46E23">
            <w:pPr>
              <w:jc w:val="both"/>
              <w:rPr>
                <w:sz w:val="24"/>
                <w:szCs w:val="24"/>
              </w:rPr>
            </w:pPr>
            <w:r>
              <w:rPr>
                <w:sz w:val="24"/>
                <w:szCs w:val="24"/>
              </w:rPr>
              <w:t>2.</w:t>
            </w:r>
          </w:p>
        </w:tc>
        <w:tc>
          <w:tcPr>
            <w:tcW w:w="2350" w:type="dxa"/>
            <w:vMerge w:val="restart"/>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 xml:space="preserve">Elemente ce separă de restul construcţiei încăperile accesibile publicului din săli polivalente, teatre, </w:t>
            </w:r>
            <w:r>
              <w:rPr>
                <w:sz w:val="24"/>
                <w:szCs w:val="24"/>
              </w:rPr>
              <w:lastRenderedPageBreak/>
              <w:t>cinematogarafe, expoziţii, magazine, centre şi complexe comerciale etc., (cu excepţia planşeelor peste subsol)</w:t>
            </w:r>
          </w:p>
        </w:tc>
        <w:tc>
          <w:tcPr>
            <w:tcW w:w="1644"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b/>
                <w:sz w:val="24"/>
                <w:szCs w:val="24"/>
              </w:rPr>
              <w:t>I</w:t>
            </w:r>
          </w:p>
          <w:p w:rsidR="00381D10" w:rsidRDefault="00D46E23">
            <w:pPr>
              <w:jc w:val="center"/>
              <w:rPr>
                <w:sz w:val="24"/>
                <w:szCs w:val="24"/>
              </w:rPr>
            </w:pPr>
            <w:r>
              <w:rPr>
                <w:b/>
                <w:sz w:val="24"/>
                <w:szCs w:val="24"/>
              </w:rPr>
              <w:t>II</w:t>
            </w:r>
          </w:p>
        </w:tc>
        <w:tc>
          <w:tcPr>
            <w:tcW w:w="1134" w:type="dxa"/>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Cs/>
                <w:sz w:val="24"/>
                <w:szCs w:val="24"/>
              </w:rPr>
            </w:pPr>
            <w:r>
              <w:rPr>
                <w:b/>
                <w:sz w:val="24"/>
                <w:szCs w:val="24"/>
              </w:rPr>
              <w:t>EI 120</w:t>
            </w:r>
          </w:p>
          <w:p w:rsidR="00381D10" w:rsidRDefault="00D46E23">
            <w:pPr>
              <w:jc w:val="center"/>
              <w:rPr>
                <w:b/>
                <w:sz w:val="24"/>
                <w:szCs w:val="24"/>
              </w:rPr>
            </w:pPr>
            <w:r>
              <w:rPr>
                <w:bCs/>
                <w:sz w:val="24"/>
                <w:szCs w:val="24"/>
              </w:rPr>
              <w:t>A1,A2- s2,d0</w:t>
            </w:r>
          </w:p>
        </w:tc>
        <w:tc>
          <w:tcPr>
            <w:tcW w:w="1276" w:type="dxa"/>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REI 90</w:t>
            </w:r>
          </w:p>
          <w:p w:rsidR="00381D10" w:rsidRDefault="00D46E23">
            <w:pPr>
              <w:jc w:val="center"/>
              <w:rPr>
                <w:bCs/>
                <w:sz w:val="24"/>
                <w:szCs w:val="24"/>
              </w:rPr>
            </w:pPr>
            <w:r>
              <w:rPr>
                <w:b/>
                <w:sz w:val="24"/>
                <w:szCs w:val="24"/>
              </w:rPr>
              <w:t>REI 60</w:t>
            </w:r>
          </w:p>
          <w:p w:rsidR="00381D10" w:rsidRDefault="00D46E23">
            <w:pPr>
              <w:jc w:val="center"/>
              <w:rPr>
                <w:sz w:val="24"/>
                <w:szCs w:val="24"/>
              </w:rPr>
            </w:pPr>
            <w:r>
              <w:rPr>
                <w:bCs/>
                <w:sz w:val="24"/>
                <w:szCs w:val="24"/>
              </w:rPr>
              <w:t>A1, A2- s2,d0</w:t>
            </w:r>
          </w:p>
        </w:tc>
        <w:tc>
          <w:tcPr>
            <w:tcW w:w="2534" w:type="dxa"/>
            <w:vMerge w:val="restart"/>
            <w:tcBorders>
              <w:top w:val="single" w:sz="4" w:space="0" w:color="000000"/>
              <w:left w:val="single" w:sz="4" w:space="0" w:color="000000"/>
              <w:right w:val="single" w:sz="8" w:space="0" w:color="000000"/>
            </w:tcBorders>
          </w:tcPr>
          <w:p w:rsidR="00381D10" w:rsidRDefault="00D46E23">
            <w:pPr>
              <w:jc w:val="center"/>
              <w:rPr>
                <w:sz w:val="24"/>
                <w:szCs w:val="24"/>
              </w:rPr>
            </w:pPr>
            <w:r>
              <w:rPr>
                <w:sz w:val="24"/>
                <w:szCs w:val="24"/>
              </w:rPr>
              <w:t xml:space="preserve">Pentru căile comune de circulaţie funcţională şi evacuare ale acestora se respectă condiţiile de performanță la foc ale </w:t>
            </w:r>
            <w:r>
              <w:rPr>
                <w:sz w:val="24"/>
                <w:szCs w:val="24"/>
              </w:rPr>
              <w:lastRenderedPageBreak/>
              <w:t xml:space="preserve">pereţilor, uşilor şi planşeelor de separare a căilor de circulaţie funcţională şi de evacuare orizontale şi verticale prevăzute în </w:t>
            </w:r>
            <w:r>
              <w:rPr>
                <w:b/>
                <w:bCs/>
                <w:sz w:val="24"/>
                <w:szCs w:val="24"/>
              </w:rPr>
              <w:t xml:space="preserve">Tabelele 90 – </w:t>
            </w:r>
            <w:r>
              <w:rPr>
                <w:b/>
                <w:bCs/>
                <w:sz w:val="24"/>
                <w:szCs w:val="24"/>
                <w:lang w:val="en-GB"/>
              </w:rPr>
              <w:t>9</w:t>
            </w:r>
            <w:r>
              <w:rPr>
                <w:b/>
                <w:bCs/>
                <w:sz w:val="24"/>
                <w:szCs w:val="24"/>
              </w:rPr>
              <w:t>5</w:t>
            </w:r>
            <w:r>
              <w:rPr>
                <w:sz w:val="24"/>
                <w:szCs w:val="24"/>
              </w:rPr>
              <w:t>, dacă clădirea în care este dispusă sala aglomerată nu impune cerințe mai restrictive.</w:t>
            </w:r>
          </w:p>
        </w:tc>
      </w:tr>
      <w:tr w:rsidR="00381D10">
        <w:trPr>
          <w:cantSplit/>
          <w:trHeight w:val="675"/>
          <w:jc w:val="center"/>
        </w:trPr>
        <w:tc>
          <w:tcPr>
            <w:tcW w:w="560" w:type="dxa"/>
            <w:vMerge/>
            <w:tcBorders>
              <w:top w:val="single" w:sz="4" w:space="0" w:color="000000"/>
              <w:left w:val="single" w:sz="8" w:space="0" w:color="000000"/>
              <w:bottom w:val="single" w:sz="4" w:space="0" w:color="000000"/>
            </w:tcBorders>
          </w:tcPr>
          <w:p w:rsidR="00381D10" w:rsidRDefault="00381D10">
            <w:pPr>
              <w:snapToGrid w:val="0"/>
              <w:jc w:val="both"/>
              <w:rPr>
                <w:sz w:val="24"/>
                <w:szCs w:val="24"/>
              </w:rPr>
            </w:pPr>
          </w:p>
        </w:tc>
        <w:tc>
          <w:tcPr>
            <w:tcW w:w="2350" w:type="dxa"/>
            <w:vMerge/>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tc>
        <w:tc>
          <w:tcPr>
            <w:tcW w:w="1644"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b/>
                <w:sz w:val="24"/>
                <w:szCs w:val="24"/>
              </w:rPr>
            </w:pPr>
            <w:r>
              <w:rPr>
                <w:b/>
                <w:sz w:val="24"/>
                <w:szCs w:val="24"/>
              </w:rPr>
              <w:t>III</w:t>
            </w:r>
          </w:p>
        </w:tc>
        <w:tc>
          <w:tcPr>
            <w:tcW w:w="1134"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EI 60</w:t>
            </w:r>
          </w:p>
          <w:p w:rsidR="00381D10" w:rsidRDefault="00D46E23">
            <w:pPr>
              <w:jc w:val="center"/>
              <w:rPr>
                <w:b/>
                <w:sz w:val="24"/>
                <w:szCs w:val="24"/>
              </w:rPr>
            </w:pPr>
            <w:r>
              <w:rPr>
                <w:bCs/>
                <w:sz w:val="24"/>
                <w:szCs w:val="24"/>
              </w:rPr>
              <w:t>A1, A2- s2,d0</w:t>
            </w:r>
          </w:p>
        </w:tc>
        <w:tc>
          <w:tcPr>
            <w:tcW w:w="1276"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REI 45</w:t>
            </w:r>
          </w:p>
          <w:p w:rsidR="00381D10" w:rsidRDefault="00D46E23">
            <w:pPr>
              <w:jc w:val="center"/>
              <w:rPr>
                <w:b/>
                <w:sz w:val="24"/>
                <w:szCs w:val="24"/>
              </w:rPr>
            </w:pPr>
            <w:r>
              <w:rPr>
                <w:bCs/>
                <w:sz w:val="24"/>
                <w:szCs w:val="24"/>
              </w:rPr>
              <w:t>A1, A2- s2,d0</w:t>
            </w:r>
          </w:p>
        </w:tc>
        <w:tc>
          <w:tcPr>
            <w:tcW w:w="2534" w:type="dxa"/>
            <w:vMerge/>
            <w:tcBorders>
              <w:left w:val="single" w:sz="4" w:space="0" w:color="000000"/>
              <w:bottom w:val="single" w:sz="4" w:space="0" w:color="000000"/>
              <w:right w:val="single" w:sz="8" w:space="0" w:color="000000"/>
            </w:tcBorders>
          </w:tcPr>
          <w:p w:rsidR="00381D10" w:rsidRDefault="00381D10">
            <w:pPr>
              <w:snapToGrid w:val="0"/>
              <w:jc w:val="both"/>
              <w:rPr>
                <w:sz w:val="24"/>
                <w:szCs w:val="24"/>
              </w:rPr>
            </w:pPr>
          </w:p>
        </w:tc>
      </w:tr>
      <w:tr w:rsidR="00381D10">
        <w:trPr>
          <w:trHeight w:val="980"/>
          <w:jc w:val="center"/>
        </w:trPr>
        <w:tc>
          <w:tcPr>
            <w:tcW w:w="560" w:type="dxa"/>
            <w:vMerge w:val="restart"/>
            <w:tcBorders>
              <w:top w:val="single" w:sz="4" w:space="0" w:color="000000"/>
              <w:left w:val="single" w:sz="8" w:space="0" w:color="000000"/>
              <w:bottom w:val="single" w:sz="4" w:space="0" w:color="000000"/>
            </w:tcBorders>
          </w:tcPr>
          <w:p w:rsidR="00381D10" w:rsidRDefault="00381D10">
            <w:pPr>
              <w:snapToGrid w:val="0"/>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D46E23">
            <w:pPr>
              <w:jc w:val="both"/>
              <w:rPr>
                <w:sz w:val="24"/>
                <w:szCs w:val="24"/>
              </w:rPr>
            </w:pPr>
            <w:r>
              <w:rPr>
                <w:sz w:val="24"/>
                <w:szCs w:val="24"/>
              </w:rPr>
              <w:t>3.</w:t>
            </w:r>
          </w:p>
        </w:tc>
        <w:tc>
          <w:tcPr>
            <w:tcW w:w="2350" w:type="dxa"/>
            <w:vMerge w:val="restart"/>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Planşeele peste subsol sau demisol, la încăperile accesibile publicului şi la căile lor comune de circulaţie funcţională şi de evacuare, precum şi la ateliere</w:t>
            </w:r>
          </w:p>
        </w:tc>
        <w:tc>
          <w:tcPr>
            <w:tcW w:w="1644"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sz w:val="24"/>
                <w:szCs w:val="24"/>
              </w:rPr>
            </w:pPr>
            <w:r>
              <w:rPr>
                <w:b/>
                <w:sz w:val="24"/>
                <w:szCs w:val="24"/>
              </w:rPr>
              <w:t>I</w:t>
            </w:r>
            <w:r>
              <w:rPr>
                <w:sz w:val="24"/>
                <w:szCs w:val="24"/>
              </w:rPr>
              <w:t xml:space="preserve">, </w:t>
            </w:r>
            <w:r>
              <w:rPr>
                <w:b/>
                <w:sz w:val="24"/>
                <w:szCs w:val="24"/>
              </w:rPr>
              <w:t>II</w:t>
            </w:r>
          </w:p>
          <w:p w:rsidR="00381D10" w:rsidRDefault="00381D10">
            <w:pPr>
              <w:jc w:val="center"/>
              <w:rPr>
                <w:sz w:val="24"/>
                <w:szCs w:val="24"/>
              </w:rPr>
            </w:pPr>
          </w:p>
        </w:tc>
        <w:tc>
          <w:tcPr>
            <w:tcW w:w="1134" w:type="dxa"/>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w:t>
            </w:r>
          </w:p>
        </w:tc>
        <w:tc>
          <w:tcPr>
            <w:tcW w:w="1276"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REI 180</w:t>
            </w:r>
          </w:p>
          <w:p w:rsidR="00381D10" w:rsidRDefault="00D46E23">
            <w:pPr>
              <w:jc w:val="center"/>
              <w:rPr>
                <w:sz w:val="24"/>
                <w:szCs w:val="24"/>
              </w:rPr>
            </w:pPr>
            <w:r>
              <w:rPr>
                <w:bCs/>
                <w:sz w:val="24"/>
                <w:szCs w:val="24"/>
              </w:rPr>
              <w:t>A1, A2- s2,d0</w:t>
            </w:r>
          </w:p>
        </w:tc>
        <w:tc>
          <w:tcPr>
            <w:tcW w:w="2534" w:type="dxa"/>
            <w:vMerge w:val="restart"/>
            <w:tcBorders>
              <w:top w:val="single" w:sz="4" w:space="0" w:color="000000"/>
              <w:left w:val="single" w:sz="4" w:space="0" w:color="000000"/>
              <w:bottom w:val="single" w:sz="4" w:space="0" w:color="000000"/>
              <w:right w:val="single" w:sz="8" w:space="0" w:color="000000"/>
            </w:tcBorders>
          </w:tcPr>
          <w:p w:rsidR="00381D10" w:rsidRDefault="00381D10">
            <w:pPr>
              <w:jc w:val="center"/>
              <w:rPr>
                <w:sz w:val="24"/>
                <w:szCs w:val="24"/>
              </w:rPr>
            </w:pPr>
          </w:p>
          <w:p w:rsidR="00381D10" w:rsidRDefault="00D46E23">
            <w:pPr>
              <w:jc w:val="center"/>
              <w:rPr>
                <w:sz w:val="24"/>
                <w:szCs w:val="24"/>
              </w:rPr>
            </w:pPr>
            <w:r>
              <w:rPr>
                <w:sz w:val="24"/>
                <w:szCs w:val="24"/>
              </w:rPr>
              <w:t xml:space="preserve">În săli de alimentaţie publică, pot fi </w:t>
            </w:r>
            <w:r>
              <w:rPr>
                <w:b/>
                <w:sz w:val="24"/>
                <w:szCs w:val="24"/>
              </w:rPr>
              <w:t>REI 60</w:t>
            </w:r>
            <w:r>
              <w:rPr>
                <w:sz w:val="24"/>
                <w:szCs w:val="24"/>
              </w:rPr>
              <w:t>, cu excepţia planşeelor peste parcaje şi depozite de materiale combustibile</w:t>
            </w:r>
          </w:p>
        </w:tc>
      </w:tr>
      <w:tr w:rsidR="00381D10">
        <w:trPr>
          <w:trHeight w:val="850"/>
          <w:jc w:val="center"/>
        </w:trPr>
        <w:tc>
          <w:tcPr>
            <w:tcW w:w="560" w:type="dxa"/>
            <w:vMerge/>
            <w:tcBorders>
              <w:top w:val="single" w:sz="4" w:space="0" w:color="000000"/>
              <w:left w:val="single" w:sz="8" w:space="0" w:color="000000"/>
              <w:bottom w:val="single" w:sz="4" w:space="0" w:color="000000"/>
            </w:tcBorders>
          </w:tcPr>
          <w:p w:rsidR="00381D10" w:rsidRDefault="00381D10">
            <w:pPr>
              <w:snapToGrid w:val="0"/>
              <w:jc w:val="both"/>
              <w:rPr>
                <w:sz w:val="24"/>
                <w:szCs w:val="24"/>
              </w:rPr>
            </w:pPr>
          </w:p>
        </w:tc>
        <w:tc>
          <w:tcPr>
            <w:tcW w:w="2350" w:type="dxa"/>
            <w:vMerge/>
            <w:tcBorders>
              <w:top w:val="single" w:sz="4" w:space="0" w:color="000000"/>
              <w:left w:val="single" w:sz="4" w:space="0" w:color="000000"/>
              <w:bottom w:val="single" w:sz="4" w:space="0" w:color="000000"/>
            </w:tcBorders>
          </w:tcPr>
          <w:p w:rsidR="00381D10" w:rsidRDefault="00381D10">
            <w:pPr>
              <w:jc w:val="center"/>
              <w:rPr>
                <w:sz w:val="24"/>
                <w:szCs w:val="24"/>
              </w:rPr>
            </w:pPr>
          </w:p>
        </w:tc>
        <w:tc>
          <w:tcPr>
            <w:tcW w:w="1644" w:type="dxa"/>
            <w:tcBorders>
              <w:top w:val="single" w:sz="4" w:space="0" w:color="000000"/>
              <w:left w:val="single" w:sz="4" w:space="0" w:color="000000"/>
              <w:bottom w:val="single" w:sz="4" w:space="0" w:color="000000"/>
            </w:tcBorders>
          </w:tcPr>
          <w:p w:rsidR="00381D10" w:rsidRDefault="00381D10">
            <w:pPr>
              <w:snapToGrid w:val="0"/>
              <w:jc w:val="center"/>
              <w:rPr>
                <w:sz w:val="24"/>
                <w:szCs w:val="24"/>
              </w:rPr>
            </w:pPr>
          </w:p>
          <w:p w:rsidR="00381D10" w:rsidRDefault="00D46E23">
            <w:pPr>
              <w:jc w:val="center"/>
              <w:rPr>
                <w:b/>
                <w:sz w:val="24"/>
                <w:szCs w:val="24"/>
              </w:rPr>
            </w:pPr>
            <w:r>
              <w:rPr>
                <w:b/>
                <w:sz w:val="24"/>
                <w:szCs w:val="24"/>
              </w:rPr>
              <w:t>III</w:t>
            </w:r>
          </w:p>
        </w:tc>
        <w:tc>
          <w:tcPr>
            <w:tcW w:w="1134" w:type="dxa"/>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w:t>
            </w:r>
          </w:p>
        </w:tc>
        <w:tc>
          <w:tcPr>
            <w:tcW w:w="1276"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REI 120</w:t>
            </w:r>
          </w:p>
          <w:p w:rsidR="00381D10" w:rsidRDefault="00D46E23">
            <w:pPr>
              <w:jc w:val="center"/>
              <w:rPr>
                <w:sz w:val="24"/>
                <w:szCs w:val="24"/>
              </w:rPr>
            </w:pPr>
            <w:r>
              <w:rPr>
                <w:bCs/>
                <w:sz w:val="24"/>
                <w:szCs w:val="24"/>
              </w:rPr>
              <w:t>A1, A2- s2,d0</w:t>
            </w:r>
          </w:p>
        </w:tc>
        <w:tc>
          <w:tcPr>
            <w:tcW w:w="2534" w:type="dxa"/>
            <w:vMerge/>
            <w:tcBorders>
              <w:top w:val="single" w:sz="4" w:space="0" w:color="000000"/>
              <w:left w:val="single" w:sz="4" w:space="0" w:color="000000"/>
              <w:bottom w:val="single" w:sz="4" w:space="0" w:color="000000"/>
              <w:right w:val="single" w:sz="8" w:space="0" w:color="000000"/>
            </w:tcBorders>
          </w:tcPr>
          <w:p w:rsidR="00381D10" w:rsidRDefault="00381D10">
            <w:pPr>
              <w:snapToGrid w:val="0"/>
              <w:jc w:val="both"/>
              <w:rPr>
                <w:sz w:val="24"/>
                <w:szCs w:val="24"/>
              </w:rPr>
            </w:pPr>
          </w:p>
        </w:tc>
      </w:tr>
      <w:tr w:rsidR="00381D10">
        <w:trPr>
          <w:trHeight w:val="1203"/>
          <w:jc w:val="center"/>
        </w:trPr>
        <w:tc>
          <w:tcPr>
            <w:tcW w:w="560" w:type="dxa"/>
            <w:tcBorders>
              <w:top w:val="single" w:sz="4" w:space="0" w:color="000000"/>
              <w:left w:val="single" w:sz="8" w:space="0" w:color="000000"/>
              <w:bottom w:val="single" w:sz="8" w:space="0" w:color="000000"/>
            </w:tcBorders>
          </w:tcPr>
          <w:p w:rsidR="00381D10" w:rsidRDefault="00381D10">
            <w:pPr>
              <w:snapToGrid w:val="0"/>
              <w:jc w:val="both"/>
              <w:rPr>
                <w:sz w:val="24"/>
                <w:szCs w:val="24"/>
              </w:rPr>
            </w:pPr>
          </w:p>
          <w:p w:rsidR="00381D10" w:rsidRDefault="00381D10">
            <w:pPr>
              <w:jc w:val="both"/>
              <w:rPr>
                <w:sz w:val="24"/>
                <w:szCs w:val="24"/>
              </w:rPr>
            </w:pPr>
          </w:p>
          <w:p w:rsidR="00381D10" w:rsidRDefault="00D46E23">
            <w:pPr>
              <w:jc w:val="both"/>
              <w:rPr>
                <w:sz w:val="24"/>
                <w:szCs w:val="24"/>
              </w:rPr>
            </w:pPr>
            <w:r>
              <w:rPr>
                <w:sz w:val="24"/>
                <w:szCs w:val="24"/>
              </w:rPr>
              <w:t>4.</w:t>
            </w:r>
          </w:p>
        </w:tc>
        <w:tc>
          <w:tcPr>
            <w:tcW w:w="2350" w:type="dxa"/>
            <w:tcBorders>
              <w:top w:val="single" w:sz="4" w:space="0" w:color="000000"/>
              <w:left w:val="single" w:sz="4" w:space="0" w:color="000000"/>
              <w:bottom w:val="single" w:sz="8" w:space="0" w:color="000000"/>
            </w:tcBorders>
          </w:tcPr>
          <w:p w:rsidR="00381D10" w:rsidRDefault="00D46E23">
            <w:pPr>
              <w:jc w:val="center"/>
              <w:rPr>
                <w:sz w:val="24"/>
                <w:szCs w:val="24"/>
              </w:rPr>
            </w:pPr>
            <w:r>
              <w:rPr>
                <w:sz w:val="24"/>
                <w:szCs w:val="24"/>
              </w:rPr>
              <w:t>Elemente de separare între depozitele de materiale şi/sau substanţe combustibile şi restul construcţiei</w:t>
            </w:r>
          </w:p>
        </w:tc>
        <w:tc>
          <w:tcPr>
            <w:tcW w:w="1644" w:type="dxa"/>
            <w:tcBorders>
              <w:top w:val="single" w:sz="4" w:space="0" w:color="000000"/>
              <w:left w:val="single" w:sz="4" w:space="0" w:color="000000"/>
              <w:bottom w:val="single" w:sz="8" w:space="0" w:color="000000"/>
            </w:tcBorders>
          </w:tcPr>
          <w:p w:rsidR="00381D10" w:rsidRDefault="00381D10">
            <w:pPr>
              <w:snapToGrid w:val="0"/>
              <w:jc w:val="center"/>
              <w:rPr>
                <w:b/>
                <w:sz w:val="24"/>
                <w:szCs w:val="24"/>
              </w:rPr>
            </w:pPr>
          </w:p>
          <w:p w:rsidR="00381D10" w:rsidRDefault="00D46E23">
            <w:pPr>
              <w:jc w:val="center"/>
              <w:rPr>
                <w:sz w:val="24"/>
                <w:szCs w:val="24"/>
              </w:rPr>
            </w:pPr>
            <w:r>
              <w:rPr>
                <w:b/>
                <w:sz w:val="24"/>
                <w:szCs w:val="24"/>
              </w:rPr>
              <w:t>I</w:t>
            </w:r>
            <w:r>
              <w:rPr>
                <w:sz w:val="24"/>
                <w:szCs w:val="24"/>
              </w:rPr>
              <w:t xml:space="preserve">, </w:t>
            </w:r>
            <w:r>
              <w:rPr>
                <w:b/>
                <w:sz w:val="24"/>
                <w:szCs w:val="24"/>
              </w:rPr>
              <w:t>II</w:t>
            </w:r>
            <w:r>
              <w:rPr>
                <w:sz w:val="24"/>
                <w:szCs w:val="24"/>
              </w:rPr>
              <w:t xml:space="preserve">, </w:t>
            </w:r>
            <w:r>
              <w:rPr>
                <w:b/>
                <w:sz w:val="24"/>
                <w:szCs w:val="24"/>
              </w:rPr>
              <w:t>III</w:t>
            </w:r>
          </w:p>
        </w:tc>
        <w:tc>
          <w:tcPr>
            <w:tcW w:w="1134" w:type="dxa"/>
            <w:tcBorders>
              <w:top w:val="single" w:sz="4" w:space="0" w:color="000000"/>
              <w:left w:val="single" w:sz="4" w:space="0" w:color="000000"/>
              <w:bottom w:val="single" w:sz="8" w:space="0" w:color="000000"/>
            </w:tcBorders>
          </w:tcPr>
          <w:p w:rsidR="00381D10" w:rsidRDefault="00D46E23">
            <w:pPr>
              <w:jc w:val="both"/>
              <w:rPr>
                <w:b/>
                <w:sz w:val="24"/>
                <w:szCs w:val="24"/>
              </w:rPr>
            </w:pPr>
            <w:r>
              <w:rPr>
                <w:sz w:val="24"/>
                <w:szCs w:val="24"/>
              </w:rPr>
              <w:t>minimum</w:t>
            </w:r>
          </w:p>
          <w:p w:rsidR="00381D10" w:rsidRDefault="00D46E23">
            <w:pPr>
              <w:jc w:val="center"/>
              <w:rPr>
                <w:bCs/>
                <w:sz w:val="24"/>
                <w:szCs w:val="24"/>
              </w:rPr>
            </w:pPr>
            <w:r>
              <w:rPr>
                <w:b/>
                <w:sz w:val="24"/>
                <w:szCs w:val="24"/>
              </w:rPr>
              <w:t>EI180</w:t>
            </w:r>
          </w:p>
          <w:p w:rsidR="00381D10" w:rsidRDefault="00D46E23">
            <w:pPr>
              <w:jc w:val="center"/>
              <w:rPr>
                <w:sz w:val="24"/>
                <w:szCs w:val="24"/>
              </w:rPr>
            </w:pPr>
            <w:r>
              <w:rPr>
                <w:bCs/>
                <w:sz w:val="24"/>
                <w:szCs w:val="24"/>
              </w:rPr>
              <w:t>A1, A2- s2,d0</w:t>
            </w:r>
          </w:p>
        </w:tc>
        <w:tc>
          <w:tcPr>
            <w:tcW w:w="1276" w:type="dxa"/>
            <w:tcBorders>
              <w:top w:val="single" w:sz="4" w:space="0" w:color="000000"/>
              <w:left w:val="single" w:sz="4" w:space="0" w:color="000000"/>
              <w:bottom w:val="single" w:sz="8" w:space="0" w:color="000000"/>
            </w:tcBorders>
          </w:tcPr>
          <w:p w:rsidR="00381D10" w:rsidRDefault="00D46E23">
            <w:pPr>
              <w:snapToGrid w:val="0"/>
              <w:jc w:val="both"/>
              <w:rPr>
                <w:sz w:val="24"/>
                <w:szCs w:val="24"/>
              </w:rPr>
            </w:pPr>
            <w:r>
              <w:rPr>
                <w:sz w:val="24"/>
                <w:szCs w:val="24"/>
              </w:rPr>
              <w:t>minimum</w:t>
            </w:r>
          </w:p>
          <w:p w:rsidR="00381D10" w:rsidRDefault="00D46E23">
            <w:pPr>
              <w:jc w:val="center"/>
              <w:rPr>
                <w:b/>
                <w:sz w:val="24"/>
                <w:szCs w:val="24"/>
              </w:rPr>
            </w:pPr>
            <w:r>
              <w:rPr>
                <w:b/>
                <w:sz w:val="24"/>
                <w:szCs w:val="24"/>
              </w:rPr>
              <w:t>REI 120</w:t>
            </w:r>
          </w:p>
          <w:p w:rsidR="00381D10" w:rsidRDefault="00D46E23">
            <w:pPr>
              <w:jc w:val="center"/>
              <w:rPr>
                <w:sz w:val="24"/>
                <w:szCs w:val="24"/>
              </w:rPr>
            </w:pPr>
            <w:r>
              <w:rPr>
                <w:bCs/>
                <w:sz w:val="24"/>
                <w:szCs w:val="24"/>
              </w:rPr>
              <w:t>A1, A2- s2,d0</w:t>
            </w:r>
          </w:p>
        </w:tc>
        <w:tc>
          <w:tcPr>
            <w:tcW w:w="2534" w:type="dxa"/>
            <w:tcBorders>
              <w:top w:val="single" w:sz="4" w:space="0" w:color="000000"/>
              <w:left w:val="single" w:sz="4" w:space="0" w:color="000000"/>
              <w:bottom w:val="single" w:sz="8" w:space="0" w:color="000000"/>
              <w:right w:val="single" w:sz="8" w:space="0" w:color="000000"/>
            </w:tcBorders>
          </w:tcPr>
          <w:p w:rsidR="00381D10" w:rsidRDefault="00381D10">
            <w:pPr>
              <w:jc w:val="center"/>
              <w:rPr>
                <w:sz w:val="24"/>
                <w:szCs w:val="24"/>
              </w:rPr>
            </w:pPr>
          </w:p>
          <w:p w:rsidR="00381D10" w:rsidRDefault="00D46E23">
            <w:pPr>
              <w:jc w:val="center"/>
              <w:rPr>
                <w:sz w:val="24"/>
                <w:szCs w:val="24"/>
              </w:rPr>
            </w:pPr>
            <w:r>
              <w:rPr>
                <w:sz w:val="24"/>
                <w:szCs w:val="24"/>
              </w:rPr>
              <w:t xml:space="preserve">Golurile de comunicare funcţională se protejază cu elemente  </w:t>
            </w:r>
          </w:p>
          <w:p w:rsidR="00381D10" w:rsidRDefault="00D46E23">
            <w:pPr>
              <w:jc w:val="center"/>
              <w:rPr>
                <w:sz w:val="24"/>
                <w:szCs w:val="24"/>
              </w:rPr>
            </w:pPr>
            <w:r>
              <w:rPr>
                <w:sz w:val="24"/>
                <w:szCs w:val="24"/>
              </w:rPr>
              <w:t xml:space="preserve">minimum </w:t>
            </w:r>
            <w:r>
              <w:rPr>
                <w:b/>
                <w:sz w:val="24"/>
                <w:szCs w:val="24"/>
              </w:rPr>
              <w:t>EI</w:t>
            </w:r>
            <w:r>
              <w:rPr>
                <w:b/>
                <w:sz w:val="24"/>
                <w:szCs w:val="24"/>
                <w:vertAlign w:val="subscript"/>
              </w:rPr>
              <w:t>2</w:t>
            </w:r>
            <w:r>
              <w:rPr>
                <w:b/>
                <w:sz w:val="24"/>
                <w:szCs w:val="24"/>
              </w:rPr>
              <w:t xml:space="preserve"> 90-C3S</w:t>
            </w:r>
            <w:r>
              <w:rPr>
                <w:b/>
                <w:bCs/>
                <w:sz w:val="24"/>
                <w:szCs w:val="24"/>
                <w:vertAlign w:val="subscript"/>
                <w:lang w:val="en-GB"/>
              </w:rPr>
              <w:t>200</w:t>
            </w:r>
          </w:p>
        </w:tc>
      </w:tr>
    </w:tbl>
    <w:p w:rsidR="00381D10" w:rsidRDefault="00D46E23">
      <w:pPr>
        <w:autoSpaceDE w:val="0"/>
        <w:rPr>
          <w:iCs/>
        </w:rPr>
      </w:pPr>
      <w:r>
        <w:rPr>
          <w:bCs/>
          <w:iCs/>
          <w:u w:val="single"/>
        </w:rPr>
        <w:t>Notă</w:t>
      </w:r>
      <w:r>
        <w:rPr>
          <w:iCs/>
        </w:rPr>
        <w:t>:</w:t>
      </w:r>
    </w:p>
    <w:p w:rsidR="00381D10" w:rsidRDefault="00D46E23">
      <w:pPr>
        <w:ind w:left="720"/>
        <w:rPr>
          <w:bCs/>
          <w:iCs/>
        </w:rPr>
      </w:pPr>
      <w:r>
        <w:rPr>
          <w:b/>
          <w:bCs/>
          <w:iCs/>
        </w:rPr>
        <w:t xml:space="preserve">”-” </w:t>
      </w:r>
      <w:r>
        <w:rPr>
          <w:b/>
          <w:iCs/>
          <w:lang w:val="en-GB"/>
        </w:rPr>
        <w:t>=</w:t>
      </w:r>
      <w:r>
        <w:rPr>
          <w:bCs/>
          <w:iCs/>
        </w:rPr>
        <w:t xml:space="preserve"> </w:t>
      </w:r>
      <w:r>
        <w:rPr>
          <w:bCs/>
          <w:iCs/>
          <w:lang w:val="en-GB"/>
        </w:rPr>
        <w:t>f</w:t>
      </w:r>
      <w:r>
        <w:rPr>
          <w:bCs/>
          <w:iCs/>
        </w:rPr>
        <w:t>ără performanţe determinate la foc</w:t>
      </w:r>
    </w:p>
    <w:p w:rsidR="00381D10" w:rsidRDefault="00381D10">
      <w:pPr>
        <w:jc w:val="both"/>
        <w:rPr>
          <w:sz w:val="24"/>
          <w:szCs w:val="24"/>
        </w:rPr>
      </w:pPr>
    </w:p>
    <w:p w:rsidR="00381D10" w:rsidRDefault="00D46E23">
      <w:pPr>
        <w:ind w:firstLine="567"/>
        <w:jc w:val="both"/>
        <w:rPr>
          <w:sz w:val="24"/>
          <w:szCs w:val="24"/>
        </w:rPr>
      </w:pPr>
      <w:r>
        <w:rPr>
          <w:b/>
          <w:sz w:val="24"/>
          <w:szCs w:val="24"/>
        </w:rPr>
        <w:t>Art. 4.3.</w:t>
      </w:r>
      <w:r>
        <w:rPr>
          <w:b/>
          <w:sz w:val="24"/>
          <w:szCs w:val="24"/>
          <w:lang w:val="en-GB"/>
        </w:rPr>
        <w:t>3</w:t>
      </w:r>
      <w:r>
        <w:rPr>
          <w:b/>
          <w:sz w:val="24"/>
          <w:szCs w:val="24"/>
        </w:rPr>
        <w:t xml:space="preserve">.2. </w:t>
      </w:r>
      <w:r>
        <w:rPr>
          <w:sz w:val="24"/>
          <w:szCs w:val="24"/>
        </w:rPr>
        <w:t xml:space="preserve">Pereţii şi planşeele de separare a spaţiilor închise pentru parcarea autoturismelor, faţă de clădiri ori porţiuni de clădiri cu săli aglomerate indiferent de  destinaţie, trebuie să fie rezistente la foc minimum </w:t>
      </w:r>
      <w:r>
        <w:rPr>
          <w:b/>
          <w:sz w:val="24"/>
          <w:szCs w:val="24"/>
        </w:rPr>
        <w:t>EI/REI 240</w:t>
      </w:r>
      <w:r>
        <w:rPr>
          <w:sz w:val="24"/>
          <w:szCs w:val="24"/>
        </w:rPr>
        <w:t xml:space="preserve"> pentru pereţi şi respectiv </w:t>
      </w:r>
      <w:r>
        <w:rPr>
          <w:b/>
          <w:sz w:val="24"/>
          <w:szCs w:val="24"/>
        </w:rPr>
        <w:t>REI 180</w:t>
      </w:r>
      <w:r>
        <w:rPr>
          <w:sz w:val="24"/>
          <w:szCs w:val="24"/>
        </w:rPr>
        <w:t xml:space="preserve"> pentru planşee. În aceşti pereţi de separare a parcajelor, se admit numai goluri de circulaţie funcţională şi evacuare, protejate cu încăperi tampon, ventilate în suprapresiune şi prevăzute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381D10">
      <w:pPr>
        <w:jc w:val="both"/>
        <w:rPr>
          <w:b/>
          <w:sz w:val="24"/>
          <w:szCs w:val="24"/>
        </w:rPr>
      </w:pPr>
    </w:p>
    <w:p w:rsidR="00381D10" w:rsidRDefault="00D46E23">
      <w:pPr>
        <w:jc w:val="both"/>
        <w:rPr>
          <w:b/>
          <w:sz w:val="28"/>
          <w:szCs w:val="28"/>
        </w:rPr>
      </w:pPr>
      <w:r>
        <w:rPr>
          <w:b/>
          <w:sz w:val="28"/>
          <w:szCs w:val="28"/>
        </w:rPr>
        <w:t>4.3.</w:t>
      </w:r>
      <w:r>
        <w:rPr>
          <w:b/>
          <w:sz w:val="28"/>
          <w:szCs w:val="28"/>
          <w:lang w:val="en-GB"/>
        </w:rPr>
        <w:t>4</w:t>
      </w:r>
      <w:r>
        <w:rPr>
          <w:b/>
          <w:sz w:val="28"/>
          <w:szCs w:val="28"/>
        </w:rPr>
        <w:t xml:space="preserve">. ALCĂTUIRI CONSTRUCTIVE </w:t>
      </w:r>
    </w:p>
    <w:p w:rsidR="00381D10" w:rsidRDefault="00381D10">
      <w:pPr>
        <w:jc w:val="both"/>
        <w:rPr>
          <w:b/>
          <w:sz w:val="24"/>
          <w:szCs w:val="24"/>
        </w:rPr>
      </w:pPr>
    </w:p>
    <w:p w:rsidR="00381D10" w:rsidRDefault="00D46E23">
      <w:pPr>
        <w:jc w:val="both"/>
        <w:rPr>
          <w:b/>
          <w:sz w:val="24"/>
          <w:szCs w:val="24"/>
        </w:rPr>
      </w:pPr>
      <w:r>
        <w:rPr>
          <w:b/>
          <w:sz w:val="24"/>
          <w:szCs w:val="24"/>
        </w:rPr>
        <w:t>4.3.</w:t>
      </w:r>
      <w:r>
        <w:rPr>
          <w:b/>
          <w:sz w:val="24"/>
          <w:szCs w:val="24"/>
          <w:lang w:val="en-GB"/>
        </w:rPr>
        <w:t>4</w:t>
      </w:r>
      <w:r>
        <w:rPr>
          <w:b/>
          <w:sz w:val="24"/>
          <w:szCs w:val="24"/>
        </w:rPr>
        <w:t>.1. Prevederi generale</w:t>
      </w:r>
    </w:p>
    <w:p w:rsidR="00381D10" w:rsidRDefault="00381D10">
      <w:pPr>
        <w:jc w:val="both"/>
        <w:rPr>
          <w:b/>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 xml:space="preserve">.1.1. (1) </w:t>
      </w:r>
      <w:r>
        <w:rPr>
          <w:sz w:val="24"/>
          <w:szCs w:val="24"/>
        </w:rPr>
        <w:t>Elementele decorative interioare şi finisajele, precum şi tratamentele şi izolaţiile termice şi acustice ale sălilor aglomerate trebuie să fie din clasa de reacţie la foc</w:t>
      </w:r>
      <w:r>
        <w:rPr>
          <w:b/>
          <w:sz w:val="24"/>
          <w:szCs w:val="24"/>
        </w:rPr>
        <w:t xml:space="preserve"> </w:t>
      </w:r>
      <w:r>
        <w:rPr>
          <w:b/>
          <w:sz w:val="24"/>
          <w:szCs w:val="24"/>
          <w:lang w:val="en-GB"/>
        </w:rPr>
        <w:t>B</w:t>
      </w:r>
      <w:r>
        <w:rPr>
          <w:b/>
          <w:sz w:val="24"/>
          <w:szCs w:val="24"/>
        </w:rPr>
        <w:t xml:space="preserve">-s1d0 </w:t>
      </w:r>
      <w:r>
        <w:rPr>
          <w:sz w:val="24"/>
          <w:szCs w:val="24"/>
        </w:rPr>
        <w:t xml:space="preserve">şi respectiv minimum </w:t>
      </w:r>
      <w:r>
        <w:rPr>
          <w:b/>
          <w:sz w:val="24"/>
          <w:szCs w:val="24"/>
          <w:lang w:val="en-GB"/>
        </w:rPr>
        <w:t>B</w:t>
      </w:r>
      <w:r>
        <w:rPr>
          <w:b/>
          <w:sz w:val="24"/>
          <w:szCs w:val="24"/>
          <w:vertAlign w:val="subscript"/>
        </w:rPr>
        <w:t>FL</w:t>
      </w:r>
      <w:r>
        <w:rPr>
          <w:b/>
          <w:sz w:val="24"/>
          <w:szCs w:val="24"/>
        </w:rPr>
        <w:t>-s1</w:t>
      </w:r>
      <w:r>
        <w:rPr>
          <w:sz w:val="24"/>
          <w:szCs w:val="24"/>
        </w:rPr>
        <w:t>, alcătuite potrivit prevederilor din normativ şi astfel dispuse încât să nu propage incendiul cu uşurinţă.</w:t>
      </w:r>
    </w:p>
    <w:p w:rsidR="00381D10" w:rsidRDefault="00D46E23">
      <w:pPr>
        <w:ind w:firstLine="720"/>
        <w:jc w:val="both"/>
        <w:rPr>
          <w:sz w:val="24"/>
          <w:szCs w:val="24"/>
        </w:rPr>
      </w:pPr>
      <w:r>
        <w:rPr>
          <w:b/>
          <w:sz w:val="24"/>
          <w:szCs w:val="24"/>
        </w:rPr>
        <w:t>(2)</w:t>
      </w:r>
      <w:r>
        <w:rPr>
          <w:sz w:val="24"/>
          <w:szCs w:val="24"/>
        </w:rPr>
        <w:t xml:space="preserve"> Continuitatea golurilor dintre finisajele sau tratamentele termice sau acustice şi elementele suport ale acestora (pereţi, parapeţi sau planşee), trebuie întreruptă prin diafragme (care pot fi realizate din aceleaşi materiale), în celule cu dimensiuni de maximum 3 x 3 m, astfel încât să se evite formarea de curenţi favorabili dezvoltării incendiilor.</w:t>
      </w:r>
    </w:p>
    <w:p w:rsidR="00381D10" w:rsidRDefault="00D46E23">
      <w:pPr>
        <w:jc w:val="both"/>
        <w:rPr>
          <w:b/>
          <w:sz w:val="24"/>
          <w:szCs w:val="24"/>
        </w:rPr>
      </w:pPr>
      <w:r>
        <w:rPr>
          <w:sz w:val="24"/>
          <w:szCs w:val="24"/>
        </w:rPr>
        <w:tab/>
      </w:r>
      <w:r>
        <w:rPr>
          <w:sz w:val="24"/>
          <w:szCs w:val="24"/>
        </w:rPr>
        <w:tab/>
      </w:r>
    </w:p>
    <w:p w:rsidR="00381D10" w:rsidRDefault="00D46E23">
      <w:pPr>
        <w:jc w:val="both"/>
        <w:rPr>
          <w:strike/>
          <w:sz w:val="24"/>
          <w:szCs w:val="24"/>
        </w:rPr>
      </w:pPr>
      <w:r>
        <w:rPr>
          <w:b/>
          <w:sz w:val="24"/>
          <w:szCs w:val="24"/>
        </w:rPr>
        <w:tab/>
        <w:t>Art. 4.3.</w:t>
      </w:r>
      <w:r>
        <w:rPr>
          <w:b/>
          <w:sz w:val="24"/>
          <w:szCs w:val="24"/>
          <w:lang w:val="en-GB"/>
        </w:rPr>
        <w:t>4</w:t>
      </w:r>
      <w:r>
        <w:rPr>
          <w:b/>
          <w:sz w:val="24"/>
          <w:szCs w:val="24"/>
        </w:rPr>
        <w:t>.1.2. (1)</w:t>
      </w:r>
      <w:r>
        <w:rPr>
          <w:sz w:val="24"/>
          <w:szCs w:val="24"/>
        </w:rPr>
        <w:t xml:space="preserve"> În sălile aglomerate şi spaţiile lor anexă în care publicul are acces, plafoanele </w:t>
      </w:r>
      <w:r>
        <w:rPr>
          <w:sz w:val="24"/>
          <w:szCs w:val="24"/>
          <w:lang w:val="en-GB"/>
        </w:rPr>
        <w:t xml:space="preserve">(autoportante sau </w:t>
      </w:r>
      <w:r>
        <w:rPr>
          <w:sz w:val="24"/>
          <w:szCs w:val="24"/>
        </w:rPr>
        <w:t>suspendate</w:t>
      </w:r>
      <w:r>
        <w:rPr>
          <w:sz w:val="24"/>
          <w:szCs w:val="24"/>
          <w:lang w:val="en-GB"/>
        </w:rPr>
        <w:t>)</w:t>
      </w:r>
      <w:r>
        <w:rPr>
          <w:sz w:val="24"/>
          <w:szCs w:val="24"/>
        </w:rPr>
        <w:t xml:space="preserve"> pline</w:t>
      </w:r>
      <w:r>
        <w:rPr>
          <w:sz w:val="24"/>
          <w:szCs w:val="24"/>
          <w:lang w:val="en-GB"/>
        </w:rPr>
        <w:t xml:space="preserve"> (cu suprafata continua nedemontabila)</w:t>
      </w:r>
      <w:r>
        <w:rPr>
          <w:sz w:val="24"/>
          <w:szCs w:val="24"/>
        </w:rPr>
        <w:t xml:space="preserve"> vor fi rezistente la foc</w:t>
      </w:r>
      <w:r>
        <w:rPr>
          <w:b/>
          <w:sz w:val="24"/>
          <w:szCs w:val="24"/>
        </w:rPr>
        <w:t xml:space="preserve"> EI 30 (a</w:t>
      </w:r>
      <w:r>
        <w:rPr>
          <w:sz w:val="24"/>
          <w:szCs w:val="24"/>
        </w:rPr>
        <w:t>←</w:t>
      </w:r>
      <w:r>
        <w:rPr>
          <w:b/>
          <w:sz w:val="24"/>
          <w:szCs w:val="24"/>
        </w:rPr>
        <w:t>b).</w:t>
      </w:r>
    </w:p>
    <w:p w:rsidR="00381D10" w:rsidRDefault="00D46E23">
      <w:pPr>
        <w:ind w:firstLine="720"/>
        <w:jc w:val="both"/>
        <w:rPr>
          <w:b/>
          <w:sz w:val="24"/>
          <w:szCs w:val="24"/>
        </w:rPr>
      </w:pPr>
      <w:r>
        <w:rPr>
          <w:b/>
          <w:sz w:val="24"/>
          <w:szCs w:val="24"/>
        </w:rPr>
        <w:lastRenderedPageBreak/>
        <w:t xml:space="preserve">(2) </w:t>
      </w:r>
      <w:r>
        <w:rPr>
          <w:sz w:val="24"/>
          <w:szCs w:val="24"/>
        </w:rPr>
        <w:t xml:space="preserve">Continuitatea spaţiului dintre plafonul suspendat şi planşeul de rezistenţă va fi întrerupt cu diafragme continue minimum </w:t>
      </w:r>
      <w:r>
        <w:rPr>
          <w:b/>
          <w:sz w:val="24"/>
          <w:szCs w:val="24"/>
        </w:rPr>
        <w:t>DH 30</w:t>
      </w:r>
      <w:r>
        <w:rPr>
          <w:sz w:val="24"/>
          <w:szCs w:val="24"/>
        </w:rPr>
        <w:t xml:space="preserve">, dispuse la maximum </w:t>
      </w:r>
      <w:r>
        <w:rPr>
          <w:b/>
          <w:sz w:val="24"/>
          <w:szCs w:val="24"/>
        </w:rPr>
        <w:t>30</w:t>
      </w:r>
      <w:r>
        <w:rPr>
          <w:sz w:val="24"/>
          <w:szCs w:val="24"/>
        </w:rPr>
        <w:t xml:space="preserve"> m pe două direcţii perpendiculare. </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.1.3. (1)</w:t>
      </w:r>
      <w:r>
        <w:rPr>
          <w:sz w:val="24"/>
          <w:szCs w:val="24"/>
        </w:rPr>
        <w:t xml:space="preserve"> Sălile aglomerate cu orice destinaţie, precum şi depozitele de materiale combustibile aferente acestora, cu aria mai mare de </w:t>
      </w:r>
      <w:r>
        <w:rPr>
          <w:b/>
          <w:sz w:val="24"/>
          <w:szCs w:val="24"/>
        </w:rPr>
        <w:t>36</w:t>
      </w:r>
      <w:r>
        <w:rPr>
          <w:sz w:val="24"/>
          <w:szCs w:val="24"/>
        </w:rPr>
        <w:t xml:space="preserve"> m², se prevăd cu sisteme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prin tiraj natural-organizat sau prin tiraj mecanic.</w:t>
      </w:r>
    </w:p>
    <w:p w:rsidR="00381D10" w:rsidRDefault="00D46E23">
      <w:pPr>
        <w:ind w:firstLine="720"/>
        <w:jc w:val="both"/>
        <w:rPr>
          <w:sz w:val="24"/>
          <w:szCs w:val="24"/>
        </w:rPr>
      </w:pPr>
      <w:r>
        <w:rPr>
          <w:b/>
          <w:sz w:val="24"/>
          <w:szCs w:val="24"/>
        </w:rPr>
        <w:t xml:space="preserve">(2) </w:t>
      </w:r>
      <w:r>
        <w:rPr>
          <w:sz w:val="24"/>
          <w:szCs w:val="24"/>
        </w:rPr>
        <w:t xml:space="preserve">Suprafaţă utilă / aerodinamică totală a </w:t>
      </w:r>
      <w:r>
        <w:rPr>
          <w:sz w:val="24"/>
          <w:szCs w:val="24"/>
          <w:lang w:val="en-GB"/>
        </w:rPr>
        <w:t xml:space="preserve">ariei libere a </w:t>
      </w:r>
      <w:r>
        <w:rPr>
          <w:sz w:val="24"/>
          <w:szCs w:val="24"/>
        </w:rPr>
        <w:t>dispozitivelor cu deschidere automată pentru evacuarea fumului şi gazelor fierbinţi</w:t>
      </w:r>
      <w:r>
        <w:rPr>
          <w:sz w:val="24"/>
          <w:szCs w:val="24"/>
          <w:lang w:val="en-GB"/>
        </w:rPr>
        <w:t xml:space="preserve"> </w:t>
      </w:r>
      <w:r>
        <w:rPr>
          <w:sz w:val="24"/>
          <w:szCs w:val="24"/>
        </w:rPr>
        <w:t xml:space="preserve">în caz de incendiu prin tiraj natural-organizat, va fi cel puţin </w:t>
      </w:r>
      <w:r>
        <w:rPr>
          <w:b/>
          <w:sz w:val="24"/>
          <w:szCs w:val="24"/>
        </w:rPr>
        <w:t>1%</w:t>
      </w:r>
      <w:r>
        <w:rPr>
          <w:sz w:val="24"/>
          <w:szCs w:val="24"/>
        </w:rPr>
        <w:t xml:space="preserve"> din aria sălii aglomerate.</w:t>
      </w:r>
    </w:p>
    <w:p w:rsidR="00381D10" w:rsidRDefault="00D46E23">
      <w:pPr>
        <w:ind w:firstLine="720"/>
        <w:jc w:val="both"/>
        <w:rPr>
          <w:sz w:val="24"/>
          <w:szCs w:val="24"/>
        </w:rPr>
      </w:pPr>
      <w:r>
        <w:rPr>
          <w:b/>
          <w:sz w:val="24"/>
          <w:szCs w:val="24"/>
        </w:rPr>
        <w:t xml:space="preserve">(3) </w:t>
      </w:r>
      <w:r>
        <w:rPr>
          <w:sz w:val="24"/>
          <w:szCs w:val="24"/>
        </w:rPr>
        <w:t>Atunci când evacuarea fumului se asigură prin tiraj mecanic, se respectă prevederile normativului şi ale reglementărilor tehnice de specialitate.</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.1.4. (1)</w:t>
      </w:r>
      <w:r>
        <w:rPr>
          <w:sz w:val="24"/>
          <w:szCs w:val="24"/>
        </w:rPr>
        <w:t xml:space="preserve"> Dispozitivele cu deschidere automată (gurile) pentru 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se prevăd în treimea superioară a sălii (încăperii) şi se repartizează cât mai uniform faţă de aria protejată. Ele pot comunica direct cu exteriorul sau prin ghene de evacuare a fumului cu secţiunea echivalentă cu a gurilor de evacuare.</w:t>
      </w:r>
    </w:p>
    <w:p w:rsidR="00381D10" w:rsidRDefault="00D46E23">
      <w:pPr>
        <w:jc w:val="both"/>
        <w:rPr>
          <w:sz w:val="24"/>
          <w:szCs w:val="24"/>
        </w:rPr>
      </w:pPr>
      <w:r>
        <w:rPr>
          <w:sz w:val="24"/>
          <w:szCs w:val="24"/>
        </w:rPr>
        <w:tab/>
      </w:r>
      <w:r>
        <w:rPr>
          <w:b/>
          <w:sz w:val="24"/>
          <w:szCs w:val="24"/>
        </w:rPr>
        <w:t xml:space="preserve">(2) </w:t>
      </w:r>
      <w:r>
        <w:rPr>
          <w:sz w:val="24"/>
          <w:szCs w:val="24"/>
        </w:rPr>
        <w:t xml:space="preserve">Ghenele de evacuare a fumului în caz de incendiu vor avea pereţii rezistenţi la foc minimum </w:t>
      </w:r>
      <w:r>
        <w:rPr>
          <w:b/>
          <w:sz w:val="24"/>
          <w:szCs w:val="24"/>
        </w:rPr>
        <w:t xml:space="preserve">EI/REI 60 </w:t>
      </w:r>
      <w:r>
        <w:rPr>
          <w:sz w:val="24"/>
          <w:szCs w:val="24"/>
        </w:rPr>
        <w:t xml:space="preserve">la trecerea prin alte destinaţii, iar ghenele colectoare de evacuare a fumului minimum </w:t>
      </w:r>
      <w:r>
        <w:rPr>
          <w:b/>
          <w:sz w:val="24"/>
          <w:szCs w:val="24"/>
        </w:rPr>
        <w:t>EI 180</w:t>
      </w:r>
      <w:r>
        <w:rPr>
          <w:sz w:val="24"/>
          <w:szCs w:val="24"/>
        </w:rPr>
        <w:t>.</w:t>
      </w:r>
    </w:p>
    <w:p w:rsidR="00381D10" w:rsidRDefault="00D46E23">
      <w:pPr>
        <w:jc w:val="both"/>
        <w:rPr>
          <w:sz w:val="24"/>
          <w:szCs w:val="24"/>
        </w:rPr>
      </w:pPr>
      <w:r>
        <w:rPr>
          <w:sz w:val="24"/>
          <w:szCs w:val="24"/>
        </w:rPr>
        <w:tab/>
      </w:r>
      <w:r>
        <w:rPr>
          <w:b/>
          <w:sz w:val="24"/>
          <w:szCs w:val="24"/>
        </w:rPr>
        <w:t xml:space="preserve">(3) </w:t>
      </w:r>
      <w:r>
        <w:rPr>
          <w:sz w:val="24"/>
          <w:szCs w:val="24"/>
        </w:rPr>
        <w:t>Dispozitivele cu deschidere automată pentru evacuarea fumului trebuie să poată fi acţionate şi prin comenzi manuale, uşor accesibile de la nivelul sălii şi din încăperea serviciului pentru situaţii de urgenţă.</w:t>
      </w:r>
    </w:p>
    <w:p w:rsidR="00381D10" w:rsidRDefault="00D46E23">
      <w:pPr>
        <w:jc w:val="both"/>
        <w:rPr>
          <w:sz w:val="24"/>
          <w:szCs w:val="24"/>
        </w:rPr>
      </w:pPr>
      <w:r>
        <w:rPr>
          <w:sz w:val="24"/>
          <w:szCs w:val="24"/>
        </w:rPr>
        <w:tab/>
      </w:r>
      <w:r>
        <w:rPr>
          <w:b/>
          <w:sz w:val="24"/>
          <w:szCs w:val="24"/>
        </w:rPr>
        <w:t xml:space="preserve">(4) </w:t>
      </w:r>
      <w:r>
        <w:rPr>
          <w:sz w:val="24"/>
          <w:szCs w:val="24"/>
        </w:rPr>
        <w:t>Încăperile din care se evacuează fumul în caz de incendiu vor avea asigurate admisii de aer dispuse la partea lor inferioară (în apropierea pardoselii), conform prevederilor normativului.</w:t>
      </w:r>
    </w:p>
    <w:p w:rsidR="00381D10" w:rsidRDefault="00381D10">
      <w:pPr>
        <w:jc w:val="both"/>
        <w:rPr>
          <w:sz w:val="24"/>
          <w:szCs w:val="24"/>
        </w:rPr>
      </w:pPr>
    </w:p>
    <w:p w:rsidR="00381D10" w:rsidRDefault="00D46E23">
      <w:pPr>
        <w:jc w:val="both"/>
        <w:rPr>
          <w:b/>
          <w:sz w:val="24"/>
          <w:szCs w:val="24"/>
        </w:rPr>
      </w:pPr>
      <w:r>
        <w:rPr>
          <w:b/>
          <w:sz w:val="24"/>
          <w:szCs w:val="24"/>
        </w:rPr>
        <w:t>4.3.</w:t>
      </w:r>
      <w:r>
        <w:rPr>
          <w:b/>
          <w:sz w:val="24"/>
          <w:szCs w:val="24"/>
          <w:lang w:val="en-GB"/>
        </w:rPr>
        <w:t>4</w:t>
      </w:r>
      <w:r>
        <w:rPr>
          <w:b/>
          <w:sz w:val="24"/>
          <w:szCs w:val="24"/>
        </w:rPr>
        <w:t>.2. Dispoziţii specifice</w:t>
      </w:r>
    </w:p>
    <w:p w:rsidR="00381D10" w:rsidRDefault="00381D10">
      <w:pPr>
        <w:jc w:val="both"/>
        <w:rPr>
          <w:b/>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 xml:space="preserve">.2.1. (1) </w:t>
      </w:r>
      <w:r>
        <w:rPr>
          <w:sz w:val="24"/>
          <w:szCs w:val="24"/>
        </w:rPr>
        <w:t xml:space="preserve">Teatrele cu mai mult de 600 locuri şi scenă amenajată, vor avea separată scena şi anexele sale (buzunare, depozite, ateliere, cabine artişti etc.) faţă de sală, prin pereţi rezistenţi la foc minimum </w:t>
      </w:r>
      <w:r>
        <w:rPr>
          <w:b/>
          <w:sz w:val="24"/>
          <w:szCs w:val="24"/>
        </w:rPr>
        <w:t>EI/REI 240</w:t>
      </w:r>
      <w:r>
        <w:rPr>
          <w:sz w:val="24"/>
          <w:szCs w:val="24"/>
        </w:rPr>
        <w:t xml:space="preserve"> şi planşee rezistente la foc minimum </w:t>
      </w:r>
      <w:r>
        <w:rPr>
          <w:b/>
          <w:sz w:val="24"/>
          <w:szCs w:val="24"/>
        </w:rPr>
        <w:t>REI 120</w:t>
      </w:r>
      <w:r>
        <w:rPr>
          <w:sz w:val="24"/>
          <w:szCs w:val="24"/>
        </w:rPr>
        <w:t xml:space="preserve">, iar golul portal de comunicare funcţională între sală şi scenă, va fi protejat cu cortină de siguranţă </w:t>
      </w:r>
      <w:r>
        <w:rPr>
          <w:b/>
          <w:sz w:val="24"/>
          <w:szCs w:val="24"/>
        </w:rPr>
        <w:t>EI90</w:t>
      </w:r>
      <w:r>
        <w:rPr>
          <w:sz w:val="24"/>
          <w:szCs w:val="24"/>
        </w:rPr>
        <w:t>. La teatrele tip arenă se separă numai anexele.</w:t>
      </w:r>
    </w:p>
    <w:p w:rsidR="00381D10" w:rsidRDefault="00D46E23">
      <w:pPr>
        <w:ind w:firstLine="708"/>
        <w:jc w:val="both"/>
        <w:rPr>
          <w:sz w:val="24"/>
          <w:szCs w:val="24"/>
        </w:rPr>
      </w:pPr>
      <w:r>
        <w:rPr>
          <w:sz w:val="24"/>
          <w:szCs w:val="24"/>
        </w:rPr>
        <w:tab/>
      </w:r>
      <w:r>
        <w:rPr>
          <w:b/>
          <w:sz w:val="24"/>
          <w:szCs w:val="24"/>
        </w:rPr>
        <w:t xml:space="preserve">(2) </w:t>
      </w:r>
      <w:r>
        <w:rPr>
          <w:sz w:val="24"/>
          <w:szCs w:val="24"/>
        </w:rPr>
        <w:t xml:space="preserve">Faţă de alte spaţii în care publicul are acces (foaiere, holuri, coridoare, vestibuluri etc.), separarea scenei şi a anexelor sale se realizează cu pereţi rezistenţi la foc minimum </w:t>
      </w:r>
      <w:r>
        <w:rPr>
          <w:b/>
          <w:sz w:val="24"/>
          <w:szCs w:val="24"/>
        </w:rPr>
        <w:t>EI/REI 180</w:t>
      </w:r>
      <w:r>
        <w:rPr>
          <w:sz w:val="24"/>
          <w:szCs w:val="24"/>
        </w:rPr>
        <w:t xml:space="preserve"> şi planşee rezistente la foc minimum </w:t>
      </w:r>
      <w:r>
        <w:rPr>
          <w:b/>
          <w:sz w:val="24"/>
          <w:szCs w:val="24"/>
        </w:rPr>
        <w:t>REI 90</w:t>
      </w:r>
      <w:r>
        <w:rPr>
          <w:sz w:val="24"/>
          <w:szCs w:val="24"/>
        </w:rPr>
        <w:t>.</w:t>
      </w:r>
    </w:p>
    <w:p w:rsidR="00381D10" w:rsidRDefault="00D46E23">
      <w:pPr>
        <w:jc w:val="both"/>
        <w:rPr>
          <w:sz w:val="24"/>
          <w:szCs w:val="24"/>
        </w:rPr>
      </w:pPr>
      <w:r>
        <w:rPr>
          <w:sz w:val="24"/>
          <w:szCs w:val="24"/>
        </w:rPr>
        <w:tab/>
      </w:r>
      <w:r>
        <w:rPr>
          <w:b/>
          <w:sz w:val="24"/>
          <w:szCs w:val="24"/>
        </w:rPr>
        <w:t xml:space="preserve">(3) </w:t>
      </w:r>
      <w:r>
        <w:rPr>
          <w:sz w:val="24"/>
          <w:szCs w:val="24"/>
        </w:rPr>
        <w:t xml:space="preserve">Atunci când scenele au suprafaţa de maximum </w:t>
      </w:r>
      <w:r>
        <w:rPr>
          <w:b/>
          <w:sz w:val="24"/>
          <w:szCs w:val="24"/>
        </w:rPr>
        <w:t>50</w:t>
      </w:r>
      <w:r>
        <w:rPr>
          <w:sz w:val="24"/>
          <w:szCs w:val="24"/>
        </w:rPr>
        <w:t xml:space="preserve"> m</w:t>
      </w:r>
      <w:r>
        <w:rPr>
          <w:sz w:val="24"/>
          <w:szCs w:val="24"/>
          <w:vertAlign w:val="superscript"/>
        </w:rPr>
        <w:t>2</w:t>
      </w:r>
      <w:r>
        <w:rPr>
          <w:sz w:val="24"/>
          <w:szCs w:val="24"/>
        </w:rPr>
        <w:t>, încăperile pentru artişti pot avea uşi de comunicare directă cu sala sau scena.</w:t>
      </w:r>
    </w:p>
    <w:p w:rsidR="00381D10" w:rsidRDefault="00D46E23">
      <w:pPr>
        <w:jc w:val="both"/>
        <w:rPr>
          <w:sz w:val="24"/>
          <w:szCs w:val="24"/>
        </w:rPr>
      </w:pPr>
      <w:r>
        <w:rPr>
          <w:sz w:val="24"/>
          <w:szCs w:val="24"/>
        </w:rPr>
        <w:tab/>
      </w:r>
      <w:r>
        <w:rPr>
          <w:b/>
          <w:sz w:val="24"/>
          <w:szCs w:val="24"/>
        </w:rPr>
        <w:t xml:space="preserve">(4) </w:t>
      </w:r>
      <w:r>
        <w:rPr>
          <w:sz w:val="24"/>
          <w:szCs w:val="24"/>
        </w:rPr>
        <w:t xml:space="preserve">În pereţii rezistenţi la foc </w:t>
      </w:r>
      <w:r>
        <w:rPr>
          <w:b/>
          <w:sz w:val="24"/>
          <w:szCs w:val="24"/>
        </w:rPr>
        <w:t>EI/REI 240</w:t>
      </w:r>
      <w:r>
        <w:rPr>
          <w:sz w:val="24"/>
          <w:szCs w:val="24"/>
        </w:rPr>
        <w:t xml:space="preserve"> ce separă sala teatrului faţă de scena amenajată, în afara golului portal se pot practica două goluri de circulaţie funcţională (câte unul de fiecare parte a portalului), protejate cu uşi rezistente la foc și etanșe la fum </w:t>
      </w:r>
      <w:r>
        <w:rPr>
          <w:b/>
          <w:sz w:val="24"/>
          <w:szCs w:val="24"/>
        </w:rPr>
        <w:t>EI</w:t>
      </w:r>
      <w:r>
        <w:rPr>
          <w:b/>
          <w:sz w:val="24"/>
          <w:szCs w:val="24"/>
          <w:vertAlign w:val="subscript"/>
        </w:rPr>
        <w:t>2</w:t>
      </w:r>
      <w:r>
        <w:rPr>
          <w:b/>
          <w:sz w:val="24"/>
          <w:szCs w:val="24"/>
        </w:rPr>
        <w:t>90-C5S</w:t>
      </w:r>
      <w:r>
        <w:rPr>
          <w:b/>
          <w:bCs/>
          <w:sz w:val="24"/>
          <w:szCs w:val="24"/>
          <w:vertAlign w:val="subscript"/>
          <w:lang w:val="en-GB"/>
        </w:rPr>
        <w:t>200</w:t>
      </w:r>
      <w:r>
        <w:rPr>
          <w:b/>
          <w:sz w:val="24"/>
          <w:szCs w:val="24"/>
          <w:vertAlign w:val="subscript"/>
        </w:rPr>
        <w:t xml:space="preserve"> </w:t>
      </w:r>
      <w:r>
        <w:rPr>
          <w:sz w:val="24"/>
          <w:szCs w:val="24"/>
        </w:rPr>
        <w:t xml:space="preserve">sau cu încăperi tampon protejate, prevăzute cu uşi rezistente la foc și etanșe la fum </w:t>
      </w:r>
      <w:r>
        <w:rPr>
          <w:b/>
          <w:sz w:val="24"/>
          <w:szCs w:val="24"/>
        </w:rPr>
        <w:t>EI</w:t>
      </w:r>
      <w:r>
        <w:rPr>
          <w:b/>
          <w:sz w:val="24"/>
          <w:szCs w:val="24"/>
          <w:vertAlign w:val="subscript"/>
        </w:rPr>
        <w:t>2</w:t>
      </w:r>
      <w:r>
        <w:rPr>
          <w:b/>
          <w:sz w:val="24"/>
          <w:szCs w:val="24"/>
        </w:rPr>
        <w:t xml:space="preserve"> 45-C5S</w:t>
      </w:r>
      <w:r>
        <w:rPr>
          <w:b/>
          <w:bCs/>
          <w:sz w:val="24"/>
          <w:szCs w:val="24"/>
          <w:vertAlign w:val="subscript"/>
          <w:lang w:val="en-GB"/>
        </w:rPr>
        <w:t>200</w:t>
      </w:r>
      <w:r>
        <w:rPr>
          <w:sz w:val="24"/>
          <w:szCs w:val="24"/>
        </w:rPr>
        <w:t>.</w:t>
      </w:r>
    </w:p>
    <w:p w:rsidR="00381D10" w:rsidRDefault="00D46E23">
      <w:pPr>
        <w:jc w:val="both"/>
        <w:rPr>
          <w:sz w:val="24"/>
          <w:szCs w:val="24"/>
        </w:rPr>
      </w:pPr>
      <w:r>
        <w:rPr>
          <w:sz w:val="24"/>
          <w:szCs w:val="24"/>
        </w:rPr>
        <w:tab/>
      </w:r>
      <w:r>
        <w:rPr>
          <w:b/>
          <w:sz w:val="24"/>
          <w:szCs w:val="24"/>
        </w:rPr>
        <w:t xml:space="preserve">(5) </w:t>
      </w:r>
      <w:r>
        <w:rPr>
          <w:sz w:val="24"/>
          <w:szCs w:val="24"/>
        </w:rPr>
        <w:t xml:space="preserve">La sălile care au portalul spre scenă protejat cu cortină de siguranţă, căile de acces funcţionale dintre scenă şi încăperile pentru reflectoare, loji, regie etc. care comunică liber cu sala, se protejază cu încăperi tampon protejate, realizate cu pereţi rezistenţi la foc minimum </w:t>
      </w:r>
      <w:r>
        <w:rPr>
          <w:b/>
          <w:sz w:val="24"/>
          <w:szCs w:val="24"/>
        </w:rPr>
        <w:t>EI/REI 120</w:t>
      </w:r>
      <w:r>
        <w:rPr>
          <w:sz w:val="24"/>
          <w:szCs w:val="24"/>
        </w:rPr>
        <w:t xml:space="preserve"> şi planşee rezistente la foc minimum </w:t>
      </w:r>
      <w:r>
        <w:rPr>
          <w:b/>
          <w:sz w:val="24"/>
          <w:szCs w:val="24"/>
        </w:rPr>
        <w:t>REI 120</w:t>
      </w:r>
      <w:r>
        <w:rPr>
          <w:sz w:val="24"/>
          <w:szCs w:val="24"/>
        </w:rPr>
        <w:t xml:space="preserve">, prevăzute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 xml:space="preserve">.2.2. (1) </w:t>
      </w:r>
      <w:r>
        <w:rPr>
          <w:sz w:val="24"/>
          <w:szCs w:val="24"/>
        </w:rPr>
        <w:t xml:space="preserve">Pereţii şi planşeele care separă scena şi buzunarele scenei de anexele lor, vor fi rezistenţi la foc minimum </w:t>
      </w:r>
      <w:r>
        <w:rPr>
          <w:b/>
          <w:sz w:val="24"/>
          <w:szCs w:val="24"/>
        </w:rPr>
        <w:t xml:space="preserve">EI/REI 90 </w:t>
      </w:r>
      <w:r>
        <w:rPr>
          <w:sz w:val="24"/>
          <w:szCs w:val="24"/>
        </w:rPr>
        <w:t xml:space="preserve">pentru pereţi şi </w:t>
      </w:r>
      <w:r>
        <w:rPr>
          <w:b/>
          <w:sz w:val="24"/>
          <w:szCs w:val="24"/>
        </w:rPr>
        <w:t xml:space="preserve">REI90 </w:t>
      </w:r>
      <w:r>
        <w:rPr>
          <w:sz w:val="24"/>
          <w:szCs w:val="24"/>
        </w:rPr>
        <w:t>pentru plansee.</w:t>
      </w:r>
    </w:p>
    <w:p w:rsidR="00381D10" w:rsidRDefault="00D46E23">
      <w:pPr>
        <w:ind w:firstLine="720"/>
        <w:jc w:val="both"/>
        <w:rPr>
          <w:sz w:val="24"/>
          <w:szCs w:val="24"/>
        </w:rPr>
      </w:pPr>
      <w:r>
        <w:rPr>
          <w:b/>
          <w:sz w:val="24"/>
          <w:szCs w:val="24"/>
        </w:rPr>
        <w:t xml:space="preserve">(2) </w:t>
      </w:r>
      <w:r>
        <w:rPr>
          <w:sz w:val="24"/>
          <w:szCs w:val="24"/>
        </w:rPr>
        <w:t xml:space="preserve">Golurile de circulaţie funcţională din pereţii care separă scena şi buzunarele scenei faţă de anexele acestora (ateliere, cabine, birouri etc.), inclusiv cele din pereţii care separă căile de </w:t>
      </w:r>
      <w:r>
        <w:rPr>
          <w:sz w:val="24"/>
          <w:szCs w:val="24"/>
        </w:rPr>
        <w:lastRenderedPageBreak/>
        <w:t xml:space="preserve">circulaţie funcţională şi evacuare aferente, se protejează cu uşi rezistente la foc și etanșe la fum </w:t>
      </w:r>
      <w:r>
        <w:rPr>
          <w:b/>
          <w:sz w:val="24"/>
          <w:szCs w:val="24"/>
        </w:rPr>
        <w:t>EI</w:t>
      </w:r>
      <w:r>
        <w:rPr>
          <w:b/>
          <w:sz w:val="24"/>
          <w:szCs w:val="24"/>
          <w:vertAlign w:val="subscript"/>
        </w:rPr>
        <w:t>2</w:t>
      </w:r>
      <w:r>
        <w:rPr>
          <w:b/>
          <w:sz w:val="24"/>
          <w:szCs w:val="24"/>
        </w:rPr>
        <w:t xml:space="preserve"> 45-C5S</w:t>
      </w:r>
      <w:r>
        <w:rPr>
          <w:b/>
          <w:bCs/>
          <w:sz w:val="24"/>
          <w:szCs w:val="24"/>
          <w:vertAlign w:val="subscript"/>
          <w:lang w:val="en-GB"/>
        </w:rPr>
        <w:t>200</w:t>
      </w:r>
      <w:r>
        <w:rPr>
          <w:b/>
          <w:sz w:val="24"/>
          <w:szCs w:val="24"/>
          <w:vertAlign w:val="subscript"/>
        </w:rPr>
        <w:t>.</w:t>
      </w:r>
    </w:p>
    <w:p w:rsidR="00381D10" w:rsidRDefault="00D46E23">
      <w:pPr>
        <w:ind w:firstLine="720"/>
        <w:jc w:val="both"/>
        <w:rPr>
          <w:sz w:val="24"/>
          <w:szCs w:val="24"/>
        </w:rPr>
      </w:pPr>
      <w:r>
        <w:rPr>
          <w:b/>
          <w:sz w:val="24"/>
          <w:szCs w:val="24"/>
        </w:rPr>
        <w:t xml:space="preserve">(3) </w:t>
      </w:r>
      <w:r>
        <w:rPr>
          <w:sz w:val="24"/>
          <w:szCs w:val="24"/>
        </w:rPr>
        <w:t xml:space="preserve">Planşeele cabinelor pentru artişti şi ale depozitelor de materiale combustibile amplasate sub scenă, trebuie să fie rezistente la foc minimum </w:t>
      </w:r>
      <w:r>
        <w:rPr>
          <w:b/>
          <w:sz w:val="24"/>
          <w:szCs w:val="24"/>
        </w:rPr>
        <w:t>REI 90</w:t>
      </w:r>
      <w:r>
        <w:rPr>
          <w:sz w:val="24"/>
          <w:szCs w:val="24"/>
        </w:rPr>
        <w:t xml:space="preserve"> pentru cabine şi mimimum </w:t>
      </w:r>
      <w:r>
        <w:rPr>
          <w:b/>
          <w:sz w:val="24"/>
          <w:szCs w:val="24"/>
        </w:rPr>
        <w:t>REI 180</w:t>
      </w:r>
      <w:r>
        <w:rPr>
          <w:sz w:val="24"/>
          <w:szCs w:val="24"/>
        </w:rPr>
        <w:t xml:space="preserve"> pentru depozite.</w:t>
      </w:r>
    </w:p>
    <w:p w:rsidR="00381D10" w:rsidRDefault="00D46E23">
      <w:pPr>
        <w:ind w:firstLine="720"/>
        <w:jc w:val="both"/>
        <w:rPr>
          <w:sz w:val="24"/>
          <w:szCs w:val="24"/>
        </w:rPr>
      </w:pPr>
      <w:r>
        <w:rPr>
          <w:b/>
          <w:sz w:val="24"/>
          <w:szCs w:val="24"/>
        </w:rPr>
        <w:t>(4)</w:t>
      </w:r>
      <w:r>
        <w:rPr>
          <w:sz w:val="24"/>
          <w:szCs w:val="24"/>
        </w:rPr>
        <w:t xml:space="preserve"> Pereţii care separă depozitele pentru materiale combustibile şi atelierele anexe cu risc mare de incendiu faţă de restul clădirii teatrului, vor fi rezistenţi la foc minimum </w:t>
      </w:r>
      <w:r>
        <w:rPr>
          <w:b/>
          <w:sz w:val="24"/>
          <w:szCs w:val="24"/>
        </w:rPr>
        <w:t>EI/REI 240</w:t>
      </w:r>
      <w:r>
        <w:rPr>
          <w:sz w:val="24"/>
          <w:szCs w:val="24"/>
        </w:rPr>
        <w:t xml:space="preserve"> şi fără alte goluri decât cele strict necesare circulaţiei funcţionale, protejate cu uşi rezistente la foc și etanșe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w:t>
      </w:r>
    </w:p>
    <w:p w:rsidR="00381D10" w:rsidRDefault="00D46E23">
      <w:pPr>
        <w:ind w:firstLine="720"/>
        <w:jc w:val="both"/>
        <w:rPr>
          <w:sz w:val="24"/>
          <w:szCs w:val="24"/>
        </w:rPr>
      </w:pPr>
      <w:r>
        <w:rPr>
          <w:b/>
          <w:sz w:val="24"/>
          <w:szCs w:val="24"/>
        </w:rPr>
        <w:t>(5)</w:t>
      </w:r>
      <w:r>
        <w:rPr>
          <w:sz w:val="24"/>
          <w:szCs w:val="24"/>
        </w:rPr>
        <w:t xml:space="preserve"> Acoperişul scenei şi structurile de rezistenţă ale pasarelelor şi grătarelor scenei se pot executa din materiale </w:t>
      </w:r>
      <w:r>
        <w:rPr>
          <w:b/>
          <w:bCs/>
          <w:sz w:val="24"/>
          <w:szCs w:val="24"/>
        </w:rPr>
        <w:t xml:space="preserve">A1 </w:t>
      </w:r>
      <w:r>
        <w:rPr>
          <w:sz w:val="24"/>
          <w:szCs w:val="24"/>
        </w:rPr>
        <w:t xml:space="preserve">sau </w:t>
      </w:r>
      <w:r>
        <w:rPr>
          <w:b/>
          <w:bCs/>
          <w:sz w:val="24"/>
          <w:szCs w:val="24"/>
        </w:rPr>
        <w:t>A2-s1d0</w:t>
      </w:r>
      <w:r>
        <w:rPr>
          <w:sz w:val="24"/>
          <w:szCs w:val="24"/>
        </w:rPr>
        <w:t xml:space="preserve">, rezistente la foc </w:t>
      </w:r>
      <w:r>
        <w:rPr>
          <w:b/>
          <w:sz w:val="24"/>
          <w:szCs w:val="24"/>
        </w:rPr>
        <w:t>R 15</w:t>
      </w:r>
      <w:r>
        <w:rPr>
          <w:sz w:val="24"/>
          <w:szCs w:val="24"/>
        </w:rPr>
        <w:t xml:space="preserve">. </w:t>
      </w:r>
    </w:p>
    <w:p w:rsidR="00381D10" w:rsidRDefault="00D46E23">
      <w:pPr>
        <w:jc w:val="both"/>
        <w:rPr>
          <w:sz w:val="24"/>
          <w:szCs w:val="24"/>
        </w:rPr>
      </w:pPr>
      <w:r>
        <w:rPr>
          <w:sz w:val="24"/>
          <w:szCs w:val="24"/>
        </w:rPr>
        <w:tab/>
      </w:r>
      <w:r>
        <w:rPr>
          <w:b/>
          <w:sz w:val="24"/>
          <w:szCs w:val="24"/>
        </w:rPr>
        <w:t xml:space="preserve">(6) </w:t>
      </w:r>
      <w:r>
        <w:rPr>
          <w:sz w:val="24"/>
          <w:szCs w:val="24"/>
        </w:rPr>
        <w:t xml:space="preserve">Golurile de acces din clădire la pasarelele scenei se protejează cu uşi rezistente la foc și etanșe la fum minimum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w:t>
      </w:r>
    </w:p>
    <w:p w:rsidR="00381D10" w:rsidRDefault="00D46E23">
      <w:pPr>
        <w:jc w:val="both"/>
        <w:rPr>
          <w:sz w:val="24"/>
          <w:szCs w:val="24"/>
        </w:rPr>
      </w:pPr>
      <w:r>
        <w:rPr>
          <w:sz w:val="24"/>
          <w:szCs w:val="24"/>
        </w:rPr>
        <w:tab/>
      </w:r>
      <w:r>
        <w:rPr>
          <w:b/>
          <w:sz w:val="24"/>
          <w:szCs w:val="24"/>
        </w:rPr>
        <w:t>(7)</w:t>
      </w:r>
      <w:r>
        <w:rPr>
          <w:sz w:val="24"/>
          <w:szCs w:val="24"/>
        </w:rPr>
        <w:t xml:space="preserve"> Grătarele pasarelelor pot fi realizate din materiale clasa de reacţie la foc </w:t>
      </w:r>
      <w:r>
        <w:rPr>
          <w:b/>
          <w:sz w:val="24"/>
          <w:szCs w:val="24"/>
        </w:rPr>
        <w:t>A1</w:t>
      </w:r>
      <w:r>
        <w:rPr>
          <w:sz w:val="24"/>
          <w:szCs w:val="24"/>
        </w:rPr>
        <w:t>,</w:t>
      </w:r>
      <w:r>
        <w:rPr>
          <w:b/>
          <w:sz w:val="24"/>
          <w:szCs w:val="24"/>
        </w:rPr>
        <w:t xml:space="preserve"> A2-s1d0</w:t>
      </w:r>
      <w:r>
        <w:rPr>
          <w:sz w:val="24"/>
          <w:szCs w:val="24"/>
        </w:rPr>
        <w:t xml:space="preserve"> sau </w:t>
      </w:r>
      <w:r>
        <w:rPr>
          <w:b/>
          <w:sz w:val="24"/>
          <w:szCs w:val="24"/>
        </w:rPr>
        <w:t>B-s1d0</w:t>
      </w:r>
      <w:r>
        <w:rPr>
          <w:sz w:val="24"/>
          <w:szCs w:val="24"/>
        </w:rPr>
        <w:t>.</w:t>
      </w:r>
    </w:p>
    <w:p w:rsidR="00381D10" w:rsidRDefault="00D46E23">
      <w:pPr>
        <w:jc w:val="both"/>
        <w:rPr>
          <w:sz w:val="24"/>
          <w:szCs w:val="24"/>
        </w:rPr>
      </w:pPr>
      <w:r>
        <w:rPr>
          <w:sz w:val="24"/>
          <w:szCs w:val="24"/>
        </w:rPr>
        <w:tab/>
      </w:r>
      <w:r>
        <w:rPr>
          <w:b/>
          <w:sz w:val="24"/>
          <w:szCs w:val="24"/>
        </w:rPr>
        <w:t>(</w:t>
      </w:r>
      <w:r>
        <w:rPr>
          <w:b/>
          <w:sz w:val="24"/>
          <w:szCs w:val="24"/>
          <w:lang w:val="en-GB"/>
        </w:rPr>
        <w:t>8</w:t>
      </w:r>
      <w:r>
        <w:rPr>
          <w:b/>
          <w:sz w:val="24"/>
          <w:szCs w:val="24"/>
        </w:rPr>
        <w:t xml:space="preserve">) </w:t>
      </w:r>
      <w:r>
        <w:rPr>
          <w:sz w:val="24"/>
          <w:szCs w:val="24"/>
        </w:rPr>
        <w:t xml:space="preserve">Planşeele care separă scena sau buzunarele scenei de alte încăperi situate deasupra lor, trebuie să fie rezistente la foc de minimum </w:t>
      </w:r>
      <w:r>
        <w:rPr>
          <w:b/>
          <w:sz w:val="24"/>
          <w:szCs w:val="24"/>
        </w:rPr>
        <w:t>REI 120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.2.3. (1)</w:t>
      </w:r>
      <w:r>
        <w:rPr>
          <w:sz w:val="24"/>
          <w:szCs w:val="24"/>
        </w:rPr>
        <w:t xml:space="preserve"> Proiecţia filmelor pe bază de nitroceleloză, trebuie să se facă din cabine special amenajate, atunci când se utilizează mai mult de un aparat de proiecţie a filmelor neinflamabile (peliculă de siguranţă) sau de proiecţie digitală, precum şi indiferent de numărul aparatelor la proiecţia filmelor pe bază de nitroceluloză.</w:t>
      </w:r>
    </w:p>
    <w:p w:rsidR="00381D10" w:rsidRDefault="00D46E23">
      <w:pPr>
        <w:ind w:firstLine="720"/>
        <w:jc w:val="both"/>
        <w:rPr>
          <w:sz w:val="24"/>
          <w:szCs w:val="24"/>
        </w:rPr>
      </w:pPr>
      <w:r>
        <w:rPr>
          <w:b/>
          <w:sz w:val="24"/>
          <w:szCs w:val="24"/>
        </w:rPr>
        <w:t>(2)</w:t>
      </w:r>
      <w:r>
        <w:rPr>
          <w:sz w:val="24"/>
          <w:szCs w:val="24"/>
        </w:rPr>
        <w:t xml:space="preserve"> Pereţii şi planşeele cabinei de proiecţie pentru peliculă pe bază de nitroceluloză cu mai mult de un aparat de proiecţie a filmelor şi ale depozitelor aferente cabinei de proiecţie, vor fi rezistenţi la foc de minimum </w:t>
      </w:r>
      <w:r>
        <w:rPr>
          <w:b/>
          <w:sz w:val="24"/>
          <w:szCs w:val="24"/>
        </w:rPr>
        <w:t>EI/REI 90</w:t>
      </w:r>
      <w:r>
        <w:rPr>
          <w:sz w:val="24"/>
          <w:szCs w:val="24"/>
        </w:rPr>
        <w:t xml:space="preserve"> pentru pereţi şi </w:t>
      </w:r>
      <w:r>
        <w:rPr>
          <w:b/>
          <w:sz w:val="24"/>
          <w:szCs w:val="24"/>
        </w:rPr>
        <w:t>REI 60</w:t>
      </w:r>
      <w:r>
        <w:rPr>
          <w:sz w:val="24"/>
          <w:szCs w:val="24"/>
        </w:rPr>
        <w:t xml:space="preserve"> pentru planşee.</w:t>
      </w:r>
    </w:p>
    <w:p w:rsidR="00381D10" w:rsidRDefault="00D46E23">
      <w:pPr>
        <w:ind w:firstLine="720"/>
        <w:jc w:val="both"/>
        <w:rPr>
          <w:sz w:val="24"/>
          <w:szCs w:val="24"/>
        </w:rPr>
      </w:pPr>
      <w:r>
        <w:rPr>
          <w:b/>
          <w:sz w:val="24"/>
          <w:szCs w:val="24"/>
        </w:rPr>
        <w:t xml:space="preserve">(3) </w:t>
      </w:r>
      <w:r>
        <w:rPr>
          <w:sz w:val="24"/>
          <w:szCs w:val="24"/>
        </w:rPr>
        <w:t xml:space="preserve">Cabina de proiecţie pentru peliculă pe bază de nitroceluloză cu mai mult de un aparat de proiecţie nu trebuie să comunice direct cu sala în care se află publicul decât prin vizete de proiecţie şi observare, închise etanş contra fumului cu geamuri şi protejate cu obloane </w:t>
      </w:r>
      <w:r>
        <w:rPr>
          <w:b/>
          <w:sz w:val="24"/>
          <w:szCs w:val="24"/>
        </w:rPr>
        <w:t>EI 15,</w:t>
      </w:r>
      <w:r>
        <w:rPr>
          <w:sz w:val="24"/>
          <w:szCs w:val="24"/>
        </w:rPr>
        <w:t xml:space="preserve"> care prin închidere în caz de incendiu, să acţioneze aprinderea automată a luminii din sală.</w:t>
      </w:r>
    </w:p>
    <w:p w:rsidR="00381D10" w:rsidRDefault="00D46E23">
      <w:pPr>
        <w:jc w:val="both"/>
        <w:rPr>
          <w:sz w:val="24"/>
          <w:szCs w:val="24"/>
        </w:rPr>
      </w:pPr>
      <w:r>
        <w:rPr>
          <w:sz w:val="24"/>
          <w:szCs w:val="24"/>
        </w:rPr>
        <w:tab/>
      </w:r>
      <w:r>
        <w:rPr>
          <w:b/>
          <w:sz w:val="24"/>
          <w:szCs w:val="24"/>
        </w:rPr>
        <w:t>(4)</w:t>
      </w:r>
      <w:r>
        <w:rPr>
          <w:sz w:val="24"/>
          <w:szCs w:val="24"/>
        </w:rPr>
        <w:t xml:space="preserve"> Dacă pentru proiecţia peliculelor de siguranţă se folosesc becuri incandescente sau becuri cu descărcări în gaze cu o putere mai mică de 2000 W, cabina de proiecţie poate comunica cu sala în care se află publicul prin uşi rezistente la foc și etanșe la fum </w:t>
      </w:r>
      <w:r>
        <w:rPr>
          <w:b/>
          <w:sz w:val="24"/>
          <w:szCs w:val="24"/>
        </w:rPr>
        <w:t>EI</w:t>
      </w:r>
      <w:r>
        <w:rPr>
          <w:b/>
          <w:sz w:val="24"/>
          <w:szCs w:val="24"/>
          <w:vertAlign w:val="subscript"/>
        </w:rPr>
        <w:t>2</w:t>
      </w:r>
      <w:r>
        <w:rPr>
          <w:b/>
          <w:sz w:val="24"/>
          <w:szCs w:val="24"/>
        </w:rPr>
        <w:t xml:space="preserve"> 15-C5 S</w:t>
      </w:r>
      <w:r>
        <w:rPr>
          <w:b/>
          <w:sz w:val="24"/>
          <w:szCs w:val="24"/>
          <w:vertAlign w:val="subscript"/>
        </w:rPr>
        <w:t>a</w:t>
      </w:r>
      <w:r>
        <w:rPr>
          <w:sz w:val="24"/>
          <w:szCs w:val="24"/>
        </w:rPr>
        <w:t xml:space="preserve">, iar vizetele nu trebuie să fie protejate cu obloane </w:t>
      </w:r>
      <w:r>
        <w:rPr>
          <w:b/>
          <w:bCs/>
          <w:sz w:val="24"/>
          <w:szCs w:val="24"/>
        </w:rPr>
        <w:t>EI 15</w:t>
      </w:r>
      <w:r>
        <w:rPr>
          <w:sz w:val="24"/>
          <w:szCs w:val="24"/>
        </w:rPr>
        <w:t xml:space="preserve"> decât dacă depăşesc suprafaţa de </w:t>
      </w:r>
      <w:r>
        <w:rPr>
          <w:b/>
          <w:sz w:val="24"/>
          <w:szCs w:val="24"/>
        </w:rPr>
        <w:t>0,16</w:t>
      </w:r>
      <w:r>
        <w:rPr>
          <w:sz w:val="24"/>
          <w:szCs w:val="24"/>
        </w:rPr>
        <w:t xml:space="preserve"> m</w:t>
      </w:r>
      <w:r>
        <w:rPr>
          <w:sz w:val="24"/>
          <w:szCs w:val="24"/>
          <w:vertAlign w:val="superscript"/>
        </w:rPr>
        <w:t>2</w:t>
      </w:r>
      <w:r>
        <w:rPr>
          <w:sz w:val="24"/>
          <w:szCs w:val="24"/>
        </w:rPr>
        <w:t xml:space="preserve">. </w:t>
      </w:r>
    </w:p>
    <w:p w:rsidR="00381D10" w:rsidRDefault="00D46E23">
      <w:pPr>
        <w:jc w:val="both"/>
        <w:rPr>
          <w:sz w:val="24"/>
          <w:szCs w:val="24"/>
        </w:rPr>
      </w:pPr>
      <w:r>
        <w:rPr>
          <w:sz w:val="24"/>
          <w:szCs w:val="24"/>
        </w:rPr>
        <w:tab/>
      </w:r>
      <w:r>
        <w:rPr>
          <w:b/>
          <w:sz w:val="24"/>
          <w:szCs w:val="24"/>
        </w:rPr>
        <w:t xml:space="preserve">(5) </w:t>
      </w:r>
      <w:r>
        <w:rPr>
          <w:sz w:val="24"/>
          <w:szCs w:val="24"/>
        </w:rPr>
        <w:t>Comunicarea cabinei de proiecţie pentru pelicule de siguranţă şi a anexelor sale cu căile de circulaţie funcţională şi evacuare ale publicului se asigură numai prin încăperi tampon protejate.</w:t>
      </w:r>
    </w:p>
    <w:p w:rsidR="00381D10" w:rsidRDefault="00D46E23">
      <w:pPr>
        <w:jc w:val="both"/>
        <w:rPr>
          <w:sz w:val="24"/>
          <w:szCs w:val="24"/>
        </w:rPr>
      </w:pPr>
      <w:r>
        <w:rPr>
          <w:sz w:val="24"/>
          <w:szCs w:val="24"/>
        </w:rPr>
        <w:tab/>
      </w:r>
      <w:r>
        <w:rPr>
          <w:b/>
          <w:sz w:val="24"/>
          <w:szCs w:val="24"/>
        </w:rPr>
        <w:t>(6)</w:t>
      </w:r>
      <w:r>
        <w:rPr>
          <w:sz w:val="24"/>
          <w:szCs w:val="24"/>
        </w:rPr>
        <w:t xml:space="preserve"> Uşile cabinei de proiecţie, ale încăperilor de derulare şi aparataj electric precum şi cele ale încăperii tampon prin care comunică cu restul clădirii, trebuie să fie rezistente la foc și etanșe la fum minimum </w:t>
      </w:r>
      <w:r>
        <w:rPr>
          <w:b/>
          <w:sz w:val="24"/>
          <w:szCs w:val="24"/>
        </w:rPr>
        <w:t>EI</w:t>
      </w:r>
      <w:r>
        <w:rPr>
          <w:b/>
          <w:sz w:val="24"/>
          <w:szCs w:val="24"/>
          <w:vertAlign w:val="subscript"/>
        </w:rPr>
        <w:t>2</w:t>
      </w:r>
      <w:r>
        <w:rPr>
          <w:b/>
          <w:sz w:val="24"/>
          <w:szCs w:val="24"/>
        </w:rPr>
        <w:t xml:space="preserve"> 45-C5 S</w:t>
      </w:r>
      <w:r>
        <w:rPr>
          <w:b/>
          <w:sz w:val="24"/>
          <w:szCs w:val="24"/>
          <w:vertAlign w:val="subscript"/>
        </w:rPr>
        <w:t>a</w:t>
      </w:r>
      <w:r>
        <w:rPr>
          <w:sz w:val="24"/>
          <w:szCs w:val="24"/>
        </w:rPr>
        <w:t xml:space="preserve">. </w:t>
      </w:r>
    </w:p>
    <w:p w:rsidR="00381D10" w:rsidRDefault="00D46E23">
      <w:pPr>
        <w:jc w:val="both"/>
        <w:rPr>
          <w:sz w:val="24"/>
          <w:szCs w:val="24"/>
        </w:rPr>
      </w:pPr>
      <w:r>
        <w:rPr>
          <w:sz w:val="24"/>
          <w:szCs w:val="24"/>
        </w:rPr>
        <w:tab/>
      </w:r>
      <w:r>
        <w:rPr>
          <w:b/>
          <w:sz w:val="24"/>
          <w:szCs w:val="24"/>
        </w:rPr>
        <w:t xml:space="preserve">(7) </w:t>
      </w:r>
      <w:r>
        <w:rPr>
          <w:sz w:val="24"/>
          <w:szCs w:val="24"/>
        </w:rPr>
        <w:t xml:space="preserve">Cabinele de proiecţie digitală cu mai mult de un aparat de proiecţie a filmelor, trebuie să fie separate de restul clădirii prin pereţi rezistenţi la foc minimum </w:t>
      </w:r>
      <w:r>
        <w:rPr>
          <w:b/>
          <w:sz w:val="24"/>
          <w:szCs w:val="24"/>
        </w:rPr>
        <w:t>EI/REI 60</w:t>
      </w:r>
      <w:r>
        <w:rPr>
          <w:sz w:val="24"/>
          <w:szCs w:val="24"/>
        </w:rPr>
        <w:t xml:space="preserve"> şi planşee rezistente la foc minimum </w:t>
      </w:r>
      <w:r>
        <w:rPr>
          <w:b/>
          <w:sz w:val="24"/>
          <w:szCs w:val="24"/>
        </w:rPr>
        <w:t>REI 60</w:t>
      </w:r>
      <w:r>
        <w:rPr>
          <w:sz w:val="24"/>
          <w:szCs w:val="24"/>
        </w:rPr>
        <w:t xml:space="preserve">, iar uşile de comunicare cu restul clădirii vor fi rezistente la foc și etanșe la fum </w:t>
      </w:r>
      <w:r>
        <w:rPr>
          <w:b/>
          <w:sz w:val="24"/>
          <w:szCs w:val="24"/>
        </w:rPr>
        <w:t>EI</w:t>
      </w:r>
      <w:r>
        <w:rPr>
          <w:b/>
          <w:sz w:val="24"/>
          <w:szCs w:val="24"/>
          <w:vertAlign w:val="subscript"/>
        </w:rPr>
        <w:t>2</w:t>
      </w:r>
      <w:r>
        <w:rPr>
          <w:b/>
          <w:sz w:val="24"/>
          <w:szCs w:val="24"/>
        </w:rPr>
        <w:t xml:space="preserve"> 15-C5 S</w:t>
      </w:r>
      <w:r>
        <w:rPr>
          <w:b/>
          <w:sz w:val="24"/>
          <w:szCs w:val="24"/>
          <w:vertAlign w:val="subscript"/>
        </w:rPr>
        <w:t>a</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.2.4.</w:t>
      </w:r>
      <w:r>
        <w:rPr>
          <w:sz w:val="24"/>
          <w:szCs w:val="24"/>
        </w:rPr>
        <w:t xml:space="preserve"> Deasupra scenelor amenajate ale sălilor de teatru nu se prevăd sau amenajează încăperi cu alte destinaţii, iar sub scene nu se amplasează depozite de materiale combustibile ori alte încăperi cu risc mare sau foarte mare de incendiu.</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 xml:space="preserve">.2.5. </w:t>
      </w:r>
      <w:r>
        <w:rPr>
          <w:sz w:val="24"/>
          <w:szCs w:val="24"/>
        </w:rPr>
        <w:t>Sălile de teatru cu mai mult de 600 locuri şi scenă amenajată vor avea prevăzute:</w:t>
      </w:r>
    </w:p>
    <w:p w:rsidR="00381D10" w:rsidRDefault="00D46E23">
      <w:pPr>
        <w:ind w:left="709" w:firstLine="720"/>
        <w:jc w:val="both"/>
        <w:rPr>
          <w:sz w:val="24"/>
          <w:szCs w:val="24"/>
        </w:rPr>
      </w:pPr>
      <w:r>
        <w:rPr>
          <w:b/>
          <w:sz w:val="24"/>
          <w:szCs w:val="24"/>
        </w:rPr>
        <w:t xml:space="preserve">a) </w:t>
      </w:r>
      <w:r>
        <w:rPr>
          <w:sz w:val="24"/>
          <w:szCs w:val="24"/>
        </w:rPr>
        <w:t xml:space="preserve">cortine de siguranţă între scenă şi sală, precum şi între scenă şi buzunarele acesteia, rezistente la foc minimum </w:t>
      </w:r>
      <w:r>
        <w:rPr>
          <w:b/>
          <w:sz w:val="24"/>
          <w:szCs w:val="24"/>
        </w:rPr>
        <w:t>EI 90</w:t>
      </w:r>
      <w:r>
        <w:rPr>
          <w:sz w:val="24"/>
          <w:szCs w:val="24"/>
        </w:rPr>
        <w:t>. Cortinele de siguranţă trebuie să poată fi coborâte prin comenzi de la distanţă şi manuale, în cel mult 40 de secunde.</w:t>
      </w:r>
    </w:p>
    <w:p w:rsidR="00381D10" w:rsidRDefault="00D46E23">
      <w:pPr>
        <w:ind w:left="709" w:firstLine="720"/>
        <w:jc w:val="both"/>
        <w:rPr>
          <w:sz w:val="24"/>
          <w:szCs w:val="24"/>
          <w:lang w:eastAsia="ro-RO"/>
        </w:rPr>
      </w:pPr>
      <w:r>
        <w:rPr>
          <w:b/>
          <w:sz w:val="24"/>
          <w:szCs w:val="24"/>
        </w:rPr>
        <w:lastRenderedPageBreak/>
        <w:t xml:space="preserve">b) </w:t>
      </w:r>
      <w:r>
        <w:rPr>
          <w:sz w:val="24"/>
          <w:szCs w:val="24"/>
          <w:lang w:eastAsia="ro-RO"/>
        </w:rPr>
        <w:t>încăpere proprie aferentă serviciului pentru situaţii de urgenţă, care va avea acces uşor</w:t>
      </w:r>
      <w:r>
        <w:rPr>
          <w:sz w:val="24"/>
          <w:szCs w:val="24"/>
          <w:lang w:val="en-US" w:eastAsia="ro-RO"/>
        </w:rPr>
        <w:t xml:space="preserve"> (facil)</w:t>
      </w:r>
      <w:r>
        <w:rPr>
          <w:sz w:val="24"/>
          <w:szCs w:val="24"/>
          <w:lang w:eastAsia="ro-RO"/>
        </w:rPr>
        <w:t xml:space="preserve"> şi sigur din exterior în caz de incendiu şi acces la scenă şi încăperile unde sunt necesare manevre sau intervenţii în caz de incendiu;</w:t>
      </w:r>
    </w:p>
    <w:p w:rsidR="00381D10" w:rsidRDefault="00D46E23">
      <w:pPr>
        <w:ind w:left="709" w:firstLine="720"/>
        <w:jc w:val="both"/>
        <w:rPr>
          <w:sz w:val="24"/>
          <w:szCs w:val="24"/>
        </w:rPr>
      </w:pPr>
      <w:r>
        <w:rPr>
          <w:b/>
          <w:sz w:val="24"/>
          <w:szCs w:val="24"/>
        </w:rPr>
        <w:t>c)</w:t>
      </w:r>
      <w:r>
        <w:rPr>
          <w:sz w:val="24"/>
          <w:szCs w:val="24"/>
        </w:rPr>
        <w:t xml:space="preserve"> posibilităţi de acces şi intervenţie în caz de incendiu la părţile superioare ale scenei, la nivelul podiumului de joc şi la subsolul scenei, prin scări interioare închise sau prin scări exterioare deschise, iar golurile de acces vor protejate cu uşi rezistente la foc și etanșe la fum minimum </w:t>
      </w:r>
      <w:r>
        <w:rPr>
          <w:b/>
          <w:sz w:val="24"/>
          <w:szCs w:val="24"/>
        </w:rPr>
        <w:t>EI</w:t>
      </w:r>
      <w:r>
        <w:rPr>
          <w:b/>
          <w:sz w:val="24"/>
          <w:szCs w:val="24"/>
          <w:vertAlign w:val="subscript"/>
        </w:rPr>
        <w:t>2</w:t>
      </w:r>
      <w:r>
        <w:rPr>
          <w:b/>
          <w:sz w:val="24"/>
          <w:szCs w:val="24"/>
        </w:rPr>
        <w:t xml:space="preserve"> 45-C5S</w:t>
      </w:r>
      <w:r>
        <w:rPr>
          <w:b/>
          <w:bCs/>
          <w:sz w:val="24"/>
          <w:szCs w:val="24"/>
          <w:vertAlign w:val="subscript"/>
          <w:lang w:val="en-GB"/>
        </w:rPr>
        <w:t>200</w:t>
      </w:r>
      <w:r>
        <w:rPr>
          <w:sz w:val="24"/>
          <w:szCs w:val="24"/>
        </w:rPr>
        <w:t xml:space="preserve">. </w:t>
      </w:r>
    </w:p>
    <w:p w:rsidR="00381D10" w:rsidRDefault="00D46E23">
      <w:pPr>
        <w:jc w:val="both"/>
        <w:rPr>
          <w:sz w:val="24"/>
          <w:szCs w:val="24"/>
        </w:rPr>
      </w:pPr>
      <w:r>
        <w:rPr>
          <w:sz w:val="24"/>
          <w:szCs w:val="24"/>
        </w:rPr>
        <w:tab/>
      </w:r>
    </w:p>
    <w:p w:rsidR="00381D10" w:rsidRDefault="00D46E23">
      <w:pPr>
        <w:jc w:val="both"/>
        <w:rPr>
          <w:sz w:val="24"/>
          <w:szCs w:val="24"/>
        </w:rPr>
      </w:pPr>
      <w:r>
        <w:rPr>
          <w:b/>
          <w:sz w:val="24"/>
          <w:szCs w:val="24"/>
        </w:rPr>
        <w:tab/>
        <w:t>Art. 4.3.</w:t>
      </w:r>
      <w:r>
        <w:rPr>
          <w:b/>
          <w:sz w:val="24"/>
          <w:szCs w:val="24"/>
          <w:lang w:val="en-GB"/>
        </w:rPr>
        <w:t>4</w:t>
      </w:r>
      <w:r>
        <w:rPr>
          <w:b/>
          <w:sz w:val="24"/>
          <w:szCs w:val="24"/>
        </w:rPr>
        <w:t>.2.6. (1)</w:t>
      </w:r>
      <w:r>
        <w:rPr>
          <w:sz w:val="24"/>
          <w:szCs w:val="24"/>
        </w:rPr>
        <w:t xml:space="preserve"> Scenele prevăzute cu cortină de siguranţă, buzunarele scenelor cu aria mai mare de 100 m</w:t>
      </w:r>
      <w:r>
        <w:rPr>
          <w:sz w:val="24"/>
          <w:szCs w:val="24"/>
          <w:vertAlign w:val="superscript"/>
        </w:rPr>
        <w:t>2</w:t>
      </w:r>
      <w:r>
        <w:rPr>
          <w:sz w:val="24"/>
          <w:szCs w:val="24"/>
        </w:rPr>
        <w:t xml:space="preserve"> şi fosele pentru orchestră cu peste 50 de locuri, vor avea obligatoriu două ieşiri de evacuare distincte de cele ale sălii teatrului, iar la scenele fără cortină de siguranţă, una din ieşirile de evacuare poate fi asigurată prin sala teatrului. La sălile tip arenă, căile de evacuare ale publicului constituie şi căi de evacuare ale actorilor. </w:t>
      </w:r>
    </w:p>
    <w:p w:rsidR="00381D10" w:rsidRDefault="00D46E23">
      <w:pPr>
        <w:ind w:firstLine="720"/>
        <w:jc w:val="both"/>
        <w:rPr>
          <w:sz w:val="24"/>
          <w:szCs w:val="24"/>
        </w:rPr>
      </w:pPr>
      <w:r>
        <w:rPr>
          <w:b/>
          <w:sz w:val="24"/>
          <w:szCs w:val="24"/>
        </w:rPr>
        <w:t xml:space="preserve">(2) </w:t>
      </w:r>
      <w:r>
        <w:rPr>
          <w:sz w:val="24"/>
          <w:szCs w:val="24"/>
        </w:rPr>
        <w:t>Căile de evacuare ale balcoanelor şi lojelor din sălile cu scene de teatru, cele ale încăperilor de servire a publicului, precum şi cel puţin una dintre cele ale supantelor pentru mai mult de 100 persoane din orice sală aglomerată, vor avea trasee separate de sală.</w:t>
      </w:r>
    </w:p>
    <w:p w:rsidR="00381D10" w:rsidRDefault="00D46E23">
      <w:pPr>
        <w:ind w:firstLine="720"/>
        <w:jc w:val="both"/>
        <w:rPr>
          <w:sz w:val="24"/>
          <w:szCs w:val="24"/>
        </w:rPr>
      </w:pPr>
      <w:r>
        <w:rPr>
          <w:b/>
          <w:sz w:val="24"/>
          <w:szCs w:val="24"/>
        </w:rPr>
        <w:t xml:space="preserve">(3) </w:t>
      </w:r>
      <w:r>
        <w:rPr>
          <w:sz w:val="24"/>
          <w:szCs w:val="24"/>
        </w:rPr>
        <w:t>Buzunarele scenei şi depozitele, vor avea cel puţin o cale de evacuare asigurată pe traseu separat de scenă.</w:t>
      </w:r>
    </w:p>
    <w:p w:rsidR="00381D10" w:rsidRDefault="00381D10">
      <w:pPr>
        <w:jc w:val="both"/>
        <w:rPr>
          <w:sz w:val="24"/>
          <w:szCs w:val="24"/>
        </w:rPr>
      </w:pPr>
    </w:p>
    <w:p w:rsidR="00381D10" w:rsidRDefault="00D46E23">
      <w:pPr>
        <w:jc w:val="both"/>
        <w:rPr>
          <w:sz w:val="24"/>
          <w:szCs w:val="24"/>
        </w:rPr>
      </w:pPr>
      <w:r>
        <w:rPr>
          <w:b/>
          <w:sz w:val="24"/>
          <w:szCs w:val="24"/>
        </w:rPr>
        <w:tab/>
        <w:t>Art. 4.3.</w:t>
      </w:r>
      <w:r>
        <w:rPr>
          <w:b/>
          <w:sz w:val="24"/>
          <w:szCs w:val="24"/>
          <w:lang w:val="en-GB"/>
        </w:rPr>
        <w:t>4</w:t>
      </w:r>
      <w:r>
        <w:rPr>
          <w:b/>
          <w:sz w:val="24"/>
          <w:szCs w:val="24"/>
        </w:rPr>
        <w:t>.2.7. (1)</w:t>
      </w:r>
      <w:r>
        <w:rPr>
          <w:sz w:val="24"/>
          <w:szCs w:val="24"/>
        </w:rPr>
        <w:t xml:space="preserve"> Scenele cu suprafaţa mai mare de 150 m</w:t>
      </w:r>
      <w:r>
        <w:rPr>
          <w:sz w:val="24"/>
          <w:szCs w:val="24"/>
          <w:vertAlign w:val="superscript"/>
        </w:rPr>
        <w:t>2</w:t>
      </w:r>
      <w:r>
        <w:rPr>
          <w:sz w:val="24"/>
          <w:szCs w:val="24"/>
        </w:rPr>
        <w:t xml:space="preserve"> şi buzunarele acestora cu înălţimea mai mare de 10 m, vor avea asigurată evacuarea f</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prin tiraj natural-organizat, cu dispozitive (opace sau transparente) de evacuare a fumului amplasate la partea superioară a scenei (deasupra grătarelor), cu suprafaţa utilă/aerodinamică liberă totală, de minimum 5% din aria pardoselii sau prin tiraj mecanic.</w:t>
      </w:r>
    </w:p>
    <w:p w:rsidR="00381D10" w:rsidRDefault="00D46E23">
      <w:pPr>
        <w:ind w:firstLine="720"/>
        <w:jc w:val="both"/>
        <w:rPr>
          <w:sz w:val="24"/>
          <w:szCs w:val="24"/>
        </w:rPr>
      </w:pPr>
      <w:r>
        <w:rPr>
          <w:b/>
          <w:sz w:val="24"/>
          <w:szCs w:val="24"/>
        </w:rPr>
        <w:t xml:space="preserve">(2) </w:t>
      </w:r>
      <w:r>
        <w:rPr>
          <w:sz w:val="24"/>
          <w:szCs w:val="24"/>
        </w:rPr>
        <w:t xml:space="preserve">Dispozitivele pentru </w:t>
      </w:r>
      <w:r>
        <w:rPr>
          <w:sz w:val="24"/>
          <w:szCs w:val="24"/>
          <w:lang w:val="en-GB"/>
        </w:rPr>
        <w:t xml:space="preserve">de </w:t>
      </w:r>
      <w:r>
        <w:rPr>
          <w:sz w:val="24"/>
          <w:szCs w:val="24"/>
        </w:rPr>
        <w:t>evacuare a fumului şi gazelor fierbinţi</w:t>
      </w:r>
      <w:r>
        <w:rPr>
          <w:sz w:val="24"/>
          <w:szCs w:val="24"/>
          <w:lang w:val="en-GB"/>
        </w:rPr>
        <w:t xml:space="preserve"> </w:t>
      </w:r>
      <w:r>
        <w:rPr>
          <w:sz w:val="24"/>
          <w:szCs w:val="24"/>
        </w:rPr>
        <w:t>în caz de incendiu din scenele cu suprafaţa mai mare de 150 m</w:t>
      </w:r>
      <w:r>
        <w:rPr>
          <w:sz w:val="24"/>
          <w:szCs w:val="24"/>
          <w:vertAlign w:val="superscript"/>
        </w:rPr>
        <w:t>2</w:t>
      </w:r>
      <w:r>
        <w:rPr>
          <w:sz w:val="24"/>
          <w:szCs w:val="24"/>
        </w:rPr>
        <w:t xml:space="preserve"> şi buzunarele acestora, vor fi cu acţionare automată sub efectul temperaturii sau la depăşirea unor presiuni de 34 daN/m</w:t>
      </w:r>
      <w:r>
        <w:rPr>
          <w:sz w:val="24"/>
          <w:szCs w:val="24"/>
          <w:vertAlign w:val="superscript"/>
        </w:rPr>
        <w:t>2</w:t>
      </w:r>
      <w:r>
        <w:rPr>
          <w:sz w:val="24"/>
          <w:szCs w:val="24"/>
        </w:rPr>
        <w:t xml:space="preserve"> şi acţionări manuale din locuri uşor accesibile şi de la seviciul pentru situaţii de urgenţă constituit conform reglementării specifice.</w:t>
      </w:r>
    </w:p>
    <w:p w:rsidR="00381D10" w:rsidRDefault="00381D10">
      <w:pPr>
        <w:jc w:val="both"/>
        <w:rPr>
          <w:sz w:val="24"/>
          <w:szCs w:val="24"/>
        </w:rPr>
      </w:pPr>
    </w:p>
    <w:p w:rsidR="00381D10" w:rsidRDefault="00D46E23">
      <w:pPr>
        <w:jc w:val="both"/>
        <w:rPr>
          <w:sz w:val="28"/>
          <w:szCs w:val="28"/>
        </w:rPr>
      </w:pPr>
      <w:r>
        <w:rPr>
          <w:b/>
          <w:sz w:val="28"/>
          <w:szCs w:val="28"/>
        </w:rPr>
        <w:t xml:space="preserve">4.3.5. CĂI DE EVACUARE A UTILIZATORILOR ÎN CAZ DE INCENDIU </w:t>
      </w:r>
    </w:p>
    <w:p w:rsidR="00381D10" w:rsidRDefault="00381D10">
      <w:pPr>
        <w:jc w:val="both"/>
        <w:rPr>
          <w:sz w:val="24"/>
          <w:szCs w:val="24"/>
        </w:rPr>
      </w:pPr>
    </w:p>
    <w:p w:rsidR="00381D10" w:rsidRDefault="00D46E23">
      <w:pPr>
        <w:ind w:firstLine="567"/>
        <w:jc w:val="both"/>
        <w:rPr>
          <w:sz w:val="24"/>
          <w:szCs w:val="24"/>
        </w:rPr>
      </w:pPr>
      <w:r>
        <w:rPr>
          <w:b/>
          <w:sz w:val="24"/>
          <w:szCs w:val="24"/>
        </w:rPr>
        <w:t>Art. 4.3.5.1. (1)</w:t>
      </w:r>
      <w:r>
        <w:rPr>
          <w:sz w:val="24"/>
          <w:szCs w:val="24"/>
        </w:rPr>
        <w:t xml:space="preserve"> Pentru evacuarea utilizatorilor sălilor aglomerate, este obligatorie asigurarea a cel puţin două căi de evacuare, distincte şi judicios distribuite, pentru:</w:t>
      </w:r>
    </w:p>
    <w:p w:rsidR="00381D10" w:rsidRDefault="00D46E23">
      <w:pPr>
        <w:ind w:left="1440" w:firstLine="720"/>
        <w:jc w:val="both"/>
        <w:rPr>
          <w:sz w:val="24"/>
          <w:szCs w:val="24"/>
        </w:rPr>
      </w:pPr>
      <w:r>
        <w:rPr>
          <w:b/>
          <w:sz w:val="24"/>
          <w:szCs w:val="24"/>
        </w:rPr>
        <w:t>a)</w:t>
      </w:r>
      <w:r>
        <w:rPr>
          <w:sz w:val="24"/>
          <w:szCs w:val="24"/>
        </w:rPr>
        <w:t xml:space="preserve"> fiecare nivel al sălilor aglomerate, precum şi nivelurile de supante, loji şi balcoane pentru mai mult de 100 utilizatori;</w:t>
      </w:r>
    </w:p>
    <w:p w:rsidR="00381D10" w:rsidRDefault="00D46E23">
      <w:pPr>
        <w:ind w:left="1440" w:firstLine="720"/>
        <w:jc w:val="both"/>
        <w:rPr>
          <w:sz w:val="24"/>
          <w:szCs w:val="24"/>
        </w:rPr>
      </w:pPr>
      <w:r>
        <w:rPr>
          <w:b/>
          <w:sz w:val="24"/>
          <w:szCs w:val="24"/>
        </w:rPr>
        <w:t>b)</w:t>
      </w:r>
      <w:r>
        <w:rPr>
          <w:sz w:val="24"/>
          <w:szCs w:val="24"/>
        </w:rPr>
        <w:t xml:space="preserve"> foaiere, alimentaţie publică, garderobe şi alte încăperi de servire a publicului, cu aria mai mare de </w:t>
      </w:r>
      <w:r>
        <w:rPr>
          <w:b/>
          <w:sz w:val="24"/>
          <w:szCs w:val="24"/>
        </w:rPr>
        <w:t xml:space="preserve">200 </w:t>
      </w:r>
      <w:r>
        <w:rPr>
          <w:sz w:val="24"/>
          <w:szCs w:val="24"/>
        </w:rPr>
        <w:t>m</w:t>
      </w:r>
      <w:r>
        <w:rPr>
          <w:sz w:val="24"/>
          <w:szCs w:val="24"/>
          <w:vertAlign w:val="superscript"/>
        </w:rPr>
        <w:t>2</w:t>
      </w:r>
      <w:r>
        <w:rPr>
          <w:sz w:val="24"/>
          <w:szCs w:val="24"/>
        </w:rPr>
        <w:t>.</w:t>
      </w:r>
    </w:p>
    <w:p w:rsidR="00381D10" w:rsidRDefault="00D46E23">
      <w:pPr>
        <w:ind w:firstLine="720"/>
        <w:jc w:val="both"/>
        <w:rPr>
          <w:sz w:val="24"/>
          <w:szCs w:val="24"/>
        </w:rPr>
      </w:pPr>
      <w:r>
        <w:rPr>
          <w:b/>
          <w:bCs/>
          <w:sz w:val="24"/>
          <w:szCs w:val="24"/>
        </w:rPr>
        <w:t>(2)</w:t>
      </w:r>
      <w:r>
        <w:rPr>
          <w:sz w:val="24"/>
          <w:szCs w:val="24"/>
        </w:rPr>
        <w:t xml:space="preserve"> Sălile aglomerate cu capacitatea maximum simultană mai mare de 600 utilizatori, vor avea asigurate minimum trei căi de evacuare.</w:t>
      </w:r>
    </w:p>
    <w:p w:rsidR="00381D10" w:rsidRDefault="00D46E23">
      <w:pPr>
        <w:ind w:firstLine="720"/>
        <w:jc w:val="both"/>
        <w:rPr>
          <w:sz w:val="24"/>
          <w:szCs w:val="24"/>
        </w:rPr>
      </w:pPr>
      <w:r>
        <w:rPr>
          <w:b/>
          <w:sz w:val="24"/>
          <w:szCs w:val="24"/>
        </w:rPr>
        <w:t xml:space="preserve">(3) </w:t>
      </w:r>
      <w:r>
        <w:rPr>
          <w:sz w:val="24"/>
          <w:szCs w:val="24"/>
        </w:rPr>
        <w:t>La sălile aglomerate de spectacole cu scene sau podiumuri de joc, circulaţia de evacuare va fi astfel organizată încât publicul utilizator să nu se deplaseze pentru evacuare în direcţia scenei sau a podiumului de joc sau evacuarea publicului să fie prin scenă sau podiumul de joc, cu excepţia situaţiilor în care sunt dispuse locuri pentru spectatori în scenă sau pe podium.</w:t>
      </w:r>
    </w:p>
    <w:p w:rsidR="00381D10" w:rsidRDefault="00D46E23">
      <w:pPr>
        <w:ind w:firstLine="720"/>
        <w:jc w:val="both"/>
        <w:rPr>
          <w:b/>
          <w:sz w:val="24"/>
          <w:szCs w:val="24"/>
        </w:rPr>
      </w:pPr>
      <w:r>
        <w:rPr>
          <w:b/>
          <w:sz w:val="24"/>
          <w:szCs w:val="24"/>
        </w:rPr>
        <w:t xml:space="preserve">(4) </w:t>
      </w:r>
      <w:r>
        <w:rPr>
          <w:sz w:val="24"/>
          <w:szCs w:val="24"/>
        </w:rPr>
        <w:t>Gabaritele trecerilor de evacuare din interiorul sălilor aglomerate vor corespunde numărului unităţilor (fluxurilor) de trecere care se evacuează prin acestea.</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 xml:space="preserve">Art. 4.3.5.2. </w:t>
      </w:r>
      <w:r>
        <w:rPr>
          <w:sz w:val="24"/>
          <w:szCs w:val="24"/>
        </w:rPr>
        <w:t xml:space="preserve">Comportarea la foc a pereţilor, uşilor şi planşeelor de separare a caselor de scări închise din clădirile cu săli aglomerate de tip </w:t>
      </w:r>
      <w:r>
        <w:rPr>
          <w:b/>
          <w:sz w:val="24"/>
          <w:szCs w:val="24"/>
        </w:rPr>
        <w:t>S1</w:t>
      </w:r>
      <w:r>
        <w:rPr>
          <w:sz w:val="24"/>
          <w:szCs w:val="24"/>
        </w:rPr>
        <w:t xml:space="preserve"> supraterane cu înălţimi obişnuite, trebuie să corespundă prevederilor </w:t>
      </w:r>
      <w:r>
        <w:rPr>
          <w:b/>
          <w:sz w:val="24"/>
          <w:szCs w:val="24"/>
        </w:rPr>
        <w:t>Tabelului</w:t>
      </w:r>
      <w:r>
        <w:rPr>
          <w:sz w:val="24"/>
          <w:szCs w:val="24"/>
        </w:rPr>
        <w:t xml:space="preserve"> </w:t>
      </w:r>
      <w:r>
        <w:rPr>
          <w:b/>
          <w:sz w:val="24"/>
          <w:szCs w:val="24"/>
        </w:rPr>
        <w:t>90</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90. - Comportare la foc a pereţilor, uşilor şi planşeelor de separare a caselor de scări închise din clădirile cu săli aglomerate de tip S1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710"/>
        <w:gridCol w:w="1380"/>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553" w:type="dxa"/>
            <w:gridSpan w:val="2"/>
            <w:shd w:val="clear" w:color="auto" w:fill="BFBFBF"/>
          </w:tcPr>
          <w:p w:rsidR="00381D10" w:rsidRDefault="00D46E23">
            <w:pPr>
              <w:jc w:val="center"/>
              <w:rPr>
                <w:sz w:val="24"/>
                <w:szCs w:val="24"/>
              </w:rPr>
            </w:pPr>
            <w:r>
              <w:rPr>
                <w:b/>
                <w:bCs/>
                <w:sz w:val="24"/>
                <w:szCs w:val="24"/>
              </w:rPr>
              <w:t>Pereţi</w:t>
            </w:r>
          </w:p>
        </w:tc>
        <w:tc>
          <w:tcPr>
            <w:tcW w:w="3069"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r>
              <w:rPr>
                <w:bCs/>
                <w:sz w:val="24"/>
                <w:szCs w:val="24"/>
              </w:rPr>
              <w:t>(cu excepţia celor către sălile aglomerate)</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9</w:t>
            </w:r>
            <w:r>
              <w:rPr>
                <w:b/>
                <w:bCs/>
                <w:sz w:val="24"/>
                <w:szCs w:val="24"/>
              </w:rPr>
              <w:t xml:space="preserve">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710"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lang w:val="en-GB"/>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w:t>
            </w:r>
            <w:r>
              <w:rPr>
                <w:b/>
                <w:sz w:val="24"/>
                <w:szCs w:val="24"/>
              </w:rPr>
              <w:t>S</w:t>
            </w:r>
            <w:r>
              <w:rPr>
                <w:b/>
                <w:bCs/>
                <w:sz w:val="24"/>
                <w:szCs w:val="24"/>
                <w:vertAlign w:val="subscript"/>
                <w:lang w:val="en-GB"/>
              </w:rPr>
              <w:t>200</w:t>
            </w:r>
          </w:p>
          <w:p w:rsidR="00381D10" w:rsidRDefault="00381D10">
            <w:pPr>
              <w:jc w:val="center"/>
              <w:rPr>
                <w:strike/>
                <w:sz w:val="24"/>
                <w:szCs w:val="24"/>
              </w:rPr>
            </w:pP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710"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380"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b/>
                <w:sz w:val="24"/>
                <w:szCs w:val="24"/>
                <w:lang w:val="en-GB"/>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30</w:t>
            </w:r>
            <w:r>
              <w:rPr>
                <w:b/>
                <w:bCs/>
                <w:sz w:val="24"/>
                <w:szCs w:val="24"/>
              </w:rPr>
              <w:t xml:space="preserve"> - C5 </w:t>
            </w:r>
            <w:r>
              <w:rPr>
                <w:b/>
                <w:sz w:val="24"/>
                <w:szCs w:val="24"/>
              </w:rPr>
              <w:t>S</w:t>
            </w:r>
            <w:r>
              <w:rPr>
                <w:b/>
                <w:bCs/>
                <w:sz w:val="24"/>
                <w:szCs w:val="24"/>
                <w:vertAlign w:val="subscript"/>
                <w:lang w:val="en-GB"/>
              </w:rPr>
              <w:t>200</w:t>
            </w:r>
          </w:p>
          <w:p w:rsidR="00381D10" w:rsidRDefault="00381D10">
            <w:pPr>
              <w:jc w:val="center"/>
              <w:rPr>
                <w:strike/>
                <w:sz w:val="24"/>
                <w:szCs w:val="24"/>
              </w:rPr>
            </w:pP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4.3.5.3. </w:t>
      </w:r>
      <w:r>
        <w:rPr>
          <w:sz w:val="24"/>
          <w:szCs w:val="24"/>
        </w:rPr>
        <w:t xml:space="preserve">Comportarea la foc a pereţilor, uşilor şi planşeelor de separare a căilor de circulaţie funcţională şi de evacuare orizontale, coridoare, din clădirile cu săli aglomerate de tip </w:t>
      </w:r>
      <w:r>
        <w:rPr>
          <w:b/>
          <w:sz w:val="24"/>
          <w:szCs w:val="24"/>
        </w:rPr>
        <w:t>S1</w:t>
      </w:r>
      <w:r>
        <w:rPr>
          <w:sz w:val="24"/>
          <w:szCs w:val="24"/>
        </w:rPr>
        <w:t xml:space="preserve"> supraterane cu înălţimi obişnuite, trebuie să corespundă prevederilor </w:t>
      </w:r>
      <w:r>
        <w:rPr>
          <w:b/>
          <w:sz w:val="24"/>
          <w:szCs w:val="24"/>
        </w:rPr>
        <w:t>Tabelului</w:t>
      </w:r>
      <w:r>
        <w:rPr>
          <w:sz w:val="24"/>
          <w:szCs w:val="24"/>
        </w:rPr>
        <w:t xml:space="preserve"> </w:t>
      </w:r>
      <w:r>
        <w:rPr>
          <w:b/>
          <w:sz w:val="24"/>
          <w:szCs w:val="24"/>
        </w:rPr>
        <w:t>91</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91. - Comportare la foc a pereţilor, uşilor şi planşeelor de separare a căilor de circulaţie funcţională şi de evacuare orizontale, coridoare, din clădirile cu săli aglomerate de tip S1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093"/>
        <w:gridCol w:w="1788"/>
        <w:gridCol w:w="2097"/>
        <w:gridCol w:w="1719"/>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288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81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sz w:val="24"/>
                <w:szCs w:val="24"/>
              </w:rPr>
            </w:pPr>
            <w:r>
              <w:rPr>
                <w:b/>
                <w:bCs/>
                <w:sz w:val="24"/>
                <w:szCs w:val="24"/>
              </w:rPr>
              <w:t xml:space="preserve">Uşi </w:t>
            </w:r>
            <w:r>
              <w:rPr>
                <w:bCs/>
                <w:sz w:val="24"/>
                <w:szCs w:val="24"/>
              </w:rPr>
              <w:t>(cu excepţia celor către case de scări închise şi către sălile aglomerate)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093" w:type="dxa"/>
          </w:tcPr>
          <w:p w:rsidR="00381D10" w:rsidRDefault="00D46E23">
            <w:pPr>
              <w:jc w:val="center"/>
              <w:rPr>
                <w:b/>
                <w:sz w:val="24"/>
                <w:szCs w:val="24"/>
              </w:rPr>
            </w:pPr>
            <w:r>
              <w:rPr>
                <w:b/>
                <w:sz w:val="24"/>
                <w:szCs w:val="24"/>
              </w:rPr>
              <w:t xml:space="preserve">EI/REI 90 </w:t>
            </w:r>
          </w:p>
        </w:tc>
        <w:tc>
          <w:tcPr>
            <w:tcW w:w="17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097"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1</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w:t>
            </w:r>
            <w:r>
              <w:rPr>
                <w:b/>
                <w:bCs/>
                <w:sz w:val="24"/>
                <w:szCs w:val="24"/>
                <w:lang w:val="en-GB"/>
              </w:rPr>
              <w:t xml:space="preserve"> </w:t>
            </w:r>
            <w:r>
              <w:rPr>
                <w:b/>
                <w:sz w:val="24"/>
                <w:szCs w:val="24"/>
              </w:rPr>
              <w:t>S</w:t>
            </w:r>
            <w:r>
              <w:rPr>
                <w:b/>
                <w:bCs/>
                <w:sz w:val="24"/>
                <w:szCs w:val="24"/>
                <w:vertAlign w:val="subscript"/>
                <w:lang w:val="en-GB"/>
              </w:rPr>
              <w:t>200</w:t>
            </w:r>
          </w:p>
        </w:tc>
      </w:tr>
      <w:tr w:rsidR="00381D10">
        <w:tc>
          <w:tcPr>
            <w:tcW w:w="1262" w:type="dxa"/>
          </w:tcPr>
          <w:p w:rsidR="00381D10" w:rsidRDefault="00D46E23">
            <w:pPr>
              <w:pStyle w:val="BodyText"/>
              <w:jc w:val="center"/>
              <w:rPr>
                <w:bCs w:val="0"/>
                <w:sz w:val="24"/>
              </w:rPr>
            </w:pPr>
            <w:r>
              <w:rPr>
                <w:bCs w:val="0"/>
                <w:sz w:val="24"/>
              </w:rPr>
              <w:t>II</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tc>
        <w:tc>
          <w:tcPr>
            <w:tcW w:w="17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097"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45</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tc>
        <w:tc>
          <w:tcPr>
            <w:tcW w:w="17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097" w:type="dxa"/>
            <w:vMerge/>
          </w:tcPr>
          <w:p w:rsidR="00381D10" w:rsidRDefault="00381D10">
            <w:pPr>
              <w:jc w:val="center"/>
              <w:rPr>
                <w:b/>
                <w:sz w:val="24"/>
                <w:szCs w:val="24"/>
              </w:rPr>
            </w:pPr>
          </w:p>
        </w:tc>
        <w:tc>
          <w:tcPr>
            <w:tcW w:w="171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w:t>
            </w:r>
            <w:r>
              <w:rPr>
                <w:b/>
                <w:bCs/>
                <w:sz w:val="24"/>
                <w:szCs w:val="24"/>
                <w:lang w:val="en-GB"/>
              </w:rPr>
              <w:t>a</w:t>
            </w:r>
          </w:p>
          <w:p w:rsidR="00381D10" w:rsidRDefault="00381D10">
            <w:pPr>
              <w:jc w:val="both"/>
              <w:rPr>
                <w:b/>
                <w:bCs/>
                <w:sz w:val="24"/>
                <w:szCs w:val="24"/>
                <w:lang w:val="en-GB"/>
              </w:rPr>
            </w:pPr>
          </w:p>
        </w:tc>
      </w:tr>
      <w:tr w:rsidR="00381D10">
        <w:tc>
          <w:tcPr>
            <w:tcW w:w="1262" w:type="dxa"/>
          </w:tcPr>
          <w:p w:rsidR="00381D10" w:rsidRDefault="00D46E23">
            <w:pPr>
              <w:pStyle w:val="BodyText"/>
              <w:jc w:val="center"/>
              <w:rPr>
                <w:bCs w:val="0"/>
                <w:sz w:val="24"/>
              </w:rPr>
            </w:pPr>
            <w:r>
              <w:rPr>
                <w:bCs w:val="0"/>
                <w:sz w:val="24"/>
              </w:rPr>
              <w:t>III</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tc>
        <w:tc>
          <w:tcPr>
            <w:tcW w:w="1788"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2097"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30</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tc>
        <w:tc>
          <w:tcPr>
            <w:tcW w:w="17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097" w:type="dxa"/>
            <w:vMerge/>
          </w:tcPr>
          <w:p w:rsidR="00381D10" w:rsidRDefault="00381D10">
            <w:pPr>
              <w:jc w:val="center"/>
              <w:rPr>
                <w:b/>
                <w:sz w:val="24"/>
                <w:szCs w:val="24"/>
              </w:rPr>
            </w:pPr>
          </w:p>
        </w:tc>
        <w:tc>
          <w:tcPr>
            <w:tcW w:w="1719"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r>
              <w:rPr>
                <w:b/>
                <w:sz w:val="24"/>
                <w:szCs w:val="24"/>
                <w:lang w:val="en-GB"/>
              </w:rPr>
              <w:t xml:space="preserve">, </w:t>
            </w:r>
          </w:p>
        </w:tc>
        <w:tc>
          <w:tcPr>
            <w:tcW w:w="1539" w:type="dxa"/>
          </w:tcPr>
          <w:p w:rsidR="00381D10" w:rsidRDefault="00D46E23">
            <w:pPr>
              <w:jc w:val="center"/>
              <w:rPr>
                <w:b/>
                <w:bCs/>
                <w:sz w:val="24"/>
                <w:szCs w:val="24"/>
              </w:rPr>
            </w:pPr>
            <w:r>
              <w:rPr>
                <w:b/>
                <w:bCs/>
                <w:sz w:val="24"/>
                <w:szCs w:val="24"/>
              </w:rPr>
              <w:t>E 15 - C5 Sa</w:t>
            </w: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4.3.5.4.  </w:t>
      </w:r>
      <w:r>
        <w:rPr>
          <w:sz w:val="24"/>
          <w:szCs w:val="24"/>
        </w:rPr>
        <w:t xml:space="preserve">Comportarea la foc a pereţilor, uşilor şi planşeelor de separare a căilor de circulaţie funcţională şi de evacuare orizontale, holuri, din clădirile cu săli aglomerate de tip </w:t>
      </w:r>
      <w:r>
        <w:rPr>
          <w:b/>
          <w:sz w:val="24"/>
          <w:szCs w:val="24"/>
        </w:rPr>
        <w:t>S1</w:t>
      </w:r>
      <w:r>
        <w:rPr>
          <w:sz w:val="24"/>
          <w:szCs w:val="24"/>
        </w:rPr>
        <w:t xml:space="preserve"> supraterane cu înălţimi obişnuite, trebuie să corespundă prevederilor </w:t>
      </w:r>
      <w:r>
        <w:rPr>
          <w:b/>
          <w:sz w:val="24"/>
          <w:szCs w:val="24"/>
        </w:rPr>
        <w:t>Tabelului 92</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lastRenderedPageBreak/>
        <w:t>Tabelul 92. - Comportare la foc a pereţilor, uşilor şi planşeelor de separare a căilor de circulaţie funcţională şi de evacuare orizontale, holuri, din clădirile cu săli aglomerate de tip S1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243"/>
        <w:gridCol w:w="1551"/>
        <w:gridCol w:w="2184"/>
        <w:gridCol w:w="1719"/>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holuri  </w:t>
            </w:r>
          </w:p>
        </w:tc>
      </w:tr>
      <w:tr w:rsidR="00381D10">
        <w:trPr>
          <w:tblHeader/>
        </w:trPr>
        <w:tc>
          <w:tcPr>
            <w:tcW w:w="1262" w:type="dxa"/>
            <w:vMerge/>
            <w:shd w:val="clear" w:color="auto" w:fill="BFBFBF"/>
          </w:tcPr>
          <w:p w:rsidR="00381D10" w:rsidRDefault="00381D10">
            <w:pPr>
              <w:jc w:val="center"/>
              <w:rPr>
                <w:sz w:val="24"/>
                <w:szCs w:val="24"/>
              </w:rPr>
            </w:pPr>
          </w:p>
        </w:tc>
        <w:tc>
          <w:tcPr>
            <w:tcW w:w="2794"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3903"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w:t>
            </w:r>
            <w:r>
              <w:rPr>
                <w:bCs/>
                <w:sz w:val="24"/>
                <w:szCs w:val="24"/>
              </w:rPr>
              <w:t xml:space="preserve">holurile </w:t>
            </w:r>
            <w:r>
              <w:rPr>
                <w:sz w:val="24"/>
                <w:szCs w:val="24"/>
              </w:rPr>
              <w:t>faţă de restul construcţiei</w:t>
            </w:r>
            <w:r>
              <w:rPr>
                <w:bCs/>
                <w:sz w:val="24"/>
                <w:szCs w:val="24"/>
              </w:rPr>
              <w:t xml:space="preserv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sz w:val="24"/>
                <w:szCs w:val="24"/>
              </w:rPr>
            </w:pPr>
            <w:r>
              <w:rPr>
                <w:b/>
                <w:bCs/>
                <w:sz w:val="24"/>
                <w:szCs w:val="24"/>
              </w:rPr>
              <w:t xml:space="preserve">Uşi </w:t>
            </w:r>
            <w:r>
              <w:rPr>
                <w:bCs/>
                <w:sz w:val="24"/>
                <w:szCs w:val="24"/>
              </w:rPr>
              <w:t>(cu excepţia celor către case de scări închise şi către sălile aglomerate)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 xml:space="preserve">0 </w:t>
            </w:r>
          </w:p>
        </w:tc>
        <w:tc>
          <w:tcPr>
            <w:tcW w:w="155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184"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w:t>
            </w:r>
            <w:r>
              <w:rPr>
                <w:b/>
                <w:bCs/>
                <w:sz w:val="24"/>
                <w:szCs w:val="24"/>
                <w:lang w:val="en-GB"/>
              </w:rPr>
              <w:t xml:space="preserve"> </w:t>
            </w:r>
            <w:r>
              <w:rPr>
                <w:b/>
                <w:sz w:val="24"/>
                <w:szCs w:val="24"/>
              </w:rPr>
              <w:t>S</w:t>
            </w:r>
            <w:r>
              <w:rPr>
                <w:b/>
                <w:bCs/>
                <w:sz w:val="24"/>
                <w:szCs w:val="24"/>
                <w:vertAlign w:val="subscript"/>
                <w:lang w:val="en-GB"/>
              </w:rPr>
              <w:t>200</w:t>
            </w:r>
          </w:p>
        </w:tc>
      </w:tr>
      <w:tr w:rsidR="00381D10">
        <w:trPr>
          <w:trHeight w:val="528"/>
        </w:trPr>
        <w:tc>
          <w:tcPr>
            <w:tcW w:w="1262" w:type="dxa"/>
          </w:tcPr>
          <w:p w:rsidR="00381D10" w:rsidRDefault="00D46E23">
            <w:pPr>
              <w:pStyle w:val="BodyText"/>
              <w:jc w:val="center"/>
              <w:rPr>
                <w:bCs w:val="0"/>
                <w:sz w:val="24"/>
              </w:rPr>
            </w:pPr>
            <w:r>
              <w:rPr>
                <w:bCs w:val="0"/>
                <w:sz w:val="24"/>
              </w:rPr>
              <w:t>II</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tc>
        <w:tc>
          <w:tcPr>
            <w:tcW w:w="1551"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184"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tc>
        <w:tc>
          <w:tcPr>
            <w:tcW w:w="155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184" w:type="dxa"/>
            <w:vMerge/>
          </w:tcPr>
          <w:p w:rsidR="00381D10" w:rsidRDefault="00381D10">
            <w:pPr>
              <w:jc w:val="center"/>
              <w:rPr>
                <w:b/>
                <w:sz w:val="24"/>
                <w:szCs w:val="24"/>
              </w:rPr>
            </w:pPr>
          </w:p>
        </w:tc>
        <w:tc>
          <w:tcPr>
            <w:tcW w:w="171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E</w:t>
            </w:r>
            <w:r>
              <w:rPr>
                <w:b/>
                <w:bCs/>
                <w:sz w:val="24"/>
                <w:szCs w:val="24"/>
                <w:lang w:val="en-GB"/>
              </w:rPr>
              <w:t>I</w:t>
            </w:r>
            <w:r>
              <w:rPr>
                <w:b/>
                <w:bCs/>
                <w:sz w:val="24"/>
                <w:szCs w:val="24"/>
              </w:rPr>
              <w:t xml:space="preserve"> </w:t>
            </w:r>
            <w:r>
              <w:rPr>
                <w:b/>
                <w:bCs/>
                <w:sz w:val="24"/>
                <w:szCs w:val="24"/>
                <w:lang w:val="en-GB"/>
              </w:rPr>
              <w:t>30</w:t>
            </w:r>
            <w:r>
              <w:rPr>
                <w:b/>
                <w:bCs/>
                <w:sz w:val="24"/>
                <w:szCs w:val="24"/>
              </w:rPr>
              <w:t xml:space="preserve"> - C5 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III</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tc>
        <w:tc>
          <w:tcPr>
            <w:tcW w:w="1551"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2184"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30</w:t>
            </w:r>
            <w:r>
              <w:rPr>
                <w:b/>
                <w:bCs/>
                <w:sz w:val="24"/>
                <w:szCs w:val="24"/>
              </w:rPr>
              <w:t xml:space="preserve"> - C5 Sa</w:t>
            </w: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tc>
        <w:tc>
          <w:tcPr>
            <w:tcW w:w="1551"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184" w:type="dxa"/>
            <w:vMerge/>
          </w:tcPr>
          <w:p w:rsidR="00381D10" w:rsidRDefault="00381D10">
            <w:pPr>
              <w:jc w:val="center"/>
              <w:rPr>
                <w:b/>
                <w:sz w:val="24"/>
                <w:szCs w:val="24"/>
              </w:rPr>
            </w:pPr>
          </w:p>
        </w:tc>
        <w:tc>
          <w:tcPr>
            <w:tcW w:w="1719" w:type="dxa"/>
          </w:tcPr>
          <w:p w:rsidR="00381D10" w:rsidRDefault="00D46E23">
            <w:pPr>
              <w:jc w:val="center"/>
              <w:rPr>
                <w:sz w:val="24"/>
                <w:szCs w:val="24"/>
                <w:lang w:val="en-GB"/>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E 15 - C5 Sa</w:t>
            </w:r>
          </w:p>
        </w:tc>
      </w:tr>
    </w:tbl>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4.3.5.5. </w:t>
      </w:r>
      <w:r>
        <w:rPr>
          <w:sz w:val="24"/>
          <w:szCs w:val="24"/>
        </w:rPr>
        <w:t xml:space="preserve">Comportarea la foc a pereţilor, uşilor şi planşeelor de separare a caselor de scări închise din clădirile cu săli aglomerate de tip </w:t>
      </w:r>
      <w:r>
        <w:rPr>
          <w:b/>
          <w:sz w:val="24"/>
          <w:szCs w:val="24"/>
        </w:rPr>
        <w:t>S2</w:t>
      </w:r>
      <w:r>
        <w:rPr>
          <w:sz w:val="24"/>
          <w:szCs w:val="24"/>
        </w:rPr>
        <w:t xml:space="preserve"> supraterane cu înălţimi obişnuite, trebuie să corespundă prevederilor </w:t>
      </w:r>
      <w:r>
        <w:rPr>
          <w:b/>
          <w:sz w:val="24"/>
          <w:szCs w:val="24"/>
        </w:rPr>
        <w:t>Tabelului</w:t>
      </w:r>
      <w:r>
        <w:rPr>
          <w:sz w:val="24"/>
          <w:szCs w:val="24"/>
        </w:rPr>
        <w:t xml:space="preserve"> </w:t>
      </w:r>
      <w:r>
        <w:rPr>
          <w:b/>
          <w:sz w:val="24"/>
          <w:szCs w:val="24"/>
        </w:rPr>
        <w:t>93</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Tabelul 93. - Comportare la foc a pereţilor, uşilor şi planşeelor de separare a caselor de scări închise din clădirile cu săli aglomerate de tip S2 supraterane cu înălţimi obişnuite.</w:t>
      </w:r>
    </w:p>
    <w:p w:rsidR="00381D10" w:rsidRDefault="00381D10">
      <w:pPr>
        <w:jc w:val="both"/>
        <w:rPr>
          <w:sz w:val="24"/>
          <w:szCs w:val="2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2"/>
        <w:gridCol w:w="1843"/>
        <w:gridCol w:w="1208"/>
        <w:gridCol w:w="1882"/>
        <w:gridCol w:w="1689"/>
        <w:gridCol w:w="1707"/>
      </w:tblGrid>
      <w:tr w:rsidR="00381D10">
        <w:trPr>
          <w:tblHeader/>
        </w:trPr>
        <w:tc>
          <w:tcPr>
            <w:tcW w:w="1242" w:type="dxa"/>
            <w:vMerge w:val="restart"/>
            <w:shd w:val="clear" w:color="auto" w:fill="BFBFBF"/>
          </w:tcPr>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329" w:type="dxa"/>
            <w:gridSpan w:val="5"/>
            <w:shd w:val="clear" w:color="auto" w:fill="BFBFBF"/>
          </w:tcPr>
          <w:p w:rsidR="00381D10" w:rsidRDefault="00D46E23">
            <w:pPr>
              <w:jc w:val="center"/>
              <w:rPr>
                <w:b/>
                <w:bCs/>
                <w:sz w:val="24"/>
                <w:szCs w:val="24"/>
              </w:rPr>
            </w:pPr>
            <w:r>
              <w:rPr>
                <w:b/>
                <w:bCs/>
                <w:sz w:val="24"/>
                <w:szCs w:val="24"/>
              </w:rPr>
              <w:t>Niveluri de comportare la foc admise la case de scări închise</w:t>
            </w:r>
          </w:p>
        </w:tc>
      </w:tr>
      <w:tr w:rsidR="00381D10">
        <w:trPr>
          <w:tblHeader/>
        </w:trPr>
        <w:tc>
          <w:tcPr>
            <w:tcW w:w="1242" w:type="dxa"/>
            <w:vMerge/>
            <w:shd w:val="clear" w:color="auto" w:fill="BFBFBF"/>
          </w:tcPr>
          <w:p w:rsidR="00381D10" w:rsidRDefault="00381D10">
            <w:pPr>
              <w:jc w:val="center"/>
              <w:rPr>
                <w:sz w:val="24"/>
                <w:szCs w:val="24"/>
              </w:rPr>
            </w:pPr>
          </w:p>
        </w:tc>
        <w:tc>
          <w:tcPr>
            <w:tcW w:w="3051" w:type="dxa"/>
            <w:gridSpan w:val="2"/>
            <w:shd w:val="clear" w:color="auto" w:fill="BFBFBF"/>
          </w:tcPr>
          <w:p w:rsidR="00381D10" w:rsidRDefault="00D46E23">
            <w:pPr>
              <w:jc w:val="center"/>
              <w:rPr>
                <w:sz w:val="24"/>
                <w:szCs w:val="24"/>
              </w:rPr>
            </w:pPr>
            <w:r>
              <w:rPr>
                <w:b/>
                <w:bCs/>
                <w:sz w:val="24"/>
                <w:szCs w:val="24"/>
              </w:rPr>
              <w:t>Pereţi</w:t>
            </w:r>
          </w:p>
        </w:tc>
        <w:tc>
          <w:tcPr>
            <w:tcW w:w="3571"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care separă faţă de restul construcţiei casele de scări</w:t>
            </w:r>
            <w:r>
              <w:rPr>
                <w:bCs/>
                <w:sz w:val="24"/>
                <w:szCs w:val="24"/>
              </w:rPr>
              <w:t>)</w:t>
            </w:r>
          </w:p>
        </w:tc>
        <w:tc>
          <w:tcPr>
            <w:tcW w:w="1707" w:type="dxa"/>
            <w:shd w:val="clear" w:color="auto" w:fill="BFBFBF"/>
          </w:tcPr>
          <w:p w:rsidR="00381D10" w:rsidRDefault="00D46E23">
            <w:pPr>
              <w:jc w:val="center"/>
              <w:rPr>
                <w:b/>
                <w:bCs/>
                <w:sz w:val="24"/>
                <w:szCs w:val="24"/>
              </w:rPr>
            </w:pPr>
            <w:r>
              <w:rPr>
                <w:b/>
                <w:bCs/>
                <w:sz w:val="24"/>
                <w:szCs w:val="24"/>
              </w:rPr>
              <w:t xml:space="preserve">Uşi </w:t>
            </w:r>
            <w:r>
              <w:rPr>
                <w:bCs/>
                <w:sz w:val="24"/>
                <w:szCs w:val="24"/>
              </w:rPr>
              <w:t>(cu excepţia celor către sălile aglomerate)</w:t>
            </w:r>
          </w:p>
        </w:tc>
      </w:tr>
      <w:tr w:rsidR="00381D10">
        <w:tc>
          <w:tcPr>
            <w:tcW w:w="124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843" w:type="dxa"/>
          </w:tcPr>
          <w:p w:rsidR="00381D10" w:rsidRDefault="00D46E23">
            <w:pPr>
              <w:jc w:val="center"/>
              <w:rPr>
                <w:b/>
                <w:sz w:val="24"/>
                <w:szCs w:val="24"/>
              </w:rPr>
            </w:pPr>
            <w:r>
              <w:rPr>
                <w:b/>
                <w:sz w:val="24"/>
                <w:szCs w:val="24"/>
              </w:rPr>
              <w:t xml:space="preserve">EI/REI 180 </w:t>
            </w:r>
          </w:p>
          <w:p w:rsidR="00381D10" w:rsidRDefault="00381D10">
            <w:pPr>
              <w:jc w:val="center"/>
              <w:rPr>
                <w:b/>
                <w:sz w:val="24"/>
                <w:szCs w:val="24"/>
              </w:rPr>
            </w:pPr>
          </w:p>
        </w:tc>
        <w:tc>
          <w:tcPr>
            <w:tcW w:w="120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82" w:type="dxa"/>
          </w:tcPr>
          <w:p w:rsidR="00381D10" w:rsidRDefault="00D46E23">
            <w:pPr>
              <w:jc w:val="center"/>
              <w:rPr>
                <w:b/>
                <w:sz w:val="24"/>
                <w:szCs w:val="24"/>
              </w:rPr>
            </w:pPr>
            <w:r>
              <w:rPr>
                <w:b/>
                <w:sz w:val="24"/>
                <w:szCs w:val="24"/>
              </w:rPr>
              <w:t xml:space="preserve">REI </w:t>
            </w:r>
            <w:r>
              <w:rPr>
                <w:b/>
                <w:sz w:val="24"/>
                <w:szCs w:val="24"/>
                <w:lang w:val="en-GB"/>
              </w:rPr>
              <w:t>120</w:t>
            </w:r>
            <w:r>
              <w:rPr>
                <w:b/>
                <w:sz w:val="24"/>
                <w:szCs w:val="24"/>
              </w:rPr>
              <w:t xml:space="preserve"> </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w:t>
            </w:r>
            <w:r>
              <w:rPr>
                <w:b/>
                <w:bCs/>
                <w:sz w:val="24"/>
                <w:szCs w:val="24"/>
              </w:rPr>
              <w:t xml:space="preserve">0 -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w:t>
            </w:r>
          </w:p>
        </w:tc>
        <w:tc>
          <w:tcPr>
            <w:tcW w:w="1843" w:type="dxa"/>
          </w:tcPr>
          <w:p w:rsidR="00381D10" w:rsidRDefault="00D46E23">
            <w:pPr>
              <w:jc w:val="center"/>
              <w:rPr>
                <w:b/>
                <w:sz w:val="24"/>
                <w:szCs w:val="24"/>
              </w:rPr>
            </w:pPr>
            <w:r>
              <w:rPr>
                <w:b/>
                <w:sz w:val="24"/>
                <w:szCs w:val="24"/>
              </w:rPr>
              <w:t>EI/REI 1</w:t>
            </w:r>
            <w:r>
              <w:rPr>
                <w:b/>
                <w:sz w:val="24"/>
                <w:szCs w:val="24"/>
                <w:lang w:val="en-GB"/>
              </w:rPr>
              <w:t>8</w:t>
            </w:r>
            <w:r>
              <w:rPr>
                <w:b/>
                <w:sz w:val="24"/>
                <w:szCs w:val="24"/>
              </w:rPr>
              <w:t>0</w:t>
            </w:r>
          </w:p>
          <w:p w:rsidR="00381D10" w:rsidRDefault="00381D10">
            <w:pPr>
              <w:jc w:val="center"/>
              <w:rPr>
                <w:b/>
                <w:sz w:val="24"/>
                <w:szCs w:val="24"/>
              </w:rPr>
            </w:pPr>
          </w:p>
        </w:tc>
        <w:tc>
          <w:tcPr>
            <w:tcW w:w="120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882" w:type="dxa"/>
          </w:tcPr>
          <w:p w:rsidR="00381D10" w:rsidRDefault="00D46E23">
            <w:pPr>
              <w:jc w:val="center"/>
              <w:rPr>
                <w:b/>
                <w:sz w:val="24"/>
                <w:szCs w:val="24"/>
                <w:lang w:val="en-GB"/>
              </w:rPr>
            </w:pPr>
            <w:r>
              <w:rPr>
                <w:b/>
                <w:sz w:val="24"/>
                <w:szCs w:val="24"/>
              </w:rPr>
              <w:t xml:space="preserve">REI </w:t>
            </w:r>
            <w:r>
              <w:rPr>
                <w:b/>
                <w:sz w:val="24"/>
                <w:szCs w:val="24"/>
                <w:lang w:val="en-GB"/>
              </w:rPr>
              <w:t>120</w:t>
            </w:r>
          </w:p>
        </w:tc>
        <w:tc>
          <w:tcPr>
            <w:tcW w:w="168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0</w:t>
            </w:r>
          </w:p>
          <w:p w:rsidR="00381D10" w:rsidRDefault="00381D10">
            <w:pPr>
              <w:jc w:val="center"/>
              <w:rPr>
                <w:b/>
                <w:sz w:val="24"/>
                <w:szCs w:val="24"/>
              </w:rPr>
            </w:pPr>
          </w:p>
        </w:tc>
        <w:tc>
          <w:tcPr>
            <w:tcW w:w="120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882" w:type="dxa"/>
          </w:tcPr>
          <w:p w:rsidR="00381D10" w:rsidRDefault="00D46E23">
            <w:pPr>
              <w:jc w:val="center"/>
              <w:rPr>
                <w:b/>
                <w:sz w:val="24"/>
                <w:szCs w:val="24"/>
              </w:rPr>
            </w:pPr>
            <w:r>
              <w:rPr>
                <w:b/>
                <w:sz w:val="24"/>
                <w:szCs w:val="24"/>
              </w:rPr>
              <w:t xml:space="preserve">REI </w:t>
            </w:r>
            <w:r>
              <w:rPr>
                <w:b/>
                <w:sz w:val="24"/>
                <w:szCs w:val="24"/>
                <w:lang w:val="en-GB"/>
              </w:rPr>
              <w:t>9</w:t>
            </w:r>
            <w:r>
              <w:rPr>
                <w:b/>
                <w:sz w:val="24"/>
                <w:szCs w:val="24"/>
              </w:rPr>
              <w:t>0</w:t>
            </w:r>
          </w:p>
        </w:tc>
        <w:tc>
          <w:tcPr>
            <w:tcW w:w="168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707" w:type="dxa"/>
          </w:tcPr>
          <w:p w:rsidR="00381D10" w:rsidRDefault="00D46E23">
            <w:pPr>
              <w:jc w:val="center"/>
              <w:rPr>
                <w:b/>
                <w:bCs/>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III</w:t>
            </w:r>
          </w:p>
        </w:tc>
        <w:tc>
          <w:tcPr>
            <w:tcW w:w="1843" w:type="dxa"/>
          </w:tcPr>
          <w:p w:rsidR="00381D10" w:rsidRDefault="00D46E23">
            <w:pPr>
              <w:jc w:val="center"/>
              <w:rPr>
                <w:b/>
                <w:sz w:val="24"/>
                <w:szCs w:val="24"/>
              </w:rPr>
            </w:pPr>
            <w:r>
              <w:rPr>
                <w:b/>
                <w:sz w:val="24"/>
                <w:szCs w:val="24"/>
              </w:rPr>
              <w:t xml:space="preserve">EI/REI 90 </w:t>
            </w:r>
          </w:p>
          <w:p w:rsidR="00381D10" w:rsidRDefault="00381D10">
            <w:pPr>
              <w:jc w:val="center"/>
              <w:rPr>
                <w:b/>
                <w:sz w:val="24"/>
                <w:szCs w:val="24"/>
              </w:rPr>
            </w:pPr>
          </w:p>
        </w:tc>
        <w:tc>
          <w:tcPr>
            <w:tcW w:w="1208"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882" w:type="dxa"/>
          </w:tcPr>
          <w:p w:rsidR="00381D10" w:rsidRDefault="00D46E23">
            <w:pPr>
              <w:jc w:val="center"/>
              <w:rPr>
                <w:b/>
                <w:sz w:val="24"/>
                <w:szCs w:val="24"/>
                <w:lang w:val="en-GB"/>
              </w:rPr>
            </w:pPr>
            <w:r>
              <w:rPr>
                <w:b/>
                <w:sz w:val="24"/>
                <w:szCs w:val="24"/>
              </w:rPr>
              <w:t xml:space="preserve">REI </w:t>
            </w:r>
            <w:r>
              <w:rPr>
                <w:b/>
                <w:sz w:val="24"/>
                <w:szCs w:val="24"/>
                <w:lang w:val="en-GB"/>
              </w:rPr>
              <w:t>60</w:t>
            </w:r>
          </w:p>
        </w:tc>
        <w:tc>
          <w:tcPr>
            <w:tcW w:w="168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strike/>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30</w:t>
            </w:r>
            <w:r>
              <w:rPr>
                <w:b/>
                <w:bCs/>
                <w:sz w:val="24"/>
                <w:szCs w:val="24"/>
              </w:rPr>
              <w:t xml:space="preserve"> - C5 </w:t>
            </w:r>
            <w:r>
              <w:rPr>
                <w:b/>
                <w:sz w:val="24"/>
                <w:szCs w:val="24"/>
              </w:rPr>
              <w:t>S</w:t>
            </w:r>
            <w:r>
              <w:rPr>
                <w:b/>
                <w:bCs/>
                <w:sz w:val="24"/>
                <w:szCs w:val="24"/>
                <w:vertAlign w:val="subscript"/>
                <w:lang w:val="en-GB"/>
              </w:rPr>
              <w:t>200</w:t>
            </w:r>
          </w:p>
        </w:tc>
      </w:tr>
      <w:tr w:rsidR="00381D10">
        <w:tc>
          <w:tcPr>
            <w:tcW w:w="124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8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p w:rsidR="00381D10" w:rsidRDefault="00381D10">
            <w:pPr>
              <w:jc w:val="center"/>
              <w:rPr>
                <w:b/>
                <w:sz w:val="24"/>
                <w:szCs w:val="24"/>
              </w:rPr>
            </w:pPr>
          </w:p>
        </w:tc>
        <w:tc>
          <w:tcPr>
            <w:tcW w:w="1208"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882" w:type="dxa"/>
          </w:tcPr>
          <w:p w:rsidR="00381D10" w:rsidRDefault="00D46E23">
            <w:pPr>
              <w:jc w:val="center"/>
              <w:rPr>
                <w:b/>
                <w:sz w:val="24"/>
                <w:szCs w:val="24"/>
              </w:rPr>
            </w:pPr>
            <w:r>
              <w:rPr>
                <w:b/>
                <w:sz w:val="24"/>
                <w:szCs w:val="24"/>
              </w:rPr>
              <w:t xml:space="preserve">REI </w:t>
            </w:r>
            <w:r>
              <w:rPr>
                <w:b/>
                <w:sz w:val="24"/>
                <w:szCs w:val="24"/>
                <w:lang w:val="en-GB"/>
              </w:rPr>
              <w:t>45</w:t>
            </w:r>
            <w:r>
              <w:rPr>
                <w:b/>
                <w:sz w:val="24"/>
                <w:szCs w:val="24"/>
              </w:rPr>
              <w:t xml:space="preserve"> </w:t>
            </w:r>
          </w:p>
        </w:tc>
        <w:tc>
          <w:tcPr>
            <w:tcW w:w="168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tc>
        <w:tc>
          <w:tcPr>
            <w:tcW w:w="1707" w:type="dxa"/>
          </w:tcPr>
          <w:p w:rsidR="00381D10" w:rsidRDefault="00D46E23">
            <w:pPr>
              <w:jc w:val="center"/>
              <w:rPr>
                <w:strike/>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30</w:t>
            </w:r>
            <w:r>
              <w:rPr>
                <w:b/>
                <w:bCs/>
                <w:sz w:val="24"/>
                <w:szCs w:val="24"/>
              </w:rPr>
              <w:t xml:space="preserve"> - C5 </w:t>
            </w:r>
            <w:r>
              <w:rPr>
                <w:b/>
                <w:sz w:val="24"/>
                <w:szCs w:val="24"/>
              </w:rPr>
              <w:t>S</w:t>
            </w:r>
            <w:r>
              <w:rPr>
                <w:b/>
                <w:bCs/>
                <w:sz w:val="24"/>
                <w:szCs w:val="24"/>
                <w:vertAlign w:val="subscript"/>
                <w:lang w:val="en-GB"/>
              </w:rPr>
              <w:t>200</w:t>
            </w: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4.3.5.6. </w:t>
      </w:r>
      <w:r>
        <w:rPr>
          <w:sz w:val="24"/>
          <w:szCs w:val="24"/>
        </w:rPr>
        <w:t xml:space="preserve">Comportarea la foc a pereţilor, uşilor şi planşeelor de separare a căilor de circulaţie funcţională şi de evacuare orizontale, coridoare, din clădirile cu săli aglomerate de tip </w:t>
      </w:r>
      <w:r>
        <w:rPr>
          <w:b/>
          <w:sz w:val="24"/>
          <w:szCs w:val="24"/>
        </w:rPr>
        <w:t>S2</w:t>
      </w:r>
      <w:r>
        <w:rPr>
          <w:sz w:val="24"/>
          <w:szCs w:val="24"/>
        </w:rPr>
        <w:t xml:space="preserve"> supraterane cu înălţimi obişnuite, trebuie să corespundă prevederilor </w:t>
      </w:r>
      <w:r>
        <w:rPr>
          <w:b/>
          <w:sz w:val="24"/>
          <w:szCs w:val="24"/>
        </w:rPr>
        <w:t>Tabelului</w:t>
      </w:r>
      <w:r>
        <w:rPr>
          <w:sz w:val="24"/>
          <w:szCs w:val="24"/>
        </w:rPr>
        <w:t xml:space="preserve"> </w:t>
      </w:r>
      <w:r>
        <w:rPr>
          <w:b/>
          <w:sz w:val="24"/>
          <w:szCs w:val="24"/>
          <w:lang w:val="en-GB"/>
        </w:rPr>
        <w:t>9</w:t>
      </w:r>
      <w:r>
        <w:rPr>
          <w:b/>
          <w:sz w:val="24"/>
          <w:szCs w:val="24"/>
        </w:rPr>
        <w:t>4</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lastRenderedPageBreak/>
        <w:t xml:space="preserve">Tabelul </w:t>
      </w:r>
      <w:r>
        <w:rPr>
          <w:b/>
          <w:sz w:val="24"/>
          <w:szCs w:val="24"/>
          <w:lang w:val="en-GB"/>
        </w:rPr>
        <w:t>9</w:t>
      </w:r>
      <w:r>
        <w:rPr>
          <w:b/>
          <w:sz w:val="24"/>
          <w:szCs w:val="24"/>
        </w:rPr>
        <w:t>4. - Comportare la foc a pereţilor, uşilor şi planşeelor de separare a căilor de circulaţie funcţională şi de evacuare orizontale, coridoare, din clădirile cu săli aglomerate de tip S2 supraterane cu înălţimi obişnuite.</w:t>
      </w:r>
    </w:p>
    <w:p w:rsidR="00381D10" w:rsidRDefault="00381D10">
      <w:pPr>
        <w:jc w:val="both"/>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093"/>
        <w:gridCol w:w="1288"/>
        <w:gridCol w:w="2597"/>
        <w:gridCol w:w="1719"/>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coridoare </w:t>
            </w:r>
          </w:p>
        </w:tc>
      </w:tr>
      <w:tr w:rsidR="00381D10">
        <w:trPr>
          <w:tblHeader/>
        </w:trPr>
        <w:tc>
          <w:tcPr>
            <w:tcW w:w="1262" w:type="dxa"/>
            <w:vMerge/>
            <w:shd w:val="clear" w:color="auto" w:fill="BFBFBF"/>
          </w:tcPr>
          <w:p w:rsidR="00381D10" w:rsidRDefault="00381D10">
            <w:pPr>
              <w:jc w:val="center"/>
              <w:rPr>
                <w:sz w:val="24"/>
                <w:szCs w:val="24"/>
              </w:rPr>
            </w:pPr>
          </w:p>
        </w:tc>
        <w:tc>
          <w:tcPr>
            <w:tcW w:w="238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431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faţă de restul construcţiei </w:t>
            </w:r>
            <w:r>
              <w:rPr>
                <w:bCs/>
                <w:sz w:val="24"/>
                <w:szCs w:val="24"/>
              </w:rPr>
              <w:t xml:space="preserve">coridoarele şi holurile,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sz w:val="24"/>
                <w:szCs w:val="24"/>
              </w:rPr>
            </w:pPr>
            <w:r>
              <w:rPr>
                <w:b/>
                <w:bCs/>
                <w:sz w:val="24"/>
                <w:szCs w:val="24"/>
              </w:rPr>
              <w:t xml:space="preserve">Uşi </w:t>
            </w:r>
            <w:r>
              <w:rPr>
                <w:bCs/>
                <w:sz w:val="24"/>
                <w:szCs w:val="24"/>
              </w:rPr>
              <w:t>(cu excepţia celor către case de scări închise şi către sălile aglomerate)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093" w:type="dxa"/>
          </w:tcPr>
          <w:p w:rsidR="00381D10" w:rsidRDefault="00D46E23">
            <w:pPr>
              <w:jc w:val="center"/>
              <w:rPr>
                <w:b/>
                <w:sz w:val="24"/>
                <w:szCs w:val="24"/>
              </w:rPr>
            </w:pPr>
            <w:r>
              <w:rPr>
                <w:b/>
                <w:sz w:val="24"/>
                <w:szCs w:val="24"/>
              </w:rPr>
              <w:t xml:space="preserve">EI/REI 90 </w:t>
            </w:r>
          </w:p>
        </w:tc>
        <w:tc>
          <w:tcPr>
            <w:tcW w:w="12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597" w:type="dxa"/>
            <w:vMerge w:val="restart"/>
            <w:textDirection w:val="lrTbV"/>
          </w:tcPr>
          <w:p w:rsidR="00381D10" w:rsidRDefault="00D46E23">
            <w:pPr>
              <w:jc w:val="center"/>
              <w:rPr>
                <w:b/>
                <w:sz w:val="24"/>
                <w:szCs w:val="24"/>
              </w:rPr>
            </w:pPr>
            <w:r>
              <w:rPr>
                <w:b/>
                <w:sz w:val="24"/>
                <w:szCs w:val="24"/>
                <w:lang w:val="en-GB"/>
              </w:rPr>
              <w:t xml:space="preserve">Conform </w:t>
            </w:r>
            <w:r>
              <w:rPr>
                <w:b/>
                <w:sz w:val="24"/>
                <w:szCs w:val="24"/>
              </w:rPr>
              <w:t>Tabel 2</w:t>
            </w:r>
          </w:p>
          <w:p w:rsidR="00381D10" w:rsidRDefault="00D46E23">
            <w:pPr>
              <w:jc w:val="center"/>
              <w:rPr>
                <w:sz w:val="24"/>
                <w:szCs w:val="24"/>
              </w:rPr>
            </w:pPr>
            <w:r>
              <w:rPr>
                <w:b/>
                <w:sz w:val="24"/>
                <w:szCs w:val="24"/>
                <w:lang w:val="en-GB"/>
              </w:rPr>
              <w:t>-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45</w:t>
            </w:r>
            <w:r>
              <w:rPr>
                <w:b/>
                <w:bCs/>
                <w:sz w:val="24"/>
                <w:szCs w:val="24"/>
              </w:rPr>
              <w:t xml:space="preserve"> - C5</w:t>
            </w:r>
            <w:r>
              <w:rPr>
                <w:b/>
                <w:bCs/>
                <w:sz w:val="24"/>
                <w:szCs w:val="24"/>
                <w:lang w:val="en-GB"/>
              </w:rPr>
              <w:t xml:space="preserve"> </w:t>
            </w:r>
            <w:r>
              <w:rPr>
                <w:b/>
                <w:bCs/>
                <w:sz w:val="24"/>
                <w:szCs w:val="24"/>
              </w:rPr>
              <w:t>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tc>
        <w:tc>
          <w:tcPr>
            <w:tcW w:w="12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597"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30</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tc>
        <w:tc>
          <w:tcPr>
            <w:tcW w:w="12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597" w:type="dxa"/>
            <w:vMerge/>
          </w:tcPr>
          <w:p w:rsidR="00381D10" w:rsidRDefault="00381D10">
            <w:pPr>
              <w:jc w:val="center"/>
              <w:rPr>
                <w:b/>
                <w:sz w:val="24"/>
                <w:szCs w:val="24"/>
              </w:rPr>
            </w:pPr>
          </w:p>
        </w:tc>
        <w:tc>
          <w:tcPr>
            <w:tcW w:w="171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w:t>
            </w:r>
            <w:r>
              <w:rPr>
                <w:b/>
                <w:bCs/>
                <w:sz w:val="24"/>
                <w:szCs w:val="24"/>
                <w:lang w:val="en-GB"/>
              </w:rPr>
              <w:t>a</w:t>
            </w:r>
          </w:p>
          <w:p w:rsidR="00381D10" w:rsidRDefault="00381D10">
            <w:pPr>
              <w:jc w:val="both"/>
              <w:rPr>
                <w:b/>
                <w:bCs/>
                <w:sz w:val="24"/>
                <w:szCs w:val="24"/>
                <w:lang w:val="en-GB"/>
              </w:rPr>
            </w:pPr>
          </w:p>
        </w:tc>
      </w:tr>
      <w:tr w:rsidR="00381D10">
        <w:tc>
          <w:tcPr>
            <w:tcW w:w="1262" w:type="dxa"/>
          </w:tcPr>
          <w:p w:rsidR="00381D10" w:rsidRDefault="00D46E23">
            <w:pPr>
              <w:pStyle w:val="BodyText"/>
              <w:jc w:val="center"/>
              <w:rPr>
                <w:bCs w:val="0"/>
                <w:sz w:val="24"/>
              </w:rPr>
            </w:pPr>
            <w:r>
              <w:rPr>
                <w:bCs w:val="0"/>
                <w:sz w:val="24"/>
              </w:rPr>
              <w:t>III</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tc>
        <w:tc>
          <w:tcPr>
            <w:tcW w:w="1288"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2597" w:type="dxa"/>
            <w:vMerge/>
          </w:tcPr>
          <w:p w:rsidR="00381D10" w:rsidRDefault="00381D10">
            <w:pPr>
              <w:jc w:val="center"/>
              <w:rPr>
                <w:b/>
                <w:sz w:val="24"/>
                <w:szCs w:val="24"/>
              </w:rPr>
            </w:pPr>
          </w:p>
        </w:tc>
        <w:tc>
          <w:tcPr>
            <w:tcW w:w="1719" w:type="dxa"/>
          </w:tcPr>
          <w:p w:rsidR="00381D10" w:rsidRDefault="00D46E23">
            <w:pPr>
              <w:jc w:val="center"/>
              <w:rPr>
                <w:b/>
                <w:sz w:val="24"/>
                <w:szCs w:val="24"/>
              </w:rPr>
            </w:pPr>
            <w:r>
              <w:rPr>
                <w:b/>
                <w:sz w:val="24"/>
                <w:szCs w:val="24"/>
              </w:rPr>
              <w:t xml:space="preserve">A1 </w:t>
            </w:r>
            <w:r>
              <w:rPr>
                <w:sz w:val="24"/>
                <w:szCs w:val="24"/>
              </w:rPr>
              <w:t>sau</w:t>
            </w:r>
            <w:r>
              <w:rPr>
                <w:b/>
                <w:sz w:val="24"/>
                <w:szCs w:val="24"/>
              </w:rPr>
              <w:t xml:space="preserve"> A2-s1d0</w:t>
            </w:r>
          </w:p>
          <w:p w:rsidR="00381D10" w:rsidRDefault="00381D10">
            <w:pPr>
              <w:rPr>
                <w:sz w:val="24"/>
                <w:szCs w:val="24"/>
              </w:rPr>
            </w:pP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15</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09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tc>
        <w:tc>
          <w:tcPr>
            <w:tcW w:w="12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597" w:type="dxa"/>
            <w:vMerge/>
          </w:tcPr>
          <w:p w:rsidR="00381D10" w:rsidRDefault="00381D10">
            <w:pPr>
              <w:jc w:val="center"/>
              <w:rPr>
                <w:b/>
                <w:sz w:val="24"/>
                <w:szCs w:val="24"/>
              </w:rPr>
            </w:pPr>
          </w:p>
        </w:tc>
        <w:tc>
          <w:tcPr>
            <w:tcW w:w="1719" w:type="dxa"/>
          </w:tcPr>
          <w:p w:rsidR="00381D10" w:rsidRDefault="00D46E23">
            <w:pPr>
              <w:jc w:val="center"/>
              <w:rPr>
                <w:sz w:val="24"/>
                <w:szCs w:val="24"/>
                <w:lang w:val="en-GB"/>
              </w:rPr>
            </w:pPr>
            <w:r>
              <w:rPr>
                <w:b/>
                <w:sz w:val="24"/>
                <w:szCs w:val="24"/>
                <w:lang w:val="en-GB"/>
              </w:rPr>
              <w:t xml:space="preserve"> </w:t>
            </w: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E 15 - C5 Sa</w:t>
            </w: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4.3.5.7. </w:t>
      </w:r>
      <w:r>
        <w:rPr>
          <w:sz w:val="24"/>
          <w:szCs w:val="24"/>
        </w:rPr>
        <w:t xml:space="preserve">Comportarea la foc a pereţilor, uşilor şi planşeelor de separare a căilor de circulaţie funcţională şi de evacuare orizontale, holuri, din clădirile cu săli aglomerate de tip </w:t>
      </w:r>
      <w:r>
        <w:rPr>
          <w:b/>
          <w:sz w:val="24"/>
          <w:szCs w:val="24"/>
        </w:rPr>
        <w:t>S2</w:t>
      </w:r>
      <w:r>
        <w:rPr>
          <w:sz w:val="24"/>
          <w:szCs w:val="24"/>
        </w:rPr>
        <w:t xml:space="preserve"> supraterane cu înălţimi obişnuite, trebuie să corespundă prevederilor </w:t>
      </w:r>
      <w:r>
        <w:rPr>
          <w:b/>
          <w:sz w:val="24"/>
          <w:szCs w:val="24"/>
        </w:rPr>
        <w:t>Tabelului</w:t>
      </w:r>
      <w:r>
        <w:rPr>
          <w:sz w:val="24"/>
          <w:szCs w:val="24"/>
        </w:rPr>
        <w:t xml:space="preserve"> </w:t>
      </w:r>
      <w:r>
        <w:rPr>
          <w:b/>
          <w:sz w:val="24"/>
          <w:szCs w:val="24"/>
          <w:lang w:val="en-GB"/>
        </w:rPr>
        <w:t>9</w:t>
      </w:r>
      <w:r>
        <w:rPr>
          <w:b/>
          <w:sz w:val="24"/>
          <w:szCs w:val="24"/>
        </w:rPr>
        <w:t>5</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9</w:t>
      </w:r>
      <w:r>
        <w:rPr>
          <w:b/>
          <w:sz w:val="24"/>
          <w:szCs w:val="24"/>
        </w:rPr>
        <w:t xml:space="preserve">5. </w:t>
      </w:r>
      <w:r>
        <w:rPr>
          <w:sz w:val="24"/>
          <w:szCs w:val="24"/>
        </w:rPr>
        <w:t>Comportare la foc a pereţilor, uşilor şi planşeelor de separare a căilor de circulaţie funcţională şi de evacuare orizontale, holuri, din clădirile cu săli aglomerate de tip S2 supraterane cu înălţimi obişnuite.</w:t>
      </w:r>
    </w:p>
    <w:p w:rsidR="00381D10" w:rsidRDefault="00381D10">
      <w:pPr>
        <w:jc w:val="both"/>
        <w:rPr>
          <w:b/>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1243"/>
        <w:gridCol w:w="1088"/>
        <w:gridCol w:w="2647"/>
        <w:gridCol w:w="1719"/>
        <w:gridCol w:w="1539"/>
      </w:tblGrid>
      <w:tr w:rsidR="00381D10">
        <w:trPr>
          <w:tblHeader/>
        </w:trPr>
        <w:tc>
          <w:tcPr>
            <w:tcW w:w="1262" w:type="dxa"/>
            <w:vMerge w:val="restart"/>
            <w:shd w:val="clear" w:color="auto" w:fill="BFBFBF"/>
          </w:tcPr>
          <w:p w:rsidR="00381D10" w:rsidRDefault="00381D10">
            <w:pPr>
              <w:pStyle w:val="BodyText"/>
              <w:jc w:val="center"/>
              <w:rPr>
                <w:bCs w:val="0"/>
                <w:sz w:val="24"/>
              </w:rPr>
            </w:pPr>
          </w:p>
          <w:p w:rsidR="00381D10" w:rsidRDefault="00D46E23">
            <w:pPr>
              <w:pStyle w:val="BodyText"/>
              <w:jc w:val="center"/>
              <w:rPr>
                <w:bCs w:val="0"/>
                <w:sz w:val="24"/>
              </w:rPr>
            </w:pPr>
            <w:r>
              <w:rPr>
                <w:bCs w:val="0"/>
                <w:sz w:val="24"/>
              </w:rPr>
              <w:t>Nivel de stabilitate</w:t>
            </w:r>
          </w:p>
          <w:p w:rsidR="00381D10" w:rsidRDefault="00D46E23">
            <w:pPr>
              <w:jc w:val="center"/>
              <w:rPr>
                <w:sz w:val="24"/>
                <w:szCs w:val="24"/>
              </w:rPr>
            </w:pPr>
            <w:r>
              <w:rPr>
                <w:b/>
                <w:bCs/>
                <w:sz w:val="24"/>
                <w:szCs w:val="24"/>
              </w:rPr>
              <w:t>la incendiu</w:t>
            </w:r>
          </w:p>
        </w:tc>
        <w:tc>
          <w:tcPr>
            <w:tcW w:w="8236" w:type="dxa"/>
            <w:gridSpan w:val="5"/>
            <w:shd w:val="clear" w:color="auto" w:fill="BFBFBF"/>
          </w:tcPr>
          <w:p w:rsidR="00381D10" w:rsidRDefault="00D46E23">
            <w:pPr>
              <w:jc w:val="center"/>
              <w:rPr>
                <w:b/>
                <w:bCs/>
                <w:sz w:val="24"/>
                <w:szCs w:val="24"/>
              </w:rPr>
            </w:pPr>
            <w:r>
              <w:rPr>
                <w:b/>
                <w:bCs/>
                <w:sz w:val="24"/>
                <w:szCs w:val="24"/>
              </w:rPr>
              <w:t xml:space="preserve">Niveluri de comportare la foc admise la holuri  </w:t>
            </w:r>
          </w:p>
        </w:tc>
      </w:tr>
      <w:tr w:rsidR="00381D10">
        <w:trPr>
          <w:tblHeader/>
        </w:trPr>
        <w:tc>
          <w:tcPr>
            <w:tcW w:w="1262" w:type="dxa"/>
            <w:vMerge/>
            <w:shd w:val="clear" w:color="auto" w:fill="BFBFBF"/>
          </w:tcPr>
          <w:p w:rsidR="00381D10" w:rsidRDefault="00381D10">
            <w:pPr>
              <w:jc w:val="center"/>
              <w:rPr>
                <w:sz w:val="24"/>
                <w:szCs w:val="24"/>
              </w:rPr>
            </w:pPr>
          </w:p>
        </w:tc>
        <w:tc>
          <w:tcPr>
            <w:tcW w:w="2331" w:type="dxa"/>
            <w:gridSpan w:val="2"/>
            <w:shd w:val="clear" w:color="auto" w:fill="BFBFBF"/>
          </w:tcPr>
          <w:p w:rsidR="00381D10" w:rsidRDefault="00381D10">
            <w:pPr>
              <w:jc w:val="center"/>
              <w:rPr>
                <w:b/>
                <w:bCs/>
                <w:sz w:val="24"/>
                <w:szCs w:val="24"/>
              </w:rPr>
            </w:pPr>
          </w:p>
          <w:p w:rsidR="00381D10" w:rsidRDefault="00D46E23">
            <w:pPr>
              <w:jc w:val="center"/>
              <w:rPr>
                <w:sz w:val="24"/>
                <w:szCs w:val="24"/>
              </w:rPr>
            </w:pPr>
            <w:r>
              <w:rPr>
                <w:b/>
                <w:bCs/>
                <w:sz w:val="24"/>
                <w:szCs w:val="24"/>
              </w:rPr>
              <w:t>Pereţi</w:t>
            </w:r>
          </w:p>
        </w:tc>
        <w:tc>
          <w:tcPr>
            <w:tcW w:w="4366" w:type="dxa"/>
            <w:gridSpan w:val="2"/>
            <w:shd w:val="clear" w:color="auto" w:fill="BFBFBF"/>
          </w:tcPr>
          <w:p w:rsidR="00381D10" w:rsidRDefault="00D46E23">
            <w:pPr>
              <w:jc w:val="center"/>
              <w:rPr>
                <w:sz w:val="24"/>
                <w:szCs w:val="24"/>
              </w:rPr>
            </w:pPr>
            <w:r>
              <w:rPr>
                <w:b/>
                <w:bCs/>
                <w:sz w:val="24"/>
                <w:szCs w:val="24"/>
              </w:rPr>
              <w:t xml:space="preserve">Planşee </w:t>
            </w:r>
            <w:r>
              <w:rPr>
                <w:bCs/>
                <w:sz w:val="24"/>
                <w:szCs w:val="24"/>
              </w:rPr>
              <w:t>(</w:t>
            </w:r>
            <w:r>
              <w:rPr>
                <w:sz w:val="24"/>
                <w:szCs w:val="24"/>
              </w:rPr>
              <w:t xml:space="preserve">care separă </w:t>
            </w:r>
            <w:r>
              <w:rPr>
                <w:bCs/>
                <w:sz w:val="24"/>
                <w:szCs w:val="24"/>
              </w:rPr>
              <w:t xml:space="preserve">holurile </w:t>
            </w:r>
            <w:r>
              <w:rPr>
                <w:sz w:val="24"/>
                <w:szCs w:val="24"/>
              </w:rPr>
              <w:t>faţă de restul construcţiei</w:t>
            </w:r>
            <w:r>
              <w:rPr>
                <w:bCs/>
                <w:sz w:val="24"/>
                <w:szCs w:val="24"/>
              </w:rPr>
              <w:t xml:space="preserve">, inclusiv </w:t>
            </w:r>
            <w:r>
              <w:rPr>
                <w:sz w:val="24"/>
                <w:szCs w:val="24"/>
              </w:rPr>
              <w:t>căile lor de ieşire în exterior la nivelul terenului sau al carosabilului adiacent</w:t>
            </w:r>
            <w:r>
              <w:rPr>
                <w:bCs/>
                <w:sz w:val="24"/>
                <w:szCs w:val="24"/>
              </w:rPr>
              <w:t>)</w:t>
            </w:r>
          </w:p>
        </w:tc>
        <w:tc>
          <w:tcPr>
            <w:tcW w:w="1539" w:type="dxa"/>
            <w:shd w:val="clear" w:color="auto" w:fill="BFBFBF"/>
          </w:tcPr>
          <w:p w:rsidR="00381D10" w:rsidRDefault="00D46E23">
            <w:pPr>
              <w:jc w:val="center"/>
              <w:rPr>
                <w:sz w:val="24"/>
                <w:szCs w:val="24"/>
              </w:rPr>
            </w:pPr>
            <w:r>
              <w:rPr>
                <w:b/>
                <w:bCs/>
                <w:sz w:val="24"/>
                <w:szCs w:val="24"/>
              </w:rPr>
              <w:t xml:space="preserve">Uşi </w:t>
            </w:r>
            <w:r>
              <w:rPr>
                <w:bCs/>
                <w:sz w:val="24"/>
                <w:szCs w:val="24"/>
              </w:rPr>
              <w:t>(cu excepţia celor către case de scări închise şi către sălile aglomerate)</w:t>
            </w:r>
          </w:p>
        </w:tc>
      </w:tr>
      <w:tr w:rsidR="00381D10">
        <w:tc>
          <w:tcPr>
            <w:tcW w:w="1262" w:type="dxa"/>
          </w:tcPr>
          <w:p w:rsidR="00381D10" w:rsidRDefault="00D46E23">
            <w:pPr>
              <w:pStyle w:val="BodyText"/>
              <w:jc w:val="center"/>
              <w:rPr>
                <w:bCs w:val="0"/>
                <w:sz w:val="24"/>
              </w:rPr>
            </w:pPr>
            <w:r>
              <w:rPr>
                <w:bCs w:val="0"/>
                <w:sz w:val="24"/>
              </w:rPr>
              <w:t>I</w:t>
            </w:r>
          </w:p>
          <w:p w:rsidR="00381D10" w:rsidRDefault="00D46E23">
            <w:pPr>
              <w:pStyle w:val="BodyText"/>
              <w:jc w:val="center"/>
              <w:rPr>
                <w:bCs w:val="0"/>
                <w:sz w:val="24"/>
              </w:rPr>
            </w:pPr>
            <w:r>
              <w:rPr>
                <w:sz w:val="24"/>
                <w:lang w:val="en-GB"/>
              </w:rPr>
              <w:t>h&lt;28m</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12</w:t>
            </w:r>
            <w:r>
              <w:rPr>
                <w:b/>
                <w:sz w:val="24"/>
                <w:szCs w:val="24"/>
              </w:rPr>
              <w:t xml:space="preserve">0 </w:t>
            </w:r>
          </w:p>
        </w:tc>
        <w:tc>
          <w:tcPr>
            <w:tcW w:w="10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647" w:type="dxa"/>
            <w:vMerge w:val="restart"/>
            <w:textDirection w:val="lrTbV"/>
          </w:tcPr>
          <w:p w:rsidR="00381D10" w:rsidRDefault="00D46E23">
            <w:pPr>
              <w:jc w:val="center"/>
              <w:rPr>
                <w:sz w:val="24"/>
                <w:szCs w:val="24"/>
              </w:rPr>
            </w:pPr>
            <w:r>
              <w:rPr>
                <w:b/>
                <w:sz w:val="24"/>
                <w:szCs w:val="24"/>
                <w:lang w:val="en-GB"/>
              </w:rPr>
              <w:t xml:space="preserve">Conform </w:t>
            </w:r>
            <w:r>
              <w:rPr>
                <w:b/>
                <w:sz w:val="24"/>
                <w:szCs w:val="24"/>
              </w:rPr>
              <w:t>Tabel 2</w:t>
            </w:r>
            <w:r>
              <w:rPr>
                <w:b/>
                <w:sz w:val="24"/>
                <w:szCs w:val="24"/>
                <w:lang w:val="en-GB"/>
              </w:rPr>
              <w:t xml:space="preserve"> - lit.C</w:t>
            </w:r>
          </w:p>
          <w:p w:rsidR="00381D10" w:rsidRDefault="00D46E23">
            <w:pPr>
              <w:rPr>
                <w:b/>
                <w:sz w:val="24"/>
                <w:szCs w:val="24"/>
              </w:rPr>
            </w:pPr>
            <w:r>
              <w:rPr>
                <w:sz w:val="24"/>
                <w:szCs w:val="24"/>
              </w:rPr>
              <w:t xml:space="preserve">Condiţiile minime de rezistenţă la foc pe care trebuie să le îndeplinească </w:t>
            </w:r>
            <w:r>
              <w:rPr>
                <w:sz w:val="24"/>
                <w:szCs w:val="24"/>
                <w:lang w:val="en-GB"/>
              </w:rPr>
              <w:t xml:space="preserve"> PLANSEE (REI)</w:t>
            </w:r>
            <w:r>
              <w:rPr>
                <w:sz w:val="24"/>
                <w:szCs w:val="24"/>
              </w:rPr>
              <w:t xml:space="preserve"> pentru încadrarea  în</w:t>
            </w:r>
            <w:r>
              <w:rPr>
                <w:sz w:val="24"/>
                <w:szCs w:val="24"/>
                <w:lang w:val="en-GB"/>
              </w:rPr>
              <w:t xml:space="preserve"> </w:t>
            </w:r>
            <w:r>
              <w:rPr>
                <w:sz w:val="24"/>
                <w:szCs w:val="24"/>
              </w:rPr>
              <w:t>nivel</w:t>
            </w:r>
            <w:r>
              <w:rPr>
                <w:sz w:val="24"/>
                <w:szCs w:val="24"/>
                <w:lang w:val="en-GB"/>
              </w:rPr>
              <w:t>ul</w:t>
            </w:r>
            <w:r>
              <w:rPr>
                <w:sz w:val="24"/>
                <w:szCs w:val="24"/>
              </w:rPr>
              <w:t xml:space="preserve"> </w:t>
            </w:r>
            <w:r>
              <w:rPr>
                <w:sz w:val="24"/>
                <w:szCs w:val="24"/>
                <w:lang w:val="en-GB"/>
              </w:rPr>
              <w:t xml:space="preserve">stabilit </w:t>
            </w:r>
            <w:r>
              <w:rPr>
                <w:sz w:val="24"/>
                <w:szCs w:val="24"/>
              </w:rPr>
              <w:t>de stabilitate la incendiu</w:t>
            </w:r>
            <w:r>
              <w:rPr>
                <w:sz w:val="24"/>
                <w:szCs w:val="24"/>
                <w:lang w:val="en-GB"/>
              </w:rPr>
              <w:t>.</w:t>
            </w: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45</w:t>
            </w:r>
            <w:r>
              <w:rPr>
                <w:b/>
                <w:bCs/>
                <w:sz w:val="24"/>
                <w:szCs w:val="24"/>
              </w:rPr>
              <w:t xml:space="preserve"> - C5</w:t>
            </w:r>
            <w:r>
              <w:rPr>
                <w:b/>
                <w:bCs/>
                <w:sz w:val="24"/>
                <w:szCs w:val="24"/>
                <w:lang w:val="en-GB"/>
              </w:rPr>
              <w:t xml:space="preserve"> </w:t>
            </w:r>
            <w:r>
              <w:rPr>
                <w:b/>
                <w:bCs/>
                <w:sz w:val="24"/>
                <w:szCs w:val="24"/>
              </w:rPr>
              <w:t>S</w:t>
            </w:r>
            <w:r>
              <w:rPr>
                <w:b/>
                <w:bCs/>
                <w:sz w:val="24"/>
                <w:szCs w:val="24"/>
                <w:lang w:val="en-GB"/>
              </w:rPr>
              <w:t>a</w:t>
            </w:r>
          </w:p>
        </w:tc>
      </w:tr>
      <w:tr w:rsidR="00381D10">
        <w:tc>
          <w:tcPr>
            <w:tcW w:w="1262" w:type="dxa"/>
          </w:tcPr>
          <w:p w:rsidR="00381D10" w:rsidRDefault="00D46E23">
            <w:pPr>
              <w:pStyle w:val="BodyText"/>
              <w:jc w:val="center"/>
              <w:rPr>
                <w:bCs w:val="0"/>
                <w:sz w:val="24"/>
              </w:rPr>
            </w:pPr>
            <w:r>
              <w:rPr>
                <w:bCs w:val="0"/>
                <w:sz w:val="24"/>
              </w:rPr>
              <w:t>II</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9</w:t>
            </w:r>
            <w:r>
              <w:rPr>
                <w:b/>
                <w:sz w:val="24"/>
                <w:szCs w:val="24"/>
              </w:rPr>
              <w:t xml:space="preserve">0 </w:t>
            </w:r>
          </w:p>
        </w:tc>
        <w:tc>
          <w:tcPr>
            <w:tcW w:w="1088"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2647"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rPr>
            </w:pPr>
            <w:r>
              <w:rPr>
                <w:b/>
                <w:bCs/>
                <w:sz w:val="24"/>
                <w:szCs w:val="24"/>
              </w:rPr>
              <w:t xml:space="preserve">E </w:t>
            </w:r>
            <w:r>
              <w:rPr>
                <w:b/>
                <w:bCs/>
                <w:sz w:val="24"/>
                <w:szCs w:val="24"/>
                <w:lang w:val="en-GB"/>
              </w:rPr>
              <w:t>45</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 </w:t>
            </w:r>
            <w:r>
              <w:rPr>
                <w:bCs w:val="0"/>
                <w:sz w:val="24"/>
                <w:lang w:val="en-GB"/>
              </w:rPr>
              <w:t>(+)</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6</w:t>
            </w:r>
            <w:r>
              <w:rPr>
                <w:b/>
                <w:sz w:val="24"/>
                <w:szCs w:val="24"/>
              </w:rPr>
              <w:t>0</w:t>
            </w:r>
          </w:p>
        </w:tc>
        <w:tc>
          <w:tcPr>
            <w:tcW w:w="10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647" w:type="dxa"/>
            <w:vMerge/>
          </w:tcPr>
          <w:p w:rsidR="00381D10" w:rsidRDefault="00381D10">
            <w:pPr>
              <w:jc w:val="center"/>
              <w:rPr>
                <w:b/>
                <w:sz w:val="24"/>
                <w:szCs w:val="24"/>
              </w:rPr>
            </w:pPr>
          </w:p>
        </w:tc>
        <w:tc>
          <w:tcPr>
            <w:tcW w:w="1719"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1539" w:type="dxa"/>
          </w:tcPr>
          <w:p w:rsidR="00381D10" w:rsidRDefault="00D46E23">
            <w:pPr>
              <w:jc w:val="center"/>
              <w:rPr>
                <w:b/>
                <w:bCs/>
                <w:sz w:val="24"/>
                <w:szCs w:val="24"/>
                <w:lang w:val="en-GB"/>
              </w:rPr>
            </w:pPr>
            <w:r>
              <w:rPr>
                <w:b/>
                <w:bCs/>
                <w:sz w:val="24"/>
                <w:szCs w:val="24"/>
              </w:rPr>
              <w:t xml:space="preserve">E </w:t>
            </w:r>
            <w:r>
              <w:rPr>
                <w:b/>
                <w:bCs/>
                <w:sz w:val="24"/>
                <w:szCs w:val="24"/>
                <w:lang w:val="en-GB"/>
              </w:rPr>
              <w:t>30</w:t>
            </w:r>
            <w:r>
              <w:rPr>
                <w:b/>
                <w:bCs/>
                <w:sz w:val="24"/>
                <w:szCs w:val="24"/>
              </w:rPr>
              <w:t xml:space="preserve"> - C5 S</w:t>
            </w:r>
            <w:r>
              <w:rPr>
                <w:b/>
                <w:bCs/>
                <w:sz w:val="24"/>
                <w:szCs w:val="24"/>
                <w:lang w:val="en-GB"/>
              </w:rPr>
              <w:t>a</w:t>
            </w:r>
          </w:p>
          <w:p w:rsidR="00381D10" w:rsidRDefault="00381D10">
            <w:pPr>
              <w:jc w:val="both"/>
              <w:rPr>
                <w:b/>
                <w:bCs/>
                <w:sz w:val="24"/>
                <w:szCs w:val="24"/>
                <w:lang w:val="en-GB"/>
              </w:rPr>
            </w:pPr>
          </w:p>
        </w:tc>
      </w:tr>
      <w:tr w:rsidR="00381D10">
        <w:tc>
          <w:tcPr>
            <w:tcW w:w="1262" w:type="dxa"/>
          </w:tcPr>
          <w:p w:rsidR="00381D10" w:rsidRDefault="00D46E23">
            <w:pPr>
              <w:pStyle w:val="BodyText"/>
              <w:jc w:val="center"/>
              <w:rPr>
                <w:bCs w:val="0"/>
                <w:sz w:val="24"/>
              </w:rPr>
            </w:pPr>
            <w:r>
              <w:rPr>
                <w:bCs w:val="0"/>
                <w:sz w:val="24"/>
              </w:rPr>
              <w:t>III</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60</w:t>
            </w:r>
            <w:r>
              <w:rPr>
                <w:b/>
                <w:sz w:val="24"/>
                <w:szCs w:val="24"/>
              </w:rPr>
              <w:t xml:space="preserve"> </w:t>
            </w:r>
          </w:p>
        </w:tc>
        <w:tc>
          <w:tcPr>
            <w:tcW w:w="1088" w:type="dxa"/>
          </w:tcPr>
          <w:p w:rsidR="00381D10" w:rsidRDefault="00D46E23">
            <w:pPr>
              <w:jc w:val="center"/>
              <w:rPr>
                <w:bCs/>
                <w:sz w:val="24"/>
                <w:szCs w:val="24"/>
              </w:rPr>
            </w:pPr>
            <w:r>
              <w:rPr>
                <w:b/>
                <w:sz w:val="24"/>
                <w:szCs w:val="24"/>
              </w:rPr>
              <w:t xml:space="preserve">A1 </w:t>
            </w:r>
            <w:r>
              <w:rPr>
                <w:sz w:val="24"/>
                <w:szCs w:val="24"/>
              </w:rPr>
              <w:t>sau</w:t>
            </w:r>
            <w:r>
              <w:rPr>
                <w:b/>
                <w:sz w:val="24"/>
                <w:szCs w:val="24"/>
              </w:rPr>
              <w:t xml:space="preserve"> A2-s1d0</w:t>
            </w:r>
          </w:p>
        </w:tc>
        <w:tc>
          <w:tcPr>
            <w:tcW w:w="2647" w:type="dxa"/>
            <w:vMerge/>
          </w:tcPr>
          <w:p w:rsidR="00381D10" w:rsidRDefault="00381D10">
            <w:pPr>
              <w:jc w:val="center"/>
              <w:rPr>
                <w:b/>
                <w:sz w:val="24"/>
                <w:szCs w:val="24"/>
              </w:rPr>
            </w:pPr>
          </w:p>
        </w:tc>
        <w:tc>
          <w:tcPr>
            <w:tcW w:w="1719" w:type="dxa"/>
          </w:tcPr>
          <w:p w:rsidR="00381D10" w:rsidRDefault="00D46E23">
            <w:pPr>
              <w:jc w:val="center"/>
              <w:rPr>
                <w:sz w:val="24"/>
                <w:szCs w:val="24"/>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E</w:t>
            </w:r>
            <w:r>
              <w:rPr>
                <w:b/>
                <w:bCs/>
                <w:sz w:val="24"/>
                <w:szCs w:val="24"/>
                <w:lang w:val="en-GB"/>
              </w:rPr>
              <w:t xml:space="preserve"> 30</w:t>
            </w:r>
            <w:r>
              <w:rPr>
                <w:b/>
                <w:bCs/>
                <w:sz w:val="24"/>
                <w:szCs w:val="24"/>
              </w:rPr>
              <w:t xml:space="preserve"> - C5 Sa</w:t>
            </w:r>
          </w:p>
          <w:p w:rsidR="00381D10" w:rsidRDefault="00381D10">
            <w:pPr>
              <w:jc w:val="both"/>
              <w:rPr>
                <w:b/>
                <w:bCs/>
                <w:sz w:val="24"/>
                <w:szCs w:val="24"/>
              </w:rPr>
            </w:pPr>
          </w:p>
        </w:tc>
      </w:tr>
      <w:tr w:rsidR="00381D10">
        <w:tc>
          <w:tcPr>
            <w:tcW w:w="1262" w:type="dxa"/>
          </w:tcPr>
          <w:p w:rsidR="00381D10" w:rsidRDefault="00D46E23">
            <w:pPr>
              <w:pStyle w:val="BodyText"/>
              <w:jc w:val="center"/>
              <w:rPr>
                <w:bCs w:val="0"/>
                <w:sz w:val="24"/>
              </w:rPr>
            </w:pPr>
            <w:r>
              <w:rPr>
                <w:bCs w:val="0"/>
                <w:sz w:val="24"/>
              </w:rPr>
              <w:t xml:space="preserve">III </w:t>
            </w:r>
            <w:r>
              <w:rPr>
                <w:bCs w:val="0"/>
                <w:sz w:val="24"/>
                <w:lang w:val="en-GB"/>
              </w:rPr>
              <w:t>(+)</w:t>
            </w:r>
          </w:p>
        </w:tc>
        <w:tc>
          <w:tcPr>
            <w:tcW w:w="1243" w:type="dxa"/>
          </w:tcPr>
          <w:p w:rsidR="00381D10" w:rsidRDefault="00D46E23">
            <w:pPr>
              <w:jc w:val="center"/>
              <w:rPr>
                <w:b/>
                <w:sz w:val="24"/>
                <w:szCs w:val="24"/>
              </w:rPr>
            </w:pPr>
            <w:r>
              <w:rPr>
                <w:b/>
                <w:sz w:val="24"/>
                <w:szCs w:val="24"/>
              </w:rPr>
              <w:t xml:space="preserve">EI/REI </w:t>
            </w:r>
            <w:r>
              <w:rPr>
                <w:b/>
                <w:sz w:val="24"/>
                <w:szCs w:val="24"/>
                <w:lang w:val="en-GB"/>
              </w:rPr>
              <w:t>45</w:t>
            </w:r>
            <w:r>
              <w:rPr>
                <w:b/>
                <w:sz w:val="24"/>
                <w:szCs w:val="24"/>
              </w:rPr>
              <w:t xml:space="preserve"> </w:t>
            </w:r>
          </w:p>
        </w:tc>
        <w:tc>
          <w:tcPr>
            <w:tcW w:w="1088" w:type="dxa"/>
          </w:tcPr>
          <w:p w:rsidR="00381D10" w:rsidRDefault="00D46E23">
            <w:pPr>
              <w:jc w:val="center"/>
              <w:rPr>
                <w:b/>
                <w:sz w:val="24"/>
                <w:szCs w:val="24"/>
              </w:rPr>
            </w:pPr>
            <w:r>
              <w:rPr>
                <w:b/>
                <w:sz w:val="24"/>
                <w:szCs w:val="24"/>
              </w:rPr>
              <w:t>A1</w:t>
            </w:r>
            <w:r>
              <w:rPr>
                <w:bCs/>
                <w:sz w:val="24"/>
                <w:szCs w:val="24"/>
              </w:rPr>
              <w:t xml:space="preserve"> sau </w:t>
            </w:r>
            <w:r>
              <w:rPr>
                <w:b/>
                <w:sz w:val="24"/>
                <w:szCs w:val="24"/>
              </w:rPr>
              <w:t>A2-s1d0</w:t>
            </w:r>
          </w:p>
        </w:tc>
        <w:tc>
          <w:tcPr>
            <w:tcW w:w="2647" w:type="dxa"/>
            <w:vMerge/>
          </w:tcPr>
          <w:p w:rsidR="00381D10" w:rsidRDefault="00381D10">
            <w:pPr>
              <w:jc w:val="center"/>
              <w:rPr>
                <w:b/>
                <w:sz w:val="24"/>
                <w:szCs w:val="24"/>
              </w:rPr>
            </w:pPr>
          </w:p>
        </w:tc>
        <w:tc>
          <w:tcPr>
            <w:tcW w:w="1719" w:type="dxa"/>
          </w:tcPr>
          <w:p w:rsidR="00381D10" w:rsidRDefault="00D46E23">
            <w:pPr>
              <w:jc w:val="center"/>
              <w:rPr>
                <w:sz w:val="24"/>
                <w:szCs w:val="24"/>
                <w:lang w:val="en-GB"/>
              </w:rPr>
            </w:pPr>
            <w:r>
              <w:rPr>
                <w:b/>
                <w:sz w:val="24"/>
                <w:szCs w:val="24"/>
              </w:rPr>
              <w:t xml:space="preserve">A1 </w:t>
            </w:r>
            <w:r>
              <w:rPr>
                <w:sz w:val="24"/>
                <w:szCs w:val="24"/>
              </w:rPr>
              <w:t>sau</w:t>
            </w:r>
            <w:r>
              <w:rPr>
                <w:b/>
                <w:sz w:val="24"/>
                <w:szCs w:val="24"/>
              </w:rPr>
              <w:t xml:space="preserve"> A2-s1d0</w:t>
            </w:r>
          </w:p>
        </w:tc>
        <w:tc>
          <w:tcPr>
            <w:tcW w:w="1539" w:type="dxa"/>
          </w:tcPr>
          <w:p w:rsidR="00381D10" w:rsidRDefault="00D46E23">
            <w:pPr>
              <w:jc w:val="center"/>
              <w:rPr>
                <w:b/>
                <w:bCs/>
                <w:sz w:val="24"/>
                <w:szCs w:val="24"/>
              </w:rPr>
            </w:pPr>
            <w:r>
              <w:rPr>
                <w:b/>
                <w:bCs/>
                <w:sz w:val="24"/>
                <w:szCs w:val="24"/>
              </w:rPr>
              <w:t>E 15 - C5 Sa</w:t>
            </w:r>
          </w:p>
        </w:tc>
      </w:tr>
    </w:tbl>
    <w:p w:rsidR="00381D10" w:rsidRDefault="00381D10">
      <w:pPr>
        <w:jc w:val="both"/>
        <w:rPr>
          <w:b/>
          <w:sz w:val="24"/>
          <w:szCs w:val="24"/>
        </w:rPr>
      </w:pPr>
    </w:p>
    <w:p w:rsidR="00381D10" w:rsidRDefault="00D46E23">
      <w:pPr>
        <w:ind w:firstLine="708"/>
        <w:jc w:val="both"/>
        <w:rPr>
          <w:b/>
          <w:sz w:val="24"/>
          <w:szCs w:val="24"/>
        </w:rPr>
      </w:pPr>
      <w:r>
        <w:rPr>
          <w:b/>
          <w:sz w:val="24"/>
          <w:szCs w:val="24"/>
        </w:rPr>
        <w:lastRenderedPageBreak/>
        <w:t>Art. 4.3.5.8.</w:t>
      </w:r>
      <w:r>
        <w:rPr>
          <w:sz w:val="24"/>
          <w:szCs w:val="24"/>
        </w:rPr>
        <w:t xml:space="preserve"> </w:t>
      </w:r>
      <w:r>
        <w:rPr>
          <w:rFonts w:eastAsia="ArialMT"/>
          <w:sz w:val="24"/>
          <w:szCs w:val="24"/>
        </w:rPr>
        <w:t xml:space="preserve">Numărul normat de utilizatori pe unitatea de trecere (flux) de evacuare </w:t>
      </w:r>
      <w:r>
        <w:rPr>
          <w:rFonts w:eastAsia="Arial-BoldMT"/>
          <w:b/>
          <w:sz w:val="24"/>
          <w:szCs w:val="24"/>
        </w:rPr>
        <w:t>(Uf)</w:t>
      </w:r>
      <w:r>
        <w:rPr>
          <w:sz w:val="24"/>
          <w:szCs w:val="24"/>
        </w:rPr>
        <w:t xml:space="preserve"> la sălile aglomerate, este precizat în </w:t>
      </w:r>
      <w:r>
        <w:rPr>
          <w:b/>
          <w:sz w:val="24"/>
          <w:szCs w:val="24"/>
        </w:rPr>
        <w:t>Tabelul</w:t>
      </w:r>
      <w:r>
        <w:rPr>
          <w:sz w:val="24"/>
          <w:szCs w:val="24"/>
        </w:rPr>
        <w:t xml:space="preserve"> </w:t>
      </w:r>
      <w:r>
        <w:rPr>
          <w:b/>
          <w:sz w:val="24"/>
          <w:szCs w:val="24"/>
          <w:lang w:val="en-GB"/>
        </w:rPr>
        <w:t>9</w:t>
      </w:r>
      <w:r>
        <w:rPr>
          <w:b/>
          <w:sz w:val="24"/>
          <w:szCs w:val="24"/>
        </w:rPr>
        <w:t>6.</w:t>
      </w:r>
    </w:p>
    <w:p w:rsidR="00381D10" w:rsidRDefault="00381D10">
      <w:pPr>
        <w:jc w:val="both"/>
        <w:rPr>
          <w:sz w:val="24"/>
          <w:szCs w:val="24"/>
        </w:rPr>
      </w:pPr>
    </w:p>
    <w:p w:rsidR="00381D10" w:rsidRDefault="00D46E23">
      <w:pPr>
        <w:jc w:val="both"/>
        <w:rPr>
          <w:b/>
          <w:sz w:val="24"/>
          <w:szCs w:val="24"/>
        </w:rPr>
      </w:pPr>
      <w:r>
        <w:rPr>
          <w:b/>
          <w:sz w:val="24"/>
          <w:szCs w:val="24"/>
        </w:rPr>
        <w:t xml:space="preserve">Tabelul </w:t>
      </w:r>
      <w:r>
        <w:rPr>
          <w:b/>
          <w:sz w:val="24"/>
          <w:szCs w:val="24"/>
          <w:lang w:val="en-GB"/>
        </w:rPr>
        <w:t>9</w:t>
      </w:r>
      <w:r>
        <w:rPr>
          <w:b/>
          <w:sz w:val="24"/>
          <w:szCs w:val="24"/>
        </w:rPr>
        <w:t xml:space="preserve">6. - </w:t>
      </w:r>
      <w:r>
        <w:rPr>
          <w:rFonts w:eastAsia="ArialMT"/>
          <w:b/>
          <w:sz w:val="24"/>
          <w:szCs w:val="24"/>
        </w:rPr>
        <w:t xml:space="preserve">Număr normat de utilizatori pe unitatea de trecere (flux) de evacuare </w:t>
      </w:r>
      <w:r>
        <w:rPr>
          <w:rFonts w:eastAsia="Arial-BoldMT"/>
          <w:b/>
          <w:sz w:val="24"/>
          <w:szCs w:val="24"/>
        </w:rPr>
        <w:t>(Uf)</w:t>
      </w:r>
      <w:r>
        <w:rPr>
          <w:b/>
          <w:sz w:val="24"/>
          <w:szCs w:val="24"/>
        </w:rPr>
        <w:t xml:space="preserve"> la săli aglomerate. </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720"/>
        <w:gridCol w:w="3480"/>
        <w:gridCol w:w="1680"/>
        <w:gridCol w:w="3618"/>
      </w:tblGrid>
      <w:tr w:rsidR="00381D10">
        <w:trPr>
          <w:tblHeader/>
        </w:trPr>
        <w:tc>
          <w:tcPr>
            <w:tcW w:w="720" w:type="dxa"/>
            <w:tcBorders>
              <w:top w:val="single" w:sz="8" w:space="0" w:color="000000"/>
              <w:left w:val="single" w:sz="8" w:space="0" w:color="000000"/>
              <w:bottom w:val="single" w:sz="8" w:space="0" w:color="000000"/>
            </w:tcBorders>
            <w:shd w:val="clear" w:color="auto" w:fill="BFBFBF"/>
          </w:tcPr>
          <w:p w:rsidR="00381D10" w:rsidRDefault="00381D10">
            <w:pPr>
              <w:snapToGrid w:val="0"/>
              <w:jc w:val="both"/>
              <w:rPr>
                <w:b/>
                <w:sz w:val="24"/>
                <w:szCs w:val="24"/>
              </w:rPr>
            </w:pPr>
          </w:p>
          <w:p w:rsidR="00381D10" w:rsidRDefault="00D46E23">
            <w:pPr>
              <w:jc w:val="both"/>
              <w:rPr>
                <w:b/>
                <w:sz w:val="24"/>
                <w:szCs w:val="24"/>
              </w:rPr>
            </w:pPr>
            <w:r>
              <w:rPr>
                <w:b/>
                <w:sz w:val="24"/>
                <w:szCs w:val="24"/>
              </w:rPr>
              <w:t>Nr.</w:t>
            </w:r>
          </w:p>
          <w:p w:rsidR="00381D10" w:rsidRDefault="00D46E23">
            <w:pPr>
              <w:jc w:val="both"/>
              <w:rPr>
                <w:b/>
                <w:sz w:val="24"/>
                <w:szCs w:val="24"/>
              </w:rPr>
            </w:pPr>
            <w:r>
              <w:rPr>
                <w:b/>
                <w:sz w:val="24"/>
                <w:szCs w:val="24"/>
              </w:rPr>
              <w:t>Crt</w:t>
            </w:r>
          </w:p>
        </w:tc>
        <w:tc>
          <w:tcPr>
            <w:tcW w:w="5160" w:type="dxa"/>
            <w:gridSpan w:val="2"/>
            <w:tcBorders>
              <w:top w:val="single" w:sz="8"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Tipul sălii aglomerate şi nivelul de stabilitate la incendiu al clădirii</w:t>
            </w:r>
          </w:p>
        </w:tc>
        <w:tc>
          <w:tcPr>
            <w:tcW w:w="3618" w:type="dxa"/>
            <w:tcBorders>
              <w:top w:val="single" w:sz="8" w:space="0" w:color="000000"/>
              <w:left w:val="single" w:sz="4" w:space="0" w:color="000000"/>
              <w:bottom w:val="single" w:sz="8" w:space="0" w:color="000000"/>
              <w:right w:val="single" w:sz="8" w:space="0" w:color="000000"/>
            </w:tcBorders>
            <w:shd w:val="clear" w:color="auto" w:fill="BFBFBF"/>
          </w:tcPr>
          <w:p w:rsidR="00381D10" w:rsidRDefault="00D46E23">
            <w:pPr>
              <w:jc w:val="center"/>
              <w:rPr>
                <w:sz w:val="24"/>
                <w:szCs w:val="24"/>
              </w:rPr>
            </w:pPr>
            <w:r>
              <w:rPr>
                <w:rFonts w:eastAsia="ArialMT"/>
                <w:sz w:val="24"/>
                <w:szCs w:val="24"/>
              </w:rPr>
              <w:t xml:space="preserve">Numărul normat de utilizatori pe unitatea de trecere (flux) de evacuare </w:t>
            </w:r>
            <w:r>
              <w:rPr>
                <w:rFonts w:eastAsia="Arial-BoldMT"/>
                <w:b/>
                <w:sz w:val="24"/>
                <w:szCs w:val="24"/>
              </w:rPr>
              <w:t>(Uf)</w:t>
            </w:r>
          </w:p>
        </w:tc>
      </w:tr>
      <w:tr w:rsidR="00381D10">
        <w:trPr>
          <w:cantSplit/>
        </w:trPr>
        <w:tc>
          <w:tcPr>
            <w:tcW w:w="720" w:type="dxa"/>
            <w:vMerge w:val="restart"/>
            <w:tcBorders>
              <w:top w:val="single" w:sz="8" w:space="0" w:color="000000"/>
              <w:left w:val="single" w:sz="4" w:space="0" w:color="000000"/>
              <w:bottom w:val="single" w:sz="4" w:space="0" w:color="000000"/>
            </w:tcBorders>
          </w:tcPr>
          <w:p w:rsidR="00381D10" w:rsidRDefault="00381D10">
            <w:pPr>
              <w:snapToGrid w:val="0"/>
              <w:jc w:val="both"/>
              <w:rPr>
                <w:sz w:val="24"/>
                <w:szCs w:val="24"/>
              </w:rPr>
            </w:pPr>
          </w:p>
          <w:p w:rsidR="00381D10" w:rsidRDefault="00D46E23">
            <w:pPr>
              <w:jc w:val="both"/>
              <w:rPr>
                <w:sz w:val="24"/>
                <w:szCs w:val="24"/>
              </w:rPr>
            </w:pPr>
            <w:r>
              <w:rPr>
                <w:sz w:val="24"/>
                <w:szCs w:val="24"/>
              </w:rPr>
              <w:t>1.</w:t>
            </w:r>
          </w:p>
        </w:tc>
        <w:tc>
          <w:tcPr>
            <w:tcW w:w="3480" w:type="dxa"/>
            <w:vMerge w:val="restart"/>
            <w:tcBorders>
              <w:top w:val="single" w:sz="8" w:space="0" w:color="000000"/>
              <w:left w:val="single" w:sz="4" w:space="0" w:color="000000"/>
              <w:bottom w:val="single" w:sz="4" w:space="0" w:color="000000"/>
            </w:tcBorders>
          </w:tcPr>
          <w:p w:rsidR="00381D10" w:rsidRDefault="00381D10">
            <w:pPr>
              <w:snapToGrid w:val="0"/>
              <w:jc w:val="both"/>
              <w:rPr>
                <w:sz w:val="24"/>
                <w:szCs w:val="24"/>
              </w:rPr>
            </w:pPr>
          </w:p>
          <w:p w:rsidR="00381D10" w:rsidRDefault="00D46E23">
            <w:pPr>
              <w:jc w:val="both"/>
              <w:rPr>
                <w:b/>
                <w:sz w:val="24"/>
                <w:szCs w:val="24"/>
              </w:rPr>
            </w:pPr>
            <w:r>
              <w:rPr>
                <w:sz w:val="24"/>
                <w:szCs w:val="24"/>
              </w:rPr>
              <w:t xml:space="preserve">Sală aglomerată tip </w:t>
            </w:r>
            <w:r>
              <w:rPr>
                <w:b/>
                <w:sz w:val="24"/>
                <w:szCs w:val="24"/>
              </w:rPr>
              <w:t>S1</w:t>
            </w:r>
            <w:r>
              <w:rPr>
                <w:sz w:val="24"/>
                <w:szCs w:val="24"/>
              </w:rPr>
              <w:t xml:space="preserve"> şi nivel de stabilitate la incendiu:</w:t>
            </w:r>
          </w:p>
        </w:tc>
        <w:tc>
          <w:tcPr>
            <w:tcW w:w="168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I</w:t>
            </w:r>
          </w:p>
        </w:tc>
        <w:tc>
          <w:tcPr>
            <w:tcW w:w="3618" w:type="dxa"/>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60 (80)*</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50 (70)*</w:t>
            </w:r>
          </w:p>
        </w:tc>
      </w:tr>
      <w:tr w:rsidR="00381D10">
        <w:trPr>
          <w:cantSplit/>
          <w:trHeight w:val="297"/>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35 (50)*</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 xml:space="preserve">IV </w:t>
            </w:r>
            <w:r>
              <w:rPr>
                <w:sz w:val="24"/>
                <w:szCs w:val="24"/>
              </w:rPr>
              <w:t>şi</w:t>
            </w:r>
            <w:r>
              <w:rPr>
                <w:b/>
                <w:sz w:val="24"/>
                <w:szCs w:val="24"/>
              </w:rPr>
              <w:t xml:space="preserve"> V</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25</w:t>
            </w:r>
          </w:p>
        </w:tc>
      </w:tr>
      <w:tr w:rsidR="00381D10">
        <w:trPr>
          <w:cantSplit/>
        </w:trPr>
        <w:tc>
          <w:tcPr>
            <w:tcW w:w="720" w:type="dxa"/>
            <w:vMerge w:val="restart"/>
            <w:tcBorders>
              <w:top w:val="single" w:sz="4" w:space="0" w:color="000000"/>
              <w:left w:val="single" w:sz="4" w:space="0" w:color="000000"/>
              <w:bottom w:val="single" w:sz="4" w:space="0" w:color="000000"/>
            </w:tcBorders>
          </w:tcPr>
          <w:p w:rsidR="00381D10" w:rsidRDefault="00381D10">
            <w:pPr>
              <w:snapToGrid w:val="0"/>
              <w:jc w:val="both"/>
              <w:rPr>
                <w:sz w:val="24"/>
                <w:szCs w:val="24"/>
              </w:rPr>
            </w:pPr>
          </w:p>
          <w:p w:rsidR="00381D10" w:rsidRDefault="00D46E23">
            <w:pPr>
              <w:jc w:val="both"/>
              <w:rPr>
                <w:sz w:val="24"/>
                <w:szCs w:val="24"/>
              </w:rPr>
            </w:pPr>
            <w:r>
              <w:rPr>
                <w:sz w:val="24"/>
                <w:szCs w:val="24"/>
              </w:rPr>
              <w:t>2.</w:t>
            </w:r>
          </w:p>
        </w:tc>
        <w:tc>
          <w:tcPr>
            <w:tcW w:w="3480" w:type="dxa"/>
            <w:vMerge w:val="restart"/>
            <w:tcBorders>
              <w:top w:val="single" w:sz="4" w:space="0" w:color="000000"/>
              <w:left w:val="single" w:sz="4" w:space="0" w:color="000000"/>
              <w:bottom w:val="single" w:sz="4" w:space="0" w:color="000000"/>
            </w:tcBorders>
          </w:tcPr>
          <w:p w:rsidR="00381D10" w:rsidRDefault="00381D10">
            <w:pPr>
              <w:snapToGrid w:val="0"/>
              <w:jc w:val="both"/>
              <w:rPr>
                <w:sz w:val="24"/>
                <w:szCs w:val="24"/>
              </w:rPr>
            </w:pPr>
          </w:p>
          <w:p w:rsidR="00381D10" w:rsidRDefault="00D46E23">
            <w:pPr>
              <w:jc w:val="both"/>
              <w:rPr>
                <w:b/>
                <w:sz w:val="24"/>
                <w:szCs w:val="24"/>
              </w:rPr>
            </w:pPr>
            <w:r>
              <w:rPr>
                <w:sz w:val="24"/>
                <w:szCs w:val="24"/>
              </w:rPr>
              <w:t xml:space="preserve">Sală aglomerată tip </w:t>
            </w:r>
            <w:r>
              <w:rPr>
                <w:b/>
                <w:sz w:val="24"/>
                <w:szCs w:val="24"/>
              </w:rPr>
              <w:t>S2</w:t>
            </w:r>
            <w:r>
              <w:rPr>
                <w:sz w:val="24"/>
                <w:szCs w:val="24"/>
              </w:rPr>
              <w:t xml:space="preserve"> şi nivel de stabilitate la incendiu:</w:t>
            </w: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75(110)*</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65 (100)*</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50 (75) *</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IV</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35</w:t>
            </w:r>
          </w:p>
        </w:tc>
      </w:tr>
      <w:tr w:rsidR="00381D10">
        <w:trPr>
          <w:cantSplit/>
        </w:trPr>
        <w:tc>
          <w:tcPr>
            <w:tcW w:w="72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3480" w:type="dxa"/>
            <w:vMerge/>
            <w:tcBorders>
              <w:top w:val="single" w:sz="4" w:space="0" w:color="000000"/>
              <w:left w:val="single" w:sz="4" w:space="0" w:color="000000"/>
              <w:bottom w:val="single" w:sz="4" w:space="0" w:color="000000"/>
            </w:tcBorders>
          </w:tcPr>
          <w:p w:rsidR="00381D10" w:rsidRDefault="00381D10">
            <w:pPr>
              <w:snapToGrid w:val="0"/>
              <w:jc w:val="both"/>
              <w:rPr>
                <w:sz w:val="24"/>
                <w:szCs w:val="24"/>
              </w:rPr>
            </w:pPr>
          </w:p>
        </w:tc>
        <w:tc>
          <w:tcPr>
            <w:tcW w:w="168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V</w:t>
            </w:r>
          </w:p>
        </w:tc>
        <w:tc>
          <w:tcPr>
            <w:tcW w:w="3618"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25</w:t>
            </w:r>
          </w:p>
        </w:tc>
      </w:tr>
    </w:tbl>
    <w:p w:rsidR="00381D10" w:rsidRDefault="00D46E23">
      <w:pPr>
        <w:jc w:val="both"/>
        <w:rPr>
          <w:b/>
          <w:iCs/>
        </w:rPr>
      </w:pPr>
      <w:r>
        <w:rPr>
          <w:iCs/>
          <w:u w:val="single"/>
        </w:rPr>
        <w:t>Notă</w:t>
      </w:r>
      <w:r>
        <w:rPr>
          <w:iCs/>
        </w:rPr>
        <w:t>:</w:t>
      </w:r>
      <w:r>
        <w:rPr>
          <w:b/>
          <w:iCs/>
        </w:rPr>
        <w:tab/>
      </w:r>
    </w:p>
    <w:p w:rsidR="00381D10" w:rsidRDefault="00D46E23">
      <w:pPr>
        <w:jc w:val="both"/>
        <w:rPr>
          <w:iCs/>
        </w:rPr>
      </w:pPr>
      <w:r>
        <w:rPr>
          <w:b/>
          <w:iCs/>
        </w:rPr>
        <w:t xml:space="preserve">* </w:t>
      </w:r>
      <w:r>
        <w:rPr>
          <w:iCs/>
          <w:lang w:val="en-GB"/>
        </w:rPr>
        <w:t>=</w:t>
      </w:r>
      <w:r>
        <w:rPr>
          <w:b/>
          <w:iCs/>
          <w:lang w:val="en-GB"/>
        </w:rPr>
        <w:t xml:space="preserve"> </w:t>
      </w:r>
      <w:r>
        <w:rPr>
          <w:iCs/>
        </w:rPr>
        <w:t>Valorile din paranteze se referă la unităţile (fluxurile) de trecere de evacuare din interiorul sălii aglomerate, pe traseul parcurs de la cel mai îndepărtat loc până la cea mai apropiată uşă de evacuare a sălii aglomerate.</w:t>
      </w:r>
    </w:p>
    <w:p w:rsidR="00381D10" w:rsidRDefault="00381D10">
      <w:pPr>
        <w:jc w:val="both"/>
        <w:rPr>
          <w:sz w:val="24"/>
          <w:szCs w:val="24"/>
        </w:rPr>
      </w:pPr>
    </w:p>
    <w:p w:rsidR="00381D10" w:rsidRDefault="00D46E23">
      <w:pPr>
        <w:jc w:val="both"/>
        <w:rPr>
          <w:b/>
          <w:sz w:val="24"/>
          <w:szCs w:val="24"/>
        </w:rPr>
      </w:pPr>
      <w:r>
        <w:rPr>
          <w:b/>
          <w:sz w:val="24"/>
          <w:szCs w:val="24"/>
        </w:rPr>
        <w:tab/>
        <w:t xml:space="preserve">Art. 4.3.5.9. </w:t>
      </w:r>
      <w:r>
        <w:rPr>
          <w:sz w:val="24"/>
          <w:szCs w:val="24"/>
        </w:rPr>
        <w:t>Lungimile de evacuare maximum admise pe traseele parcurse de utilizatori pe căile de evacuare</w:t>
      </w:r>
      <w:r>
        <w:rPr>
          <w:sz w:val="24"/>
          <w:szCs w:val="24"/>
          <w:lang w:val="en-GB"/>
        </w:rPr>
        <w:t xml:space="preserve"> (</w:t>
      </w:r>
      <w:r>
        <w:rPr>
          <w:bCs/>
          <w:sz w:val="24"/>
          <w:szCs w:val="24"/>
        </w:rPr>
        <w:t>de la cel mai îndepărtat loc, până la cea mai apropiată uşă de evacuare a sălii aglomerate</w:t>
      </w:r>
      <w:r>
        <w:rPr>
          <w:bCs/>
          <w:sz w:val="24"/>
          <w:szCs w:val="24"/>
          <w:lang w:val="en-GB"/>
        </w:rPr>
        <w:t xml:space="preserve"> </w:t>
      </w:r>
      <w:r>
        <w:rPr>
          <w:bCs/>
          <w:sz w:val="24"/>
          <w:szCs w:val="24"/>
        </w:rPr>
        <w:t>fiind</w:t>
      </w:r>
      <w:r>
        <w:rPr>
          <w:bCs/>
          <w:sz w:val="24"/>
          <w:szCs w:val="24"/>
          <w:lang w:val="en-GB"/>
        </w:rPr>
        <w:t xml:space="preserve"> traseu </w:t>
      </w:r>
      <w:r>
        <w:rPr>
          <w:b/>
          <w:sz w:val="24"/>
          <w:szCs w:val="24"/>
          <w:lang w:val="en-GB"/>
        </w:rPr>
        <w:t>interior</w:t>
      </w:r>
      <w:r>
        <w:rPr>
          <w:bCs/>
          <w:sz w:val="24"/>
          <w:szCs w:val="24"/>
          <w:lang w:val="en-GB"/>
        </w:rPr>
        <w:t xml:space="preserve"> de evacuare</w:t>
      </w:r>
      <w:r>
        <w:rPr>
          <w:sz w:val="24"/>
          <w:szCs w:val="24"/>
          <w:lang w:val="en-GB"/>
        </w:rPr>
        <w:t>)</w:t>
      </w:r>
      <w:r>
        <w:rPr>
          <w:sz w:val="24"/>
          <w:szCs w:val="24"/>
        </w:rPr>
        <w:t xml:space="preserve"> ale sălilor aglomerate, sunt precizaţi în </w:t>
      </w:r>
      <w:r>
        <w:rPr>
          <w:b/>
          <w:sz w:val="24"/>
          <w:szCs w:val="24"/>
        </w:rPr>
        <w:t>Tabelul 97.</w:t>
      </w:r>
    </w:p>
    <w:p w:rsidR="00381D10" w:rsidRDefault="00381D10">
      <w:pPr>
        <w:jc w:val="both"/>
        <w:rPr>
          <w:sz w:val="24"/>
          <w:szCs w:val="24"/>
        </w:rPr>
      </w:pPr>
    </w:p>
    <w:p w:rsidR="00381D10" w:rsidRDefault="00D46E23">
      <w:pPr>
        <w:jc w:val="both"/>
        <w:rPr>
          <w:b/>
          <w:sz w:val="24"/>
          <w:szCs w:val="24"/>
        </w:rPr>
      </w:pPr>
      <w:r>
        <w:rPr>
          <w:b/>
          <w:sz w:val="24"/>
          <w:szCs w:val="24"/>
        </w:rPr>
        <w:t xml:space="preserve">Tabelul 97. - Lungimi de evacuare maximum admise la săli aglomerate. </w:t>
      </w:r>
    </w:p>
    <w:p w:rsidR="00381D10" w:rsidRDefault="00381D10">
      <w:pPr>
        <w:jc w:val="both"/>
        <w:rPr>
          <w:sz w:val="24"/>
          <w:szCs w:val="24"/>
        </w:rPr>
      </w:pPr>
    </w:p>
    <w:tbl>
      <w:tblPr>
        <w:tblW w:w="9498" w:type="dxa"/>
        <w:tblInd w:w="108" w:type="dxa"/>
        <w:tblLayout w:type="fixed"/>
        <w:tblLook w:val="04A0" w:firstRow="1" w:lastRow="0" w:firstColumn="1" w:lastColumn="0" w:noHBand="0" w:noVBand="1"/>
      </w:tblPr>
      <w:tblGrid>
        <w:gridCol w:w="1560"/>
        <w:gridCol w:w="1559"/>
        <w:gridCol w:w="2126"/>
        <w:gridCol w:w="2126"/>
        <w:gridCol w:w="2127"/>
      </w:tblGrid>
      <w:tr w:rsidR="00381D10">
        <w:trPr>
          <w:trHeight w:val="352"/>
          <w:tblHeader/>
        </w:trPr>
        <w:tc>
          <w:tcPr>
            <w:tcW w:w="1560" w:type="dxa"/>
            <w:vMerge w:val="restart"/>
            <w:tcBorders>
              <w:top w:val="single" w:sz="8" w:space="0" w:color="000000"/>
              <w:left w:val="single" w:sz="8" w:space="0" w:color="000000"/>
              <w:bottom w:val="single" w:sz="4" w:space="0" w:color="000000"/>
            </w:tcBorders>
            <w:shd w:val="clear" w:color="auto" w:fill="BFBFBF"/>
          </w:tcPr>
          <w:p w:rsidR="00381D10" w:rsidRDefault="00381D10">
            <w:pPr>
              <w:snapToGrid w:val="0"/>
              <w:jc w:val="center"/>
              <w:rPr>
                <w:sz w:val="24"/>
                <w:szCs w:val="24"/>
              </w:rPr>
            </w:pPr>
          </w:p>
          <w:p w:rsidR="00381D10" w:rsidRDefault="00381D10">
            <w:pPr>
              <w:jc w:val="center"/>
              <w:rPr>
                <w:sz w:val="24"/>
                <w:szCs w:val="24"/>
              </w:rPr>
            </w:pPr>
          </w:p>
          <w:p w:rsidR="00381D10" w:rsidRDefault="00381D10">
            <w:pPr>
              <w:jc w:val="center"/>
              <w:rPr>
                <w:sz w:val="24"/>
                <w:szCs w:val="24"/>
              </w:rPr>
            </w:pPr>
          </w:p>
          <w:p w:rsidR="00381D10" w:rsidRDefault="00D46E23">
            <w:pPr>
              <w:jc w:val="center"/>
              <w:rPr>
                <w:sz w:val="24"/>
                <w:szCs w:val="24"/>
              </w:rPr>
            </w:pPr>
            <w:r>
              <w:rPr>
                <w:b/>
                <w:sz w:val="24"/>
                <w:szCs w:val="24"/>
              </w:rPr>
              <w:t>Categoria sălii aglomerate</w:t>
            </w:r>
          </w:p>
        </w:tc>
        <w:tc>
          <w:tcPr>
            <w:tcW w:w="1559" w:type="dxa"/>
            <w:vMerge w:val="restart"/>
            <w:tcBorders>
              <w:top w:val="single" w:sz="8" w:space="0" w:color="000000"/>
              <w:left w:val="single" w:sz="4" w:space="0" w:color="000000"/>
              <w:bottom w:val="single" w:sz="4" w:space="0" w:color="000000"/>
            </w:tcBorders>
            <w:shd w:val="clear" w:color="auto" w:fill="BFBFBF"/>
          </w:tcPr>
          <w:p w:rsidR="00381D10" w:rsidRDefault="00381D10">
            <w:pPr>
              <w:snapToGrid w:val="0"/>
              <w:jc w:val="both"/>
              <w:rPr>
                <w:sz w:val="24"/>
                <w:szCs w:val="24"/>
              </w:rPr>
            </w:pPr>
          </w:p>
          <w:p w:rsidR="00381D10" w:rsidRDefault="00381D10">
            <w:pPr>
              <w:jc w:val="both"/>
              <w:rPr>
                <w:sz w:val="24"/>
                <w:szCs w:val="24"/>
              </w:rPr>
            </w:pPr>
          </w:p>
          <w:p w:rsidR="00381D10" w:rsidRDefault="00D46E23">
            <w:pPr>
              <w:jc w:val="center"/>
              <w:rPr>
                <w:b/>
                <w:sz w:val="24"/>
                <w:szCs w:val="24"/>
              </w:rPr>
            </w:pPr>
            <w:r>
              <w:rPr>
                <w:b/>
                <w:sz w:val="24"/>
                <w:szCs w:val="24"/>
              </w:rPr>
              <w:t>Nivelul de stabilitate la incendiu al clădirii</w:t>
            </w:r>
          </w:p>
        </w:tc>
        <w:tc>
          <w:tcPr>
            <w:tcW w:w="6379" w:type="dxa"/>
            <w:gridSpan w:val="3"/>
            <w:tcBorders>
              <w:top w:val="single" w:sz="8" w:space="0" w:color="000000"/>
              <w:left w:val="single" w:sz="4" w:space="0" w:color="000000"/>
              <w:bottom w:val="single" w:sz="4" w:space="0" w:color="000000"/>
              <w:right w:val="single" w:sz="8" w:space="0" w:color="000000"/>
            </w:tcBorders>
            <w:shd w:val="clear" w:color="auto" w:fill="BFBFBF"/>
          </w:tcPr>
          <w:p w:rsidR="00381D10" w:rsidRDefault="00D46E23">
            <w:pPr>
              <w:jc w:val="center"/>
              <w:rPr>
                <w:sz w:val="24"/>
                <w:szCs w:val="24"/>
              </w:rPr>
            </w:pPr>
            <w:r>
              <w:rPr>
                <w:b/>
                <w:sz w:val="24"/>
                <w:szCs w:val="24"/>
              </w:rPr>
              <w:t>Lungimi de evacuare  maximum admise</w:t>
            </w:r>
          </w:p>
        </w:tc>
      </w:tr>
      <w:tr w:rsidR="00381D10">
        <w:trPr>
          <w:trHeight w:val="434"/>
          <w:tblHeader/>
        </w:trPr>
        <w:tc>
          <w:tcPr>
            <w:tcW w:w="1560" w:type="dxa"/>
            <w:vMerge/>
            <w:tcBorders>
              <w:top w:val="single" w:sz="4" w:space="0" w:color="000000"/>
              <w:left w:val="single" w:sz="8" w:space="0" w:color="000000"/>
            </w:tcBorders>
            <w:shd w:val="clear" w:color="auto" w:fill="BFBFBF"/>
          </w:tcPr>
          <w:p w:rsidR="00381D10" w:rsidRDefault="00381D10">
            <w:pPr>
              <w:snapToGrid w:val="0"/>
              <w:jc w:val="both"/>
              <w:rPr>
                <w:sz w:val="24"/>
                <w:szCs w:val="24"/>
              </w:rPr>
            </w:pPr>
          </w:p>
        </w:tc>
        <w:tc>
          <w:tcPr>
            <w:tcW w:w="1559" w:type="dxa"/>
            <w:vMerge/>
            <w:tcBorders>
              <w:top w:val="single" w:sz="4" w:space="0" w:color="000000"/>
              <w:left w:val="single" w:sz="4" w:space="0" w:color="000000"/>
            </w:tcBorders>
            <w:shd w:val="clear" w:color="auto" w:fill="BFBFBF"/>
          </w:tcPr>
          <w:p w:rsidR="00381D10" w:rsidRDefault="00381D10">
            <w:pPr>
              <w:snapToGrid w:val="0"/>
              <w:jc w:val="both"/>
              <w:rPr>
                <w:sz w:val="24"/>
                <w:szCs w:val="24"/>
              </w:rPr>
            </w:pPr>
          </w:p>
        </w:tc>
        <w:tc>
          <w:tcPr>
            <w:tcW w:w="2126" w:type="dxa"/>
            <w:vMerge w:val="restart"/>
            <w:tcBorders>
              <w:top w:val="single" w:sz="4" w:space="0" w:color="000000"/>
              <w:left w:val="single" w:sz="4" w:space="0" w:color="000000"/>
            </w:tcBorders>
            <w:shd w:val="clear" w:color="auto" w:fill="BFBFBF"/>
          </w:tcPr>
          <w:p w:rsidR="00381D10" w:rsidRDefault="00D46E23">
            <w:pPr>
              <w:jc w:val="center"/>
              <w:rPr>
                <w:b/>
                <w:sz w:val="24"/>
                <w:szCs w:val="24"/>
              </w:rPr>
            </w:pPr>
            <w:r>
              <w:rPr>
                <w:b/>
                <w:sz w:val="24"/>
                <w:szCs w:val="24"/>
              </w:rPr>
              <w:t>de la cel mai îndepărtat loc, până la cea mai apropiată uşă de evacuare a sălii aglomerate</w:t>
            </w:r>
          </w:p>
        </w:tc>
        <w:tc>
          <w:tcPr>
            <w:tcW w:w="4253" w:type="dxa"/>
            <w:gridSpan w:val="2"/>
            <w:tcBorders>
              <w:top w:val="single" w:sz="4" w:space="0" w:color="000000"/>
              <w:left w:val="single" w:sz="4" w:space="0" w:color="000000"/>
              <w:bottom w:val="single" w:sz="4" w:space="0" w:color="000000"/>
              <w:right w:val="single" w:sz="8" w:space="0" w:color="000000"/>
            </w:tcBorders>
            <w:shd w:val="clear" w:color="auto" w:fill="BFBFBF"/>
          </w:tcPr>
          <w:p w:rsidR="00381D10" w:rsidRDefault="00D46E23">
            <w:pPr>
              <w:jc w:val="center"/>
              <w:rPr>
                <w:sz w:val="24"/>
                <w:szCs w:val="24"/>
              </w:rPr>
            </w:pPr>
            <w:r>
              <w:rPr>
                <w:b/>
                <w:sz w:val="24"/>
                <w:szCs w:val="24"/>
              </w:rPr>
              <w:t>de la uşa sălii aglomerate până la o scară sau degajament protejat, când evacuarea se face:</w:t>
            </w:r>
          </w:p>
        </w:tc>
      </w:tr>
      <w:tr w:rsidR="00381D10">
        <w:trPr>
          <w:tblHeader/>
        </w:trPr>
        <w:tc>
          <w:tcPr>
            <w:tcW w:w="1560" w:type="dxa"/>
            <w:vMerge/>
            <w:tcBorders>
              <w:left w:val="single" w:sz="8" w:space="0" w:color="000000"/>
            </w:tcBorders>
            <w:shd w:val="clear" w:color="auto" w:fill="BFBFBF"/>
          </w:tcPr>
          <w:p w:rsidR="00381D10" w:rsidRDefault="00381D10">
            <w:pPr>
              <w:snapToGrid w:val="0"/>
              <w:jc w:val="both"/>
              <w:rPr>
                <w:sz w:val="24"/>
                <w:szCs w:val="24"/>
              </w:rPr>
            </w:pPr>
          </w:p>
        </w:tc>
        <w:tc>
          <w:tcPr>
            <w:tcW w:w="1559" w:type="dxa"/>
            <w:vMerge/>
            <w:tcBorders>
              <w:left w:val="single" w:sz="4" w:space="0" w:color="000000"/>
            </w:tcBorders>
            <w:shd w:val="clear" w:color="auto" w:fill="BFBFBF"/>
          </w:tcPr>
          <w:p w:rsidR="00381D10" w:rsidRDefault="00381D10">
            <w:pPr>
              <w:snapToGrid w:val="0"/>
              <w:jc w:val="both"/>
              <w:rPr>
                <w:sz w:val="24"/>
                <w:szCs w:val="24"/>
              </w:rPr>
            </w:pPr>
          </w:p>
        </w:tc>
        <w:tc>
          <w:tcPr>
            <w:tcW w:w="2126" w:type="dxa"/>
            <w:vMerge/>
            <w:tcBorders>
              <w:left w:val="single" w:sz="4" w:space="0" w:color="000000"/>
              <w:bottom w:val="single" w:sz="4" w:space="0" w:color="000000"/>
            </w:tcBorders>
            <w:shd w:val="clear" w:color="auto" w:fill="BFBFBF"/>
          </w:tcPr>
          <w:p w:rsidR="00381D10" w:rsidRDefault="00381D10">
            <w:pPr>
              <w:snapToGrid w:val="0"/>
              <w:jc w:val="both"/>
              <w:rPr>
                <w:sz w:val="24"/>
                <w:szCs w:val="24"/>
              </w:rPr>
            </w:pPr>
          </w:p>
        </w:tc>
        <w:tc>
          <w:tcPr>
            <w:tcW w:w="2126"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în două direcţii diferite</w:t>
            </w:r>
          </w:p>
        </w:tc>
        <w:tc>
          <w:tcPr>
            <w:tcW w:w="2127" w:type="dxa"/>
            <w:tcBorders>
              <w:top w:val="single" w:sz="4" w:space="0" w:color="000000"/>
              <w:left w:val="single" w:sz="4" w:space="0" w:color="000000"/>
              <w:bottom w:val="single" w:sz="4" w:space="0" w:color="000000"/>
              <w:right w:val="single" w:sz="8" w:space="0" w:color="000000"/>
            </w:tcBorders>
            <w:shd w:val="clear" w:color="auto" w:fill="BFBFBF"/>
          </w:tcPr>
          <w:p w:rsidR="00381D10" w:rsidRDefault="00D46E23">
            <w:pPr>
              <w:jc w:val="center"/>
              <w:rPr>
                <w:sz w:val="24"/>
                <w:szCs w:val="24"/>
              </w:rPr>
            </w:pPr>
            <w:r>
              <w:rPr>
                <w:b/>
                <w:sz w:val="24"/>
                <w:szCs w:val="24"/>
              </w:rPr>
              <w:t>într-o direcţie (coridor înfundat)</w:t>
            </w:r>
          </w:p>
        </w:tc>
      </w:tr>
      <w:tr w:rsidR="00381D10">
        <w:trPr>
          <w:tblHeader/>
        </w:trPr>
        <w:tc>
          <w:tcPr>
            <w:tcW w:w="1560" w:type="dxa"/>
            <w:vMerge/>
            <w:tcBorders>
              <w:left w:val="single" w:sz="8" w:space="0" w:color="000000"/>
              <w:bottom w:val="single" w:sz="8" w:space="0" w:color="000000"/>
            </w:tcBorders>
            <w:shd w:val="clear" w:color="auto" w:fill="BFBFBF"/>
          </w:tcPr>
          <w:p w:rsidR="00381D10" w:rsidRDefault="00381D10">
            <w:pPr>
              <w:snapToGrid w:val="0"/>
              <w:jc w:val="both"/>
              <w:rPr>
                <w:sz w:val="24"/>
                <w:szCs w:val="24"/>
              </w:rPr>
            </w:pPr>
          </w:p>
        </w:tc>
        <w:tc>
          <w:tcPr>
            <w:tcW w:w="1559" w:type="dxa"/>
            <w:vMerge/>
            <w:tcBorders>
              <w:left w:val="single" w:sz="4" w:space="0" w:color="000000"/>
              <w:bottom w:val="single" w:sz="8" w:space="0" w:color="000000"/>
            </w:tcBorders>
            <w:shd w:val="clear" w:color="auto" w:fill="BFBFBF"/>
          </w:tcPr>
          <w:p w:rsidR="00381D10" w:rsidRDefault="00381D10">
            <w:pPr>
              <w:snapToGrid w:val="0"/>
              <w:jc w:val="both"/>
              <w:rPr>
                <w:sz w:val="24"/>
                <w:szCs w:val="24"/>
              </w:rPr>
            </w:pPr>
          </w:p>
        </w:tc>
        <w:tc>
          <w:tcPr>
            <w:tcW w:w="2126"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2126" w:type="dxa"/>
            <w:tcBorders>
              <w:top w:val="single" w:sz="4" w:space="0" w:color="000000"/>
              <w:left w:val="single" w:sz="4" w:space="0" w:color="000000"/>
              <w:bottom w:val="single" w:sz="8" w:space="0" w:color="000000"/>
            </w:tcBorders>
            <w:shd w:val="clear" w:color="auto" w:fill="BFBFBF"/>
          </w:tcPr>
          <w:p w:rsidR="00381D10" w:rsidRDefault="00D46E23">
            <w:pPr>
              <w:jc w:val="center"/>
              <w:rPr>
                <w:b/>
                <w:sz w:val="24"/>
                <w:szCs w:val="24"/>
              </w:rPr>
            </w:pPr>
            <w:r>
              <w:rPr>
                <w:b/>
                <w:sz w:val="24"/>
                <w:szCs w:val="24"/>
              </w:rPr>
              <w:t>metri</w:t>
            </w:r>
          </w:p>
        </w:tc>
        <w:tc>
          <w:tcPr>
            <w:tcW w:w="2127" w:type="dxa"/>
            <w:tcBorders>
              <w:top w:val="single" w:sz="4" w:space="0" w:color="000000"/>
              <w:left w:val="single" w:sz="4" w:space="0" w:color="000000"/>
              <w:bottom w:val="single" w:sz="8" w:space="0" w:color="000000"/>
              <w:right w:val="single" w:sz="8" w:space="0" w:color="000000"/>
            </w:tcBorders>
            <w:shd w:val="clear" w:color="auto" w:fill="BFBFBF"/>
          </w:tcPr>
          <w:p w:rsidR="00381D10" w:rsidRDefault="00D46E23">
            <w:pPr>
              <w:jc w:val="center"/>
              <w:rPr>
                <w:sz w:val="24"/>
                <w:szCs w:val="24"/>
              </w:rPr>
            </w:pPr>
            <w:r>
              <w:rPr>
                <w:b/>
                <w:sz w:val="24"/>
                <w:szCs w:val="24"/>
              </w:rPr>
              <w:t>metri</w:t>
            </w:r>
          </w:p>
        </w:tc>
      </w:tr>
      <w:tr w:rsidR="00381D10">
        <w:trPr>
          <w:cantSplit/>
          <w:trHeight w:val="259"/>
        </w:trPr>
        <w:tc>
          <w:tcPr>
            <w:tcW w:w="1560" w:type="dxa"/>
            <w:vMerge w:val="restart"/>
            <w:tcBorders>
              <w:top w:val="single" w:sz="8" w:space="0" w:color="000000"/>
              <w:left w:val="single" w:sz="8" w:space="0" w:color="000000"/>
              <w:bottom w:val="single" w:sz="4" w:space="0" w:color="000000"/>
            </w:tcBorders>
          </w:tcPr>
          <w:p w:rsidR="00381D10" w:rsidRDefault="00381D10">
            <w:pPr>
              <w:snapToGrid w:val="0"/>
              <w:jc w:val="center"/>
              <w:rPr>
                <w:sz w:val="24"/>
                <w:szCs w:val="24"/>
              </w:rPr>
            </w:pPr>
          </w:p>
          <w:p w:rsidR="00381D10" w:rsidRDefault="00D46E23">
            <w:pPr>
              <w:jc w:val="center"/>
              <w:rPr>
                <w:b/>
                <w:sz w:val="24"/>
                <w:szCs w:val="24"/>
              </w:rPr>
            </w:pPr>
            <w:r>
              <w:rPr>
                <w:sz w:val="24"/>
                <w:szCs w:val="24"/>
              </w:rPr>
              <w:t xml:space="preserve">Sală aglomerată tip </w:t>
            </w:r>
            <w:r>
              <w:rPr>
                <w:b/>
                <w:sz w:val="24"/>
                <w:szCs w:val="24"/>
              </w:rPr>
              <w:t>S1</w:t>
            </w:r>
          </w:p>
        </w:tc>
        <w:tc>
          <w:tcPr>
            <w:tcW w:w="1559" w:type="dxa"/>
            <w:tcBorders>
              <w:top w:val="single" w:sz="8" w:space="0" w:color="000000"/>
              <w:left w:val="single" w:sz="4" w:space="0" w:color="000000"/>
              <w:bottom w:val="single" w:sz="4" w:space="0" w:color="000000"/>
            </w:tcBorders>
          </w:tcPr>
          <w:p w:rsidR="00381D10" w:rsidRDefault="00D46E23">
            <w:pPr>
              <w:jc w:val="center"/>
              <w:rPr>
                <w:bCs/>
                <w:sz w:val="24"/>
                <w:szCs w:val="24"/>
              </w:rPr>
            </w:pPr>
            <w:r>
              <w:rPr>
                <w:b/>
                <w:sz w:val="24"/>
                <w:szCs w:val="24"/>
              </w:rPr>
              <w:t>I</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48</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40</w:t>
            </w:r>
          </w:p>
        </w:tc>
        <w:tc>
          <w:tcPr>
            <w:tcW w:w="2127" w:type="dxa"/>
            <w:tcBorders>
              <w:top w:val="single" w:sz="8" w:space="0" w:color="000000"/>
              <w:left w:val="single" w:sz="4" w:space="0" w:color="000000"/>
              <w:right w:val="single" w:sz="8" w:space="0" w:color="000000"/>
            </w:tcBorders>
          </w:tcPr>
          <w:p w:rsidR="00381D10" w:rsidRDefault="00D46E23">
            <w:pPr>
              <w:jc w:val="center"/>
              <w:rPr>
                <w:b/>
                <w:sz w:val="24"/>
                <w:szCs w:val="24"/>
              </w:rPr>
            </w:pPr>
            <w:r>
              <w:rPr>
                <w:b/>
                <w:sz w:val="24"/>
                <w:szCs w:val="24"/>
              </w:rPr>
              <w:t>25</w:t>
            </w:r>
          </w:p>
        </w:tc>
      </w:tr>
      <w:tr w:rsidR="00381D10">
        <w:trPr>
          <w:cantSplit/>
          <w:trHeight w:val="259"/>
        </w:trPr>
        <w:tc>
          <w:tcPr>
            <w:tcW w:w="1560" w:type="dxa"/>
            <w:vMerge/>
            <w:tcBorders>
              <w:left w:val="single" w:sz="8" w:space="0" w:color="000000"/>
            </w:tcBorders>
          </w:tcPr>
          <w:p w:rsidR="00381D10" w:rsidRDefault="00381D10">
            <w:pPr>
              <w:jc w:val="center"/>
              <w:rPr>
                <w:sz w:val="24"/>
                <w:szCs w:val="24"/>
              </w:rPr>
            </w:pPr>
          </w:p>
        </w:tc>
        <w:tc>
          <w:tcPr>
            <w:tcW w:w="1559"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II</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40</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35</w:t>
            </w:r>
          </w:p>
        </w:tc>
        <w:tc>
          <w:tcPr>
            <w:tcW w:w="2127" w:type="dxa"/>
            <w:tcBorders>
              <w:top w:val="single" w:sz="8" w:space="0" w:color="000000"/>
              <w:left w:val="single" w:sz="4" w:space="0" w:color="000000"/>
              <w:right w:val="single" w:sz="8" w:space="0" w:color="000000"/>
            </w:tcBorders>
          </w:tcPr>
          <w:p w:rsidR="00381D10" w:rsidRDefault="00D46E23">
            <w:pPr>
              <w:jc w:val="center"/>
              <w:rPr>
                <w:b/>
                <w:sz w:val="24"/>
                <w:szCs w:val="24"/>
              </w:rPr>
            </w:pPr>
            <w:r>
              <w:rPr>
                <w:b/>
                <w:sz w:val="24"/>
                <w:szCs w:val="24"/>
              </w:rPr>
              <w:t>20</w:t>
            </w:r>
          </w:p>
        </w:tc>
      </w:tr>
      <w:tr w:rsidR="00381D10">
        <w:trPr>
          <w:cantSplit/>
          <w:trHeight w:val="259"/>
        </w:trPr>
        <w:tc>
          <w:tcPr>
            <w:tcW w:w="1560" w:type="dxa"/>
            <w:vMerge/>
            <w:tcBorders>
              <w:left w:val="single" w:sz="8" w:space="0" w:color="000000"/>
            </w:tcBorders>
          </w:tcPr>
          <w:p w:rsidR="00381D10" w:rsidRDefault="00381D10">
            <w:pPr>
              <w:jc w:val="center"/>
              <w:rPr>
                <w:sz w:val="24"/>
                <w:szCs w:val="24"/>
              </w:rPr>
            </w:pPr>
          </w:p>
        </w:tc>
        <w:tc>
          <w:tcPr>
            <w:tcW w:w="1559"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32</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25</w:t>
            </w:r>
          </w:p>
        </w:tc>
        <w:tc>
          <w:tcPr>
            <w:tcW w:w="2127" w:type="dxa"/>
            <w:tcBorders>
              <w:top w:val="single" w:sz="8" w:space="0" w:color="000000"/>
              <w:left w:val="single" w:sz="4" w:space="0" w:color="000000"/>
              <w:right w:val="single" w:sz="8" w:space="0" w:color="000000"/>
            </w:tcBorders>
          </w:tcPr>
          <w:p w:rsidR="00381D10" w:rsidRDefault="00D46E23">
            <w:pPr>
              <w:jc w:val="center"/>
              <w:rPr>
                <w:b/>
                <w:sz w:val="24"/>
                <w:szCs w:val="24"/>
              </w:rPr>
            </w:pPr>
            <w:r>
              <w:rPr>
                <w:b/>
                <w:sz w:val="24"/>
                <w:szCs w:val="24"/>
              </w:rPr>
              <w:t>15</w:t>
            </w:r>
          </w:p>
        </w:tc>
      </w:tr>
      <w:tr w:rsidR="00381D10">
        <w:trPr>
          <w:cantSplit/>
          <w:trHeight w:val="259"/>
        </w:trPr>
        <w:tc>
          <w:tcPr>
            <w:tcW w:w="1560" w:type="dxa"/>
            <w:vMerge/>
            <w:tcBorders>
              <w:left w:val="single" w:sz="8" w:space="0" w:color="000000"/>
            </w:tcBorders>
          </w:tcPr>
          <w:p w:rsidR="00381D10" w:rsidRDefault="00381D10">
            <w:pPr>
              <w:jc w:val="center"/>
              <w:rPr>
                <w:sz w:val="24"/>
                <w:szCs w:val="24"/>
              </w:rPr>
            </w:pPr>
          </w:p>
        </w:tc>
        <w:tc>
          <w:tcPr>
            <w:tcW w:w="1559"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IV</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24</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16</w:t>
            </w:r>
          </w:p>
        </w:tc>
        <w:tc>
          <w:tcPr>
            <w:tcW w:w="2127" w:type="dxa"/>
            <w:tcBorders>
              <w:top w:val="single" w:sz="8" w:space="0" w:color="000000"/>
              <w:left w:val="single" w:sz="4" w:space="0" w:color="000000"/>
              <w:right w:val="single" w:sz="8" w:space="0" w:color="000000"/>
            </w:tcBorders>
          </w:tcPr>
          <w:p w:rsidR="00381D10" w:rsidRDefault="00D46E23">
            <w:pPr>
              <w:jc w:val="center"/>
              <w:rPr>
                <w:b/>
                <w:sz w:val="24"/>
                <w:szCs w:val="24"/>
              </w:rPr>
            </w:pPr>
            <w:r>
              <w:rPr>
                <w:b/>
                <w:sz w:val="24"/>
                <w:szCs w:val="24"/>
              </w:rPr>
              <w:t>12</w:t>
            </w:r>
          </w:p>
        </w:tc>
      </w:tr>
      <w:tr w:rsidR="00381D10">
        <w:trPr>
          <w:cantSplit/>
          <w:trHeight w:val="208"/>
        </w:trPr>
        <w:tc>
          <w:tcPr>
            <w:tcW w:w="1560" w:type="dxa"/>
            <w:vMerge/>
            <w:tcBorders>
              <w:left w:val="single" w:sz="8" w:space="0" w:color="000000"/>
            </w:tcBorders>
          </w:tcPr>
          <w:p w:rsidR="00381D10" w:rsidRDefault="00381D10">
            <w:pPr>
              <w:jc w:val="center"/>
              <w:rPr>
                <w:sz w:val="24"/>
                <w:szCs w:val="24"/>
              </w:rPr>
            </w:pPr>
          </w:p>
        </w:tc>
        <w:tc>
          <w:tcPr>
            <w:tcW w:w="1559" w:type="dxa"/>
            <w:tcBorders>
              <w:top w:val="single" w:sz="8" w:space="0" w:color="000000"/>
              <w:left w:val="single" w:sz="4" w:space="0" w:color="000000"/>
            </w:tcBorders>
          </w:tcPr>
          <w:p w:rsidR="00381D10" w:rsidRDefault="00D46E23">
            <w:pPr>
              <w:jc w:val="center"/>
              <w:rPr>
                <w:b/>
                <w:sz w:val="24"/>
                <w:szCs w:val="24"/>
              </w:rPr>
            </w:pPr>
            <w:r>
              <w:rPr>
                <w:b/>
                <w:sz w:val="24"/>
                <w:szCs w:val="24"/>
              </w:rPr>
              <w:t>V</w:t>
            </w:r>
          </w:p>
        </w:tc>
        <w:tc>
          <w:tcPr>
            <w:tcW w:w="2126" w:type="dxa"/>
            <w:tcBorders>
              <w:top w:val="single" w:sz="8" w:space="0" w:color="000000"/>
              <w:left w:val="single" w:sz="4" w:space="0" w:color="000000"/>
            </w:tcBorders>
          </w:tcPr>
          <w:p w:rsidR="00381D10" w:rsidRDefault="00D46E23">
            <w:pPr>
              <w:jc w:val="center"/>
              <w:rPr>
                <w:b/>
                <w:sz w:val="24"/>
                <w:szCs w:val="24"/>
              </w:rPr>
            </w:pPr>
            <w:r>
              <w:rPr>
                <w:b/>
                <w:sz w:val="24"/>
                <w:szCs w:val="24"/>
              </w:rPr>
              <w:t>16</w:t>
            </w:r>
          </w:p>
        </w:tc>
        <w:tc>
          <w:tcPr>
            <w:tcW w:w="2126"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10</w:t>
            </w:r>
          </w:p>
        </w:tc>
        <w:tc>
          <w:tcPr>
            <w:tcW w:w="2127" w:type="dxa"/>
            <w:tcBorders>
              <w:top w:val="single" w:sz="8" w:space="0" w:color="000000"/>
              <w:left w:val="single" w:sz="4" w:space="0" w:color="000000"/>
              <w:right w:val="single" w:sz="8" w:space="0" w:color="000000"/>
            </w:tcBorders>
          </w:tcPr>
          <w:p w:rsidR="00381D10" w:rsidRDefault="00D46E23">
            <w:pPr>
              <w:jc w:val="center"/>
              <w:rPr>
                <w:b/>
                <w:sz w:val="24"/>
                <w:szCs w:val="24"/>
              </w:rPr>
            </w:pPr>
            <w:r>
              <w:rPr>
                <w:b/>
                <w:sz w:val="24"/>
                <w:szCs w:val="24"/>
              </w:rPr>
              <w:t>10</w:t>
            </w:r>
          </w:p>
        </w:tc>
      </w:tr>
      <w:tr w:rsidR="00381D10">
        <w:trPr>
          <w:cantSplit/>
        </w:trPr>
        <w:tc>
          <w:tcPr>
            <w:tcW w:w="1560" w:type="dxa"/>
            <w:vMerge w:val="restart"/>
            <w:tcBorders>
              <w:top w:val="single" w:sz="4" w:space="0" w:color="000000"/>
              <w:left w:val="single" w:sz="8" w:space="0" w:color="000000"/>
              <w:bottom w:val="single" w:sz="4" w:space="0" w:color="000000"/>
            </w:tcBorders>
          </w:tcPr>
          <w:p w:rsidR="00381D10" w:rsidRDefault="00381D10">
            <w:pPr>
              <w:snapToGrid w:val="0"/>
              <w:jc w:val="center"/>
              <w:rPr>
                <w:sz w:val="24"/>
                <w:szCs w:val="24"/>
              </w:rPr>
            </w:pPr>
          </w:p>
          <w:p w:rsidR="00381D10" w:rsidRDefault="00D46E23">
            <w:pPr>
              <w:jc w:val="center"/>
              <w:rPr>
                <w:b/>
                <w:sz w:val="24"/>
                <w:szCs w:val="24"/>
              </w:rPr>
            </w:pPr>
            <w:r>
              <w:rPr>
                <w:sz w:val="24"/>
                <w:szCs w:val="24"/>
              </w:rPr>
              <w:t xml:space="preserve">Sala aglomerată tip </w:t>
            </w:r>
            <w:r>
              <w:rPr>
                <w:b/>
                <w:sz w:val="24"/>
                <w:szCs w:val="24"/>
              </w:rPr>
              <w:t>S2</w:t>
            </w:r>
          </w:p>
        </w:tc>
        <w:tc>
          <w:tcPr>
            <w:tcW w:w="1559"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I</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60</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40</w:t>
            </w:r>
          </w:p>
        </w:tc>
        <w:tc>
          <w:tcPr>
            <w:tcW w:w="2127" w:type="dxa"/>
            <w:tcBorders>
              <w:top w:val="single" w:sz="4"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25</w:t>
            </w:r>
          </w:p>
        </w:tc>
      </w:tr>
      <w:tr w:rsidR="00381D10">
        <w:trPr>
          <w:cantSplit/>
        </w:trPr>
        <w:tc>
          <w:tcPr>
            <w:tcW w:w="1560" w:type="dxa"/>
            <w:vMerge/>
            <w:tcBorders>
              <w:top w:val="single" w:sz="4" w:space="0" w:color="000000"/>
              <w:left w:val="single" w:sz="8" w:space="0" w:color="000000"/>
              <w:bottom w:val="single" w:sz="4" w:space="0" w:color="000000"/>
            </w:tcBorders>
          </w:tcPr>
          <w:p w:rsidR="00381D10" w:rsidRDefault="00381D10">
            <w:pPr>
              <w:snapToGrid w:val="0"/>
              <w:jc w:val="center"/>
              <w:rPr>
                <w:sz w:val="24"/>
                <w:szCs w:val="24"/>
              </w:rPr>
            </w:pPr>
          </w:p>
        </w:tc>
        <w:tc>
          <w:tcPr>
            <w:tcW w:w="1559"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II</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50</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35</w:t>
            </w:r>
          </w:p>
        </w:tc>
        <w:tc>
          <w:tcPr>
            <w:tcW w:w="2127" w:type="dxa"/>
            <w:tcBorders>
              <w:top w:val="single" w:sz="4"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20</w:t>
            </w:r>
          </w:p>
        </w:tc>
      </w:tr>
      <w:tr w:rsidR="00381D10">
        <w:trPr>
          <w:cantSplit/>
        </w:trPr>
        <w:tc>
          <w:tcPr>
            <w:tcW w:w="1560" w:type="dxa"/>
            <w:vMerge/>
            <w:tcBorders>
              <w:top w:val="single" w:sz="4" w:space="0" w:color="000000"/>
              <w:left w:val="single" w:sz="8" w:space="0" w:color="000000"/>
              <w:bottom w:val="single" w:sz="4" w:space="0" w:color="000000"/>
            </w:tcBorders>
          </w:tcPr>
          <w:p w:rsidR="00381D10" w:rsidRDefault="00381D10">
            <w:pPr>
              <w:snapToGrid w:val="0"/>
              <w:jc w:val="center"/>
              <w:rPr>
                <w:sz w:val="24"/>
                <w:szCs w:val="24"/>
              </w:rPr>
            </w:pPr>
          </w:p>
        </w:tc>
        <w:tc>
          <w:tcPr>
            <w:tcW w:w="1559"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III</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40</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25</w:t>
            </w:r>
          </w:p>
        </w:tc>
        <w:tc>
          <w:tcPr>
            <w:tcW w:w="2127" w:type="dxa"/>
            <w:tcBorders>
              <w:top w:val="single" w:sz="4"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15</w:t>
            </w:r>
          </w:p>
        </w:tc>
      </w:tr>
      <w:tr w:rsidR="00381D10">
        <w:trPr>
          <w:cantSplit/>
        </w:trPr>
        <w:tc>
          <w:tcPr>
            <w:tcW w:w="1560" w:type="dxa"/>
            <w:vMerge/>
            <w:tcBorders>
              <w:top w:val="single" w:sz="4" w:space="0" w:color="000000"/>
              <w:left w:val="single" w:sz="8" w:space="0" w:color="000000"/>
              <w:bottom w:val="single" w:sz="4" w:space="0" w:color="000000"/>
            </w:tcBorders>
          </w:tcPr>
          <w:p w:rsidR="00381D10" w:rsidRDefault="00381D10">
            <w:pPr>
              <w:snapToGrid w:val="0"/>
              <w:jc w:val="center"/>
              <w:rPr>
                <w:sz w:val="24"/>
                <w:szCs w:val="24"/>
              </w:rPr>
            </w:pPr>
          </w:p>
        </w:tc>
        <w:tc>
          <w:tcPr>
            <w:tcW w:w="1559" w:type="dxa"/>
            <w:tcBorders>
              <w:top w:val="single" w:sz="4" w:space="0" w:color="000000"/>
              <w:left w:val="single" w:sz="4" w:space="0" w:color="000000"/>
              <w:bottom w:val="single" w:sz="4" w:space="0" w:color="000000"/>
            </w:tcBorders>
          </w:tcPr>
          <w:p w:rsidR="00381D10" w:rsidRDefault="00D46E23">
            <w:pPr>
              <w:jc w:val="center"/>
              <w:rPr>
                <w:bCs/>
                <w:sz w:val="24"/>
                <w:szCs w:val="24"/>
              </w:rPr>
            </w:pPr>
            <w:r>
              <w:rPr>
                <w:b/>
                <w:sz w:val="24"/>
                <w:szCs w:val="24"/>
              </w:rPr>
              <w:t>IV</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30</w:t>
            </w:r>
          </w:p>
        </w:tc>
        <w:tc>
          <w:tcPr>
            <w:tcW w:w="2126"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16</w:t>
            </w:r>
          </w:p>
        </w:tc>
        <w:tc>
          <w:tcPr>
            <w:tcW w:w="2127" w:type="dxa"/>
            <w:tcBorders>
              <w:top w:val="single" w:sz="4" w:space="0" w:color="000000"/>
              <w:left w:val="single" w:sz="4" w:space="0" w:color="000000"/>
              <w:bottom w:val="single" w:sz="4" w:space="0" w:color="000000"/>
              <w:right w:val="single" w:sz="8" w:space="0" w:color="000000"/>
            </w:tcBorders>
          </w:tcPr>
          <w:p w:rsidR="00381D10" w:rsidRDefault="00D46E23">
            <w:pPr>
              <w:jc w:val="center"/>
              <w:rPr>
                <w:b/>
                <w:sz w:val="24"/>
                <w:szCs w:val="24"/>
              </w:rPr>
            </w:pPr>
            <w:r>
              <w:rPr>
                <w:b/>
                <w:sz w:val="24"/>
                <w:szCs w:val="24"/>
              </w:rPr>
              <w:t>12</w:t>
            </w:r>
          </w:p>
        </w:tc>
      </w:tr>
      <w:tr w:rsidR="00381D10">
        <w:trPr>
          <w:cantSplit/>
        </w:trPr>
        <w:tc>
          <w:tcPr>
            <w:tcW w:w="1560" w:type="dxa"/>
            <w:vMerge/>
            <w:tcBorders>
              <w:top w:val="single" w:sz="4" w:space="0" w:color="000000"/>
              <w:left w:val="single" w:sz="8" w:space="0" w:color="000000"/>
              <w:bottom w:val="single" w:sz="8" w:space="0" w:color="000000"/>
            </w:tcBorders>
          </w:tcPr>
          <w:p w:rsidR="00381D10" w:rsidRDefault="00381D10">
            <w:pPr>
              <w:snapToGrid w:val="0"/>
              <w:jc w:val="center"/>
              <w:rPr>
                <w:sz w:val="24"/>
                <w:szCs w:val="24"/>
              </w:rPr>
            </w:pPr>
          </w:p>
        </w:tc>
        <w:tc>
          <w:tcPr>
            <w:tcW w:w="1559" w:type="dxa"/>
            <w:tcBorders>
              <w:top w:val="single" w:sz="4" w:space="0" w:color="000000"/>
              <w:left w:val="single" w:sz="4" w:space="0" w:color="000000"/>
              <w:bottom w:val="single" w:sz="8" w:space="0" w:color="000000"/>
            </w:tcBorders>
          </w:tcPr>
          <w:p w:rsidR="00381D10" w:rsidRDefault="00D46E23">
            <w:pPr>
              <w:jc w:val="center"/>
              <w:rPr>
                <w:bCs/>
                <w:sz w:val="24"/>
                <w:szCs w:val="24"/>
              </w:rPr>
            </w:pPr>
            <w:r>
              <w:rPr>
                <w:b/>
                <w:sz w:val="24"/>
                <w:szCs w:val="24"/>
              </w:rPr>
              <w:t>V</w:t>
            </w:r>
          </w:p>
        </w:tc>
        <w:tc>
          <w:tcPr>
            <w:tcW w:w="2126"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20</w:t>
            </w:r>
          </w:p>
        </w:tc>
        <w:tc>
          <w:tcPr>
            <w:tcW w:w="2126" w:type="dxa"/>
            <w:tcBorders>
              <w:top w:val="single" w:sz="4" w:space="0" w:color="000000"/>
              <w:left w:val="single" w:sz="4" w:space="0" w:color="000000"/>
              <w:bottom w:val="single" w:sz="8" w:space="0" w:color="000000"/>
            </w:tcBorders>
          </w:tcPr>
          <w:p w:rsidR="00381D10" w:rsidRDefault="00D46E23">
            <w:pPr>
              <w:jc w:val="center"/>
              <w:rPr>
                <w:b/>
                <w:sz w:val="24"/>
                <w:szCs w:val="24"/>
              </w:rPr>
            </w:pPr>
            <w:r>
              <w:rPr>
                <w:b/>
                <w:sz w:val="24"/>
                <w:szCs w:val="24"/>
              </w:rPr>
              <w:t>10</w:t>
            </w:r>
          </w:p>
        </w:tc>
        <w:tc>
          <w:tcPr>
            <w:tcW w:w="2127" w:type="dxa"/>
            <w:tcBorders>
              <w:top w:val="single" w:sz="4" w:space="0" w:color="000000"/>
              <w:left w:val="single" w:sz="4" w:space="0" w:color="000000"/>
              <w:bottom w:val="single" w:sz="8" w:space="0" w:color="000000"/>
              <w:right w:val="single" w:sz="8" w:space="0" w:color="000000"/>
            </w:tcBorders>
          </w:tcPr>
          <w:p w:rsidR="00381D10" w:rsidRDefault="00D46E23">
            <w:pPr>
              <w:jc w:val="center"/>
              <w:rPr>
                <w:b/>
                <w:sz w:val="24"/>
                <w:szCs w:val="24"/>
              </w:rPr>
            </w:pPr>
            <w:r>
              <w:rPr>
                <w:b/>
                <w:sz w:val="24"/>
                <w:szCs w:val="24"/>
              </w:rPr>
              <w:t>10</w:t>
            </w:r>
          </w:p>
        </w:tc>
      </w:tr>
    </w:tbl>
    <w:p w:rsidR="00381D10" w:rsidRDefault="00D46E23">
      <w:pPr>
        <w:jc w:val="both"/>
        <w:rPr>
          <w:b/>
          <w:iCs/>
        </w:rPr>
      </w:pPr>
      <w:r>
        <w:rPr>
          <w:iCs/>
          <w:u w:val="single"/>
        </w:rPr>
        <w:t>Note</w:t>
      </w:r>
      <w:r>
        <w:rPr>
          <w:iCs/>
        </w:rPr>
        <w:t>:</w:t>
      </w:r>
      <w:r>
        <w:rPr>
          <w:iCs/>
        </w:rPr>
        <w:tab/>
      </w:r>
    </w:p>
    <w:p w:rsidR="00381D10" w:rsidRDefault="00D46E23">
      <w:pPr>
        <w:jc w:val="both"/>
        <w:rPr>
          <w:b/>
          <w:iCs/>
          <w:lang w:val="en-GB"/>
        </w:rPr>
      </w:pPr>
      <w:r>
        <w:rPr>
          <w:b/>
          <w:iCs/>
        </w:rPr>
        <w:t>a)</w:t>
      </w:r>
      <w:r>
        <w:rPr>
          <w:iCs/>
        </w:rPr>
        <w:t xml:space="preserve"> Traseele de evacuare prin foaiere, holuri şi windfanguri ale sălii aglomerate nu se iau în considerare la stabilirea lungimii de evacuare normată, dacă foaierele şi holurile au asigurate condiţiile de securitate la incendiu stabilite pentru sala aglomerată respectivă</w:t>
      </w:r>
      <w:r>
        <w:rPr>
          <w:iCs/>
          <w:lang w:val="en-GB"/>
        </w:rPr>
        <w:t xml:space="preserve"> inclusiv evacuarea fumului</w:t>
      </w:r>
      <w:r>
        <w:rPr>
          <w:iCs/>
        </w:rPr>
        <w:t>.</w:t>
      </w:r>
      <w:r>
        <w:rPr>
          <w:iCs/>
          <w:lang w:val="en-GB"/>
        </w:rPr>
        <w:t xml:space="preserve"> </w:t>
      </w:r>
    </w:p>
    <w:p w:rsidR="00381D10" w:rsidRDefault="00D46E23">
      <w:pPr>
        <w:jc w:val="both"/>
        <w:rPr>
          <w:b/>
          <w:iCs/>
          <w:strike/>
        </w:rPr>
      </w:pPr>
      <w:r>
        <w:rPr>
          <w:b/>
          <w:iCs/>
        </w:rPr>
        <w:t>b)</w:t>
      </w:r>
      <w:r>
        <w:rPr>
          <w:iCs/>
        </w:rPr>
        <w:t xml:space="preserve"> Lungimea căii de evacuare într-o singură direcţie (coridor înfundat), se referă la porţiunile de trasee prin care se accede la două căi de  evacuare, precum şi în încăperile la care sunt admise.</w:t>
      </w:r>
    </w:p>
    <w:p w:rsidR="00381D10" w:rsidRDefault="00381D10">
      <w:pPr>
        <w:jc w:val="both"/>
        <w:rPr>
          <w:sz w:val="24"/>
          <w:szCs w:val="24"/>
        </w:rPr>
      </w:pPr>
    </w:p>
    <w:p w:rsidR="00381D10" w:rsidRDefault="00D46E23">
      <w:pPr>
        <w:jc w:val="both"/>
        <w:rPr>
          <w:sz w:val="24"/>
          <w:szCs w:val="24"/>
        </w:rPr>
      </w:pPr>
      <w:r>
        <w:rPr>
          <w:b/>
          <w:sz w:val="24"/>
          <w:szCs w:val="24"/>
        </w:rPr>
        <w:tab/>
        <w:t>Art. 4.3.5.10. (1)</w:t>
      </w:r>
      <w:r>
        <w:rPr>
          <w:sz w:val="24"/>
          <w:szCs w:val="24"/>
        </w:rPr>
        <w:t xml:space="preserve"> Amplasarea mobilierului în sălile aglomerate se face astfel încât să se realizeze treceri cu lăţimi corespunzătoare, prin care utilizatorii sălii să ajungă la ieşiri.</w:t>
      </w:r>
    </w:p>
    <w:p w:rsidR="00381D10" w:rsidRDefault="00D46E23">
      <w:pPr>
        <w:jc w:val="both"/>
        <w:rPr>
          <w:b/>
          <w:sz w:val="24"/>
          <w:szCs w:val="24"/>
        </w:rPr>
      </w:pPr>
      <w:r>
        <w:rPr>
          <w:sz w:val="24"/>
          <w:szCs w:val="24"/>
        </w:rPr>
        <w:tab/>
      </w:r>
      <w:r>
        <w:rPr>
          <w:b/>
          <w:sz w:val="24"/>
          <w:szCs w:val="24"/>
        </w:rPr>
        <w:t xml:space="preserve">(2) </w:t>
      </w:r>
      <w:r>
        <w:rPr>
          <w:sz w:val="24"/>
          <w:szCs w:val="24"/>
        </w:rPr>
        <w:t>La sălile aglomerate cu locuri pe fotolii, scaune sau bănci, pe trecerile dintre pachetele de locuri se pot prevedea strapontine, dacă acestea:</w:t>
      </w:r>
    </w:p>
    <w:p w:rsidR="00381D10" w:rsidRDefault="00D46E23">
      <w:pPr>
        <w:ind w:left="1440" w:firstLine="720"/>
        <w:jc w:val="both"/>
        <w:rPr>
          <w:sz w:val="24"/>
          <w:szCs w:val="24"/>
        </w:rPr>
      </w:pPr>
      <w:r>
        <w:rPr>
          <w:b/>
          <w:sz w:val="24"/>
          <w:szCs w:val="24"/>
        </w:rPr>
        <w:t>a)</w:t>
      </w:r>
      <w:r>
        <w:rPr>
          <w:sz w:val="24"/>
          <w:szCs w:val="24"/>
        </w:rPr>
        <w:t xml:space="preserve"> se ridică automat şi se menţin în această poziţie atunci când nu sunt utilizate, lăsând liberă lăţimea trecerii rezultată din calcul;</w:t>
      </w:r>
    </w:p>
    <w:p w:rsidR="00381D10" w:rsidRDefault="00D46E23">
      <w:pPr>
        <w:ind w:left="1440" w:firstLine="720"/>
        <w:jc w:val="both"/>
        <w:rPr>
          <w:sz w:val="24"/>
          <w:szCs w:val="24"/>
        </w:rPr>
      </w:pPr>
      <w:r>
        <w:rPr>
          <w:b/>
          <w:sz w:val="24"/>
          <w:szCs w:val="24"/>
        </w:rPr>
        <w:t>b)</w:t>
      </w:r>
      <w:r>
        <w:rPr>
          <w:sz w:val="24"/>
          <w:szCs w:val="24"/>
        </w:rPr>
        <w:t xml:space="preserve"> fiind coborâte, rămâne liberă o trecere cu lăţimea de minimum </w:t>
      </w:r>
      <w:r>
        <w:rPr>
          <w:b/>
          <w:sz w:val="24"/>
          <w:szCs w:val="24"/>
        </w:rPr>
        <w:t>0,8</w:t>
      </w:r>
      <w:r>
        <w:rPr>
          <w:sz w:val="24"/>
          <w:szCs w:val="24"/>
        </w:rPr>
        <w:t xml:space="preserve"> m. </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4.3.5.11. </w:t>
      </w:r>
      <w:r>
        <w:rPr>
          <w:sz w:val="24"/>
          <w:szCs w:val="24"/>
        </w:rPr>
        <w:t>Pe trecerile de evacuare dintre rândurile de scaune se admit trepte numai perpendiculare pe acestea (nu în lungul lor).</w:t>
      </w:r>
    </w:p>
    <w:p w:rsidR="00381D10" w:rsidRDefault="00381D10">
      <w:pPr>
        <w:jc w:val="both"/>
        <w:rPr>
          <w:sz w:val="24"/>
          <w:szCs w:val="24"/>
        </w:rPr>
      </w:pPr>
    </w:p>
    <w:p w:rsidR="00381D10" w:rsidRDefault="00D46E23">
      <w:pPr>
        <w:jc w:val="both"/>
        <w:rPr>
          <w:b/>
          <w:sz w:val="24"/>
          <w:szCs w:val="24"/>
        </w:rPr>
      </w:pPr>
      <w:r>
        <w:rPr>
          <w:b/>
          <w:sz w:val="24"/>
          <w:szCs w:val="24"/>
        </w:rPr>
        <w:tab/>
        <w:t xml:space="preserve">Art. 4.3.5.12. (1) </w:t>
      </w:r>
      <w:r>
        <w:rPr>
          <w:sz w:val="24"/>
          <w:szCs w:val="24"/>
        </w:rPr>
        <w:t xml:space="preserve">La sălile de spectacole, auditorii, săli de concerte, polivalente şi altele similare, numărul maxim de locuri dintr-un rând se stabileşte în funcţie de nivelul de stabilitate la incendiu al clădirii şi de modul în care se face evacuarea utilizatorilor din rând, potrivit prevederilor </w:t>
      </w:r>
      <w:r>
        <w:rPr>
          <w:b/>
          <w:sz w:val="24"/>
          <w:szCs w:val="24"/>
        </w:rPr>
        <w:t>Tabelului 98.</w:t>
      </w:r>
    </w:p>
    <w:p w:rsidR="00381D10" w:rsidRDefault="00381D10">
      <w:pPr>
        <w:jc w:val="both"/>
        <w:rPr>
          <w:b/>
          <w:sz w:val="24"/>
          <w:szCs w:val="24"/>
        </w:rPr>
      </w:pPr>
    </w:p>
    <w:p w:rsidR="00381D10" w:rsidRDefault="00D46E23">
      <w:pPr>
        <w:jc w:val="both"/>
        <w:rPr>
          <w:sz w:val="24"/>
          <w:szCs w:val="24"/>
        </w:rPr>
      </w:pPr>
      <w:r>
        <w:rPr>
          <w:b/>
          <w:sz w:val="24"/>
          <w:szCs w:val="24"/>
        </w:rPr>
        <w:t xml:space="preserve">Tabelul  98. - Număr maxim de locuri dispuse pe un rând de scaune. </w:t>
      </w:r>
      <w:r>
        <w:rPr>
          <w:sz w:val="24"/>
          <w:szCs w:val="24"/>
        </w:rPr>
        <w:t xml:space="preserve">  </w:t>
      </w:r>
    </w:p>
    <w:p w:rsidR="00381D10" w:rsidRDefault="00D46E23">
      <w:pPr>
        <w:jc w:val="both"/>
        <w:rPr>
          <w:b/>
          <w:sz w:val="24"/>
          <w:szCs w:val="24"/>
        </w:rPr>
      </w:pPr>
      <w:r>
        <w:rPr>
          <w:sz w:val="24"/>
          <w:szCs w:val="24"/>
        </w:rPr>
        <w:t xml:space="preserve">                      </w:t>
      </w:r>
    </w:p>
    <w:tbl>
      <w:tblPr>
        <w:tblW w:w="0" w:type="auto"/>
        <w:tblInd w:w="108" w:type="dxa"/>
        <w:tblLayout w:type="fixed"/>
        <w:tblLook w:val="04A0" w:firstRow="1" w:lastRow="0" w:firstColumn="1" w:lastColumn="0" w:noHBand="0" w:noVBand="1"/>
      </w:tblPr>
      <w:tblGrid>
        <w:gridCol w:w="2790"/>
        <w:gridCol w:w="2250"/>
        <w:gridCol w:w="2340"/>
        <w:gridCol w:w="2260"/>
        <w:gridCol w:w="35"/>
      </w:tblGrid>
      <w:tr w:rsidR="00381D10">
        <w:trPr>
          <w:cantSplit/>
        </w:trPr>
        <w:tc>
          <w:tcPr>
            <w:tcW w:w="2790" w:type="dxa"/>
            <w:vMerge w:val="restart"/>
            <w:tcBorders>
              <w:top w:val="single" w:sz="8" w:space="0" w:color="000000"/>
              <w:left w:val="single" w:sz="8" w:space="0" w:color="000000"/>
              <w:bottom w:val="single" w:sz="4" w:space="0" w:color="000000"/>
            </w:tcBorders>
            <w:shd w:val="clear" w:color="auto" w:fill="D9D9D9"/>
          </w:tcPr>
          <w:p w:rsidR="00381D10" w:rsidRDefault="00D46E23">
            <w:pPr>
              <w:jc w:val="center"/>
              <w:rPr>
                <w:b/>
                <w:sz w:val="24"/>
                <w:szCs w:val="24"/>
              </w:rPr>
            </w:pPr>
            <w:r>
              <w:rPr>
                <w:b/>
                <w:sz w:val="24"/>
                <w:szCs w:val="24"/>
              </w:rPr>
              <w:t>Modul de evacuare al utilizatorilor aflaţi pe un rând de scaune</w:t>
            </w:r>
          </w:p>
        </w:tc>
        <w:tc>
          <w:tcPr>
            <w:tcW w:w="6885" w:type="dxa"/>
            <w:gridSpan w:val="4"/>
            <w:tcBorders>
              <w:top w:val="single" w:sz="8" w:space="0" w:color="000000"/>
              <w:left w:val="single" w:sz="4" w:space="0" w:color="000000"/>
              <w:bottom w:val="single" w:sz="4"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Nivelul de stabilitate la incendiu al clădirii</w:t>
            </w:r>
          </w:p>
        </w:tc>
      </w:tr>
      <w:tr w:rsidR="00381D10">
        <w:trPr>
          <w:cantSplit/>
        </w:trPr>
        <w:tc>
          <w:tcPr>
            <w:tcW w:w="2790" w:type="dxa"/>
            <w:vMerge/>
            <w:tcBorders>
              <w:top w:val="single" w:sz="4" w:space="0" w:color="000000"/>
              <w:left w:val="single" w:sz="8" w:space="0" w:color="000000"/>
              <w:bottom w:val="single" w:sz="4" w:space="0" w:color="000000"/>
            </w:tcBorders>
            <w:shd w:val="clear" w:color="auto" w:fill="D9D9D9"/>
          </w:tcPr>
          <w:p w:rsidR="00381D10" w:rsidRDefault="00381D10">
            <w:pPr>
              <w:snapToGrid w:val="0"/>
              <w:spacing w:line="276" w:lineRule="auto"/>
              <w:jc w:val="center"/>
              <w:rPr>
                <w:b/>
                <w:sz w:val="24"/>
                <w:szCs w:val="24"/>
              </w:rPr>
            </w:pPr>
          </w:p>
        </w:tc>
        <w:tc>
          <w:tcPr>
            <w:tcW w:w="2250" w:type="dxa"/>
            <w:tcBorders>
              <w:top w:val="single" w:sz="4" w:space="0" w:color="000000"/>
              <w:left w:val="single" w:sz="4" w:space="0" w:color="000000"/>
              <w:bottom w:val="single" w:sz="4" w:space="0" w:color="000000"/>
            </w:tcBorders>
            <w:shd w:val="clear" w:color="auto" w:fill="D9D9D9"/>
          </w:tcPr>
          <w:p w:rsidR="00381D10" w:rsidRDefault="00D46E23">
            <w:pPr>
              <w:spacing w:line="276" w:lineRule="auto"/>
              <w:jc w:val="center"/>
              <w:rPr>
                <w:b/>
                <w:sz w:val="24"/>
                <w:szCs w:val="24"/>
              </w:rPr>
            </w:pPr>
            <w:r>
              <w:rPr>
                <w:b/>
                <w:sz w:val="24"/>
                <w:szCs w:val="24"/>
              </w:rPr>
              <w:t xml:space="preserve">I </w:t>
            </w:r>
            <w:r>
              <w:rPr>
                <w:sz w:val="24"/>
                <w:szCs w:val="24"/>
              </w:rPr>
              <w:t>şi</w:t>
            </w:r>
            <w:r>
              <w:rPr>
                <w:b/>
                <w:sz w:val="24"/>
                <w:szCs w:val="24"/>
              </w:rPr>
              <w:t xml:space="preserve"> II</w:t>
            </w:r>
          </w:p>
        </w:tc>
        <w:tc>
          <w:tcPr>
            <w:tcW w:w="2340" w:type="dxa"/>
            <w:tcBorders>
              <w:top w:val="single" w:sz="4" w:space="0" w:color="000000"/>
              <w:left w:val="single" w:sz="4" w:space="0" w:color="000000"/>
              <w:bottom w:val="single" w:sz="4" w:space="0" w:color="000000"/>
            </w:tcBorders>
            <w:shd w:val="clear" w:color="auto" w:fill="D9D9D9"/>
          </w:tcPr>
          <w:p w:rsidR="00381D10" w:rsidRDefault="00D46E23">
            <w:pPr>
              <w:spacing w:line="276" w:lineRule="auto"/>
              <w:jc w:val="center"/>
              <w:rPr>
                <w:b/>
                <w:sz w:val="24"/>
                <w:szCs w:val="24"/>
              </w:rPr>
            </w:pPr>
            <w:r>
              <w:rPr>
                <w:b/>
                <w:sz w:val="24"/>
                <w:szCs w:val="24"/>
              </w:rPr>
              <w:t>III</w:t>
            </w:r>
          </w:p>
        </w:tc>
        <w:tc>
          <w:tcPr>
            <w:tcW w:w="2295" w:type="dxa"/>
            <w:gridSpan w:val="2"/>
            <w:tcBorders>
              <w:top w:val="single" w:sz="4" w:space="0" w:color="000000"/>
              <w:left w:val="single" w:sz="4" w:space="0" w:color="000000"/>
              <w:bottom w:val="single" w:sz="4"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 xml:space="preserve">IV </w:t>
            </w:r>
            <w:r>
              <w:rPr>
                <w:sz w:val="24"/>
                <w:szCs w:val="24"/>
              </w:rPr>
              <w:t>şi</w:t>
            </w:r>
            <w:r>
              <w:rPr>
                <w:b/>
                <w:sz w:val="24"/>
                <w:szCs w:val="24"/>
              </w:rPr>
              <w:t xml:space="preserve"> V</w:t>
            </w:r>
          </w:p>
        </w:tc>
      </w:tr>
      <w:tr w:rsidR="00381D10">
        <w:trPr>
          <w:cantSplit/>
          <w:trHeight w:val="295"/>
        </w:trPr>
        <w:tc>
          <w:tcPr>
            <w:tcW w:w="2790" w:type="dxa"/>
            <w:vMerge/>
            <w:tcBorders>
              <w:top w:val="single" w:sz="4" w:space="0" w:color="000000"/>
              <w:left w:val="single" w:sz="8" w:space="0" w:color="000000"/>
              <w:bottom w:val="single" w:sz="8" w:space="0" w:color="000000"/>
            </w:tcBorders>
            <w:shd w:val="clear" w:color="auto" w:fill="auto"/>
          </w:tcPr>
          <w:p w:rsidR="00381D10" w:rsidRDefault="00381D10">
            <w:pPr>
              <w:snapToGrid w:val="0"/>
              <w:jc w:val="center"/>
              <w:rPr>
                <w:b/>
                <w:sz w:val="24"/>
                <w:szCs w:val="24"/>
              </w:rPr>
            </w:pPr>
          </w:p>
        </w:tc>
        <w:tc>
          <w:tcPr>
            <w:tcW w:w="6885" w:type="dxa"/>
            <w:gridSpan w:val="4"/>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jc w:val="center"/>
              <w:rPr>
                <w:sz w:val="24"/>
                <w:szCs w:val="24"/>
              </w:rPr>
            </w:pPr>
            <w:r>
              <w:rPr>
                <w:b/>
                <w:sz w:val="24"/>
                <w:szCs w:val="24"/>
              </w:rPr>
              <w:t>Număr de locuri dispuse pe un rând</w:t>
            </w:r>
          </w:p>
        </w:tc>
      </w:tr>
      <w:tr w:rsidR="00381D10">
        <w:trPr>
          <w:gridAfter w:val="1"/>
          <w:wAfter w:w="35" w:type="dxa"/>
        </w:trPr>
        <w:tc>
          <w:tcPr>
            <w:tcW w:w="279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sz w:val="24"/>
                <w:szCs w:val="24"/>
              </w:rPr>
              <w:t>Pe la un capăt al rândului</w:t>
            </w:r>
          </w:p>
        </w:tc>
        <w:tc>
          <w:tcPr>
            <w:tcW w:w="225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25</w:t>
            </w:r>
          </w:p>
        </w:tc>
        <w:tc>
          <w:tcPr>
            <w:tcW w:w="2340" w:type="dxa"/>
            <w:tcBorders>
              <w:top w:val="single" w:sz="8" w:space="0" w:color="000000"/>
              <w:left w:val="single" w:sz="4" w:space="0" w:color="000000"/>
              <w:bottom w:val="single" w:sz="4" w:space="0" w:color="000000"/>
            </w:tcBorders>
          </w:tcPr>
          <w:p w:rsidR="00381D10" w:rsidRDefault="00D46E23">
            <w:pPr>
              <w:jc w:val="center"/>
              <w:rPr>
                <w:b/>
                <w:sz w:val="24"/>
                <w:szCs w:val="24"/>
              </w:rPr>
            </w:pPr>
            <w:r>
              <w:rPr>
                <w:b/>
                <w:sz w:val="24"/>
                <w:szCs w:val="24"/>
              </w:rPr>
              <w:t>14</w:t>
            </w:r>
          </w:p>
        </w:tc>
        <w:tc>
          <w:tcPr>
            <w:tcW w:w="2260" w:type="dxa"/>
            <w:tcBorders>
              <w:top w:val="single" w:sz="8"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10*</w:t>
            </w:r>
          </w:p>
        </w:tc>
      </w:tr>
      <w:tr w:rsidR="00381D10">
        <w:trPr>
          <w:gridAfter w:val="1"/>
          <w:wAfter w:w="35" w:type="dxa"/>
        </w:trPr>
        <w:tc>
          <w:tcPr>
            <w:tcW w:w="279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sz w:val="24"/>
                <w:szCs w:val="24"/>
              </w:rPr>
              <w:t>Pe la ambele capete ale rândului</w:t>
            </w:r>
          </w:p>
        </w:tc>
        <w:tc>
          <w:tcPr>
            <w:tcW w:w="225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40</w:t>
            </w:r>
          </w:p>
        </w:tc>
        <w:tc>
          <w:tcPr>
            <w:tcW w:w="234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25</w:t>
            </w:r>
          </w:p>
        </w:tc>
        <w:tc>
          <w:tcPr>
            <w:tcW w:w="2260"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20</w:t>
            </w:r>
          </w:p>
        </w:tc>
      </w:tr>
    </w:tbl>
    <w:p w:rsidR="00381D10" w:rsidRDefault="00D46E23">
      <w:pPr>
        <w:jc w:val="both"/>
        <w:rPr>
          <w:b/>
          <w:iCs/>
        </w:rPr>
      </w:pPr>
      <w:r>
        <w:rPr>
          <w:iCs/>
        </w:rPr>
        <w:t>Notă</w:t>
      </w:r>
      <w:r>
        <w:rPr>
          <w:iCs/>
          <w:lang w:val="en-GB"/>
        </w:rPr>
        <w:t>:</w:t>
      </w:r>
      <w:r>
        <w:rPr>
          <w:iCs/>
        </w:rPr>
        <w:tab/>
      </w:r>
    </w:p>
    <w:p w:rsidR="00381D10" w:rsidRDefault="00D46E23">
      <w:pPr>
        <w:jc w:val="both"/>
        <w:rPr>
          <w:iCs/>
        </w:rPr>
      </w:pPr>
      <w:r>
        <w:rPr>
          <w:b/>
          <w:iCs/>
        </w:rPr>
        <w:t>*</w:t>
      </w:r>
      <w:r>
        <w:rPr>
          <w:iCs/>
        </w:rPr>
        <w:t xml:space="preserve">) -  În cazurile admise, la sălile aglomerate din clădiri cu nivelul de stabilitate la incendiu </w:t>
      </w:r>
      <w:r>
        <w:rPr>
          <w:b/>
          <w:iCs/>
        </w:rPr>
        <w:t>IV</w:t>
      </w:r>
      <w:r>
        <w:rPr>
          <w:iCs/>
        </w:rPr>
        <w:t xml:space="preserve"> sau </w:t>
      </w:r>
      <w:r>
        <w:rPr>
          <w:b/>
          <w:iCs/>
        </w:rPr>
        <w:t>V</w:t>
      </w:r>
      <w:r>
        <w:rPr>
          <w:iCs/>
        </w:rPr>
        <w:t xml:space="preserve"> care nu sunt echipate cu instalaţie interioară de stingere a incendiilor se asigură obligatoriu evacuarea rândurilor de scaune la ambele capete.</w:t>
      </w:r>
    </w:p>
    <w:p w:rsidR="00381D10" w:rsidRDefault="00D46E23">
      <w:pPr>
        <w:jc w:val="both"/>
        <w:rPr>
          <w:sz w:val="24"/>
          <w:szCs w:val="24"/>
        </w:rPr>
      </w:pPr>
      <w:r>
        <w:rPr>
          <w:sz w:val="24"/>
          <w:szCs w:val="24"/>
        </w:rPr>
        <w:tab/>
      </w:r>
      <w:r>
        <w:rPr>
          <w:sz w:val="24"/>
          <w:szCs w:val="24"/>
        </w:rPr>
        <w:tab/>
      </w:r>
    </w:p>
    <w:p w:rsidR="00381D10" w:rsidRDefault="00D46E23">
      <w:pPr>
        <w:ind w:firstLine="720"/>
        <w:jc w:val="both"/>
        <w:rPr>
          <w:sz w:val="24"/>
          <w:szCs w:val="24"/>
        </w:rPr>
      </w:pPr>
      <w:r>
        <w:rPr>
          <w:b/>
          <w:sz w:val="24"/>
          <w:szCs w:val="24"/>
        </w:rPr>
        <w:t>(2)</w:t>
      </w:r>
      <w:r>
        <w:rPr>
          <w:sz w:val="24"/>
          <w:szCs w:val="24"/>
        </w:rPr>
        <w:t xml:space="preserve"> Numărul de locuri dintr-un rând nu este limitat la sălile aglomerate din  clădiri cu nivelul de stabilitate la incendiu </w:t>
      </w:r>
      <w:r>
        <w:rPr>
          <w:b/>
          <w:sz w:val="24"/>
          <w:szCs w:val="24"/>
        </w:rPr>
        <w:t>I</w:t>
      </w:r>
      <w:r>
        <w:rPr>
          <w:sz w:val="24"/>
          <w:szCs w:val="24"/>
        </w:rPr>
        <w:t xml:space="preserve"> sau </w:t>
      </w:r>
      <w:r>
        <w:rPr>
          <w:b/>
          <w:sz w:val="24"/>
          <w:szCs w:val="24"/>
        </w:rPr>
        <w:t>II</w:t>
      </w:r>
      <w:r>
        <w:rPr>
          <w:sz w:val="24"/>
          <w:szCs w:val="24"/>
        </w:rPr>
        <w:t>, dacă se prevăd uşi amplasate în pereţii laterali ai sălii, astfel dispuse încât la fiecare capăt al unui grup de patru rânduri de scaune să existe câte o uşă de evacuare.</w:t>
      </w:r>
    </w:p>
    <w:p w:rsidR="00381D10" w:rsidRDefault="00D46E23">
      <w:pPr>
        <w:jc w:val="both"/>
        <w:rPr>
          <w:sz w:val="24"/>
          <w:szCs w:val="24"/>
        </w:rPr>
      </w:pPr>
      <w:r>
        <w:rPr>
          <w:sz w:val="24"/>
          <w:szCs w:val="24"/>
        </w:rPr>
        <w:tab/>
      </w:r>
      <w:r>
        <w:rPr>
          <w:b/>
          <w:sz w:val="24"/>
          <w:szCs w:val="24"/>
        </w:rPr>
        <w:t xml:space="preserve">(3) </w:t>
      </w:r>
      <w:r>
        <w:rPr>
          <w:sz w:val="24"/>
          <w:szCs w:val="24"/>
        </w:rPr>
        <w:t xml:space="preserve">Spaţiul liber de trecere dintre rândurile de scaune trebuie să fie de minimum </w:t>
      </w:r>
      <w:r>
        <w:rPr>
          <w:b/>
          <w:bCs/>
          <w:sz w:val="24"/>
          <w:szCs w:val="24"/>
        </w:rPr>
        <w:t>45 cm.</w:t>
      </w:r>
    </w:p>
    <w:p w:rsidR="00381D10" w:rsidRDefault="00381D10">
      <w:pPr>
        <w:jc w:val="both"/>
        <w:rPr>
          <w:sz w:val="24"/>
          <w:szCs w:val="24"/>
        </w:rPr>
      </w:pPr>
    </w:p>
    <w:p w:rsidR="00381D10" w:rsidRDefault="00D46E23">
      <w:pPr>
        <w:jc w:val="both"/>
        <w:rPr>
          <w:sz w:val="24"/>
          <w:szCs w:val="24"/>
        </w:rPr>
      </w:pPr>
      <w:r>
        <w:rPr>
          <w:b/>
          <w:sz w:val="24"/>
          <w:szCs w:val="24"/>
        </w:rPr>
        <w:tab/>
        <w:t>Art. 4.3.5.13. (1)</w:t>
      </w:r>
      <w:r>
        <w:rPr>
          <w:sz w:val="24"/>
          <w:szCs w:val="24"/>
        </w:rPr>
        <w:t xml:space="preserve"> Pentru asigurarea evacuării rapide şi fără accidente a utilizatorilor, scaunele, băncile şi pupitrele din sălile aglomerate se fixează de pardoseală, astfel încât să nu fie răsturnate în caz de panică.</w:t>
      </w:r>
    </w:p>
    <w:p w:rsidR="00381D10" w:rsidRDefault="00D46E23">
      <w:pPr>
        <w:ind w:firstLine="720"/>
        <w:jc w:val="both"/>
        <w:rPr>
          <w:sz w:val="24"/>
          <w:szCs w:val="24"/>
        </w:rPr>
      </w:pPr>
      <w:r>
        <w:rPr>
          <w:b/>
          <w:sz w:val="24"/>
          <w:szCs w:val="24"/>
        </w:rPr>
        <w:t xml:space="preserve">(2) </w:t>
      </w:r>
      <w:r>
        <w:rPr>
          <w:sz w:val="24"/>
          <w:szCs w:val="24"/>
        </w:rPr>
        <w:t xml:space="preserve">La sălile polivalente se recomandă ca scaunele să fie solidarizate între ele pe şiruri şi rânduri. Fiecare şir sau rând de scaune trebuie fixat solid la cele două capete, de pardoseală ori pereţi sau prins solidar de celelalte rânduri astfel încât să devină un pachet. În toate situaţiile, barele de fixare perpendiculare pe rândurile de scaune şi aplicate la nivelul pardoselii, vor avea cel mult 20 mm grosime, iar profilul rotunjit. </w:t>
      </w:r>
    </w:p>
    <w:p w:rsidR="00381D10" w:rsidRDefault="00D46E23">
      <w:pPr>
        <w:ind w:firstLine="720"/>
        <w:jc w:val="both"/>
        <w:rPr>
          <w:sz w:val="24"/>
          <w:szCs w:val="24"/>
        </w:rPr>
      </w:pPr>
      <w:r>
        <w:rPr>
          <w:b/>
          <w:sz w:val="24"/>
          <w:szCs w:val="24"/>
        </w:rPr>
        <w:t>(3)</w:t>
      </w:r>
      <w:r>
        <w:rPr>
          <w:sz w:val="24"/>
          <w:szCs w:val="24"/>
        </w:rPr>
        <w:t xml:space="preserve"> Lojele din sălile de spectacol, expoziţii şi saloane de dans pot avea maximum 25 de scaune mobile.</w:t>
      </w:r>
    </w:p>
    <w:p w:rsidR="00381D10" w:rsidRDefault="00D46E23">
      <w:pPr>
        <w:ind w:firstLine="720"/>
        <w:jc w:val="both"/>
        <w:rPr>
          <w:sz w:val="24"/>
          <w:szCs w:val="24"/>
        </w:rPr>
      </w:pPr>
      <w:r>
        <w:rPr>
          <w:b/>
          <w:sz w:val="24"/>
          <w:szCs w:val="24"/>
        </w:rPr>
        <w:t xml:space="preserve">(4) </w:t>
      </w:r>
      <w:r>
        <w:rPr>
          <w:sz w:val="24"/>
          <w:szCs w:val="24"/>
        </w:rPr>
        <w:t>La sălile de întruniri cu o capacitate de maximum 200 de locuri, scaunele şi băncile pot fi nefixate de pardoseală.</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4.3.5.14. (1)</w:t>
      </w:r>
      <w:r>
        <w:rPr>
          <w:sz w:val="24"/>
          <w:szCs w:val="24"/>
        </w:rPr>
        <w:t xml:space="preserve"> Amplasarea mobilierului în sălile aglomerate se face astfel încât să se asigure căi de acces şi circulaţie la ieşirile din sală, prin treceri cu lăţimi determinate prin calcul.</w:t>
      </w:r>
    </w:p>
    <w:p w:rsidR="00381D10" w:rsidRDefault="00D46E23">
      <w:pPr>
        <w:ind w:firstLine="720"/>
        <w:jc w:val="both"/>
        <w:rPr>
          <w:sz w:val="24"/>
          <w:szCs w:val="24"/>
        </w:rPr>
      </w:pPr>
      <w:r>
        <w:rPr>
          <w:b/>
          <w:sz w:val="24"/>
          <w:szCs w:val="24"/>
        </w:rPr>
        <w:lastRenderedPageBreak/>
        <w:t xml:space="preserve">(2) </w:t>
      </w:r>
      <w:r>
        <w:rPr>
          <w:sz w:val="24"/>
          <w:szCs w:val="24"/>
        </w:rPr>
        <w:t xml:space="preserve">La amplasarea mobilierului în săli aglomerate cu locuri la mese, trebuie să se asigure treceri cu lăţimi normate determinate prin calcul şi prin care utilizatorii să se poată evacua în caz de incendiu.  </w:t>
      </w:r>
    </w:p>
    <w:p w:rsidR="00381D10" w:rsidRDefault="00381D10">
      <w:pPr>
        <w:ind w:left="720"/>
        <w:jc w:val="both"/>
        <w:rPr>
          <w:sz w:val="24"/>
          <w:szCs w:val="24"/>
        </w:rPr>
      </w:pPr>
    </w:p>
    <w:p w:rsidR="00381D10" w:rsidRDefault="00D46E23">
      <w:pPr>
        <w:jc w:val="both"/>
        <w:rPr>
          <w:sz w:val="24"/>
          <w:szCs w:val="24"/>
        </w:rPr>
      </w:pPr>
      <w:r>
        <w:rPr>
          <w:b/>
          <w:sz w:val="24"/>
          <w:szCs w:val="24"/>
        </w:rPr>
        <w:tab/>
        <w:t>Art. 4.3.5.15. (1)</w:t>
      </w:r>
      <w:r>
        <w:rPr>
          <w:sz w:val="24"/>
          <w:szCs w:val="24"/>
        </w:rPr>
        <w:t xml:space="preserve"> Este interzisă utilizarea draperiilor, perdelelor, cortinelor etc., care pot întrerupe căile de evacuare ale utilizatorilor sălilor aglomerate. </w:t>
      </w:r>
    </w:p>
    <w:p w:rsidR="00381D10" w:rsidRDefault="00D46E23">
      <w:pPr>
        <w:ind w:firstLine="720"/>
        <w:jc w:val="both"/>
        <w:rPr>
          <w:sz w:val="24"/>
          <w:szCs w:val="24"/>
        </w:rPr>
      </w:pPr>
      <w:r>
        <w:rPr>
          <w:b/>
          <w:sz w:val="24"/>
          <w:szCs w:val="24"/>
        </w:rPr>
        <w:t xml:space="preserve">(2) </w:t>
      </w:r>
      <w:r>
        <w:rPr>
          <w:sz w:val="24"/>
          <w:szCs w:val="24"/>
        </w:rPr>
        <w:t>Pe căile de evacuare ale sălilor aglomerate nu se admit uşi false sau placări cu oglinzi.</w:t>
      </w:r>
    </w:p>
    <w:p w:rsidR="00381D10" w:rsidRDefault="00381D10">
      <w:pPr>
        <w:jc w:val="both"/>
        <w:rPr>
          <w:sz w:val="24"/>
          <w:szCs w:val="24"/>
        </w:rPr>
      </w:pPr>
    </w:p>
    <w:p w:rsidR="00381D10" w:rsidRDefault="00D46E23">
      <w:pPr>
        <w:jc w:val="both"/>
        <w:rPr>
          <w:sz w:val="24"/>
          <w:szCs w:val="24"/>
        </w:rPr>
      </w:pPr>
      <w:r>
        <w:rPr>
          <w:b/>
          <w:sz w:val="24"/>
          <w:szCs w:val="24"/>
        </w:rPr>
        <w:tab/>
        <w:t>Art. 4.3.5.16. (1)</w:t>
      </w:r>
      <w:r>
        <w:rPr>
          <w:sz w:val="24"/>
          <w:szCs w:val="24"/>
        </w:rPr>
        <w:t xml:space="preserve"> În clădirile cu săli aglomerate pot fi prevăzute scări rulante realizate conform prevederilor </w:t>
      </w:r>
      <w:r>
        <w:rPr>
          <w:b/>
          <w:sz w:val="24"/>
          <w:szCs w:val="24"/>
        </w:rPr>
        <w:t>Art.</w:t>
      </w:r>
      <w:r>
        <w:rPr>
          <w:sz w:val="24"/>
          <w:szCs w:val="24"/>
        </w:rPr>
        <w:t xml:space="preserve"> </w:t>
      </w:r>
      <w:r>
        <w:rPr>
          <w:b/>
          <w:sz w:val="24"/>
          <w:szCs w:val="24"/>
        </w:rPr>
        <w:t>2.5.6.3.3.</w:t>
      </w:r>
      <w:r>
        <w:rPr>
          <w:sz w:val="24"/>
          <w:szCs w:val="24"/>
        </w:rPr>
        <w:t xml:space="preserve">, cu condiţia asigurării şi a căilor de evacuare a utilizatorilor prin scări închise. </w:t>
      </w:r>
      <w:r>
        <w:rPr>
          <w:sz w:val="24"/>
          <w:szCs w:val="24"/>
        </w:rPr>
        <w:tab/>
      </w:r>
    </w:p>
    <w:p w:rsidR="00381D10" w:rsidRDefault="00D46E23">
      <w:pPr>
        <w:jc w:val="both"/>
        <w:rPr>
          <w:sz w:val="24"/>
          <w:szCs w:val="24"/>
        </w:rPr>
      </w:pPr>
      <w:r>
        <w:rPr>
          <w:sz w:val="24"/>
          <w:szCs w:val="24"/>
        </w:rPr>
        <w:tab/>
      </w:r>
      <w:r>
        <w:rPr>
          <w:b/>
          <w:sz w:val="24"/>
          <w:szCs w:val="24"/>
        </w:rPr>
        <w:t xml:space="preserve">(2) </w:t>
      </w:r>
      <w:r>
        <w:rPr>
          <w:sz w:val="24"/>
          <w:szCs w:val="24"/>
        </w:rPr>
        <w:t xml:space="preserve">Indiferent de lăţimea rampei, </w:t>
      </w:r>
      <w:r>
        <w:rPr>
          <w:sz w:val="24"/>
          <w:szCs w:val="24"/>
          <w:lang w:val="en-GB"/>
        </w:rPr>
        <w:t>scarile rulante</w:t>
      </w:r>
      <w:r>
        <w:rPr>
          <w:sz w:val="24"/>
          <w:szCs w:val="24"/>
        </w:rPr>
        <w:t xml:space="preserve"> po</w:t>
      </w:r>
      <w:r>
        <w:rPr>
          <w:sz w:val="24"/>
          <w:szCs w:val="24"/>
          <w:lang w:val="en-GB"/>
        </w:rPr>
        <w:t>t</w:t>
      </w:r>
      <w:r>
        <w:rPr>
          <w:sz w:val="24"/>
          <w:szCs w:val="24"/>
        </w:rPr>
        <w:t xml:space="preserve"> fi considerat</w:t>
      </w:r>
      <w:r>
        <w:rPr>
          <w:sz w:val="24"/>
          <w:szCs w:val="24"/>
          <w:lang w:val="en-GB"/>
        </w:rPr>
        <w:t>e</w:t>
      </w:r>
      <w:r>
        <w:rPr>
          <w:sz w:val="24"/>
          <w:szCs w:val="24"/>
        </w:rPr>
        <w:t xml:space="preserve"> că asigură trecerea unei singure unităţi (flux) de trecere de evacuare.</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Art. 4.3.5.17. (1)</w:t>
      </w:r>
      <w:r>
        <w:rPr>
          <w:sz w:val="24"/>
          <w:szCs w:val="24"/>
        </w:rPr>
        <w:t xml:space="preserve"> Uşile de pe traseul evacuării utilizatorilor sălilor aglomerate trebuie să se deschidă în sensul evacuării spre exterior, să fie prevăzute cu bară antipanică şi să nu aibă proeminenţe care ar putea îngreuna trecerea. </w:t>
      </w:r>
    </w:p>
    <w:p w:rsidR="00381D10" w:rsidRDefault="00D46E23">
      <w:pPr>
        <w:jc w:val="both"/>
        <w:rPr>
          <w:sz w:val="24"/>
          <w:szCs w:val="24"/>
          <w:lang w:val="en-GB"/>
        </w:rPr>
      </w:pPr>
      <w:r>
        <w:rPr>
          <w:sz w:val="24"/>
          <w:szCs w:val="24"/>
        </w:rPr>
        <w:tab/>
      </w:r>
      <w:r>
        <w:rPr>
          <w:b/>
          <w:sz w:val="24"/>
          <w:szCs w:val="24"/>
        </w:rPr>
        <w:t xml:space="preserve">(2) </w:t>
      </w:r>
      <w:r>
        <w:rPr>
          <w:sz w:val="24"/>
          <w:szCs w:val="24"/>
        </w:rPr>
        <w:t>La uşile exterioare şi cele din pereţii care separă sala aglomerată de alte funcţiuni ale clădirii, se pot utiliza sisteme de zăvorâre, uşor de acţionat în condiţiile aglomerării utilizatorilor în faţa lor.</w:t>
      </w:r>
      <w:r>
        <w:rPr>
          <w:sz w:val="24"/>
          <w:szCs w:val="24"/>
          <w:lang w:val="en-GB"/>
        </w:rPr>
        <w:t xml:space="preserve"> </w:t>
      </w:r>
    </w:p>
    <w:p w:rsidR="00381D10" w:rsidRDefault="00381D10">
      <w:pPr>
        <w:jc w:val="both"/>
        <w:rPr>
          <w:sz w:val="24"/>
          <w:szCs w:val="24"/>
        </w:rPr>
      </w:pPr>
    </w:p>
    <w:p w:rsidR="00381D10" w:rsidRDefault="00D46E23">
      <w:pPr>
        <w:jc w:val="both"/>
        <w:rPr>
          <w:sz w:val="24"/>
          <w:szCs w:val="24"/>
        </w:rPr>
      </w:pPr>
      <w:r>
        <w:rPr>
          <w:b/>
          <w:sz w:val="24"/>
          <w:szCs w:val="24"/>
        </w:rPr>
        <w:tab/>
        <w:t>Art. 4.3.5.18. (1)</w:t>
      </w:r>
      <w:r>
        <w:rPr>
          <w:sz w:val="24"/>
          <w:szCs w:val="24"/>
        </w:rPr>
        <w:t xml:space="preserve"> Lăţimea scărilor de evacuare în condiţiile în care utilizatorii aflaţi la diferite niveluri pot observa incendiul în acelaşi timp şi se pot îndrepta simultan spre scări, se determină după numărul de unităţi (fluxuri) de trecere de evacuare ce provin din nivelul cel mai aglomerat, la care se adaugă pentru fiecare din celelalte niveluri, lăţimea necesară pentru evacuarea a 25% din utilizatorii aflaţi la nivelul respectiv.</w:t>
      </w:r>
    </w:p>
    <w:p w:rsidR="00381D10" w:rsidRDefault="00D46E23">
      <w:pPr>
        <w:jc w:val="both"/>
        <w:rPr>
          <w:sz w:val="24"/>
          <w:szCs w:val="24"/>
        </w:rPr>
      </w:pPr>
      <w:r>
        <w:rPr>
          <w:sz w:val="24"/>
          <w:szCs w:val="24"/>
        </w:rPr>
        <w:tab/>
      </w:r>
      <w:r>
        <w:rPr>
          <w:b/>
          <w:sz w:val="24"/>
          <w:szCs w:val="24"/>
        </w:rPr>
        <w:t xml:space="preserve">(2) </w:t>
      </w:r>
      <w:r>
        <w:rPr>
          <w:sz w:val="24"/>
          <w:szCs w:val="24"/>
        </w:rPr>
        <w:t>Lăţimea uşilor de evacuare a utilizatorilor la nivelul terenului sau al carosabilului înconjurător, trebuie să asigure trecerea numărului total de unităţi (fluxuri) de trecere de evacuare, care vin prin scările interioare şi a tuturor celor de la parter. Lăţimea uşilor de acces şi evacuare în caz de incendiu se majorează cu 25% faţă de lăţimea determinată prin calcul.</w:t>
      </w:r>
    </w:p>
    <w:p w:rsidR="00381D10" w:rsidRDefault="00381D10">
      <w:pPr>
        <w:jc w:val="both"/>
        <w:rPr>
          <w:sz w:val="24"/>
          <w:szCs w:val="24"/>
        </w:rPr>
      </w:pPr>
    </w:p>
    <w:p w:rsidR="00381D10" w:rsidRDefault="00D46E23">
      <w:pPr>
        <w:jc w:val="both"/>
        <w:rPr>
          <w:strike/>
          <w:sz w:val="24"/>
          <w:szCs w:val="24"/>
        </w:rPr>
      </w:pPr>
      <w:r>
        <w:rPr>
          <w:b/>
          <w:sz w:val="24"/>
          <w:szCs w:val="24"/>
        </w:rPr>
        <w:tab/>
        <w:t>Art. 4.3.5.19.</w:t>
      </w:r>
      <w:r>
        <w:rPr>
          <w:sz w:val="24"/>
          <w:szCs w:val="24"/>
        </w:rPr>
        <w:t xml:space="preserve"> Circulaţiile comune orizontale şi casele de scări închise, care nu au ferestre directe spre exterior, se </w:t>
      </w:r>
      <w:r>
        <w:rPr>
          <w:sz w:val="24"/>
          <w:szCs w:val="24"/>
          <w:lang w:val="en-GB"/>
        </w:rPr>
        <w:t>prev</w:t>
      </w:r>
      <w:r>
        <w:rPr>
          <w:sz w:val="24"/>
          <w:szCs w:val="24"/>
        </w:rPr>
        <w:t>ă</w:t>
      </w:r>
      <w:r>
        <w:rPr>
          <w:sz w:val="24"/>
          <w:szCs w:val="24"/>
          <w:lang w:val="en-GB"/>
        </w:rPr>
        <w:t xml:space="preserve">d cu sisteme de </w:t>
      </w:r>
      <w:r>
        <w:rPr>
          <w:sz w:val="24"/>
          <w:szCs w:val="24"/>
        </w:rPr>
        <w:t>evacuare a fumului şi gazelor fierbinţi</w:t>
      </w:r>
      <w:r>
        <w:rPr>
          <w:sz w:val="24"/>
          <w:szCs w:val="24"/>
          <w:lang w:val="en-GB"/>
        </w:rPr>
        <w:t xml:space="preserve"> </w:t>
      </w:r>
      <w:r>
        <w:rPr>
          <w:sz w:val="24"/>
          <w:szCs w:val="24"/>
        </w:rPr>
        <w:t xml:space="preserve">în caz de incendiu. </w:t>
      </w:r>
    </w:p>
    <w:p w:rsidR="00381D10" w:rsidRDefault="00381D10">
      <w:pPr>
        <w:jc w:val="both"/>
        <w:rPr>
          <w:sz w:val="24"/>
          <w:szCs w:val="24"/>
        </w:rPr>
      </w:pPr>
    </w:p>
    <w:p w:rsidR="00381D10" w:rsidRDefault="00D46E23">
      <w:pPr>
        <w:jc w:val="both"/>
        <w:rPr>
          <w:sz w:val="24"/>
          <w:szCs w:val="24"/>
        </w:rPr>
      </w:pPr>
      <w:r>
        <w:rPr>
          <w:b/>
          <w:sz w:val="24"/>
          <w:szCs w:val="24"/>
        </w:rPr>
        <w:tab/>
        <w:t xml:space="preserve">Art. 4.3.5.20. (1) </w:t>
      </w:r>
      <w:r>
        <w:rPr>
          <w:sz w:val="24"/>
          <w:szCs w:val="24"/>
        </w:rPr>
        <w:t>Cabina de proiecţie pentru pelicula de siguranţă sau de proiecţie digitală şi anexele acestora vor avea acces la o cale de evacuare, care poate fi comună cu a publicului dar fără a trece prin sală. La cabinele de proiecţie pentru peliculă pe bază de nitroceluloză, se asigură şi o a doua cale de evacuare, independentă de cele ale publicului.</w:t>
      </w:r>
    </w:p>
    <w:p w:rsidR="00381D10" w:rsidRDefault="00D46E23">
      <w:pPr>
        <w:jc w:val="both"/>
        <w:rPr>
          <w:sz w:val="24"/>
          <w:szCs w:val="24"/>
        </w:rPr>
      </w:pPr>
      <w:r>
        <w:rPr>
          <w:sz w:val="24"/>
          <w:szCs w:val="24"/>
        </w:rPr>
        <w:tab/>
      </w:r>
      <w:r>
        <w:rPr>
          <w:b/>
          <w:sz w:val="24"/>
          <w:szCs w:val="24"/>
        </w:rPr>
        <w:t xml:space="preserve">(2) </w:t>
      </w:r>
      <w:r>
        <w:rPr>
          <w:bCs/>
          <w:sz w:val="24"/>
          <w:szCs w:val="24"/>
        </w:rPr>
        <w:t xml:space="preserve">Calea </w:t>
      </w:r>
      <w:r>
        <w:rPr>
          <w:sz w:val="24"/>
          <w:szCs w:val="24"/>
        </w:rPr>
        <w:t xml:space="preserve">de acces la cabinele de proiecţie şi anexele acestora din căile de evacuare ale publicului, este admisă numai prin uşă rezistentă la foc și etanșă la fum </w:t>
      </w:r>
      <w:r>
        <w:rPr>
          <w:b/>
          <w:sz w:val="24"/>
          <w:szCs w:val="24"/>
        </w:rPr>
        <w:t>EI</w:t>
      </w:r>
      <w:r>
        <w:rPr>
          <w:b/>
          <w:sz w:val="24"/>
          <w:szCs w:val="24"/>
          <w:vertAlign w:val="subscript"/>
        </w:rPr>
        <w:t>2</w:t>
      </w:r>
      <w:r>
        <w:rPr>
          <w:b/>
          <w:sz w:val="24"/>
          <w:szCs w:val="24"/>
        </w:rPr>
        <w:t xml:space="preserve"> 45-C5S</w:t>
      </w:r>
      <w:r>
        <w:rPr>
          <w:b/>
          <w:bCs/>
          <w:sz w:val="24"/>
          <w:szCs w:val="24"/>
          <w:vertAlign w:val="subscript"/>
          <w:lang w:val="en-GB"/>
        </w:rPr>
        <w:t>200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4.3.5.21. (1)</w:t>
      </w:r>
      <w:r>
        <w:rPr>
          <w:sz w:val="24"/>
          <w:szCs w:val="24"/>
        </w:rPr>
        <w:t xml:space="preserve"> Scările interioare de evacuare supraterane ale utilizatorilor sălilor aglomerate pot avea rampe directe spre subsol numai atunci când asigură circulaţia acestora la încăperi şi spaţii destinate publicului utilizator (separate faţă de alte funcţiuni dispuse în subsol conform prevederilor normativului).</w:t>
      </w:r>
    </w:p>
    <w:p w:rsidR="00381D10" w:rsidRDefault="00D46E23">
      <w:pPr>
        <w:jc w:val="both"/>
        <w:rPr>
          <w:sz w:val="24"/>
          <w:szCs w:val="24"/>
        </w:rPr>
      </w:pPr>
      <w:r>
        <w:rPr>
          <w:sz w:val="24"/>
          <w:szCs w:val="24"/>
        </w:rPr>
        <w:tab/>
      </w:r>
      <w:r>
        <w:rPr>
          <w:b/>
          <w:sz w:val="24"/>
          <w:szCs w:val="24"/>
        </w:rPr>
        <w:t xml:space="preserve">(2) </w:t>
      </w:r>
      <w:r>
        <w:rPr>
          <w:sz w:val="24"/>
          <w:szCs w:val="24"/>
        </w:rPr>
        <w:t xml:space="preserve">Scările exterioare prevăzute pentru evacuarea utilizatorilor sălilor aglomerate trebuie să fie rezistente la foc minimum </w:t>
      </w:r>
      <w:r>
        <w:rPr>
          <w:b/>
          <w:sz w:val="24"/>
          <w:szCs w:val="24"/>
        </w:rPr>
        <w:t xml:space="preserve">R 15 </w:t>
      </w:r>
      <w:r>
        <w:rPr>
          <w:sz w:val="24"/>
          <w:szCs w:val="24"/>
        </w:rPr>
        <w:t>clasa de reacţie la foc</w:t>
      </w:r>
      <w:r>
        <w:rPr>
          <w:b/>
          <w:sz w:val="24"/>
          <w:szCs w:val="24"/>
        </w:rPr>
        <w:t xml:space="preserve"> A1 sau A2-s1d0</w:t>
      </w:r>
      <w:r>
        <w:rPr>
          <w:sz w:val="24"/>
          <w:szCs w:val="24"/>
        </w:rPr>
        <w:t xml:space="preserve">, protejate şi dimensionate corespunzător prevederilor normativului şi cu înclinare de maximum </w:t>
      </w:r>
      <w:r>
        <w:rPr>
          <w:b/>
          <w:bCs/>
          <w:sz w:val="24"/>
          <w:szCs w:val="24"/>
        </w:rPr>
        <w:t>1:2</w:t>
      </w:r>
      <w:r>
        <w:rPr>
          <w:sz w:val="24"/>
          <w:szCs w:val="24"/>
        </w:rPr>
        <w:t>, iar rampele şi podestele acoperite.</w:t>
      </w:r>
    </w:p>
    <w:p w:rsidR="00381D10" w:rsidRDefault="00D46E23">
      <w:pPr>
        <w:jc w:val="both"/>
        <w:rPr>
          <w:sz w:val="24"/>
          <w:szCs w:val="24"/>
        </w:rPr>
      </w:pPr>
      <w:r>
        <w:rPr>
          <w:sz w:val="24"/>
          <w:szCs w:val="24"/>
        </w:rPr>
        <w:tab/>
      </w:r>
      <w:r>
        <w:rPr>
          <w:b/>
          <w:sz w:val="24"/>
          <w:szCs w:val="24"/>
        </w:rPr>
        <w:t xml:space="preserve">(3) </w:t>
      </w:r>
      <w:r>
        <w:rPr>
          <w:sz w:val="24"/>
          <w:szCs w:val="24"/>
        </w:rPr>
        <w:t>Planurile înclinate acoperite se pot utiliza ca ieşiri de evacuare la nivelul terenului sau al unor circulaţii carosabile, dacă îndeplinesc condiţiile specifice acestora.</w:t>
      </w:r>
    </w:p>
    <w:p w:rsidR="00381D10" w:rsidRDefault="00D46E23">
      <w:pPr>
        <w:jc w:val="both"/>
        <w:rPr>
          <w:sz w:val="24"/>
          <w:szCs w:val="24"/>
        </w:rPr>
      </w:pPr>
      <w:r>
        <w:rPr>
          <w:sz w:val="24"/>
          <w:szCs w:val="24"/>
        </w:rPr>
        <w:lastRenderedPageBreak/>
        <w:tab/>
      </w:r>
      <w:r>
        <w:rPr>
          <w:b/>
          <w:sz w:val="24"/>
          <w:szCs w:val="24"/>
        </w:rPr>
        <w:t xml:space="preserve">(4) </w:t>
      </w:r>
      <w:r>
        <w:rPr>
          <w:sz w:val="24"/>
          <w:szCs w:val="24"/>
        </w:rPr>
        <w:t>Curţile interioare şi spaţiile dintre construcţii pot fi luate în considerare la evacuarea utilizatorilor în caz de incendiu atunci când sunt ferite de efectele incendiului şi au lăţime suficientă pentru trecerea numărului de unităţi (fluxuri) de trecere de evacuare rezultat din calcul, dar nu mai puţin de 10 m.</w:t>
      </w:r>
    </w:p>
    <w:p w:rsidR="00381D10" w:rsidRDefault="00381D10">
      <w:pPr>
        <w:jc w:val="both"/>
        <w:rPr>
          <w:b/>
          <w:sz w:val="24"/>
          <w:szCs w:val="24"/>
        </w:rPr>
      </w:pPr>
    </w:p>
    <w:p w:rsidR="00381D10" w:rsidRDefault="00381D10">
      <w:pPr>
        <w:jc w:val="both"/>
        <w:rPr>
          <w:b/>
          <w:sz w:val="24"/>
          <w:szCs w:val="24"/>
        </w:rPr>
      </w:pPr>
    </w:p>
    <w:p w:rsidR="00381D10" w:rsidRDefault="00D46E23">
      <w:pPr>
        <w:jc w:val="both"/>
        <w:rPr>
          <w:sz w:val="28"/>
          <w:szCs w:val="28"/>
        </w:rPr>
      </w:pPr>
      <w:r>
        <w:rPr>
          <w:b/>
          <w:sz w:val="28"/>
          <w:szCs w:val="28"/>
        </w:rPr>
        <w:t>4.3.6. CONDIŢII DE ACCES, INTERVENŢIE ŞI SALVARE ÎN CAZ DE INCENDIU</w:t>
      </w:r>
    </w:p>
    <w:p w:rsidR="00381D10" w:rsidRDefault="00D46E23">
      <w:pPr>
        <w:jc w:val="both"/>
        <w:rPr>
          <w:sz w:val="24"/>
          <w:szCs w:val="24"/>
        </w:rPr>
      </w:pPr>
      <w:r>
        <w:rPr>
          <w:b/>
          <w:sz w:val="24"/>
          <w:szCs w:val="24"/>
        </w:rPr>
        <w:tab/>
      </w:r>
    </w:p>
    <w:p w:rsidR="00381D10" w:rsidRDefault="00D46E23">
      <w:pPr>
        <w:jc w:val="both"/>
        <w:rPr>
          <w:sz w:val="24"/>
          <w:szCs w:val="24"/>
        </w:rPr>
      </w:pPr>
      <w:r>
        <w:rPr>
          <w:sz w:val="24"/>
          <w:szCs w:val="24"/>
        </w:rPr>
        <w:tab/>
      </w:r>
      <w:r>
        <w:rPr>
          <w:b/>
          <w:sz w:val="24"/>
          <w:szCs w:val="24"/>
        </w:rPr>
        <w:t>Art. 4.3.6.1.</w:t>
      </w:r>
      <w:r>
        <w:rPr>
          <w:sz w:val="24"/>
          <w:szCs w:val="24"/>
        </w:rPr>
        <w:t xml:space="preserve"> La clădirile cu săli aglomerate se asigură cale de acces şi intervenţie din exterior pentru autospecialele de intervenţie,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jc w:val="both"/>
        <w:rPr>
          <w:sz w:val="24"/>
          <w:szCs w:val="24"/>
        </w:rPr>
      </w:pPr>
    </w:p>
    <w:p w:rsidR="00381D10" w:rsidRDefault="00D46E23">
      <w:pPr>
        <w:jc w:val="both"/>
        <w:rPr>
          <w:sz w:val="24"/>
          <w:szCs w:val="24"/>
        </w:rPr>
      </w:pPr>
      <w:r>
        <w:rPr>
          <w:b/>
          <w:sz w:val="24"/>
          <w:szCs w:val="24"/>
        </w:rPr>
        <w:tab/>
        <w:t>Art. 4.3.6.2. (1)</w:t>
      </w:r>
      <w:r>
        <w:rPr>
          <w:sz w:val="24"/>
          <w:szCs w:val="24"/>
        </w:rPr>
        <w:t xml:space="preserve"> Clădirile cu săli aglomerate vor avea asigurat acces din drumurile publice şi posibilităţi corespunzătoare de desfăşurare a operaţiunilor de stingere a incendiilor şi de salvare a utilizatorilor în caz de incendiu.</w:t>
      </w:r>
    </w:p>
    <w:p w:rsidR="00381D10" w:rsidRDefault="00D46E23">
      <w:pPr>
        <w:ind w:firstLine="720"/>
        <w:jc w:val="both"/>
        <w:rPr>
          <w:sz w:val="24"/>
          <w:szCs w:val="24"/>
        </w:rPr>
      </w:pPr>
      <w:r>
        <w:rPr>
          <w:b/>
          <w:sz w:val="24"/>
          <w:szCs w:val="24"/>
        </w:rPr>
        <w:t xml:space="preserve">(2) </w:t>
      </w:r>
      <w:r>
        <w:rPr>
          <w:sz w:val="24"/>
          <w:szCs w:val="24"/>
        </w:rPr>
        <w:t>Platformele exterioare pentru parcarea autovehiculelor situate în vecinătatea clădirilor, trebuie amplasate în afara gabaritului liber necesar evacuării utilizatorilor şi al accesului, circulaţiei şi intervenţiei autospecialelor la faţadele vitrate ale clădirii şi la sursele de alimentare cu apă.</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Art. 4.3.6.3. (1)</w:t>
      </w:r>
      <w:r>
        <w:rPr>
          <w:sz w:val="24"/>
          <w:szCs w:val="24"/>
        </w:rPr>
        <w:t xml:space="preserve"> </w:t>
      </w:r>
      <w:r>
        <w:rPr>
          <w:b/>
          <w:sz w:val="24"/>
          <w:szCs w:val="24"/>
        </w:rPr>
        <w:t xml:space="preserve">(1) </w:t>
      </w:r>
      <w:r>
        <w:rPr>
          <w:sz w:val="24"/>
          <w:szCs w:val="24"/>
        </w:rPr>
        <w:t xml:space="preserve">În cazul clădirilor cu săli aglomerate cu înălţimi obişnuite cu forme atipice se va asigura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(2) </w:t>
      </w:r>
      <w:r>
        <w:rPr>
          <w:sz w:val="24"/>
          <w:szCs w:val="24"/>
        </w:rPr>
        <w:t xml:space="preserve">In conformitate cu capacitatea maximă simultană a clădirii cu săli aglomerate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w:t>
      </w:r>
      <w:r>
        <w:rPr>
          <w:bCs/>
          <w:sz w:val="24"/>
          <w:szCs w:val="24"/>
        </w:rPr>
        <w:t>și</w:t>
      </w:r>
      <w:r>
        <w:rPr>
          <w:b/>
          <w:sz w:val="24"/>
          <w:szCs w:val="24"/>
        </w:rPr>
        <w:t xml:space="preserve"> (2). </w:t>
      </w:r>
      <w:r>
        <w:rPr>
          <w:bCs/>
          <w:sz w:val="24"/>
          <w:szCs w:val="24"/>
        </w:rPr>
        <w:t xml:space="preserve">Indiferent de capacitatea maxim simultană </w:t>
      </w:r>
      <w:r>
        <w:rPr>
          <w:sz w:val="24"/>
          <w:szCs w:val="24"/>
        </w:rPr>
        <w:t>clădirile cu săli aglomerate</w:t>
      </w:r>
      <w:r>
        <w:rPr>
          <w:bCs/>
          <w:sz w:val="24"/>
          <w:szCs w:val="24"/>
        </w:rPr>
        <w:t xml:space="preserve">, </w:t>
      </w:r>
      <w:r>
        <w:rPr>
          <w:sz w:val="24"/>
          <w:szCs w:val="24"/>
        </w:rPr>
        <w:t xml:space="preserve">vor avea asigurat accesul şi intervenţia autospecialelor de intervenţie în caz de incendiu cel puţin pe două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ind w:firstLine="720"/>
        <w:jc w:val="both"/>
        <w:rPr>
          <w:b/>
          <w:sz w:val="24"/>
          <w:szCs w:val="24"/>
        </w:rPr>
      </w:pPr>
    </w:p>
    <w:p w:rsidR="00381D10" w:rsidRDefault="00D46E23">
      <w:pPr>
        <w:ind w:firstLine="720"/>
        <w:jc w:val="both"/>
        <w:rPr>
          <w:sz w:val="24"/>
          <w:szCs w:val="24"/>
          <w:lang w:val="en-GB"/>
        </w:rPr>
      </w:pPr>
      <w:r>
        <w:rPr>
          <w:b/>
          <w:sz w:val="24"/>
          <w:szCs w:val="24"/>
        </w:rPr>
        <w:t xml:space="preserve">Art. 4.2.6.4. </w:t>
      </w:r>
      <w:r>
        <w:rPr>
          <w:sz w:val="24"/>
          <w:szCs w:val="24"/>
        </w:rPr>
        <w:t xml:space="preserve">În cazul porţiunilor de clădire aferente sălilor aglomerate </w:t>
      </w:r>
      <w:r>
        <w:rPr>
          <w:sz w:val="24"/>
          <w:szCs w:val="24"/>
          <w:lang w:val="en-GB"/>
        </w:rPr>
        <w:t>di</w:t>
      </w:r>
      <w:r>
        <w:rPr>
          <w:sz w:val="24"/>
          <w:szCs w:val="24"/>
        </w:rPr>
        <w:t>n construcţii cu alte destinaţii,</w:t>
      </w:r>
      <w:r>
        <w:rPr>
          <w:sz w:val="24"/>
          <w:szCs w:val="24"/>
          <w:lang w:val="en-GB"/>
        </w:rPr>
        <w:t xml:space="preserve"> </w:t>
      </w:r>
      <w:r>
        <w:rPr>
          <w:sz w:val="24"/>
          <w:szCs w:val="24"/>
        </w:rPr>
        <w:t xml:space="preserve">care </w:t>
      </w:r>
      <w:r>
        <w:rPr>
          <w:sz w:val="24"/>
          <w:szCs w:val="24"/>
          <w:lang w:val="en-GB"/>
        </w:rPr>
        <w:t xml:space="preserve">se pot constitui in compartimente de incendiu distincte, </w:t>
      </w:r>
      <w:r>
        <w:rPr>
          <w:sz w:val="24"/>
          <w:szCs w:val="24"/>
        </w:rPr>
        <w:t>independente func</w:t>
      </w:r>
      <w:r>
        <w:rPr>
          <w:sz w:val="24"/>
          <w:szCs w:val="24"/>
          <w:lang w:val="en-GB"/>
        </w:rPr>
        <w:t>t</w:t>
      </w:r>
      <w:r>
        <w:rPr>
          <w:sz w:val="24"/>
          <w:szCs w:val="24"/>
        </w:rPr>
        <w:t>ional</w:t>
      </w:r>
      <w:r>
        <w:rPr>
          <w:sz w:val="24"/>
          <w:szCs w:val="24"/>
          <w:lang w:val="en-GB"/>
        </w:rPr>
        <w:t>, delimitate fata de restul cladirii conform prevederilor normate</w:t>
      </w:r>
      <w:r>
        <w:rPr>
          <w:sz w:val="24"/>
          <w:szCs w:val="24"/>
        </w:rPr>
        <w:t xml:space="preserve"> se asigur</w:t>
      </w:r>
      <w:r>
        <w:rPr>
          <w:sz w:val="24"/>
          <w:szCs w:val="24"/>
          <w:lang w:val="en-GB"/>
        </w:rPr>
        <w:t>an</w:t>
      </w:r>
      <w:r>
        <w:rPr>
          <w:sz w:val="24"/>
          <w:szCs w:val="24"/>
        </w:rPr>
        <w:t>ă</w:t>
      </w:r>
      <w:r>
        <w:rPr>
          <w:sz w:val="24"/>
          <w:szCs w:val="24"/>
          <w:lang w:val="en-GB"/>
        </w:rPr>
        <w:t xml:space="preserve"> pentru fiecare compartiment de incendiu</w:t>
      </w:r>
      <w:r>
        <w:rPr>
          <w:sz w:val="24"/>
          <w:szCs w:val="24"/>
        </w:rPr>
        <w:t xml:space="preserve"> </w:t>
      </w:r>
      <w:r>
        <w:rPr>
          <w:sz w:val="24"/>
          <w:szCs w:val="24"/>
          <w:lang w:val="en-GB"/>
        </w:rPr>
        <w:t xml:space="preserve">distinct </w:t>
      </w:r>
      <w:r>
        <w:rPr>
          <w:sz w:val="24"/>
          <w:szCs w:val="24"/>
        </w:rPr>
        <w:t>căi de acces</w:t>
      </w:r>
      <w:r>
        <w:rPr>
          <w:sz w:val="24"/>
          <w:szCs w:val="24"/>
          <w:lang w:val="en-GB"/>
        </w:rPr>
        <w:t xml:space="preserve"> </w:t>
      </w:r>
      <w:r>
        <w:rPr>
          <w:sz w:val="24"/>
          <w:szCs w:val="24"/>
        </w:rPr>
        <w:t xml:space="preserve">carosabile corespunzător dimensionate pentru circulația și amplasarea autospecialelor pentru intervenție de stingere și salvare în caz de incendiu,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(3) </w:t>
      </w:r>
      <w:r>
        <w:rPr>
          <w:sz w:val="24"/>
          <w:szCs w:val="24"/>
        </w:rPr>
        <w:t xml:space="preserve">In conformitate cu capacitatea maximă simultană a clădirii cu săli aglomerate trebuie avute în vedere și prevederile </w:t>
      </w:r>
      <w:r>
        <w:rPr>
          <w:b/>
          <w:sz w:val="24"/>
          <w:szCs w:val="24"/>
        </w:rPr>
        <w:t xml:space="preserve">Art. </w:t>
      </w:r>
      <w:r>
        <w:rPr>
          <w:b/>
          <w:caps/>
          <w:sz w:val="24"/>
          <w:szCs w:val="24"/>
        </w:rPr>
        <w:t>2.6.</w:t>
      </w:r>
      <w:r>
        <w:rPr>
          <w:b/>
          <w:sz w:val="24"/>
          <w:szCs w:val="24"/>
        </w:rPr>
        <w:t xml:space="preserve">5. </w:t>
      </w:r>
      <w:r>
        <w:rPr>
          <w:bCs/>
          <w:sz w:val="24"/>
          <w:szCs w:val="24"/>
        </w:rPr>
        <w:t xml:space="preserve">alin. </w:t>
      </w:r>
      <w:r>
        <w:rPr>
          <w:b/>
          <w:sz w:val="24"/>
          <w:szCs w:val="24"/>
        </w:rPr>
        <w:t xml:space="preserve">(1), (2) </w:t>
      </w:r>
      <w:r>
        <w:rPr>
          <w:bCs/>
          <w:sz w:val="24"/>
          <w:szCs w:val="24"/>
        </w:rPr>
        <w:t>și</w:t>
      </w:r>
      <w:r>
        <w:rPr>
          <w:b/>
          <w:sz w:val="24"/>
          <w:szCs w:val="24"/>
        </w:rPr>
        <w:t xml:space="preserve"> (3). </w:t>
      </w:r>
      <w:r>
        <w:rPr>
          <w:bCs/>
          <w:sz w:val="24"/>
          <w:szCs w:val="24"/>
        </w:rPr>
        <w:t xml:space="preserve">Pentru o capacitate maxim simultană mai mare de </w:t>
      </w:r>
      <w:r>
        <w:rPr>
          <w:b/>
          <w:sz w:val="24"/>
          <w:szCs w:val="24"/>
        </w:rPr>
        <w:t>3500</w:t>
      </w:r>
      <w:r>
        <w:rPr>
          <w:bCs/>
          <w:sz w:val="24"/>
          <w:szCs w:val="24"/>
        </w:rPr>
        <w:t xml:space="preserve"> de persoane nu se ia în calcul </w:t>
      </w:r>
      <w:r>
        <w:rPr>
          <w:b/>
          <w:sz w:val="24"/>
          <w:szCs w:val="24"/>
        </w:rPr>
        <w:t xml:space="preserve">Art. </w:t>
      </w:r>
      <w:r>
        <w:rPr>
          <w:b/>
          <w:caps/>
          <w:sz w:val="24"/>
          <w:szCs w:val="24"/>
        </w:rPr>
        <w:t>2.6.</w:t>
      </w:r>
      <w:r>
        <w:rPr>
          <w:b/>
          <w:sz w:val="24"/>
          <w:szCs w:val="24"/>
        </w:rPr>
        <w:t xml:space="preserve">5. </w:t>
      </w:r>
      <w:r>
        <w:rPr>
          <w:bCs/>
          <w:sz w:val="24"/>
          <w:szCs w:val="24"/>
        </w:rPr>
        <w:t>alin.</w:t>
      </w:r>
      <w:r>
        <w:rPr>
          <w:b/>
          <w:sz w:val="24"/>
          <w:szCs w:val="24"/>
        </w:rPr>
        <w:t xml:space="preserve"> (3).</w:t>
      </w:r>
    </w:p>
    <w:p w:rsidR="00381D10" w:rsidRDefault="00381D10">
      <w:pPr>
        <w:jc w:val="both"/>
        <w:rPr>
          <w:sz w:val="24"/>
          <w:szCs w:val="24"/>
        </w:rPr>
      </w:pPr>
    </w:p>
    <w:p w:rsidR="00381D10" w:rsidRDefault="00D46E23">
      <w:pPr>
        <w:jc w:val="both"/>
        <w:rPr>
          <w:sz w:val="28"/>
          <w:szCs w:val="28"/>
        </w:rPr>
      </w:pPr>
      <w:r>
        <w:rPr>
          <w:b/>
          <w:sz w:val="28"/>
          <w:szCs w:val="28"/>
        </w:rPr>
        <w:t xml:space="preserve">4.3.7. ECHIPAREA CONSTRUCŢIILOR CU INSTALAŢII ŞI MIJLOACE DE STINGERE A INCENDIILOR, </w:t>
      </w:r>
      <w:r>
        <w:rPr>
          <w:b/>
          <w:caps/>
          <w:sz w:val="28"/>
          <w:szCs w:val="28"/>
        </w:rPr>
        <w:t>constituire serviciu pentru situaŢii de urgenŢĂ</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Art. 4.3.7.1. (1)</w:t>
      </w:r>
      <w:r>
        <w:rPr>
          <w:sz w:val="24"/>
          <w:szCs w:val="24"/>
        </w:rPr>
        <w:t xml:space="preserve"> Clădirile cu săli aglomerate se echipează cu instalaţii şi mijloace de stingere a incendiilor, precum şi cu instalaţii de detectare, semnalizare şi alarmare a incendiului, conform prevederilor reglementărilor tehnice de specialitate.</w:t>
      </w:r>
    </w:p>
    <w:p w:rsidR="00381D10" w:rsidRDefault="00D46E23">
      <w:pPr>
        <w:ind w:firstLine="720"/>
        <w:jc w:val="both"/>
        <w:rPr>
          <w:sz w:val="24"/>
          <w:szCs w:val="24"/>
        </w:rPr>
      </w:pPr>
      <w:r>
        <w:rPr>
          <w:b/>
          <w:sz w:val="24"/>
          <w:szCs w:val="24"/>
        </w:rPr>
        <w:t xml:space="preserve">(2) </w:t>
      </w:r>
      <w:r>
        <w:rPr>
          <w:sz w:val="24"/>
          <w:szCs w:val="24"/>
        </w:rPr>
        <w:t xml:space="preserve">Clădirile civile cu săli aglomerate se dotează cu stingătoare, asigurând un stingător portativ cu performanţa de stingere minimă </w:t>
      </w:r>
      <w:r>
        <w:rPr>
          <w:b/>
          <w:sz w:val="24"/>
          <w:szCs w:val="24"/>
        </w:rPr>
        <w:t xml:space="preserve">21A </w:t>
      </w:r>
      <w:r>
        <w:rPr>
          <w:sz w:val="24"/>
          <w:szCs w:val="24"/>
        </w:rPr>
        <w:t xml:space="preserve">şi </w:t>
      </w:r>
      <w:r>
        <w:rPr>
          <w:b/>
          <w:sz w:val="24"/>
          <w:szCs w:val="24"/>
        </w:rPr>
        <w:t xml:space="preserve">113B </w:t>
      </w:r>
      <w:r>
        <w:rPr>
          <w:sz w:val="24"/>
          <w:szCs w:val="24"/>
        </w:rPr>
        <w:t xml:space="preserve">pentru o arie desfăşurată de maximum </w:t>
      </w:r>
      <w:r>
        <w:rPr>
          <w:b/>
          <w:sz w:val="24"/>
          <w:szCs w:val="24"/>
        </w:rPr>
        <w:t xml:space="preserve">250 </w:t>
      </w:r>
      <w:r>
        <w:rPr>
          <w:bCs/>
          <w:sz w:val="24"/>
          <w:szCs w:val="24"/>
        </w:rPr>
        <w:t>m</w:t>
      </w:r>
      <w:r>
        <w:rPr>
          <w:bCs/>
          <w:sz w:val="24"/>
          <w:szCs w:val="24"/>
          <w:vertAlign w:val="superscript"/>
        </w:rPr>
        <w:t>2</w:t>
      </w:r>
      <w:r>
        <w:rPr>
          <w:sz w:val="24"/>
          <w:szCs w:val="24"/>
        </w:rPr>
        <w:t>, dar minimum două stingătoare pe fiecare nivel al clădirii.</w:t>
      </w:r>
    </w:p>
    <w:p w:rsidR="00381D10" w:rsidRDefault="00381D10">
      <w:pPr>
        <w:jc w:val="both"/>
        <w:rPr>
          <w:sz w:val="24"/>
          <w:szCs w:val="24"/>
        </w:rPr>
      </w:pPr>
    </w:p>
    <w:p w:rsidR="00381D10" w:rsidRDefault="00D46E23">
      <w:pPr>
        <w:jc w:val="both"/>
        <w:rPr>
          <w:sz w:val="24"/>
          <w:szCs w:val="24"/>
        </w:rPr>
      </w:pPr>
      <w:r>
        <w:rPr>
          <w:b/>
          <w:sz w:val="24"/>
          <w:szCs w:val="24"/>
        </w:rPr>
        <w:tab/>
        <w:t xml:space="preserve">Art. 4.3.7.2. </w:t>
      </w:r>
      <w:r>
        <w:rPr>
          <w:sz w:val="24"/>
          <w:szCs w:val="24"/>
        </w:rPr>
        <w:t>Clădirile cu săli aglomerate, vor avea constituite servicii pentru situaţii de urgenţă potrivit reglementării specifice, corespunzător echipate şi dotate, dispuse pe cât posibil în apropierea unei căi de acces de la nivelul terenului.</w:t>
      </w:r>
    </w:p>
    <w:p w:rsidR="00381D10" w:rsidRDefault="00381D10">
      <w:pPr>
        <w:jc w:val="both"/>
        <w:rPr>
          <w:sz w:val="24"/>
          <w:szCs w:val="24"/>
        </w:rPr>
      </w:pPr>
    </w:p>
    <w:p w:rsidR="00381D10" w:rsidRDefault="00381D10">
      <w:pPr>
        <w:jc w:val="both"/>
        <w:rPr>
          <w:sz w:val="24"/>
          <w:szCs w:val="24"/>
        </w:rPr>
      </w:pPr>
    </w:p>
    <w:p w:rsidR="00381D10" w:rsidRDefault="00D46E23">
      <w:pPr>
        <w:jc w:val="center"/>
        <w:rPr>
          <w:b/>
          <w:sz w:val="36"/>
          <w:szCs w:val="36"/>
        </w:rPr>
      </w:pPr>
      <w:r>
        <w:rPr>
          <w:b/>
          <w:bCs/>
          <w:sz w:val="36"/>
          <w:szCs w:val="36"/>
        </w:rPr>
        <w:t>CAPITOLUL 5</w:t>
      </w:r>
    </w:p>
    <w:p w:rsidR="00381D10" w:rsidRDefault="00D46E23">
      <w:pPr>
        <w:jc w:val="center"/>
        <w:rPr>
          <w:sz w:val="36"/>
          <w:szCs w:val="36"/>
        </w:rPr>
      </w:pPr>
      <w:r>
        <w:rPr>
          <w:b/>
          <w:sz w:val="36"/>
          <w:szCs w:val="36"/>
        </w:rPr>
        <w:t xml:space="preserve">5. PERFORMANŢE SPECIFICE CLĂDIRILOR CIVILE SUBTERANE </w:t>
      </w:r>
    </w:p>
    <w:p w:rsidR="00381D10" w:rsidRDefault="00381D10">
      <w:pPr>
        <w:jc w:val="both"/>
        <w:rPr>
          <w:sz w:val="24"/>
          <w:szCs w:val="24"/>
        </w:rPr>
      </w:pPr>
    </w:p>
    <w:p w:rsidR="00381D10" w:rsidRDefault="00D46E23">
      <w:pPr>
        <w:jc w:val="both"/>
        <w:rPr>
          <w:sz w:val="28"/>
          <w:szCs w:val="28"/>
        </w:rPr>
      </w:pPr>
      <w:r>
        <w:rPr>
          <w:b/>
          <w:caps/>
          <w:sz w:val="28"/>
          <w:szCs w:val="28"/>
        </w:rPr>
        <w:t>5.1. CONDIŢII COMUNE DE PERFORMANŢĂ A CONSTRUCŢIILOR (Risc de incendiu şi Nivel de stabilitate la incendiu al construcţiei)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5.1.</w:t>
      </w:r>
      <w:r>
        <w:rPr>
          <w:b/>
          <w:sz w:val="24"/>
          <w:szCs w:val="24"/>
        </w:rPr>
        <w:t xml:space="preserve">1. </w:t>
      </w:r>
      <w:r>
        <w:rPr>
          <w:sz w:val="24"/>
          <w:szCs w:val="24"/>
        </w:rPr>
        <w:t>Clădirile civile subterane independente, sunt constituite din construcţii cu funcţiuni diverse (centre comerciale, galerii de artă, discoteci, baruri, săli de întruniri sau spectacole, alimentaţie, servicii etc.), realizate sub cota terenului înconjurător. Ele nu sunt constituite din subsoluri ale clădirilor supraterane.</w:t>
      </w:r>
    </w:p>
    <w:p w:rsidR="00381D10" w:rsidRDefault="00D46E23">
      <w:pPr>
        <w:jc w:val="both"/>
        <w:rPr>
          <w:b/>
          <w:sz w:val="24"/>
          <w:szCs w:val="24"/>
        </w:rPr>
      </w:pPr>
      <w:r>
        <w:rPr>
          <w:sz w:val="24"/>
          <w:szCs w:val="24"/>
        </w:rPr>
        <w:tab/>
      </w:r>
    </w:p>
    <w:p w:rsidR="00381D10" w:rsidRDefault="00D46E23">
      <w:pPr>
        <w:jc w:val="both"/>
        <w:rPr>
          <w:sz w:val="24"/>
          <w:szCs w:val="24"/>
        </w:rPr>
      </w:pPr>
      <w:r>
        <w:rPr>
          <w:b/>
          <w:sz w:val="24"/>
          <w:szCs w:val="24"/>
        </w:rPr>
        <w:tab/>
        <w:t xml:space="preserve">Art. </w:t>
      </w:r>
      <w:r>
        <w:rPr>
          <w:b/>
          <w:caps/>
          <w:sz w:val="24"/>
          <w:szCs w:val="24"/>
        </w:rPr>
        <w:t>5.1.</w:t>
      </w:r>
      <w:r>
        <w:rPr>
          <w:b/>
          <w:sz w:val="24"/>
          <w:szCs w:val="24"/>
        </w:rPr>
        <w:t xml:space="preserve">2. (1) </w:t>
      </w:r>
      <w:r>
        <w:rPr>
          <w:sz w:val="24"/>
          <w:szCs w:val="24"/>
        </w:rPr>
        <w:t xml:space="preserve">Clădirile civile subterane independente vor avea asigurat nivelul </w:t>
      </w:r>
      <w:r>
        <w:rPr>
          <w:b/>
          <w:sz w:val="24"/>
          <w:szCs w:val="24"/>
        </w:rPr>
        <w:t>I</w:t>
      </w:r>
      <w:r>
        <w:rPr>
          <w:sz w:val="24"/>
          <w:szCs w:val="24"/>
        </w:rPr>
        <w:t xml:space="preserve"> sau </w:t>
      </w:r>
      <w:r>
        <w:rPr>
          <w:b/>
          <w:sz w:val="24"/>
          <w:szCs w:val="24"/>
        </w:rPr>
        <w:t>II</w:t>
      </w:r>
      <w:r>
        <w:rPr>
          <w:sz w:val="24"/>
          <w:szCs w:val="24"/>
        </w:rPr>
        <w:t xml:space="preserve"> de stabilitate la incendiu, iar aria compartimentului de incendiu va fi limitată la </w:t>
      </w:r>
      <w:r>
        <w:rPr>
          <w:b/>
          <w:sz w:val="24"/>
          <w:szCs w:val="24"/>
        </w:rPr>
        <w:t xml:space="preserve">3.500 </w:t>
      </w:r>
      <w:r>
        <w:rPr>
          <w:sz w:val="24"/>
          <w:szCs w:val="24"/>
        </w:rPr>
        <w:t>m</w:t>
      </w:r>
      <w:r>
        <w:rPr>
          <w:sz w:val="24"/>
          <w:szCs w:val="24"/>
          <w:vertAlign w:val="superscript"/>
        </w:rPr>
        <w:t>2</w:t>
      </w:r>
      <w:r>
        <w:rPr>
          <w:sz w:val="24"/>
          <w:szCs w:val="24"/>
        </w:rPr>
        <w:t>, fără posibilitatea de majorare.</w:t>
      </w:r>
    </w:p>
    <w:p w:rsidR="00381D10" w:rsidRDefault="00D46E23">
      <w:pPr>
        <w:ind w:firstLine="720"/>
        <w:jc w:val="both"/>
        <w:rPr>
          <w:sz w:val="24"/>
          <w:szCs w:val="24"/>
        </w:rPr>
      </w:pPr>
      <w:r>
        <w:rPr>
          <w:b/>
          <w:sz w:val="24"/>
          <w:szCs w:val="24"/>
        </w:rPr>
        <w:t>(2)</w:t>
      </w:r>
      <w:r>
        <w:rPr>
          <w:sz w:val="24"/>
          <w:szCs w:val="24"/>
        </w:rPr>
        <w:t xml:space="preserve"> Prin modul de dispunere a funcţiunilor şi măsurile de securitate la incendiu asigurate se va asigura limitarea propagării fumului şi a focului în interior, precum şi la vecinătăţi.</w:t>
      </w:r>
    </w:p>
    <w:p w:rsidR="00381D10" w:rsidRDefault="00381D10">
      <w:pPr>
        <w:jc w:val="both"/>
        <w:rPr>
          <w:sz w:val="24"/>
          <w:szCs w:val="24"/>
        </w:rPr>
      </w:pPr>
    </w:p>
    <w:p w:rsidR="00381D10" w:rsidRDefault="00381D10">
      <w:pPr>
        <w:jc w:val="both"/>
        <w:rPr>
          <w:sz w:val="24"/>
          <w:szCs w:val="24"/>
        </w:rPr>
      </w:pPr>
    </w:p>
    <w:p w:rsidR="00381D10" w:rsidRDefault="00D46E23">
      <w:pPr>
        <w:jc w:val="both"/>
        <w:rPr>
          <w:b/>
          <w:sz w:val="28"/>
          <w:szCs w:val="28"/>
        </w:rPr>
      </w:pPr>
      <w:r>
        <w:rPr>
          <w:b/>
          <w:sz w:val="28"/>
          <w:szCs w:val="28"/>
        </w:rPr>
        <w:t>5.2. AMPLASAREA ŞI CONFORMAREA CONSTRUCŢIILOR</w:t>
      </w:r>
    </w:p>
    <w:p w:rsidR="00381D10" w:rsidRDefault="00381D10">
      <w:pPr>
        <w:jc w:val="both"/>
        <w:rPr>
          <w:b/>
          <w:sz w:val="24"/>
          <w:szCs w:val="24"/>
        </w:rPr>
      </w:pPr>
    </w:p>
    <w:p w:rsidR="00381D10" w:rsidRDefault="00D46E23">
      <w:pPr>
        <w:ind w:firstLine="720"/>
        <w:jc w:val="both"/>
        <w:rPr>
          <w:sz w:val="24"/>
          <w:szCs w:val="24"/>
        </w:rPr>
      </w:pPr>
      <w:r>
        <w:rPr>
          <w:b/>
          <w:sz w:val="24"/>
          <w:szCs w:val="24"/>
        </w:rPr>
        <w:t xml:space="preserve">Art. 5.2.1. </w:t>
      </w:r>
      <w:r>
        <w:rPr>
          <w:sz w:val="24"/>
          <w:szCs w:val="24"/>
        </w:rPr>
        <w:t xml:space="preserve">Clădirile subterane, nu subsolurile clădirilor supraterane, pot fi amplasate independent sau se pot alipi unor construcţii sau porţiuni de construcţii subterane, faţă de care se compartimentează. Clădirile civile subterane independente nu se comasează. </w:t>
      </w:r>
    </w:p>
    <w:p w:rsidR="00381D10" w:rsidRDefault="00381D10">
      <w:pPr>
        <w:jc w:val="both"/>
        <w:rPr>
          <w:sz w:val="24"/>
          <w:szCs w:val="24"/>
        </w:rPr>
      </w:pPr>
    </w:p>
    <w:p w:rsidR="00381D10" w:rsidRDefault="00D46E23">
      <w:pPr>
        <w:jc w:val="both"/>
        <w:rPr>
          <w:sz w:val="24"/>
          <w:szCs w:val="24"/>
        </w:rPr>
      </w:pPr>
      <w:r>
        <w:rPr>
          <w:b/>
          <w:sz w:val="24"/>
          <w:szCs w:val="24"/>
        </w:rPr>
        <w:tab/>
        <w:t>Art. 5.2.2. (1)</w:t>
      </w:r>
      <w:r>
        <w:rPr>
          <w:sz w:val="24"/>
          <w:szCs w:val="24"/>
        </w:rPr>
        <w:t xml:space="preserve"> În clădirile civile subterane independente nu este recomandată dispunerea unor spaţii sau încăperi cu riscuri mari sau foarte mari de incendiu ori în care sunt utilizate şi/sau depozitate substanţe care în amestec cu aerul pot produce amestecuri cu risc de explozie volumetrică. </w:t>
      </w:r>
    </w:p>
    <w:p w:rsidR="00381D10" w:rsidRDefault="00D46E23">
      <w:pPr>
        <w:ind w:firstLine="720"/>
        <w:jc w:val="both"/>
        <w:rPr>
          <w:sz w:val="24"/>
          <w:szCs w:val="24"/>
        </w:rPr>
      </w:pPr>
      <w:r>
        <w:rPr>
          <w:b/>
          <w:sz w:val="24"/>
          <w:szCs w:val="24"/>
        </w:rPr>
        <w:t xml:space="preserve">(2) </w:t>
      </w:r>
      <w:r>
        <w:rPr>
          <w:bCs/>
          <w:sz w:val="24"/>
          <w:szCs w:val="24"/>
        </w:rPr>
        <w:t xml:space="preserve">Funcţiunile care includ </w:t>
      </w:r>
      <w:r>
        <w:rPr>
          <w:sz w:val="24"/>
          <w:szCs w:val="24"/>
        </w:rPr>
        <w:t>lichide combustibile cu temperatura de inflamabilitate sub 55</w:t>
      </w:r>
      <w:r>
        <w:rPr>
          <w:sz w:val="24"/>
          <w:szCs w:val="24"/>
          <w:vertAlign w:val="superscript"/>
        </w:rPr>
        <w:t>º</w:t>
      </w:r>
      <w:r>
        <w:rPr>
          <w:sz w:val="24"/>
          <w:szCs w:val="24"/>
        </w:rPr>
        <w:t>C în cantităţile declarate (staţii de alimentare a autoturismelor cu carburanţi, service auto, staţii de spălare auto şi altele similare), pot fi dispuse în zone special amenajate şi marcate ale clădirii subterane independente, atunci când sunt compartimentate faţă de restul clădirii subterane şi îndeplinesc condiţiile de securitate la incendiu stabilite în normativ şi în reglementările tehnice specifice.</w:t>
      </w:r>
    </w:p>
    <w:p w:rsidR="00381D10" w:rsidRDefault="00381D10">
      <w:pPr>
        <w:jc w:val="both"/>
        <w:rPr>
          <w:sz w:val="24"/>
          <w:szCs w:val="24"/>
        </w:rPr>
      </w:pPr>
    </w:p>
    <w:p w:rsidR="00381D10" w:rsidRDefault="00D46E23">
      <w:pPr>
        <w:jc w:val="both"/>
        <w:rPr>
          <w:sz w:val="24"/>
          <w:szCs w:val="24"/>
        </w:rPr>
      </w:pPr>
      <w:r>
        <w:rPr>
          <w:b/>
          <w:sz w:val="24"/>
          <w:szCs w:val="24"/>
        </w:rPr>
        <w:tab/>
        <w:t xml:space="preserve">Art. 5.2.3. (1) </w:t>
      </w:r>
      <w:r>
        <w:rPr>
          <w:sz w:val="24"/>
          <w:szCs w:val="24"/>
        </w:rPr>
        <w:t xml:space="preserve">Clădirile civile subterane independente de nivelul </w:t>
      </w:r>
      <w:r>
        <w:rPr>
          <w:b/>
          <w:sz w:val="24"/>
          <w:szCs w:val="24"/>
        </w:rPr>
        <w:t>II</w:t>
      </w:r>
      <w:r>
        <w:rPr>
          <w:sz w:val="24"/>
          <w:szCs w:val="24"/>
        </w:rPr>
        <w:t xml:space="preserve"> de stabilitate la incendiu nu vor avea mai mult de două niveluri subterane, iar cele de nivel </w:t>
      </w:r>
      <w:r>
        <w:rPr>
          <w:b/>
          <w:sz w:val="24"/>
          <w:szCs w:val="24"/>
        </w:rPr>
        <w:t>I</w:t>
      </w:r>
      <w:r>
        <w:rPr>
          <w:sz w:val="24"/>
          <w:szCs w:val="24"/>
        </w:rPr>
        <w:t xml:space="preserve"> de stabilitate la incendiu vor avea maxim trei niveluri.</w:t>
      </w:r>
    </w:p>
    <w:p w:rsidR="00381D10" w:rsidRDefault="00D46E23">
      <w:pPr>
        <w:ind w:firstLine="720"/>
        <w:jc w:val="both"/>
        <w:rPr>
          <w:sz w:val="24"/>
          <w:szCs w:val="24"/>
          <w:lang w:val="en-US"/>
        </w:rPr>
      </w:pPr>
      <w:r>
        <w:rPr>
          <w:b/>
          <w:sz w:val="24"/>
          <w:szCs w:val="24"/>
        </w:rPr>
        <w:t>(2)</w:t>
      </w:r>
      <w:r>
        <w:rPr>
          <w:sz w:val="24"/>
          <w:szCs w:val="24"/>
        </w:rPr>
        <w:t xml:space="preserve"> Numărul de niveluri al clădirilor civile subterane independente de nivel </w:t>
      </w:r>
      <w:r>
        <w:rPr>
          <w:b/>
          <w:sz w:val="24"/>
          <w:szCs w:val="24"/>
        </w:rPr>
        <w:t>I</w:t>
      </w:r>
      <w:r>
        <w:rPr>
          <w:sz w:val="24"/>
          <w:szCs w:val="24"/>
        </w:rPr>
        <w:t xml:space="preserve"> stabilitate la incendiu nu se normează, dacă rezistenţa la foc a planşeelor este de minimum </w:t>
      </w:r>
      <w:r>
        <w:rPr>
          <w:b/>
          <w:sz w:val="24"/>
          <w:szCs w:val="24"/>
        </w:rPr>
        <w:t>REI 180</w:t>
      </w:r>
      <w:r>
        <w:rPr>
          <w:sz w:val="24"/>
          <w:szCs w:val="24"/>
        </w:rPr>
        <w:t xml:space="preserve">, iar cea a grinzilor de minimum </w:t>
      </w:r>
      <w:r>
        <w:rPr>
          <w:b/>
          <w:sz w:val="24"/>
          <w:szCs w:val="24"/>
        </w:rPr>
        <w:t>R180</w:t>
      </w:r>
      <w:r>
        <w:rPr>
          <w:sz w:val="24"/>
          <w:szCs w:val="24"/>
        </w:rPr>
        <w:t xml:space="preserve">. </w:t>
      </w:r>
      <w:r>
        <w:rPr>
          <w:sz w:val="24"/>
          <w:szCs w:val="24"/>
          <w:lang w:val="en-US"/>
        </w:rPr>
        <w:t xml:space="preserve"> </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lastRenderedPageBreak/>
        <w:t xml:space="preserve">Art. 5.2.4. </w:t>
      </w:r>
      <w:r>
        <w:rPr>
          <w:sz w:val="24"/>
          <w:szCs w:val="24"/>
        </w:rPr>
        <w:t>Clădirile civile subterane şi încăperile acestora vor avea stabilite şi precizate riscurile de incendiu, precum şi capacităţile maximum simultane de utilizatori.</w:t>
      </w:r>
    </w:p>
    <w:p w:rsidR="00381D10" w:rsidRDefault="00381D10">
      <w:pPr>
        <w:jc w:val="both"/>
        <w:rPr>
          <w:b/>
          <w:sz w:val="24"/>
          <w:szCs w:val="24"/>
        </w:rPr>
      </w:pPr>
    </w:p>
    <w:p w:rsidR="00381D10" w:rsidRDefault="00D46E23">
      <w:pPr>
        <w:jc w:val="both"/>
        <w:rPr>
          <w:sz w:val="28"/>
          <w:szCs w:val="28"/>
        </w:rPr>
      </w:pPr>
      <w:r>
        <w:rPr>
          <w:b/>
          <w:sz w:val="28"/>
          <w:szCs w:val="28"/>
        </w:rPr>
        <w:t>5.</w:t>
      </w:r>
      <w:r>
        <w:rPr>
          <w:b/>
          <w:sz w:val="28"/>
          <w:szCs w:val="28"/>
          <w:lang w:val="en-GB"/>
        </w:rPr>
        <w:t>3</w:t>
      </w:r>
      <w:r>
        <w:rPr>
          <w:b/>
          <w:sz w:val="28"/>
          <w:szCs w:val="28"/>
        </w:rPr>
        <w:t>.  LIMITAREA PROPAGĂRII INCENDIILOR</w:t>
      </w:r>
    </w:p>
    <w:p w:rsidR="00381D10" w:rsidRDefault="00D46E23">
      <w:pPr>
        <w:jc w:val="both"/>
        <w:rPr>
          <w:b/>
          <w:sz w:val="24"/>
          <w:szCs w:val="24"/>
        </w:rPr>
      </w:pPr>
      <w:r>
        <w:rPr>
          <w:sz w:val="24"/>
          <w:szCs w:val="24"/>
        </w:rPr>
        <w:tab/>
      </w:r>
    </w:p>
    <w:p w:rsidR="00381D10" w:rsidRDefault="00D46E23">
      <w:pPr>
        <w:ind w:firstLine="567"/>
        <w:jc w:val="both"/>
        <w:rPr>
          <w:sz w:val="24"/>
          <w:szCs w:val="24"/>
        </w:rPr>
      </w:pPr>
      <w:r>
        <w:rPr>
          <w:b/>
          <w:sz w:val="24"/>
          <w:szCs w:val="24"/>
        </w:rPr>
        <w:t>Art. 5.</w:t>
      </w:r>
      <w:r>
        <w:rPr>
          <w:b/>
          <w:sz w:val="24"/>
          <w:szCs w:val="24"/>
          <w:lang w:val="en-GB"/>
        </w:rPr>
        <w:t>3</w:t>
      </w:r>
      <w:r>
        <w:rPr>
          <w:b/>
          <w:sz w:val="24"/>
          <w:szCs w:val="24"/>
        </w:rPr>
        <w:t xml:space="preserve">.1. </w:t>
      </w:r>
      <w:r>
        <w:rPr>
          <w:sz w:val="24"/>
          <w:szCs w:val="24"/>
        </w:rPr>
        <w:t xml:space="preserve">Încăperile cu risc </w:t>
      </w:r>
      <w:r>
        <w:rPr>
          <w:bCs/>
          <w:sz w:val="24"/>
          <w:szCs w:val="24"/>
        </w:rPr>
        <w:t>mijlociu</w:t>
      </w:r>
      <w:r>
        <w:rPr>
          <w:sz w:val="24"/>
          <w:szCs w:val="24"/>
        </w:rPr>
        <w:t xml:space="preserve">, mare </w:t>
      </w:r>
      <w:r>
        <w:rPr>
          <w:bCs/>
          <w:sz w:val="24"/>
          <w:szCs w:val="24"/>
        </w:rPr>
        <w:t>şi</w:t>
      </w:r>
      <w:r>
        <w:rPr>
          <w:sz w:val="24"/>
          <w:szCs w:val="24"/>
        </w:rPr>
        <w:t xml:space="preserve"> foarte mare de incendiu din clădirile subterane independente se separă de restul construcţiei prin pereţi şi planşee rezistente la foc potrivit densităţii sarcinii termice (</w:t>
      </w:r>
      <w:r>
        <w:rPr>
          <w:b/>
          <w:sz w:val="24"/>
          <w:szCs w:val="24"/>
        </w:rPr>
        <w:t>q</w:t>
      </w:r>
      <w:r>
        <w:rPr>
          <w:sz w:val="24"/>
          <w:szCs w:val="24"/>
        </w:rPr>
        <w:t xml:space="preserve">) din spaţiile adiacente, corespunzător prevederilor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sz w:val="24"/>
          <w:szCs w:val="24"/>
        </w:rPr>
        <w:t xml:space="preserve"> </w:t>
      </w:r>
      <w:r>
        <w:rPr>
          <w:b/>
          <w:sz w:val="24"/>
          <w:szCs w:val="24"/>
        </w:rPr>
        <w:t xml:space="preserve">5, </w:t>
      </w:r>
      <w:r>
        <w:rPr>
          <w:sz w:val="24"/>
          <w:szCs w:val="24"/>
        </w:rPr>
        <w:t xml:space="preserve">precum şi prevederilor normativului. Golurile de circulaţie funcţională şi de evacuare din pereţii de compartimentare cu rezistenţa la foc de minimum </w:t>
      </w:r>
      <w:r>
        <w:rPr>
          <w:b/>
          <w:sz w:val="24"/>
          <w:szCs w:val="24"/>
        </w:rPr>
        <w:t>EI/REI</w:t>
      </w:r>
      <w:r>
        <w:rPr>
          <w:b/>
          <w:bCs/>
          <w:sz w:val="24"/>
          <w:szCs w:val="24"/>
        </w:rPr>
        <w:t xml:space="preserve"> 180</w:t>
      </w:r>
      <w:r>
        <w:rPr>
          <w:sz w:val="24"/>
          <w:szCs w:val="24"/>
        </w:rPr>
        <w:t xml:space="preserve"> se protejază cu încăperi tampon protejate, ventilate în suprapresiune şi echipate cu uşi rezistente la foc și etanșe la fum </w:t>
      </w:r>
      <w:r>
        <w:rPr>
          <w:b/>
          <w:bCs/>
          <w:sz w:val="24"/>
          <w:szCs w:val="24"/>
        </w:rPr>
        <w:t>EI</w:t>
      </w:r>
      <w:r>
        <w:rPr>
          <w:b/>
          <w:bCs/>
          <w:sz w:val="24"/>
          <w:szCs w:val="24"/>
          <w:vertAlign w:val="subscript"/>
        </w:rPr>
        <w:t>2</w:t>
      </w:r>
      <w:r>
        <w:rPr>
          <w:b/>
          <w:bCs/>
          <w:sz w:val="24"/>
          <w:szCs w:val="24"/>
        </w:rPr>
        <w:t>90-C5</w:t>
      </w:r>
      <w:r>
        <w:rPr>
          <w:b/>
          <w:sz w:val="24"/>
          <w:szCs w:val="24"/>
        </w:rPr>
        <w:t>S</w:t>
      </w:r>
      <w:r>
        <w:rPr>
          <w:b/>
          <w:bCs/>
          <w:sz w:val="24"/>
          <w:szCs w:val="24"/>
          <w:vertAlign w:val="subscript"/>
          <w:lang w:val="en-GB"/>
        </w:rPr>
        <w:t>200</w:t>
      </w:r>
      <w:r>
        <w:rPr>
          <w:b/>
          <w:bCs/>
          <w:sz w:val="24"/>
          <w:szCs w:val="24"/>
          <w:vertAlign w:val="subscript"/>
        </w:rPr>
        <w:t>.</w:t>
      </w:r>
      <w:r>
        <w:rPr>
          <w:sz w:val="24"/>
          <w:szCs w:val="24"/>
        </w:rPr>
        <w:t xml:space="preserve"> Protecţia golurilor din pereţii de separare </w:t>
      </w:r>
      <w:r>
        <w:rPr>
          <w:b/>
          <w:sz w:val="24"/>
          <w:szCs w:val="24"/>
        </w:rPr>
        <w:t>EI/REI</w:t>
      </w:r>
      <w:r>
        <w:rPr>
          <w:b/>
          <w:bCs/>
          <w:sz w:val="24"/>
          <w:szCs w:val="24"/>
        </w:rPr>
        <w:t xml:space="preserve"> 60</w:t>
      </w:r>
      <w:r>
        <w:rPr>
          <w:sz w:val="24"/>
          <w:szCs w:val="24"/>
        </w:rPr>
        <w:t xml:space="preserve"> se asigură cu uşi </w:t>
      </w:r>
      <w:r>
        <w:rPr>
          <w:b/>
          <w:bCs/>
          <w:sz w:val="24"/>
          <w:szCs w:val="24"/>
        </w:rPr>
        <w:t>EI</w:t>
      </w:r>
      <w:r>
        <w:rPr>
          <w:b/>
          <w:bCs/>
          <w:sz w:val="24"/>
          <w:szCs w:val="24"/>
          <w:vertAlign w:val="subscript"/>
        </w:rPr>
        <w:t>2</w:t>
      </w:r>
      <w:r>
        <w:rPr>
          <w:b/>
          <w:bCs/>
          <w:sz w:val="24"/>
          <w:szCs w:val="24"/>
        </w:rPr>
        <w:t>45-C5</w:t>
      </w:r>
      <w:r>
        <w:rPr>
          <w:b/>
          <w:sz w:val="24"/>
          <w:szCs w:val="24"/>
        </w:rPr>
        <w:t>S</w:t>
      </w:r>
      <w:r>
        <w:rPr>
          <w:b/>
          <w:bCs/>
          <w:sz w:val="24"/>
          <w:szCs w:val="24"/>
          <w:vertAlign w:val="subscript"/>
          <w:lang w:val="en-GB"/>
        </w:rPr>
        <w:t>200</w:t>
      </w:r>
      <w:r>
        <w:rPr>
          <w:b/>
          <w:bCs/>
          <w:sz w:val="24"/>
          <w:szCs w:val="24"/>
          <w:vertAlign w:val="subscript"/>
        </w:rPr>
        <w:t xml:space="preserve"> </w:t>
      </w:r>
      <w:r>
        <w:rPr>
          <w:sz w:val="24"/>
          <w:szCs w:val="24"/>
        </w:rPr>
        <w:t xml:space="preserve">şi protecţia golurilor din pereţii de separare </w:t>
      </w:r>
      <w:r>
        <w:rPr>
          <w:b/>
          <w:sz w:val="24"/>
          <w:szCs w:val="24"/>
        </w:rPr>
        <w:t>EI/REI</w:t>
      </w:r>
      <w:r>
        <w:rPr>
          <w:b/>
          <w:bCs/>
          <w:sz w:val="24"/>
          <w:szCs w:val="24"/>
        </w:rPr>
        <w:t xml:space="preserve"> 120</w:t>
      </w:r>
      <w:r>
        <w:rPr>
          <w:sz w:val="24"/>
          <w:szCs w:val="24"/>
        </w:rPr>
        <w:t xml:space="preserve"> se asigură cu uşi rezistente la foc și etanșe la fum </w:t>
      </w:r>
      <w:r>
        <w:rPr>
          <w:b/>
          <w:bCs/>
          <w:sz w:val="24"/>
          <w:szCs w:val="24"/>
        </w:rPr>
        <w:t>EI</w:t>
      </w:r>
      <w:r>
        <w:rPr>
          <w:b/>
          <w:bCs/>
          <w:sz w:val="24"/>
          <w:szCs w:val="24"/>
          <w:vertAlign w:val="subscript"/>
        </w:rPr>
        <w:t>2</w:t>
      </w:r>
      <w:r>
        <w:rPr>
          <w:b/>
          <w:bCs/>
          <w:sz w:val="24"/>
          <w:szCs w:val="24"/>
        </w:rPr>
        <w:t>60-C5</w:t>
      </w:r>
      <w:r>
        <w:rPr>
          <w:b/>
          <w:sz w:val="24"/>
          <w:szCs w:val="24"/>
        </w:rPr>
        <w:t>S</w:t>
      </w:r>
      <w:r>
        <w:rPr>
          <w:b/>
          <w:bCs/>
          <w:sz w:val="24"/>
          <w:szCs w:val="24"/>
          <w:vertAlign w:val="subscript"/>
          <w:lang w:val="en-GB"/>
        </w:rPr>
        <w:t>200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5.</w:t>
      </w:r>
      <w:r>
        <w:rPr>
          <w:b/>
          <w:sz w:val="24"/>
          <w:szCs w:val="24"/>
          <w:lang w:val="en-GB"/>
        </w:rPr>
        <w:t>3</w:t>
      </w:r>
      <w:r>
        <w:rPr>
          <w:b/>
          <w:sz w:val="24"/>
          <w:szCs w:val="24"/>
        </w:rPr>
        <w:t xml:space="preserve">.2. (1) </w:t>
      </w:r>
      <w:r>
        <w:rPr>
          <w:sz w:val="24"/>
          <w:szCs w:val="24"/>
        </w:rPr>
        <w:t>Casele de scări şi puţurile pentru ascensoare sau alte sisteme de transport pe verticală, inclusiv încăperile pentru maşinile aferente acestora dispuse în clădirile civile subterane independente, se separă de restul construcţiei cu pereţi şi planşee rezistente la foc corespunzător densităţii sarcinii termice (</w:t>
      </w:r>
      <w:r>
        <w:rPr>
          <w:b/>
          <w:sz w:val="24"/>
          <w:szCs w:val="24"/>
        </w:rPr>
        <w:t>q</w:t>
      </w:r>
      <w:r>
        <w:rPr>
          <w:sz w:val="24"/>
          <w:szCs w:val="24"/>
        </w:rPr>
        <w:t xml:space="preserve">) şi a destinaţiei spaţiilor adiacente respective, dar minimum </w:t>
      </w:r>
      <w:r>
        <w:rPr>
          <w:b/>
          <w:sz w:val="24"/>
          <w:szCs w:val="24"/>
        </w:rPr>
        <w:t>EI/REI 120</w:t>
      </w:r>
      <w:r>
        <w:rPr>
          <w:sz w:val="24"/>
          <w:szCs w:val="24"/>
        </w:rPr>
        <w:t xml:space="preserve"> pentru pereţi şi respectiv </w:t>
      </w:r>
      <w:r>
        <w:rPr>
          <w:b/>
          <w:sz w:val="24"/>
          <w:szCs w:val="24"/>
        </w:rPr>
        <w:t xml:space="preserve">REI 90 </w:t>
      </w:r>
      <w:r>
        <w:rPr>
          <w:sz w:val="24"/>
          <w:szCs w:val="24"/>
        </w:rPr>
        <w:t>pentru planşee.</w:t>
      </w:r>
    </w:p>
    <w:p w:rsidR="00381D10" w:rsidRDefault="00D46E23">
      <w:pPr>
        <w:ind w:firstLine="720"/>
        <w:jc w:val="both"/>
        <w:rPr>
          <w:sz w:val="24"/>
          <w:szCs w:val="24"/>
        </w:rPr>
      </w:pPr>
      <w:r>
        <w:rPr>
          <w:b/>
          <w:sz w:val="24"/>
          <w:szCs w:val="24"/>
        </w:rPr>
        <w:t xml:space="preserve">(2) </w:t>
      </w:r>
      <w:r>
        <w:rPr>
          <w:sz w:val="24"/>
          <w:szCs w:val="24"/>
        </w:rPr>
        <w:t xml:space="preserve">Golurile de acces la puţurile pentru ascensoare sau alte sisteme de transport pe verticală și la încăperile menționate la </w:t>
      </w:r>
      <w:r>
        <w:rPr>
          <w:b/>
          <w:sz w:val="24"/>
          <w:szCs w:val="24"/>
        </w:rPr>
        <w:t>alin. (1)</w:t>
      </w:r>
      <w:r>
        <w:rPr>
          <w:sz w:val="24"/>
          <w:szCs w:val="24"/>
        </w:rPr>
        <w:t xml:space="preserve">, precum și la casele de scări închise se protejează cu uşi rezistente la foc și etanșe la fum </w:t>
      </w:r>
      <w:r>
        <w:rPr>
          <w:b/>
          <w:bCs/>
          <w:sz w:val="24"/>
          <w:szCs w:val="24"/>
        </w:rPr>
        <w:t>EI</w:t>
      </w:r>
      <w:r>
        <w:rPr>
          <w:b/>
          <w:bCs/>
          <w:sz w:val="24"/>
          <w:szCs w:val="24"/>
          <w:vertAlign w:val="subscript"/>
        </w:rPr>
        <w:t>2</w:t>
      </w:r>
      <w:r>
        <w:rPr>
          <w:b/>
          <w:bCs/>
          <w:sz w:val="24"/>
          <w:szCs w:val="24"/>
        </w:rPr>
        <w:t>90-C5</w:t>
      </w:r>
      <w:r>
        <w:rPr>
          <w:b/>
          <w:sz w:val="24"/>
          <w:szCs w:val="24"/>
        </w:rPr>
        <w:t>S</w:t>
      </w:r>
      <w:r>
        <w:rPr>
          <w:b/>
          <w:bCs/>
          <w:sz w:val="24"/>
          <w:szCs w:val="24"/>
          <w:vertAlign w:val="subscript"/>
          <w:lang w:val="en-GB"/>
        </w:rPr>
        <w:t>200</w:t>
      </w:r>
      <w:r>
        <w:rPr>
          <w:sz w:val="24"/>
          <w:szCs w:val="24"/>
        </w:rPr>
        <w:t xml:space="preserve"> sau încăperi tampon protejate, ventilate în suprapresiune şi prevăzute cu uşi rezistente la foc și etanșe la fum </w:t>
      </w:r>
      <w:r>
        <w:rPr>
          <w:b/>
          <w:bCs/>
          <w:sz w:val="24"/>
          <w:szCs w:val="24"/>
        </w:rPr>
        <w:t>EI</w:t>
      </w:r>
      <w:r>
        <w:rPr>
          <w:b/>
          <w:bCs/>
          <w:sz w:val="24"/>
          <w:szCs w:val="24"/>
          <w:vertAlign w:val="subscript"/>
        </w:rPr>
        <w:t>2</w:t>
      </w:r>
      <w:r>
        <w:rPr>
          <w:b/>
          <w:bCs/>
          <w:sz w:val="24"/>
          <w:szCs w:val="24"/>
        </w:rPr>
        <w:t>45-C5</w:t>
      </w:r>
      <w:r>
        <w:rPr>
          <w:b/>
          <w:sz w:val="24"/>
          <w:szCs w:val="24"/>
        </w:rPr>
        <w:t>S</w:t>
      </w:r>
      <w:r>
        <w:rPr>
          <w:b/>
          <w:bCs/>
          <w:sz w:val="24"/>
          <w:szCs w:val="24"/>
          <w:vertAlign w:val="subscript"/>
          <w:lang w:val="en-GB"/>
        </w:rPr>
        <w:t>200</w:t>
      </w:r>
      <w:r>
        <w:rPr>
          <w:sz w:val="24"/>
          <w:szCs w:val="24"/>
        </w:rPr>
        <w:t>.</w:t>
      </w:r>
    </w:p>
    <w:p w:rsidR="00381D10" w:rsidRDefault="00381D10">
      <w:pPr>
        <w:jc w:val="both"/>
        <w:rPr>
          <w:b/>
          <w:sz w:val="24"/>
          <w:szCs w:val="24"/>
        </w:rPr>
      </w:pPr>
    </w:p>
    <w:p w:rsidR="00381D10" w:rsidRDefault="00D46E23">
      <w:pPr>
        <w:jc w:val="both"/>
        <w:rPr>
          <w:sz w:val="28"/>
          <w:szCs w:val="28"/>
        </w:rPr>
      </w:pPr>
      <w:r>
        <w:rPr>
          <w:b/>
          <w:sz w:val="28"/>
          <w:szCs w:val="28"/>
        </w:rPr>
        <w:t>5.</w:t>
      </w:r>
      <w:r>
        <w:rPr>
          <w:b/>
          <w:sz w:val="28"/>
          <w:szCs w:val="28"/>
          <w:lang w:val="en-GB"/>
        </w:rPr>
        <w:t>4</w:t>
      </w:r>
      <w:r>
        <w:rPr>
          <w:b/>
          <w:sz w:val="28"/>
          <w:szCs w:val="28"/>
        </w:rPr>
        <w:t xml:space="preserve">. ALCĂTUIRI CONSTRUCTIVE </w:t>
      </w:r>
    </w:p>
    <w:p w:rsidR="00381D10" w:rsidRDefault="00381D10">
      <w:pPr>
        <w:jc w:val="both"/>
        <w:rPr>
          <w:b/>
          <w:sz w:val="24"/>
          <w:szCs w:val="24"/>
        </w:rPr>
      </w:pPr>
    </w:p>
    <w:p w:rsidR="00381D10" w:rsidRDefault="00D46E23">
      <w:pPr>
        <w:ind w:firstLine="567"/>
        <w:jc w:val="both"/>
        <w:rPr>
          <w:sz w:val="24"/>
          <w:szCs w:val="24"/>
        </w:rPr>
      </w:pPr>
      <w:r>
        <w:rPr>
          <w:b/>
          <w:sz w:val="24"/>
          <w:szCs w:val="24"/>
        </w:rPr>
        <w:t>Art. 5.</w:t>
      </w:r>
      <w:r>
        <w:rPr>
          <w:b/>
          <w:sz w:val="24"/>
          <w:szCs w:val="24"/>
          <w:lang w:val="en-GB"/>
        </w:rPr>
        <w:t>4</w:t>
      </w:r>
      <w:r>
        <w:rPr>
          <w:b/>
          <w:sz w:val="24"/>
          <w:szCs w:val="24"/>
        </w:rPr>
        <w:t xml:space="preserve">.1. </w:t>
      </w:r>
      <w:r>
        <w:rPr>
          <w:sz w:val="24"/>
          <w:szCs w:val="24"/>
        </w:rPr>
        <w:t>Încăperile şi spaţiile tehnice aferente dispuse în clădirile subterane independente vor fi proiectate, realizate şi utilizate în conformitate cu prevederile normativului şi reglementărilor tehnice de specialitate, asigurându-se condiţiile tehnice care să evite iniţierea incendiilor şi propagarea uşoară a fumului şi a focului.</w:t>
      </w:r>
    </w:p>
    <w:p w:rsidR="00381D10" w:rsidRDefault="00D46E23">
      <w:pPr>
        <w:ind w:firstLine="567"/>
        <w:jc w:val="both"/>
        <w:rPr>
          <w:b/>
          <w:sz w:val="24"/>
          <w:szCs w:val="24"/>
        </w:rPr>
      </w:pPr>
      <w:r>
        <w:rPr>
          <w:sz w:val="24"/>
          <w:szCs w:val="24"/>
        </w:rPr>
        <w:tab/>
      </w:r>
      <w:r>
        <w:rPr>
          <w:sz w:val="24"/>
          <w:szCs w:val="24"/>
        </w:rPr>
        <w:tab/>
      </w:r>
    </w:p>
    <w:p w:rsidR="00381D10" w:rsidRDefault="00D46E23">
      <w:pPr>
        <w:ind w:firstLine="567"/>
        <w:jc w:val="both"/>
        <w:rPr>
          <w:strike/>
          <w:sz w:val="24"/>
          <w:szCs w:val="24"/>
        </w:rPr>
      </w:pPr>
      <w:r>
        <w:rPr>
          <w:b/>
          <w:sz w:val="24"/>
          <w:szCs w:val="24"/>
        </w:rPr>
        <w:t>Art. 5.</w:t>
      </w:r>
      <w:r>
        <w:rPr>
          <w:b/>
          <w:sz w:val="24"/>
          <w:szCs w:val="24"/>
          <w:lang w:val="en-GB"/>
        </w:rPr>
        <w:t>4</w:t>
      </w:r>
      <w:r>
        <w:rPr>
          <w:b/>
          <w:sz w:val="24"/>
          <w:szCs w:val="24"/>
        </w:rPr>
        <w:t xml:space="preserve">.2. </w:t>
      </w:r>
      <w:r>
        <w:rPr>
          <w:bCs/>
          <w:sz w:val="24"/>
          <w:szCs w:val="24"/>
        </w:rPr>
        <w:t>Produsele</w:t>
      </w:r>
      <w:r>
        <w:rPr>
          <w:sz w:val="24"/>
          <w:szCs w:val="24"/>
        </w:rPr>
        <w:t xml:space="preserve"> de construcţie utilizate la clădirile civile subterane independente vor fi din clasa de reacţie la foc </w:t>
      </w:r>
      <w:r>
        <w:rPr>
          <w:b/>
          <w:sz w:val="24"/>
          <w:szCs w:val="24"/>
        </w:rPr>
        <w:t>A1</w:t>
      </w:r>
      <w:r>
        <w:rPr>
          <w:sz w:val="24"/>
          <w:szCs w:val="24"/>
        </w:rPr>
        <w:t xml:space="preserve">, </w:t>
      </w:r>
      <w:r>
        <w:rPr>
          <w:b/>
          <w:sz w:val="24"/>
          <w:szCs w:val="24"/>
        </w:rPr>
        <w:t>A2-s1d0</w:t>
      </w:r>
      <w:r>
        <w:rPr>
          <w:sz w:val="24"/>
          <w:szCs w:val="24"/>
        </w:rPr>
        <w:t>.</w:t>
      </w:r>
    </w:p>
    <w:p w:rsidR="00381D10" w:rsidRDefault="00381D10">
      <w:pPr>
        <w:ind w:firstLine="567"/>
        <w:jc w:val="both"/>
        <w:rPr>
          <w:sz w:val="24"/>
          <w:szCs w:val="24"/>
        </w:rPr>
      </w:pPr>
    </w:p>
    <w:p w:rsidR="00381D10" w:rsidRDefault="00D46E23">
      <w:pPr>
        <w:ind w:firstLine="567"/>
        <w:jc w:val="both"/>
        <w:rPr>
          <w:sz w:val="24"/>
          <w:szCs w:val="24"/>
        </w:rPr>
      </w:pPr>
      <w:r>
        <w:rPr>
          <w:b/>
          <w:sz w:val="24"/>
          <w:szCs w:val="24"/>
        </w:rPr>
        <w:t>Art. 5.</w:t>
      </w:r>
      <w:r>
        <w:rPr>
          <w:b/>
          <w:sz w:val="24"/>
          <w:szCs w:val="24"/>
          <w:lang w:val="en-GB"/>
        </w:rPr>
        <w:t>4</w:t>
      </w:r>
      <w:r>
        <w:rPr>
          <w:b/>
          <w:sz w:val="24"/>
          <w:szCs w:val="24"/>
        </w:rPr>
        <w:t xml:space="preserve">.3. </w:t>
      </w:r>
      <w:r>
        <w:rPr>
          <w:b/>
          <w:bCs/>
          <w:sz w:val="24"/>
          <w:szCs w:val="24"/>
        </w:rPr>
        <w:t>(1)</w:t>
      </w:r>
      <w:r>
        <w:rPr>
          <w:sz w:val="24"/>
          <w:szCs w:val="24"/>
        </w:rPr>
        <w:t xml:space="preserve"> Finisajele, tratamentele termice şi acustice din clădirile civile subterane independente vor fi din clasa de reacţie la foc </w:t>
      </w:r>
      <w:r>
        <w:rPr>
          <w:b/>
          <w:sz w:val="24"/>
          <w:szCs w:val="24"/>
        </w:rPr>
        <w:t>A1</w:t>
      </w:r>
      <w:r>
        <w:rPr>
          <w:sz w:val="24"/>
          <w:szCs w:val="24"/>
        </w:rPr>
        <w:t xml:space="preserve"> sau </w:t>
      </w:r>
      <w:r>
        <w:rPr>
          <w:b/>
          <w:sz w:val="24"/>
          <w:szCs w:val="24"/>
        </w:rPr>
        <w:t xml:space="preserve">A2-s1d0 </w:t>
      </w:r>
      <w:r>
        <w:rPr>
          <w:sz w:val="24"/>
          <w:szCs w:val="24"/>
        </w:rPr>
        <w:t xml:space="preserve">(inclusiv scheletul lor de susţinere sau montare). </w:t>
      </w:r>
    </w:p>
    <w:p w:rsidR="00381D10" w:rsidRDefault="00D46E23">
      <w:pPr>
        <w:ind w:firstLine="720"/>
        <w:jc w:val="both"/>
        <w:rPr>
          <w:sz w:val="24"/>
          <w:szCs w:val="24"/>
        </w:rPr>
      </w:pPr>
      <w:r>
        <w:rPr>
          <w:b/>
          <w:bCs/>
          <w:sz w:val="24"/>
          <w:szCs w:val="24"/>
        </w:rPr>
        <w:t xml:space="preserve">(2) </w:t>
      </w:r>
      <w:r>
        <w:rPr>
          <w:sz w:val="24"/>
          <w:szCs w:val="24"/>
        </w:rPr>
        <w:t xml:space="preserve">Plafoanele </w:t>
      </w:r>
      <w:r>
        <w:rPr>
          <w:sz w:val="24"/>
          <w:szCs w:val="24"/>
          <w:lang w:val="en-GB"/>
        </w:rPr>
        <w:t xml:space="preserve">autoportante sau </w:t>
      </w:r>
      <w:r>
        <w:rPr>
          <w:sz w:val="24"/>
          <w:szCs w:val="24"/>
        </w:rPr>
        <w:t>suspendate din clădirile subterane vor fi rezistente la foc</w:t>
      </w:r>
      <w:r>
        <w:rPr>
          <w:b/>
          <w:sz w:val="24"/>
          <w:szCs w:val="24"/>
        </w:rPr>
        <w:t xml:space="preserve"> EI 45 (a</w:t>
      </w:r>
      <w:r>
        <w:rPr>
          <w:sz w:val="24"/>
          <w:szCs w:val="24"/>
        </w:rPr>
        <w:t>←</w:t>
      </w:r>
      <w:r>
        <w:rPr>
          <w:b/>
          <w:sz w:val="24"/>
          <w:szCs w:val="24"/>
        </w:rPr>
        <w:t>b)</w:t>
      </w:r>
      <w:r>
        <w:rPr>
          <w:b/>
          <w:bCs/>
          <w:sz w:val="24"/>
          <w:szCs w:val="24"/>
        </w:rPr>
        <w:t>.</w:t>
      </w:r>
    </w:p>
    <w:p w:rsidR="00381D10" w:rsidRDefault="00D46E23">
      <w:pPr>
        <w:ind w:firstLine="720"/>
        <w:jc w:val="both"/>
        <w:rPr>
          <w:sz w:val="24"/>
          <w:szCs w:val="24"/>
        </w:rPr>
      </w:pPr>
      <w:r>
        <w:rPr>
          <w:b/>
          <w:bCs/>
          <w:sz w:val="24"/>
          <w:szCs w:val="24"/>
        </w:rPr>
        <w:t>(3)</w:t>
      </w:r>
      <w:r>
        <w:rPr>
          <w:sz w:val="24"/>
          <w:szCs w:val="24"/>
        </w:rPr>
        <w:t xml:space="preserve"> Continuitatea spaţiului dintre plafonul suspendat şi planşeul de rezistenţă va fi întrerupt cu diafragme continue minimum </w:t>
      </w:r>
      <w:r>
        <w:rPr>
          <w:b/>
          <w:sz w:val="24"/>
          <w:szCs w:val="24"/>
        </w:rPr>
        <w:t>DH 30</w:t>
      </w:r>
      <w:r>
        <w:rPr>
          <w:sz w:val="24"/>
          <w:szCs w:val="24"/>
        </w:rPr>
        <w:t xml:space="preserve">, dispuse la maximum </w:t>
      </w:r>
      <w:r>
        <w:rPr>
          <w:b/>
          <w:bCs/>
          <w:sz w:val="24"/>
          <w:szCs w:val="24"/>
        </w:rPr>
        <w:t>30 m</w:t>
      </w:r>
      <w:r>
        <w:rPr>
          <w:sz w:val="24"/>
          <w:szCs w:val="24"/>
        </w:rPr>
        <w:t xml:space="preserve"> pe două direcţii perpendiculare.</w:t>
      </w:r>
    </w:p>
    <w:p w:rsidR="00381D10" w:rsidRDefault="00381D10">
      <w:pPr>
        <w:jc w:val="both"/>
        <w:rPr>
          <w:b/>
          <w:sz w:val="24"/>
          <w:szCs w:val="24"/>
        </w:rPr>
      </w:pPr>
    </w:p>
    <w:p w:rsidR="00381D10" w:rsidRDefault="00D46E23">
      <w:pPr>
        <w:jc w:val="both"/>
        <w:rPr>
          <w:sz w:val="28"/>
          <w:szCs w:val="28"/>
        </w:rPr>
      </w:pPr>
      <w:r>
        <w:rPr>
          <w:b/>
          <w:sz w:val="28"/>
          <w:szCs w:val="28"/>
        </w:rPr>
        <w:t>5.5. CĂI DE EVACUARE A UTILIZATORILOR ÎN CAZ DE INCENDIU</w:t>
      </w:r>
    </w:p>
    <w:p w:rsidR="00381D10" w:rsidRDefault="00381D10">
      <w:pPr>
        <w:jc w:val="both"/>
        <w:rPr>
          <w:b/>
          <w:sz w:val="24"/>
          <w:szCs w:val="24"/>
        </w:rPr>
      </w:pPr>
    </w:p>
    <w:p w:rsidR="00381D10" w:rsidRDefault="00D46E23">
      <w:pPr>
        <w:jc w:val="both"/>
        <w:rPr>
          <w:sz w:val="24"/>
          <w:szCs w:val="24"/>
        </w:rPr>
      </w:pPr>
      <w:r>
        <w:rPr>
          <w:b/>
          <w:sz w:val="24"/>
          <w:szCs w:val="24"/>
        </w:rPr>
        <w:tab/>
        <w:t xml:space="preserve">Art. 5.5.1. </w:t>
      </w:r>
      <w:r>
        <w:rPr>
          <w:sz w:val="24"/>
          <w:szCs w:val="24"/>
        </w:rPr>
        <w:t>Căile prevăzute pentru circulaţia funcţională din clădirile civile subterane independente, vor fi alcătuite şi dimensionate astfel încât să îndeplinească condiţiile necesare asigurării evacuării utilizatorilor în caz de incendiu, potrivit prevederilor normativului şi reglementărilor tehnice aplicabile.</w:t>
      </w:r>
    </w:p>
    <w:p w:rsidR="00381D10" w:rsidRDefault="00381D10">
      <w:pPr>
        <w:jc w:val="both"/>
        <w:rPr>
          <w:sz w:val="24"/>
          <w:szCs w:val="24"/>
        </w:rPr>
      </w:pPr>
    </w:p>
    <w:p w:rsidR="00381D10" w:rsidRDefault="00D46E23">
      <w:pPr>
        <w:jc w:val="both"/>
        <w:rPr>
          <w:b/>
          <w:sz w:val="24"/>
          <w:szCs w:val="24"/>
        </w:rPr>
      </w:pPr>
      <w:r>
        <w:rPr>
          <w:b/>
          <w:sz w:val="24"/>
          <w:szCs w:val="24"/>
        </w:rPr>
        <w:tab/>
        <w:t xml:space="preserve">Art. 5.5.2. </w:t>
      </w:r>
      <w:r>
        <w:rPr>
          <w:sz w:val="24"/>
          <w:szCs w:val="24"/>
        </w:rPr>
        <w:t xml:space="preserve">Căile de circulaţie funcţională şi de evacuare a utilizatorilor în caz de incendiu se separă de restul clădirii civile subterane conform prevederilor </w:t>
      </w:r>
      <w:r>
        <w:rPr>
          <w:b/>
          <w:sz w:val="24"/>
          <w:szCs w:val="24"/>
        </w:rPr>
        <w:t>Tabelului</w:t>
      </w:r>
      <w:r>
        <w:rPr>
          <w:sz w:val="24"/>
          <w:szCs w:val="24"/>
        </w:rPr>
        <w:t xml:space="preserve"> </w:t>
      </w:r>
      <w:r>
        <w:rPr>
          <w:b/>
          <w:sz w:val="24"/>
          <w:szCs w:val="24"/>
        </w:rPr>
        <w:t xml:space="preserve">99. </w:t>
      </w:r>
    </w:p>
    <w:p w:rsidR="00381D10" w:rsidRDefault="00381D10">
      <w:pPr>
        <w:jc w:val="both"/>
        <w:rPr>
          <w:sz w:val="24"/>
          <w:szCs w:val="24"/>
        </w:rPr>
      </w:pPr>
    </w:p>
    <w:p w:rsidR="00381D10" w:rsidRDefault="00D46E23">
      <w:pPr>
        <w:jc w:val="both"/>
        <w:rPr>
          <w:b/>
          <w:sz w:val="24"/>
          <w:szCs w:val="24"/>
        </w:rPr>
      </w:pPr>
      <w:r>
        <w:rPr>
          <w:b/>
          <w:sz w:val="24"/>
          <w:szCs w:val="24"/>
        </w:rPr>
        <w:t>Tabelul 99. - Separare a căilor de circulaţie funcţională şi de evacuare a utilizatorilor clădirilor subterane.</w:t>
      </w:r>
    </w:p>
    <w:p w:rsidR="00381D10" w:rsidRDefault="00381D10">
      <w:pPr>
        <w:jc w:val="both"/>
        <w:rPr>
          <w:sz w:val="24"/>
          <w:szCs w:val="24"/>
        </w:rPr>
      </w:pPr>
    </w:p>
    <w:tbl>
      <w:tblPr>
        <w:tblW w:w="4947" w:type="pct"/>
        <w:tblLayout w:type="fixed"/>
        <w:tblLook w:val="04A0" w:firstRow="1" w:lastRow="0" w:firstColumn="1" w:lastColumn="0" w:noHBand="0" w:noVBand="1"/>
      </w:tblPr>
      <w:tblGrid>
        <w:gridCol w:w="1893"/>
        <w:gridCol w:w="1408"/>
        <w:gridCol w:w="1395"/>
        <w:gridCol w:w="1231"/>
        <w:gridCol w:w="1334"/>
        <w:gridCol w:w="1350"/>
        <w:gridCol w:w="1141"/>
      </w:tblGrid>
      <w:tr w:rsidR="00381D10">
        <w:trPr>
          <w:tblHeader/>
        </w:trPr>
        <w:tc>
          <w:tcPr>
            <w:tcW w:w="970" w:type="pct"/>
            <w:vMerge w:val="restart"/>
            <w:tcBorders>
              <w:top w:val="single" w:sz="4" w:space="0" w:color="000000"/>
              <w:left w:val="single" w:sz="8" w:space="0" w:color="000000"/>
            </w:tcBorders>
            <w:shd w:val="clear" w:color="auto" w:fill="D9D9D9"/>
          </w:tcPr>
          <w:p w:rsidR="00381D10" w:rsidRDefault="00D46E23">
            <w:pPr>
              <w:snapToGrid w:val="0"/>
              <w:spacing w:line="276" w:lineRule="auto"/>
              <w:rPr>
                <w:b/>
                <w:sz w:val="24"/>
                <w:szCs w:val="24"/>
              </w:rPr>
            </w:pPr>
            <w:r>
              <w:rPr>
                <w:b/>
                <w:sz w:val="24"/>
                <w:szCs w:val="24"/>
              </w:rPr>
              <w:t>Nivel de stabilitate la incendiu al clădirii civile subterane</w:t>
            </w:r>
          </w:p>
        </w:tc>
        <w:tc>
          <w:tcPr>
            <w:tcW w:w="4029" w:type="pct"/>
            <w:gridSpan w:val="6"/>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Rezistenţă şi reacţie la foc a elementelor despărţitoare (minute)</w:t>
            </w:r>
          </w:p>
        </w:tc>
      </w:tr>
      <w:tr w:rsidR="00381D10">
        <w:trPr>
          <w:tblHeader/>
        </w:trPr>
        <w:tc>
          <w:tcPr>
            <w:tcW w:w="970" w:type="pct"/>
            <w:vMerge/>
            <w:tcBorders>
              <w:left w:val="single" w:sz="8" w:space="0" w:color="000000"/>
            </w:tcBorders>
            <w:shd w:val="clear" w:color="auto" w:fill="D9D9D9"/>
          </w:tcPr>
          <w:p w:rsidR="00381D10" w:rsidRDefault="00381D10">
            <w:pPr>
              <w:snapToGrid w:val="0"/>
              <w:spacing w:line="276" w:lineRule="auto"/>
              <w:jc w:val="both"/>
              <w:rPr>
                <w:b/>
                <w:sz w:val="24"/>
                <w:szCs w:val="24"/>
              </w:rPr>
            </w:pPr>
          </w:p>
        </w:tc>
        <w:tc>
          <w:tcPr>
            <w:tcW w:w="2068" w:type="pct"/>
            <w:gridSpan w:val="3"/>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coridoare, holuri,</w:t>
            </w:r>
          </w:p>
          <w:p w:rsidR="00381D10" w:rsidRDefault="00D46E23">
            <w:pPr>
              <w:spacing w:line="276" w:lineRule="auto"/>
              <w:jc w:val="center"/>
              <w:rPr>
                <w:b/>
                <w:sz w:val="24"/>
                <w:szCs w:val="24"/>
              </w:rPr>
            </w:pPr>
            <w:r>
              <w:rPr>
                <w:b/>
                <w:sz w:val="24"/>
                <w:szCs w:val="24"/>
              </w:rPr>
              <w:t>degajamente protejate</w:t>
            </w:r>
          </w:p>
        </w:tc>
        <w:tc>
          <w:tcPr>
            <w:tcW w:w="1960" w:type="pct"/>
            <w:gridSpan w:val="3"/>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case de scări închise</w:t>
            </w:r>
          </w:p>
        </w:tc>
      </w:tr>
      <w:tr w:rsidR="00381D10">
        <w:trPr>
          <w:tblHeader/>
        </w:trPr>
        <w:tc>
          <w:tcPr>
            <w:tcW w:w="970" w:type="pct"/>
            <w:vMerge/>
            <w:tcBorders>
              <w:left w:val="single" w:sz="8" w:space="0" w:color="000000"/>
              <w:bottom w:val="single" w:sz="8" w:space="0" w:color="000000"/>
            </w:tcBorders>
            <w:shd w:val="clear" w:color="auto" w:fill="D9D9D9"/>
          </w:tcPr>
          <w:p w:rsidR="00381D10" w:rsidRDefault="00381D10">
            <w:pPr>
              <w:snapToGrid w:val="0"/>
              <w:spacing w:line="276" w:lineRule="auto"/>
              <w:jc w:val="both"/>
              <w:rPr>
                <w:b/>
                <w:sz w:val="24"/>
                <w:szCs w:val="24"/>
              </w:rPr>
            </w:pPr>
          </w:p>
        </w:tc>
        <w:tc>
          <w:tcPr>
            <w:tcW w:w="722" w:type="pct"/>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pereţi</w:t>
            </w:r>
          </w:p>
        </w:tc>
        <w:tc>
          <w:tcPr>
            <w:tcW w:w="715" w:type="pct"/>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sz w:val="24"/>
                <w:szCs w:val="24"/>
              </w:rPr>
              <w:t>planşee</w:t>
            </w:r>
          </w:p>
        </w:tc>
        <w:tc>
          <w:tcPr>
            <w:tcW w:w="630" w:type="pct"/>
            <w:tcBorders>
              <w:top w:val="single" w:sz="4" w:space="0" w:color="000000"/>
              <w:left w:val="single" w:sz="4" w:space="0" w:color="000000"/>
              <w:bottom w:val="single" w:sz="8" w:space="0" w:color="000000"/>
            </w:tcBorders>
            <w:shd w:val="clear" w:color="auto" w:fill="D9D9D9"/>
          </w:tcPr>
          <w:p w:rsidR="00381D10" w:rsidRDefault="00D46E23">
            <w:pPr>
              <w:spacing w:line="276" w:lineRule="auto"/>
              <w:jc w:val="center"/>
              <w:rPr>
                <w:b/>
                <w:sz w:val="24"/>
                <w:szCs w:val="24"/>
              </w:rPr>
            </w:pPr>
            <w:r>
              <w:rPr>
                <w:b/>
                <w:bCs/>
                <w:sz w:val="24"/>
                <w:szCs w:val="24"/>
              </w:rPr>
              <w:t xml:space="preserve">Uşi </w:t>
            </w:r>
          </w:p>
        </w:tc>
        <w:tc>
          <w:tcPr>
            <w:tcW w:w="684" w:type="pct"/>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pereţi</w:t>
            </w:r>
          </w:p>
        </w:tc>
        <w:tc>
          <w:tcPr>
            <w:tcW w:w="692" w:type="pct"/>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sz w:val="24"/>
                <w:szCs w:val="24"/>
              </w:rPr>
              <w:t>planşee</w:t>
            </w:r>
          </w:p>
        </w:tc>
        <w:tc>
          <w:tcPr>
            <w:tcW w:w="583" w:type="pct"/>
            <w:tcBorders>
              <w:top w:val="single" w:sz="4" w:space="0" w:color="000000"/>
              <w:left w:val="single" w:sz="4" w:space="0" w:color="000000"/>
              <w:bottom w:val="single" w:sz="8" w:space="0" w:color="000000"/>
              <w:right w:val="single" w:sz="8" w:space="0" w:color="000000"/>
            </w:tcBorders>
            <w:shd w:val="clear" w:color="auto" w:fill="D9D9D9"/>
          </w:tcPr>
          <w:p w:rsidR="00381D10" w:rsidRDefault="00D46E23">
            <w:pPr>
              <w:spacing w:line="276" w:lineRule="auto"/>
              <w:jc w:val="center"/>
              <w:rPr>
                <w:b/>
                <w:sz w:val="24"/>
                <w:szCs w:val="24"/>
              </w:rPr>
            </w:pPr>
            <w:r>
              <w:rPr>
                <w:b/>
                <w:bCs/>
                <w:sz w:val="24"/>
                <w:szCs w:val="24"/>
              </w:rPr>
              <w:t xml:space="preserve">Uşi </w:t>
            </w:r>
          </w:p>
        </w:tc>
      </w:tr>
      <w:tr w:rsidR="00381D10">
        <w:tc>
          <w:tcPr>
            <w:tcW w:w="970" w:type="pct"/>
            <w:tcBorders>
              <w:top w:val="single" w:sz="8"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I</w:t>
            </w:r>
          </w:p>
        </w:tc>
        <w:tc>
          <w:tcPr>
            <w:tcW w:w="722" w:type="pct"/>
            <w:tcBorders>
              <w:top w:val="single" w:sz="8" w:space="0" w:color="000000"/>
              <w:left w:val="single" w:sz="4" w:space="0" w:color="000000"/>
              <w:bottom w:val="single" w:sz="4" w:space="0" w:color="000000"/>
            </w:tcBorders>
            <w:vAlign w:val="center"/>
          </w:tcPr>
          <w:p w:rsidR="00381D10" w:rsidRDefault="00D46E23">
            <w:pPr>
              <w:jc w:val="center"/>
              <w:rPr>
                <w:sz w:val="24"/>
                <w:szCs w:val="24"/>
              </w:rPr>
            </w:pPr>
            <w:r>
              <w:rPr>
                <w:b/>
                <w:sz w:val="24"/>
                <w:szCs w:val="24"/>
              </w:rPr>
              <w:t>EI 120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715" w:type="pct"/>
            <w:tcBorders>
              <w:top w:val="single" w:sz="8" w:space="0" w:color="000000"/>
              <w:left w:val="single" w:sz="4" w:space="0" w:color="000000"/>
              <w:bottom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120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630" w:type="pct"/>
            <w:tcBorders>
              <w:top w:val="single" w:sz="8" w:space="0" w:color="000000"/>
              <w:left w:val="single" w:sz="4" w:space="0" w:color="000000"/>
              <w:bottom w:val="single" w:sz="4" w:space="0" w:color="000000"/>
            </w:tcBorders>
            <w:vAlign w:val="center"/>
          </w:tcPr>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lang w:val="en-GB"/>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w:t>
            </w:r>
            <w:r>
              <w:rPr>
                <w:b/>
                <w:bCs/>
                <w:sz w:val="24"/>
                <w:szCs w:val="24"/>
                <w:lang w:val="en-GB"/>
              </w:rPr>
              <w:t xml:space="preserve"> </w:t>
            </w:r>
            <w:r>
              <w:rPr>
                <w:b/>
                <w:sz w:val="24"/>
                <w:szCs w:val="24"/>
              </w:rPr>
              <w:t>S</w:t>
            </w:r>
            <w:r>
              <w:rPr>
                <w:b/>
                <w:bCs/>
                <w:sz w:val="24"/>
                <w:szCs w:val="24"/>
                <w:vertAlign w:val="subscript"/>
                <w:lang w:val="en-GB"/>
              </w:rPr>
              <w:t>200</w:t>
            </w:r>
          </w:p>
        </w:tc>
        <w:tc>
          <w:tcPr>
            <w:tcW w:w="684" w:type="pct"/>
            <w:tcBorders>
              <w:top w:val="single" w:sz="8"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rPr>
            </w:pPr>
            <w:r>
              <w:rPr>
                <w:b/>
                <w:sz w:val="24"/>
                <w:szCs w:val="24"/>
              </w:rPr>
              <w:t>EI 180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692" w:type="pct"/>
            <w:tcBorders>
              <w:top w:val="single" w:sz="8"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120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sz w:val="24"/>
                <w:szCs w:val="24"/>
              </w:rPr>
              <w:t>A1, A2-s1d0</w:t>
            </w:r>
          </w:p>
        </w:tc>
        <w:tc>
          <w:tcPr>
            <w:tcW w:w="583" w:type="pct"/>
            <w:tcBorders>
              <w:top w:val="single" w:sz="8" w:space="0" w:color="000000"/>
              <w:left w:val="single" w:sz="4" w:space="0" w:color="000000"/>
              <w:bottom w:val="single" w:sz="4" w:space="0" w:color="000000"/>
              <w:right w:val="single" w:sz="4" w:space="0" w:color="000000"/>
            </w:tcBorders>
            <w:vAlign w:val="center"/>
          </w:tcPr>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9</w:t>
            </w:r>
            <w:r>
              <w:rPr>
                <w:b/>
                <w:bCs/>
                <w:sz w:val="24"/>
                <w:szCs w:val="24"/>
              </w:rPr>
              <w:t xml:space="preserve">0 - C5 </w:t>
            </w:r>
            <w:r>
              <w:rPr>
                <w:b/>
                <w:sz w:val="24"/>
                <w:szCs w:val="24"/>
              </w:rPr>
              <w:t>S</w:t>
            </w:r>
            <w:r>
              <w:rPr>
                <w:b/>
                <w:bCs/>
                <w:sz w:val="24"/>
                <w:szCs w:val="24"/>
                <w:vertAlign w:val="subscript"/>
                <w:lang w:val="en-GB"/>
              </w:rPr>
              <w:t>200</w:t>
            </w:r>
          </w:p>
        </w:tc>
      </w:tr>
      <w:tr w:rsidR="00381D10">
        <w:trPr>
          <w:trHeight w:val="554"/>
        </w:trPr>
        <w:tc>
          <w:tcPr>
            <w:tcW w:w="970" w:type="pct"/>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D46E23">
            <w:pPr>
              <w:jc w:val="center"/>
              <w:rPr>
                <w:b/>
                <w:sz w:val="24"/>
                <w:szCs w:val="24"/>
              </w:rPr>
            </w:pPr>
            <w:r>
              <w:rPr>
                <w:b/>
                <w:sz w:val="24"/>
                <w:szCs w:val="24"/>
              </w:rPr>
              <w:t>II</w:t>
            </w:r>
          </w:p>
        </w:tc>
        <w:tc>
          <w:tcPr>
            <w:tcW w:w="722" w:type="pct"/>
            <w:tcBorders>
              <w:top w:val="single" w:sz="4" w:space="0" w:color="000000"/>
              <w:left w:val="single" w:sz="4" w:space="0" w:color="000000"/>
              <w:bottom w:val="single" w:sz="4" w:space="0" w:color="000000"/>
            </w:tcBorders>
            <w:vAlign w:val="center"/>
          </w:tcPr>
          <w:p w:rsidR="00381D10" w:rsidRDefault="00D46E23">
            <w:pPr>
              <w:jc w:val="center"/>
              <w:rPr>
                <w:sz w:val="24"/>
                <w:szCs w:val="24"/>
              </w:rPr>
            </w:pPr>
            <w:r>
              <w:rPr>
                <w:b/>
                <w:sz w:val="24"/>
                <w:szCs w:val="24"/>
              </w:rPr>
              <w:t>EI 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715" w:type="pct"/>
            <w:tcBorders>
              <w:top w:val="single" w:sz="4" w:space="0" w:color="000000"/>
              <w:left w:val="single" w:sz="4" w:space="0" w:color="000000"/>
              <w:bottom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630" w:type="pct"/>
            <w:tcBorders>
              <w:top w:val="single" w:sz="4" w:space="0" w:color="000000"/>
              <w:left w:val="single" w:sz="4" w:space="0" w:color="000000"/>
              <w:bottom w:val="single" w:sz="4" w:space="0" w:color="000000"/>
            </w:tcBorders>
            <w:vAlign w:val="center"/>
          </w:tcPr>
          <w:p w:rsidR="00381D10" w:rsidRDefault="00D46E23">
            <w:pPr>
              <w:jc w:val="center"/>
              <w:rPr>
                <w:b/>
                <w:bCs/>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Sa</w:t>
            </w:r>
          </w:p>
          <w:p w:rsidR="00381D10" w:rsidRDefault="00381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p>
        </w:tc>
        <w:tc>
          <w:tcPr>
            <w:tcW w:w="684" w:type="pct"/>
            <w:tcBorders>
              <w:top w:val="single" w:sz="4"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rPr>
            </w:pPr>
            <w:r>
              <w:rPr>
                <w:b/>
                <w:sz w:val="24"/>
                <w:szCs w:val="24"/>
              </w:rPr>
              <w:t>EI 120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r>
              <w:rPr>
                <w:sz w:val="24"/>
                <w:szCs w:val="24"/>
              </w:rPr>
              <w:t>A1, A2-s1d0</w:t>
            </w:r>
          </w:p>
        </w:tc>
        <w:tc>
          <w:tcPr>
            <w:tcW w:w="692" w:type="pct"/>
            <w:tcBorders>
              <w:top w:val="single" w:sz="4"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sz w:val="24"/>
                <w:szCs w:val="24"/>
              </w:rPr>
              <w:t>A1, A2-s1d0</w:t>
            </w:r>
          </w:p>
        </w:tc>
        <w:tc>
          <w:tcPr>
            <w:tcW w:w="583" w:type="pct"/>
            <w:tcBorders>
              <w:top w:val="single" w:sz="4" w:space="0" w:color="000000"/>
              <w:left w:val="single" w:sz="4" w:space="0" w:color="000000"/>
              <w:bottom w:val="single" w:sz="4" w:space="0" w:color="000000"/>
              <w:right w:val="single" w:sz="4" w:space="0" w:color="000000"/>
            </w:tcBorders>
            <w:vAlign w:val="center"/>
          </w:tcPr>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60</w:t>
            </w:r>
            <w:r>
              <w:rPr>
                <w:b/>
                <w:bCs/>
                <w:sz w:val="24"/>
                <w:szCs w:val="24"/>
              </w:rPr>
              <w:t xml:space="preserve"> - C5 </w:t>
            </w:r>
            <w:r>
              <w:rPr>
                <w:b/>
                <w:sz w:val="24"/>
                <w:szCs w:val="24"/>
              </w:rPr>
              <w:t>S</w:t>
            </w:r>
            <w:r>
              <w:rPr>
                <w:b/>
                <w:bCs/>
                <w:sz w:val="24"/>
                <w:szCs w:val="24"/>
                <w:vertAlign w:val="subscript"/>
                <w:lang w:val="en-GB"/>
              </w:rPr>
              <w:t>200</w:t>
            </w:r>
          </w:p>
        </w:tc>
      </w:tr>
      <w:tr w:rsidR="00381D10">
        <w:tc>
          <w:tcPr>
            <w:tcW w:w="970" w:type="pct"/>
            <w:tcBorders>
              <w:top w:val="single" w:sz="4" w:space="0" w:color="000000"/>
              <w:left w:val="single" w:sz="4" w:space="0" w:color="000000"/>
              <w:bottom w:val="single" w:sz="4" w:space="0" w:color="000000"/>
            </w:tcBorders>
          </w:tcPr>
          <w:p w:rsidR="00381D10" w:rsidRDefault="00D46E23">
            <w:pPr>
              <w:jc w:val="center"/>
              <w:rPr>
                <w:b/>
                <w:sz w:val="24"/>
                <w:szCs w:val="24"/>
              </w:rPr>
            </w:pPr>
            <w:r>
              <w:rPr>
                <w:b/>
                <w:bCs/>
                <w:sz w:val="24"/>
                <w:szCs w:val="24"/>
              </w:rPr>
              <w:t xml:space="preserve">II </w:t>
            </w:r>
            <w:r>
              <w:rPr>
                <w:b/>
                <w:bCs/>
                <w:sz w:val="24"/>
                <w:szCs w:val="24"/>
                <w:lang w:val="en-GB"/>
              </w:rPr>
              <w:t>(+)</w:t>
            </w:r>
          </w:p>
        </w:tc>
        <w:tc>
          <w:tcPr>
            <w:tcW w:w="722" w:type="pct"/>
            <w:tcBorders>
              <w:top w:val="single" w:sz="4" w:space="0" w:color="000000"/>
              <w:left w:val="single" w:sz="4" w:space="0" w:color="000000"/>
              <w:bottom w:val="single" w:sz="4" w:space="0" w:color="000000"/>
            </w:tcBorders>
            <w:vAlign w:val="center"/>
          </w:tcPr>
          <w:p w:rsidR="00381D10" w:rsidRDefault="00D46E23">
            <w:pPr>
              <w:jc w:val="center"/>
              <w:rPr>
                <w:sz w:val="24"/>
                <w:szCs w:val="24"/>
              </w:rPr>
            </w:pPr>
            <w:r>
              <w:rPr>
                <w:b/>
                <w:sz w:val="24"/>
                <w:szCs w:val="24"/>
              </w:rPr>
              <w:t>EI 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sz w:val="24"/>
                <w:szCs w:val="24"/>
              </w:rPr>
              <w:t>A1, A2-s1d0</w:t>
            </w:r>
          </w:p>
        </w:tc>
        <w:tc>
          <w:tcPr>
            <w:tcW w:w="715" w:type="pct"/>
            <w:tcBorders>
              <w:top w:val="single" w:sz="4" w:space="0" w:color="000000"/>
              <w:left w:val="single" w:sz="4" w:space="0" w:color="000000"/>
              <w:bottom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 xml:space="preserve"> 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sz w:val="24"/>
                <w:szCs w:val="24"/>
              </w:rPr>
              <w:t>A1, A2-s1d0</w:t>
            </w:r>
          </w:p>
        </w:tc>
        <w:tc>
          <w:tcPr>
            <w:tcW w:w="630" w:type="pct"/>
            <w:tcBorders>
              <w:top w:val="single" w:sz="4" w:space="0" w:color="000000"/>
              <w:left w:val="single" w:sz="4" w:space="0" w:color="000000"/>
              <w:bottom w:val="single" w:sz="4" w:space="0" w:color="000000"/>
            </w:tcBorders>
            <w:vAlign w:val="center"/>
          </w:tcPr>
          <w:p w:rsidR="00381D10" w:rsidRDefault="00D46E23">
            <w:pPr>
              <w:jc w:val="center"/>
              <w:rPr>
                <w:b/>
                <w:bCs/>
                <w:sz w:val="24"/>
                <w:szCs w:val="24"/>
              </w:rPr>
            </w:pPr>
            <w:r>
              <w:rPr>
                <w:b/>
                <w:bCs/>
                <w:sz w:val="24"/>
                <w:szCs w:val="24"/>
              </w:rPr>
              <w:t>E</w:t>
            </w:r>
            <w:r>
              <w:rPr>
                <w:b/>
                <w:bCs/>
                <w:sz w:val="24"/>
                <w:szCs w:val="24"/>
                <w:lang w:val="en-GB"/>
              </w:rPr>
              <w:t>I</w:t>
            </w:r>
            <w:r>
              <w:rPr>
                <w:b/>
                <w:bCs/>
                <w:sz w:val="24"/>
                <w:szCs w:val="24"/>
                <w:vertAlign w:val="subscript"/>
                <w:lang w:val="en-GB"/>
              </w:rPr>
              <w:t>2</w:t>
            </w:r>
            <w:r>
              <w:rPr>
                <w:b/>
                <w:bCs/>
                <w:sz w:val="24"/>
                <w:szCs w:val="24"/>
              </w:rPr>
              <w:t xml:space="preserve"> </w:t>
            </w:r>
            <w:r>
              <w:rPr>
                <w:b/>
                <w:bCs/>
                <w:sz w:val="24"/>
                <w:szCs w:val="24"/>
                <w:lang w:val="en-GB"/>
              </w:rPr>
              <w:t>45</w:t>
            </w:r>
            <w:r>
              <w:rPr>
                <w:b/>
                <w:bCs/>
                <w:sz w:val="24"/>
                <w:szCs w:val="24"/>
              </w:rPr>
              <w:t xml:space="preserve"> - C5 Sa</w:t>
            </w:r>
          </w:p>
          <w:p w:rsidR="00381D10" w:rsidRDefault="00381D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b/>
                <w:sz w:val="24"/>
                <w:szCs w:val="24"/>
              </w:rPr>
            </w:pPr>
          </w:p>
        </w:tc>
        <w:tc>
          <w:tcPr>
            <w:tcW w:w="684" w:type="pct"/>
            <w:tcBorders>
              <w:top w:val="single" w:sz="4"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rPr>
            </w:pPr>
            <w:r>
              <w:rPr>
                <w:b/>
                <w:sz w:val="24"/>
                <w:szCs w:val="24"/>
              </w:rPr>
              <w:t>EI 90</w:t>
            </w:r>
          </w:p>
          <w:p w:rsidR="00381D10" w:rsidRDefault="00D46E2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s>
              <w:jc w:val="center"/>
              <w:rPr>
                <w:sz w:val="24"/>
                <w:szCs w:val="24"/>
              </w:rPr>
            </w:pPr>
            <w:r>
              <w:rPr>
                <w:sz w:val="24"/>
                <w:szCs w:val="24"/>
              </w:rPr>
              <w:t>A1, A2-s1d0</w:t>
            </w:r>
          </w:p>
        </w:tc>
        <w:tc>
          <w:tcPr>
            <w:tcW w:w="692" w:type="pct"/>
            <w:tcBorders>
              <w:top w:val="single" w:sz="4" w:space="0" w:color="000000"/>
              <w:left w:val="single" w:sz="4" w:space="0" w:color="000000"/>
              <w:bottom w:val="single" w:sz="4" w:space="0" w:color="000000"/>
              <w:right w:val="single" w:sz="4" w:space="0" w:color="000000"/>
            </w:tcBorders>
            <w:vAlign w:val="center"/>
          </w:tcPr>
          <w:p w:rsidR="00381D10" w:rsidRDefault="00D46E23">
            <w:pPr>
              <w:jc w:val="center"/>
              <w:rPr>
                <w:sz w:val="24"/>
                <w:szCs w:val="24"/>
                <w:lang w:val="en-GB"/>
              </w:rPr>
            </w:pPr>
            <w:r>
              <w:rPr>
                <w:b/>
                <w:sz w:val="24"/>
                <w:szCs w:val="24"/>
              </w:rPr>
              <w:t xml:space="preserve">REI </w:t>
            </w:r>
            <w:r>
              <w:rPr>
                <w:b/>
                <w:sz w:val="24"/>
                <w:szCs w:val="24"/>
                <w:lang w:val="en-GB"/>
              </w:rPr>
              <w:t>90</w:t>
            </w:r>
          </w:p>
          <w:p w:rsidR="00381D10" w:rsidRDefault="00D46E23">
            <w:pPr>
              <w:jc w:val="center"/>
              <w:rPr>
                <w:sz w:val="24"/>
                <w:szCs w:val="24"/>
              </w:rPr>
            </w:pPr>
            <w:r>
              <w:rPr>
                <w:b/>
                <w:sz w:val="24"/>
                <w:szCs w:val="24"/>
              </w:rPr>
              <w:t>A1</w:t>
            </w:r>
            <w:r>
              <w:rPr>
                <w:bCs/>
                <w:sz w:val="24"/>
                <w:szCs w:val="24"/>
              </w:rPr>
              <w:t xml:space="preserve"> sau </w:t>
            </w:r>
            <w:r>
              <w:rPr>
                <w:b/>
                <w:sz w:val="24"/>
                <w:szCs w:val="24"/>
              </w:rPr>
              <w:t>A2-s1d0</w:t>
            </w:r>
          </w:p>
        </w:tc>
        <w:tc>
          <w:tcPr>
            <w:tcW w:w="583" w:type="pct"/>
            <w:tcBorders>
              <w:top w:val="single" w:sz="4" w:space="0" w:color="000000"/>
              <w:left w:val="single" w:sz="4" w:space="0" w:color="000000"/>
              <w:bottom w:val="single" w:sz="4" w:space="0" w:color="000000"/>
              <w:right w:val="single" w:sz="4" w:space="0" w:color="000000"/>
            </w:tcBorders>
            <w:vAlign w:val="center"/>
          </w:tcPr>
          <w:p w:rsidR="00381D10" w:rsidRDefault="00D46E23">
            <w:pPr>
              <w:jc w:val="center"/>
              <w:rPr>
                <w:b/>
                <w:bCs/>
                <w:sz w:val="24"/>
                <w:szCs w:val="24"/>
                <w:lang w:val="en-GB"/>
              </w:rPr>
            </w:pPr>
            <w:r>
              <w:rPr>
                <w:b/>
                <w:bCs/>
                <w:sz w:val="24"/>
                <w:szCs w:val="24"/>
              </w:rPr>
              <w:t>E</w:t>
            </w:r>
            <w:r>
              <w:rPr>
                <w:b/>
                <w:bCs/>
                <w:sz w:val="24"/>
                <w:szCs w:val="24"/>
                <w:lang w:val="en-GB"/>
              </w:rPr>
              <w:t>I</w:t>
            </w:r>
            <w:r>
              <w:rPr>
                <w:b/>
                <w:bCs/>
                <w:sz w:val="24"/>
                <w:szCs w:val="24"/>
              </w:rPr>
              <w:t xml:space="preserve"> </w:t>
            </w:r>
            <w:r>
              <w:rPr>
                <w:b/>
                <w:bCs/>
                <w:sz w:val="24"/>
                <w:szCs w:val="24"/>
                <w:lang w:val="en-GB"/>
              </w:rPr>
              <w:t>30</w:t>
            </w:r>
            <w:r>
              <w:rPr>
                <w:b/>
                <w:bCs/>
                <w:sz w:val="24"/>
                <w:szCs w:val="24"/>
              </w:rPr>
              <w:t xml:space="preserve"> - C5 S</w:t>
            </w:r>
            <w:r>
              <w:rPr>
                <w:b/>
                <w:bCs/>
                <w:sz w:val="24"/>
                <w:szCs w:val="24"/>
                <w:lang w:val="en-GB"/>
              </w:rPr>
              <w:t>a</w:t>
            </w:r>
          </w:p>
          <w:p w:rsidR="00381D10" w:rsidRDefault="00381D10">
            <w:pPr>
              <w:jc w:val="center"/>
              <w:rPr>
                <w:b/>
                <w:bCs/>
                <w:sz w:val="24"/>
                <w:szCs w:val="24"/>
              </w:rPr>
            </w:pPr>
          </w:p>
        </w:tc>
      </w:tr>
    </w:tbl>
    <w:p w:rsidR="00381D10" w:rsidRDefault="00381D10">
      <w:pPr>
        <w:jc w:val="both"/>
        <w:rPr>
          <w:b/>
          <w:sz w:val="24"/>
          <w:szCs w:val="24"/>
        </w:rPr>
      </w:pPr>
    </w:p>
    <w:p w:rsidR="00381D10" w:rsidRDefault="00D46E23">
      <w:pPr>
        <w:jc w:val="both"/>
        <w:rPr>
          <w:sz w:val="24"/>
          <w:szCs w:val="24"/>
        </w:rPr>
      </w:pPr>
      <w:r>
        <w:rPr>
          <w:b/>
          <w:sz w:val="24"/>
          <w:szCs w:val="24"/>
        </w:rPr>
        <w:tab/>
        <w:t>Art. 5.5.3.</w:t>
      </w:r>
      <w:r>
        <w:rPr>
          <w:b/>
          <w:sz w:val="24"/>
          <w:szCs w:val="24"/>
          <w:lang w:val="en-GB"/>
        </w:rPr>
        <w:t xml:space="preserve"> </w:t>
      </w:r>
      <w:r>
        <w:rPr>
          <w:b/>
          <w:sz w:val="24"/>
          <w:szCs w:val="24"/>
        </w:rPr>
        <w:t>(1)</w:t>
      </w:r>
      <w:r>
        <w:rPr>
          <w:sz w:val="24"/>
          <w:szCs w:val="24"/>
        </w:rPr>
        <w:t>Traseele căilor de evacuare a utilizatorilor clădirilor civile subterane independente trebuie astfel stabilite încât, prin distribuţia, alcătuirea, dimensionarea şi marcarea lor, să se asigure recunoaşterea cu uşurinţă a direcţiei de evacuare spre exterior şi circulaţia uşoară a utilizatorilor.</w:t>
      </w:r>
    </w:p>
    <w:p w:rsidR="00381D10" w:rsidRDefault="00D46E23">
      <w:pPr>
        <w:ind w:firstLine="720"/>
        <w:jc w:val="both"/>
        <w:rPr>
          <w:sz w:val="24"/>
          <w:szCs w:val="24"/>
        </w:rPr>
      </w:pPr>
      <w:r>
        <w:rPr>
          <w:b/>
          <w:bCs/>
          <w:sz w:val="24"/>
          <w:szCs w:val="24"/>
        </w:rPr>
        <w:t>(2)</w:t>
      </w:r>
      <w:r>
        <w:rPr>
          <w:b/>
          <w:bCs/>
          <w:sz w:val="24"/>
          <w:szCs w:val="24"/>
          <w:lang w:val="en-GB"/>
        </w:rPr>
        <w:t xml:space="preserve"> </w:t>
      </w:r>
      <w:r>
        <w:rPr>
          <w:sz w:val="24"/>
          <w:szCs w:val="24"/>
        </w:rPr>
        <w:t>Căile de circulaţie funcţională şi de evacuare a utilizatorilor construcţiilor şi spaţiilor subterane cu capacitatea maximă simultană mai mare de</w:t>
      </w:r>
      <w:r>
        <w:rPr>
          <w:b/>
          <w:bCs/>
          <w:sz w:val="24"/>
          <w:szCs w:val="24"/>
        </w:rPr>
        <w:t xml:space="preserve"> </w:t>
      </w:r>
      <w:r>
        <w:rPr>
          <w:b/>
          <w:bCs/>
          <w:sz w:val="24"/>
          <w:szCs w:val="24"/>
          <w:lang w:val="en-GB"/>
        </w:rPr>
        <w:t>50</w:t>
      </w:r>
      <w:r>
        <w:rPr>
          <w:b/>
          <w:bCs/>
          <w:sz w:val="24"/>
          <w:szCs w:val="24"/>
        </w:rPr>
        <w:t>0</w:t>
      </w:r>
      <w:r>
        <w:rPr>
          <w:sz w:val="24"/>
          <w:szCs w:val="24"/>
        </w:rPr>
        <w:t xml:space="preserve"> utilizatori</w:t>
      </w:r>
      <w:r>
        <w:rPr>
          <w:sz w:val="24"/>
          <w:szCs w:val="24"/>
          <w:lang w:val="en-GB"/>
        </w:rPr>
        <w:t xml:space="preserve"> sau</w:t>
      </w:r>
      <w:r>
        <w:rPr>
          <w:sz w:val="24"/>
          <w:szCs w:val="24"/>
        </w:rPr>
        <w:t xml:space="preserve"> </w:t>
      </w:r>
      <w:r>
        <w:rPr>
          <w:sz w:val="24"/>
          <w:szCs w:val="24"/>
          <w:lang w:val="en-GB"/>
        </w:rPr>
        <w:t xml:space="preserve">a </w:t>
      </w:r>
      <w:r>
        <w:rPr>
          <w:sz w:val="24"/>
          <w:szCs w:val="24"/>
        </w:rPr>
        <w:t xml:space="preserve">spaţiilor subterane cu capacitatea maximă simultană mai mare de </w:t>
      </w:r>
      <w:r>
        <w:rPr>
          <w:b/>
          <w:bCs/>
          <w:sz w:val="24"/>
          <w:szCs w:val="24"/>
          <w:lang w:val="en-GB"/>
        </w:rPr>
        <w:t>15</w:t>
      </w:r>
      <w:r>
        <w:rPr>
          <w:b/>
          <w:bCs/>
          <w:sz w:val="24"/>
          <w:szCs w:val="24"/>
        </w:rPr>
        <w:t>0</w:t>
      </w:r>
      <w:r>
        <w:rPr>
          <w:sz w:val="24"/>
          <w:szCs w:val="24"/>
        </w:rPr>
        <w:t xml:space="preserve"> utilizatori</w:t>
      </w:r>
      <w:r>
        <w:rPr>
          <w:sz w:val="24"/>
          <w:szCs w:val="24"/>
          <w:lang w:val="en-GB"/>
        </w:rPr>
        <w:t xml:space="preserve"> (cu except</w:t>
      </w:r>
      <w:r>
        <w:rPr>
          <w:sz w:val="24"/>
          <w:szCs w:val="24"/>
        </w:rPr>
        <w:t>ia celor de parcare</w:t>
      </w:r>
      <w:r>
        <w:rPr>
          <w:sz w:val="24"/>
          <w:szCs w:val="24"/>
          <w:lang w:val="en-GB"/>
        </w:rPr>
        <w:t>)</w:t>
      </w:r>
      <w:r>
        <w:rPr>
          <w:sz w:val="24"/>
          <w:szCs w:val="24"/>
        </w:rPr>
        <w:t>,vor fi independente de căile de evacuare ale nivelurilor supraterane cu altă destinaţie, iar comunicarea între acestea este admisă numai prin încăperi tampon protejate.</w:t>
      </w:r>
    </w:p>
    <w:p w:rsidR="00381D10" w:rsidRDefault="00381D10">
      <w:pPr>
        <w:jc w:val="both"/>
        <w:rPr>
          <w:sz w:val="24"/>
          <w:szCs w:val="24"/>
        </w:rPr>
      </w:pPr>
    </w:p>
    <w:p w:rsidR="00381D10" w:rsidRDefault="00D46E23">
      <w:pPr>
        <w:jc w:val="both"/>
        <w:rPr>
          <w:sz w:val="24"/>
          <w:szCs w:val="24"/>
        </w:rPr>
      </w:pPr>
      <w:r>
        <w:rPr>
          <w:b/>
          <w:sz w:val="24"/>
          <w:szCs w:val="24"/>
        </w:rPr>
        <w:tab/>
        <w:t>Art. 5.5.4. (1)</w:t>
      </w:r>
      <w:r>
        <w:rPr>
          <w:sz w:val="24"/>
          <w:szCs w:val="24"/>
        </w:rPr>
        <w:t xml:space="preserve"> În afară de scările de evacuare care asigură evacuarea utilizatorilor unui singur nivel subteran, scările de evacuare a utilizatorilor clădirilor civile subterane vor fi închise în case de scări şi vor avea rampele separate prin pereţi rezistenţi la foc minimum </w:t>
      </w:r>
      <w:r>
        <w:rPr>
          <w:b/>
          <w:sz w:val="24"/>
          <w:szCs w:val="24"/>
        </w:rPr>
        <w:t>EI/REI</w:t>
      </w:r>
      <w:r>
        <w:rPr>
          <w:b/>
          <w:sz w:val="24"/>
          <w:szCs w:val="24"/>
          <w:lang w:val="en-GB"/>
        </w:rPr>
        <w:t xml:space="preserve"> </w:t>
      </w:r>
      <w:r>
        <w:rPr>
          <w:b/>
          <w:sz w:val="24"/>
          <w:szCs w:val="24"/>
        </w:rPr>
        <w:t>1</w:t>
      </w:r>
      <w:r>
        <w:rPr>
          <w:b/>
          <w:sz w:val="24"/>
          <w:szCs w:val="24"/>
          <w:lang w:val="en-GB"/>
        </w:rPr>
        <w:t>8</w:t>
      </w:r>
      <w:r>
        <w:rPr>
          <w:b/>
          <w:sz w:val="24"/>
          <w:szCs w:val="24"/>
        </w:rPr>
        <w:t>0</w:t>
      </w:r>
      <w:r>
        <w:rPr>
          <w:b/>
          <w:sz w:val="24"/>
          <w:szCs w:val="24"/>
          <w:lang w:val="en-GB"/>
        </w:rPr>
        <w:t xml:space="preserve"> </w:t>
      </w:r>
      <w:r>
        <w:rPr>
          <w:bCs/>
          <w:sz w:val="24"/>
          <w:szCs w:val="24"/>
          <w:lang w:val="en-GB"/>
        </w:rPr>
        <w:t>pentru nivelul I de stabilitate la incendiu s</w:t>
      </w:r>
      <w:r>
        <w:rPr>
          <w:b/>
          <w:sz w:val="24"/>
          <w:szCs w:val="24"/>
          <w:lang w:val="en-GB"/>
        </w:rPr>
        <w:t xml:space="preserve">i </w:t>
      </w:r>
      <w:r>
        <w:rPr>
          <w:b/>
          <w:sz w:val="24"/>
          <w:szCs w:val="24"/>
        </w:rPr>
        <w:t>EI/REI 120</w:t>
      </w:r>
      <w:r>
        <w:rPr>
          <w:bCs/>
          <w:sz w:val="24"/>
          <w:szCs w:val="24"/>
          <w:lang w:val="en-GB"/>
        </w:rPr>
        <w:t xml:space="preserve"> pentru nivelul II de stabilitate la incendiu</w:t>
      </w:r>
      <w:r>
        <w:rPr>
          <w:bCs/>
          <w:sz w:val="24"/>
          <w:szCs w:val="24"/>
        </w:rPr>
        <w:t xml:space="preserve">. </w:t>
      </w:r>
    </w:p>
    <w:p w:rsidR="00381D10" w:rsidRDefault="00D46E23">
      <w:pPr>
        <w:ind w:firstLine="720"/>
        <w:jc w:val="both"/>
        <w:rPr>
          <w:sz w:val="24"/>
          <w:szCs w:val="24"/>
        </w:rPr>
      </w:pPr>
      <w:r>
        <w:rPr>
          <w:b/>
          <w:sz w:val="24"/>
          <w:szCs w:val="24"/>
        </w:rPr>
        <w:t>(2)</w:t>
      </w:r>
      <w:r>
        <w:rPr>
          <w:sz w:val="24"/>
          <w:szCs w:val="24"/>
        </w:rPr>
        <w:t xml:space="preserve"> În clădirile subterane pot fi prevăzute scări rulante realizate conform prevederilor </w:t>
      </w:r>
      <w:r>
        <w:rPr>
          <w:b/>
          <w:bCs/>
          <w:sz w:val="24"/>
          <w:szCs w:val="24"/>
        </w:rPr>
        <w:t xml:space="preserve">Art. </w:t>
      </w:r>
      <w:r>
        <w:rPr>
          <w:b/>
          <w:sz w:val="24"/>
          <w:szCs w:val="24"/>
        </w:rPr>
        <w:t>2.5.6.3.3.</w:t>
      </w:r>
      <w:r>
        <w:rPr>
          <w:sz w:val="24"/>
          <w:szCs w:val="24"/>
        </w:rPr>
        <w:t>, cu condiţia asigurării şi a căilor de evacuare a utilizatorilor prin scări închise.</w:t>
      </w:r>
      <w:r>
        <w:rPr>
          <w:sz w:val="24"/>
          <w:szCs w:val="24"/>
        </w:rPr>
        <w:tab/>
      </w:r>
    </w:p>
    <w:p w:rsidR="00381D10" w:rsidRDefault="00381D10">
      <w:pPr>
        <w:ind w:left="1276"/>
        <w:jc w:val="both"/>
        <w:rPr>
          <w:sz w:val="24"/>
          <w:szCs w:val="24"/>
        </w:rPr>
      </w:pPr>
    </w:p>
    <w:p w:rsidR="00381D10" w:rsidRDefault="00D46E23">
      <w:pPr>
        <w:jc w:val="both"/>
        <w:rPr>
          <w:sz w:val="24"/>
          <w:szCs w:val="24"/>
        </w:rPr>
      </w:pPr>
      <w:r>
        <w:rPr>
          <w:b/>
          <w:sz w:val="24"/>
          <w:szCs w:val="24"/>
        </w:rPr>
        <w:tab/>
        <w:t>Art. 5.5.5..</w:t>
      </w:r>
      <w:r>
        <w:rPr>
          <w:b/>
          <w:sz w:val="24"/>
          <w:szCs w:val="24"/>
          <w:lang w:val="en-GB"/>
        </w:rPr>
        <w:t xml:space="preserve"> </w:t>
      </w:r>
      <w:r>
        <w:rPr>
          <w:b/>
          <w:sz w:val="24"/>
          <w:szCs w:val="24"/>
        </w:rPr>
        <w:t xml:space="preserve">(1) </w:t>
      </w:r>
      <w:r>
        <w:rPr>
          <w:bCs/>
          <w:sz w:val="24"/>
          <w:szCs w:val="24"/>
        </w:rPr>
        <w:t>Căile de evacuare a utilizatorilor</w:t>
      </w:r>
      <w:r>
        <w:rPr>
          <w:sz w:val="24"/>
          <w:szCs w:val="24"/>
        </w:rPr>
        <w:t xml:space="preserve"> clădirilor clădirilor civile subterane independente vor respecta lungimile de evacuare precizaţi în </w:t>
      </w:r>
      <w:r>
        <w:rPr>
          <w:b/>
          <w:sz w:val="24"/>
          <w:szCs w:val="24"/>
        </w:rPr>
        <w:t>Tabelul</w:t>
      </w:r>
      <w:r>
        <w:rPr>
          <w:b/>
          <w:bCs/>
          <w:sz w:val="24"/>
          <w:szCs w:val="24"/>
        </w:rPr>
        <w:t xml:space="preserve"> 100.</w:t>
      </w:r>
      <w:r>
        <w:rPr>
          <w:sz w:val="24"/>
          <w:szCs w:val="24"/>
        </w:rPr>
        <w:t xml:space="preserve"> </w:t>
      </w:r>
    </w:p>
    <w:p w:rsidR="00381D10" w:rsidRDefault="00D46E23">
      <w:pPr>
        <w:jc w:val="both"/>
        <w:rPr>
          <w:sz w:val="24"/>
          <w:szCs w:val="24"/>
        </w:rPr>
      </w:pPr>
      <w:r>
        <w:rPr>
          <w:sz w:val="24"/>
          <w:szCs w:val="24"/>
        </w:rPr>
        <w:tab/>
      </w:r>
      <w:r>
        <w:rPr>
          <w:b/>
          <w:bCs/>
          <w:sz w:val="24"/>
          <w:szCs w:val="24"/>
        </w:rPr>
        <w:t>(2)</w:t>
      </w:r>
      <w:r>
        <w:rPr>
          <w:sz w:val="24"/>
          <w:szCs w:val="24"/>
        </w:rPr>
        <w:t xml:space="preserve"> Lungimile de evacuare maximum admise se determină pentru traseul de evacuare parcurs de la uşa încăperii până la cea mai apropiată uşă de intrare în încăperea tampon protejată a scării închise de evacuare.</w:t>
      </w:r>
    </w:p>
    <w:p w:rsidR="00381D10" w:rsidRDefault="00D46E23">
      <w:pPr>
        <w:jc w:val="both"/>
        <w:rPr>
          <w:sz w:val="24"/>
          <w:szCs w:val="24"/>
        </w:rPr>
      </w:pPr>
      <w:r>
        <w:rPr>
          <w:sz w:val="24"/>
          <w:szCs w:val="24"/>
        </w:rPr>
        <w:tab/>
      </w:r>
      <w:r>
        <w:rPr>
          <w:b/>
          <w:bCs/>
          <w:sz w:val="24"/>
          <w:szCs w:val="24"/>
        </w:rPr>
        <w:t>(3)</w:t>
      </w:r>
      <w:r>
        <w:rPr>
          <w:sz w:val="24"/>
          <w:szCs w:val="24"/>
        </w:rPr>
        <w:t xml:space="preserve"> În interiorul încăperilor se asigură lungimea de evacuare admisă într-o singură direcţie (coridor înfundat).</w:t>
      </w:r>
    </w:p>
    <w:p w:rsidR="00381D10" w:rsidRDefault="00381D10">
      <w:pPr>
        <w:jc w:val="both"/>
        <w:rPr>
          <w:sz w:val="24"/>
          <w:szCs w:val="24"/>
        </w:rPr>
      </w:pPr>
    </w:p>
    <w:p w:rsidR="00381D10" w:rsidRDefault="00D46E23">
      <w:pPr>
        <w:jc w:val="both"/>
        <w:rPr>
          <w:b/>
          <w:sz w:val="24"/>
          <w:szCs w:val="24"/>
        </w:rPr>
      </w:pPr>
      <w:r>
        <w:rPr>
          <w:b/>
          <w:sz w:val="24"/>
          <w:szCs w:val="24"/>
        </w:rPr>
        <w:t>Tabelul 100. - Lungimi de evacuare în clădiri civile subterane independente.</w:t>
      </w:r>
    </w:p>
    <w:p w:rsidR="00381D10" w:rsidRDefault="00381D10">
      <w:pPr>
        <w:jc w:val="both"/>
        <w:rPr>
          <w:sz w:val="24"/>
          <w:szCs w:val="24"/>
        </w:rPr>
      </w:pPr>
    </w:p>
    <w:tbl>
      <w:tblPr>
        <w:tblW w:w="958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320"/>
        <w:gridCol w:w="1609"/>
        <w:gridCol w:w="1636"/>
        <w:gridCol w:w="1964"/>
        <w:gridCol w:w="1391"/>
        <w:gridCol w:w="35"/>
      </w:tblGrid>
      <w:tr w:rsidR="00381D10">
        <w:trPr>
          <w:jc w:val="right"/>
        </w:trPr>
        <w:tc>
          <w:tcPr>
            <w:tcW w:w="630" w:type="dxa"/>
            <w:vMerge w:val="restart"/>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Nr. crt.</w:t>
            </w:r>
          </w:p>
          <w:p w:rsidR="00381D10" w:rsidRDefault="00381D10">
            <w:pPr>
              <w:jc w:val="center"/>
              <w:rPr>
                <w:sz w:val="24"/>
                <w:szCs w:val="24"/>
              </w:rPr>
            </w:pPr>
          </w:p>
        </w:tc>
        <w:tc>
          <w:tcPr>
            <w:tcW w:w="2320" w:type="dxa"/>
            <w:vMerge w:val="restart"/>
            <w:shd w:val="clear" w:color="auto" w:fill="BFBFBF"/>
          </w:tcPr>
          <w:p w:rsidR="00381D10" w:rsidRDefault="00381D10">
            <w:pPr>
              <w:snapToGrid w:val="0"/>
              <w:jc w:val="center"/>
              <w:rPr>
                <w:b/>
                <w:sz w:val="24"/>
                <w:szCs w:val="24"/>
              </w:rPr>
            </w:pPr>
          </w:p>
          <w:p w:rsidR="00381D10" w:rsidRDefault="00D46E23">
            <w:pPr>
              <w:jc w:val="center"/>
              <w:rPr>
                <w:b/>
                <w:sz w:val="24"/>
                <w:szCs w:val="24"/>
              </w:rPr>
            </w:pPr>
            <w:r>
              <w:rPr>
                <w:b/>
                <w:sz w:val="24"/>
                <w:szCs w:val="24"/>
              </w:rPr>
              <w:t>Destinaţia clădirii civile subterane independente</w:t>
            </w:r>
          </w:p>
        </w:tc>
        <w:tc>
          <w:tcPr>
            <w:tcW w:w="1609" w:type="dxa"/>
            <w:vMerge w:val="restart"/>
            <w:shd w:val="clear" w:color="auto" w:fill="BFBFBF"/>
          </w:tcPr>
          <w:p w:rsidR="00381D10" w:rsidRDefault="00D46E23">
            <w:pPr>
              <w:jc w:val="center"/>
              <w:rPr>
                <w:b/>
                <w:sz w:val="24"/>
                <w:szCs w:val="24"/>
              </w:rPr>
            </w:pPr>
            <w:r>
              <w:rPr>
                <w:b/>
                <w:sz w:val="24"/>
                <w:szCs w:val="24"/>
              </w:rPr>
              <w:t>Nivel de stabilitate  la incendiu asigurat</w:t>
            </w:r>
          </w:p>
        </w:tc>
        <w:tc>
          <w:tcPr>
            <w:tcW w:w="3600" w:type="dxa"/>
            <w:gridSpan w:val="2"/>
            <w:shd w:val="clear" w:color="auto" w:fill="BFBFBF"/>
          </w:tcPr>
          <w:p w:rsidR="00381D10" w:rsidRDefault="00D46E23">
            <w:pPr>
              <w:jc w:val="center"/>
              <w:rPr>
                <w:b/>
                <w:sz w:val="24"/>
                <w:szCs w:val="24"/>
              </w:rPr>
            </w:pPr>
            <w:r>
              <w:rPr>
                <w:b/>
                <w:sz w:val="24"/>
                <w:szCs w:val="24"/>
              </w:rPr>
              <w:t xml:space="preserve">Lungime maximă de evacuare </w:t>
            </w:r>
          </w:p>
        </w:tc>
        <w:tc>
          <w:tcPr>
            <w:tcW w:w="1426" w:type="dxa"/>
            <w:gridSpan w:val="2"/>
            <w:vMerge w:val="restart"/>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Observaţii</w:t>
            </w:r>
          </w:p>
        </w:tc>
      </w:tr>
      <w:tr w:rsidR="00381D10">
        <w:trPr>
          <w:jc w:val="right"/>
        </w:trPr>
        <w:tc>
          <w:tcPr>
            <w:tcW w:w="630" w:type="dxa"/>
            <w:vMerge/>
            <w:shd w:val="clear" w:color="auto" w:fill="auto"/>
          </w:tcPr>
          <w:p w:rsidR="00381D10" w:rsidRDefault="00381D10">
            <w:pPr>
              <w:snapToGrid w:val="0"/>
              <w:jc w:val="center"/>
              <w:rPr>
                <w:sz w:val="24"/>
                <w:szCs w:val="24"/>
              </w:rPr>
            </w:pPr>
          </w:p>
        </w:tc>
        <w:tc>
          <w:tcPr>
            <w:tcW w:w="2320" w:type="dxa"/>
            <w:vMerge/>
            <w:shd w:val="clear" w:color="auto" w:fill="auto"/>
          </w:tcPr>
          <w:p w:rsidR="00381D10" w:rsidRDefault="00381D10">
            <w:pPr>
              <w:snapToGrid w:val="0"/>
              <w:jc w:val="center"/>
              <w:rPr>
                <w:sz w:val="24"/>
                <w:szCs w:val="24"/>
              </w:rPr>
            </w:pPr>
          </w:p>
        </w:tc>
        <w:tc>
          <w:tcPr>
            <w:tcW w:w="1609" w:type="dxa"/>
            <w:vMerge/>
            <w:shd w:val="clear" w:color="auto" w:fill="auto"/>
          </w:tcPr>
          <w:p w:rsidR="00381D10" w:rsidRDefault="00381D10">
            <w:pPr>
              <w:snapToGrid w:val="0"/>
              <w:jc w:val="center"/>
              <w:rPr>
                <w:sz w:val="24"/>
                <w:szCs w:val="24"/>
              </w:rPr>
            </w:pPr>
          </w:p>
        </w:tc>
        <w:tc>
          <w:tcPr>
            <w:tcW w:w="1636" w:type="dxa"/>
            <w:shd w:val="clear" w:color="auto" w:fill="BFBFBF"/>
          </w:tcPr>
          <w:p w:rsidR="00381D10" w:rsidRDefault="00D46E23">
            <w:pPr>
              <w:jc w:val="center"/>
              <w:rPr>
                <w:b/>
                <w:sz w:val="24"/>
                <w:szCs w:val="24"/>
              </w:rPr>
            </w:pPr>
            <w:r>
              <w:rPr>
                <w:b/>
                <w:sz w:val="24"/>
                <w:szCs w:val="24"/>
              </w:rPr>
              <w:t>în două direcţii diferite</w:t>
            </w:r>
          </w:p>
        </w:tc>
        <w:tc>
          <w:tcPr>
            <w:tcW w:w="1964" w:type="dxa"/>
            <w:shd w:val="clear" w:color="auto" w:fill="BFBFBF"/>
          </w:tcPr>
          <w:p w:rsidR="00381D10" w:rsidRDefault="00D46E23">
            <w:pPr>
              <w:jc w:val="center"/>
              <w:rPr>
                <w:sz w:val="24"/>
                <w:szCs w:val="24"/>
              </w:rPr>
            </w:pPr>
            <w:r>
              <w:rPr>
                <w:b/>
                <w:sz w:val="24"/>
                <w:szCs w:val="24"/>
              </w:rPr>
              <w:t>într-o direcţie (coridor înfundat)</w:t>
            </w:r>
          </w:p>
        </w:tc>
        <w:tc>
          <w:tcPr>
            <w:tcW w:w="1426" w:type="dxa"/>
            <w:gridSpan w:val="2"/>
            <w:vMerge/>
          </w:tcPr>
          <w:p w:rsidR="00381D10" w:rsidRDefault="00381D10">
            <w:pPr>
              <w:snapToGrid w:val="0"/>
              <w:rPr>
                <w:sz w:val="24"/>
                <w:szCs w:val="24"/>
              </w:rPr>
            </w:pPr>
          </w:p>
        </w:tc>
      </w:tr>
      <w:tr w:rsidR="00381D10">
        <w:trPr>
          <w:jc w:val="right"/>
        </w:trPr>
        <w:tc>
          <w:tcPr>
            <w:tcW w:w="630" w:type="dxa"/>
            <w:vMerge/>
            <w:shd w:val="clear" w:color="auto" w:fill="auto"/>
          </w:tcPr>
          <w:p w:rsidR="00381D10" w:rsidRDefault="00381D10">
            <w:pPr>
              <w:snapToGrid w:val="0"/>
              <w:jc w:val="center"/>
              <w:rPr>
                <w:sz w:val="24"/>
                <w:szCs w:val="24"/>
              </w:rPr>
            </w:pPr>
          </w:p>
        </w:tc>
        <w:tc>
          <w:tcPr>
            <w:tcW w:w="2320" w:type="dxa"/>
            <w:vMerge/>
            <w:shd w:val="clear" w:color="auto" w:fill="auto"/>
          </w:tcPr>
          <w:p w:rsidR="00381D10" w:rsidRDefault="00381D10">
            <w:pPr>
              <w:snapToGrid w:val="0"/>
              <w:jc w:val="center"/>
              <w:rPr>
                <w:sz w:val="24"/>
                <w:szCs w:val="24"/>
              </w:rPr>
            </w:pPr>
          </w:p>
        </w:tc>
        <w:tc>
          <w:tcPr>
            <w:tcW w:w="1609" w:type="dxa"/>
            <w:vMerge/>
            <w:shd w:val="clear" w:color="auto" w:fill="auto"/>
          </w:tcPr>
          <w:p w:rsidR="00381D10" w:rsidRDefault="00381D10">
            <w:pPr>
              <w:snapToGrid w:val="0"/>
              <w:jc w:val="center"/>
              <w:rPr>
                <w:sz w:val="24"/>
                <w:szCs w:val="24"/>
              </w:rPr>
            </w:pPr>
          </w:p>
        </w:tc>
        <w:tc>
          <w:tcPr>
            <w:tcW w:w="1636" w:type="dxa"/>
            <w:shd w:val="clear" w:color="auto" w:fill="BFBFBF"/>
          </w:tcPr>
          <w:p w:rsidR="00381D10" w:rsidRDefault="00D46E23">
            <w:pPr>
              <w:jc w:val="center"/>
              <w:rPr>
                <w:b/>
                <w:sz w:val="24"/>
                <w:szCs w:val="24"/>
              </w:rPr>
            </w:pPr>
            <w:r>
              <w:rPr>
                <w:b/>
                <w:sz w:val="24"/>
                <w:szCs w:val="24"/>
              </w:rPr>
              <w:t>metri</w:t>
            </w:r>
          </w:p>
        </w:tc>
        <w:tc>
          <w:tcPr>
            <w:tcW w:w="1964" w:type="dxa"/>
            <w:shd w:val="clear" w:color="auto" w:fill="BFBFBF"/>
          </w:tcPr>
          <w:p w:rsidR="00381D10" w:rsidRDefault="00D46E23">
            <w:pPr>
              <w:jc w:val="center"/>
              <w:rPr>
                <w:sz w:val="24"/>
                <w:szCs w:val="24"/>
              </w:rPr>
            </w:pPr>
            <w:r>
              <w:rPr>
                <w:b/>
                <w:sz w:val="24"/>
                <w:szCs w:val="24"/>
              </w:rPr>
              <w:t>metri</w:t>
            </w:r>
          </w:p>
        </w:tc>
        <w:tc>
          <w:tcPr>
            <w:tcW w:w="1426" w:type="dxa"/>
            <w:gridSpan w:val="2"/>
            <w:vMerge/>
          </w:tcPr>
          <w:p w:rsidR="00381D10" w:rsidRDefault="00381D10">
            <w:pPr>
              <w:snapToGrid w:val="0"/>
              <w:rPr>
                <w:sz w:val="24"/>
                <w:szCs w:val="24"/>
              </w:rPr>
            </w:pPr>
          </w:p>
        </w:tc>
      </w:tr>
      <w:tr w:rsidR="00381D10">
        <w:trPr>
          <w:gridAfter w:val="1"/>
          <w:wAfter w:w="35" w:type="dxa"/>
          <w:trHeight w:val="608"/>
          <w:jc w:val="right"/>
        </w:trPr>
        <w:tc>
          <w:tcPr>
            <w:tcW w:w="630" w:type="dxa"/>
            <w:vMerge w:val="restart"/>
          </w:tcPr>
          <w:p w:rsidR="00381D10" w:rsidRDefault="00381D10">
            <w:pPr>
              <w:snapToGrid w:val="0"/>
              <w:jc w:val="center"/>
              <w:rPr>
                <w:sz w:val="24"/>
                <w:szCs w:val="24"/>
              </w:rPr>
            </w:pPr>
          </w:p>
          <w:p w:rsidR="00381D10" w:rsidRDefault="00D46E23">
            <w:pPr>
              <w:jc w:val="center"/>
              <w:rPr>
                <w:sz w:val="24"/>
                <w:szCs w:val="24"/>
              </w:rPr>
            </w:pPr>
            <w:r>
              <w:rPr>
                <w:sz w:val="24"/>
                <w:szCs w:val="24"/>
              </w:rPr>
              <w:t>1.</w:t>
            </w:r>
          </w:p>
        </w:tc>
        <w:tc>
          <w:tcPr>
            <w:tcW w:w="2320" w:type="dxa"/>
            <w:vMerge w:val="restart"/>
          </w:tcPr>
          <w:p w:rsidR="00381D10" w:rsidRDefault="00D46E23">
            <w:pPr>
              <w:jc w:val="center"/>
              <w:rPr>
                <w:b/>
                <w:sz w:val="24"/>
                <w:szCs w:val="24"/>
              </w:rPr>
            </w:pPr>
            <w:r>
              <w:rPr>
                <w:bCs/>
                <w:sz w:val="24"/>
                <w:szCs w:val="24"/>
              </w:rPr>
              <w:t>Administrativă,  centre comerciale, galerii de artă, discoteci, baruri, săli de întruniri sau spectacole, alimentaţie, servicii etc</w:t>
            </w:r>
          </w:p>
        </w:tc>
        <w:tc>
          <w:tcPr>
            <w:tcW w:w="1609" w:type="dxa"/>
            <w:vAlign w:val="center"/>
          </w:tcPr>
          <w:p w:rsidR="00381D10" w:rsidRDefault="00D46E23">
            <w:pPr>
              <w:jc w:val="center"/>
              <w:rPr>
                <w:sz w:val="24"/>
                <w:szCs w:val="24"/>
              </w:rPr>
            </w:pPr>
            <w:r>
              <w:rPr>
                <w:b/>
                <w:sz w:val="24"/>
                <w:szCs w:val="24"/>
              </w:rPr>
              <w:t>I</w:t>
            </w:r>
          </w:p>
        </w:tc>
        <w:tc>
          <w:tcPr>
            <w:tcW w:w="1636" w:type="dxa"/>
            <w:vAlign w:val="center"/>
          </w:tcPr>
          <w:p w:rsidR="00381D10" w:rsidRDefault="00D46E23">
            <w:pPr>
              <w:jc w:val="center"/>
              <w:rPr>
                <w:sz w:val="24"/>
                <w:szCs w:val="24"/>
              </w:rPr>
            </w:pPr>
            <w:r>
              <w:rPr>
                <w:sz w:val="24"/>
                <w:szCs w:val="24"/>
              </w:rPr>
              <w:t>35</w:t>
            </w:r>
          </w:p>
        </w:tc>
        <w:tc>
          <w:tcPr>
            <w:tcW w:w="1964" w:type="dxa"/>
            <w:vAlign w:val="center"/>
          </w:tcPr>
          <w:p w:rsidR="00381D10" w:rsidRDefault="00D46E23">
            <w:pPr>
              <w:jc w:val="center"/>
              <w:rPr>
                <w:sz w:val="24"/>
                <w:szCs w:val="24"/>
              </w:rPr>
            </w:pPr>
            <w:r>
              <w:rPr>
                <w:sz w:val="24"/>
                <w:szCs w:val="24"/>
              </w:rPr>
              <w:t>20</w:t>
            </w:r>
          </w:p>
        </w:tc>
        <w:tc>
          <w:tcPr>
            <w:tcW w:w="1391" w:type="dxa"/>
            <w:vMerge w:val="restart"/>
          </w:tcPr>
          <w:p w:rsidR="00381D10" w:rsidRDefault="00381D10">
            <w:pPr>
              <w:snapToGrid w:val="0"/>
              <w:jc w:val="center"/>
              <w:rPr>
                <w:sz w:val="24"/>
                <w:szCs w:val="24"/>
              </w:rPr>
            </w:pPr>
          </w:p>
          <w:p w:rsidR="00381D10" w:rsidRDefault="00381D10">
            <w:pPr>
              <w:jc w:val="center"/>
              <w:rPr>
                <w:sz w:val="24"/>
                <w:szCs w:val="24"/>
              </w:rPr>
            </w:pPr>
          </w:p>
          <w:p w:rsidR="00381D10" w:rsidRDefault="00D46E23">
            <w:pPr>
              <w:jc w:val="center"/>
              <w:rPr>
                <w:sz w:val="24"/>
                <w:szCs w:val="24"/>
              </w:rPr>
            </w:pPr>
            <w:r>
              <w:rPr>
                <w:sz w:val="24"/>
                <w:szCs w:val="24"/>
              </w:rPr>
              <w:t>-</w:t>
            </w:r>
          </w:p>
        </w:tc>
      </w:tr>
      <w:tr w:rsidR="00381D10">
        <w:trPr>
          <w:gridAfter w:val="1"/>
          <w:wAfter w:w="35" w:type="dxa"/>
          <w:trHeight w:val="637"/>
          <w:jc w:val="right"/>
        </w:trPr>
        <w:tc>
          <w:tcPr>
            <w:tcW w:w="630" w:type="dxa"/>
            <w:vMerge/>
          </w:tcPr>
          <w:p w:rsidR="00381D10" w:rsidRDefault="00381D10">
            <w:pPr>
              <w:snapToGrid w:val="0"/>
              <w:jc w:val="center"/>
              <w:rPr>
                <w:sz w:val="24"/>
                <w:szCs w:val="24"/>
              </w:rPr>
            </w:pPr>
          </w:p>
        </w:tc>
        <w:tc>
          <w:tcPr>
            <w:tcW w:w="2320" w:type="dxa"/>
            <w:vMerge/>
          </w:tcPr>
          <w:p w:rsidR="00381D10" w:rsidRDefault="00381D10">
            <w:pPr>
              <w:snapToGrid w:val="0"/>
              <w:jc w:val="center"/>
              <w:rPr>
                <w:sz w:val="24"/>
                <w:szCs w:val="24"/>
              </w:rPr>
            </w:pPr>
          </w:p>
        </w:tc>
        <w:tc>
          <w:tcPr>
            <w:tcW w:w="1609" w:type="dxa"/>
            <w:vAlign w:val="center"/>
          </w:tcPr>
          <w:p w:rsidR="00381D10" w:rsidRDefault="00D46E23">
            <w:pPr>
              <w:jc w:val="center"/>
              <w:rPr>
                <w:b/>
                <w:sz w:val="24"/>
                <w:szCs w:val="24"/>
              </w:rPr>
            </w:pPr>
            <w:r>
              <w:rPr>
                <w:b/>
                <w:sz w:val="24"/>
                <w:szCs w:val="24"/>
              </w:rPr>
              <w:t>II</w:t>
            </w:r>
          </w:p>
          <w:p w:rsidR="00381D10" w:rsidRDefault="00381D10">
            <w:pPr>
              <w:jc w:val="center"/>
              <w:rPr>
                <w:sz w:val="24"/>
                <w:szCs w:val="24"/>
              </w:rPr>
            </w:pPr>
          </w:p>
        </w:tc>
        <w:tc>
          <w:tcPr>
            <w:tcW w:w="1636" w:type="dxa"/>
            <w:vAlign w:val="center"/>
          </w:tcPr>
          <w:p w:rsidR="00381D10" w:rsidRDefault="00D46E23">
            <w:pPr>
              <w:jc w:val="center"/>
              <w:rPr>
                <w:sz w:val="24"/>
                <w:szCs w:val="24"/>
              </w:rPr>
            </w:pPr>
            <w:r>
              <w:rPr>
                <w:sz w:val="24"/>
                <w:szCs w:val="24"/>
              </w:rPr>
              <w:t>25</w:t>
            </w:r>
          </w:p>
        </w:tc>
        <w:tc>
          <w:tcPr>
            <w:tcW w:w="1964" w:type="dxa"/>
            <w:vAlign w:val="center"/>
          </w:tcPr>
          <w:p w:rsidR="00381D10" w:rsidRDefault="00D46E23">
            <w:pPr>
              <w:jc w:val="center"/>
              <w:rPr>
                <w:sz w:val="24"/>
                <w:szCs w:val="24"/>
              </w:rPr>
            </w:pPr>
            <w:r>
              <w:rPr>
                <w:sz w:val="24"/>
                <w:szCs w:val="24"/>
              </w:rPr>
              <w:t>15</w:t>
            </w:r>
          </w:p>
          <w:p w:rsidR="00381D10" w:rsidRDefault="00381D10">
            <w:pPr>
              <w:jc w:val="center"/>
              <w:rPr>
                <w:sz w:val="24"/>
                <w:szCs w:val="24"/>
              </w:rPr>
            </w:pPr>
          </w:p>
        </w:tc>
        <w:tc>
          <w:tcPr>
            <w:tcW w:w="1391" w:type="dxa"/>
            <w:vMerge/>
          </w:tcPr>
          <w:p w:rsidR="00381D10" w:rsidRDefault="00381D10">
            <w:pPr>
              <w:snapToGrid w:val="0"/>
              <w:rPr>
                <w:sz w:val="24"/>
                <w:szCs w:val="24"/>
              </w:rPr>
            </w:pPr>
          </w:p>
        </w:tc>
      </w:tr>
    </w:tbl>
    <w:p w:rsidR="00381D10" w:rsidRDefault="00381D10">
      <w:pPr>
        <w:jc w:val="both"/>
        <w:rPr>
          <w:b/>
          <w:sz w:val="24"/>
          <w:szCs w:val="24"/>
        </w:rPr>
      </w:pPr>
    </w:p>
    <w:p w:rsidR="00381D10" w:rsidRDefault="00D46E23">
      <w:pPr>
        <w:ind w:firstLine="720"/>
        <w:jc w:val="both"/>
        <w:rPr>
          <w:sz w:val="24"/>
          <w:szCs w:val="24"/>
        </w:rPr>
      </w:pPr>
      <w:r>
        <w:rPr>
          <w:b/>
          <w:sz w:val="24"/>
          <w:szCs w:val="24"/>
        </w:rPr>
        <w:t>Art. 5.5.6.</w:t>
      </w:r>
      <w:r>
        <w:rPr>
          <w:sz w:val="24"/>
          <w:szCs w:val="24"/>
        </w:rPr>
        <w:t xml:space="preserve"> La clădirile civile subterane independente, </w:t>
      </w:r>
      <w:r>
        <w:rPr>
          <w:rFonts w:eastAsia="ArialMT"/>
          <w:sz w:val="24"/>
          <w:szCs w:val="24"/>
        </w:rPr>
        <w:t xml:space="preserve">numărul normat de utilizatori pe unitatea de trecere (flux) de evacuare </w:t>
      </w:r>
      <w:r>
        <w:rPr>
          <w:rFonts w:eastAsia="Arial-BoldMT"/>
          <w:b/>
          <w:sz w:val="24"/>
          <w:szCs w:val="24"/>
        </w:rPr>
        <w:t>(Uf)</w:t>
      </w:r>
      <w:r>
        <w:rPr>
          <w:sz w:val="24"/>
          <w:szCs w:val="24"/>
        </w:rPr>
        <w:t xml:space="preserve"> este de </w:t>
      </w:r>
      <w:r>
        <w:rPr>
          <w:b/>
          <w:sz w:val="24"/>
          <w:szCs w:val="24"/>
        </w:rPr>
        <w:t>60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5.5.7.</w:t>
      </w:r>
      <w:r>
        <w:rPr>
          <w:sz w:val="24"/>
          <w:szCs w:val="24"/>
        </w:rPr>
        <w:t xml:space="preserve"> 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din clădirile civile subterane este obligatorie, prin sisteme independente, la: </w:t>
      </w:r>
    </w:p>
    <w:p w:rsidR="00381D10" w:rsidRDefault="00D46E23">
      <w:pPr>
        <w:ind w:left="1276"/>
        <w:jc w:val="both"/>
        <w:rPr>
          <w:sz w:val="24"/>
          <w:szCs w:val="24"/>
        </w:rPr>
      </w:pPr>
      <w:r>
        <w:rPr>
          <w:b/>
          <w:sz w:val="24"/>
          <w:szCs w:val="24"/>
        </w:rPr>
        <w:t>a)</w:t>
      </w:r>
      <w:r>
        <w:rPr>
          <w:sz w:val="24"/>
          <w:szCs w:val="24"/>
        </w:rPr>
        <w:t xml:space="preserve"> încăperile şi căile lor de evacuare în care se pot afla simultan mai mult de 50 de utilizatori; </w:t>
      </w:r>
    </w:p>
    <w:p w:rsidR="00381D10" w:rsidRDefault="00D46E23">
      <w:pPr>
        <w:ind w:left="1276"/>
        <w:jc w:val="both"/>
        <w:rPr>
          <w:sz w:val="24"/>
          <w:szCs w:val="24"/>
        </w:rPr>
      </w:pPr>
      <w:r>
        <w:rPr>
          <w:b/>
          <w:sz w:val="24"/>
          <w:szCs w:val="24"/>
        </w:rPr>
        <w:t>b)</w:t>
      </w:r>
      <w:r>
        <w:rPr>
          <w:sz w:val="24"/>
          <w:szCs w:val="24"/>
        </w:rPr>
        <w:t xml:space="preserve"> încăperile cu risc </w:t>
      </w:r>
      <w:r>
        <w:rPr>
          <w:sz w:val="24"/>
          <w:szCs w:val="24"/>
          <w:lang w:val="en-GB"/>
        </w:rPr>
        <w:t xml:space="preserve">mijlociu si </w:t>
      </w:r>
      <w:r>
        <w:rPr>
          <w:sz w:val="24"/>
          <w:szCs w:val="24"/>
        </w:rPr>
        <w:t xml:space="preserve">mare şi aria mai mare de </w:t>
      </w:r>
      <w:r>
        <w:rPr>
          <w:b/>
          <w:sz w:val="24"/>
          <w:szCs w:val="24"/>
        </w:rPr>
        <w:t xml:space="preserve">36 </w:t>
      </w:r>
      <w:r>
        <w:rPr>
          <w:sz w:val="24"/>
          <w:szCs w:val="24"/>
        </w:rPr>
        <w:t>m² ori încăperile cu risc foarte mare de incendiu, indiferent de aria lor.</w:t>
      </w:r>
    </w:p>
    <w:p w:rsidR="00381D10" w:rsidRDefault="00381D10">
      <w:pPr>
        <w:jc w:val="both"/>
        <w:rPr>
          <w:sz w:val="24"/>
          <w:szCs w:val="24"/>
        </w:rPr>
      </w:pPr>
    </w:p>
    <w:p w:rsidR="00381D10" w:rsidRDefault="00D46E23">
      <w:pPr>
        <w:jc w:val="both"/>
        <w:rPr>
          <w:sz w:val="28"/>
          <w:szCs w:val="28"/>
        </w:rPr>
      </w:pPr>
      <w:r>
        <w:rPr>
          <w:b/>
          <w:sz w:val="28"/>
          <w:szCs w:val="28"/>
        </w:rPr>
        <w:t>5.6. CONDIŢII DE ACCES, INTERVENŢIE ŞI SALVARE ÎN CAZ DE INCENDIU</w:t>
      </w:r>
    </w:p>
    <w:p w:rsidR="00381D10" w:rsidRDefault="00381D10">
      <w:pPr>
        <w:jc w:val="both"/>
        <w:rPr>
          <w:sz w:val="24"/>
          <w:szCs w:val="24"/>
        </w:rPr>
      </w:pPr>
    </w:p>
    <w:p w:rsidR="00381D10" w:rsidRDefault="00D46E23">
      <w:pPr>
        <w:ind w:firstLine="720"/>
        <w:jc w:val="both"/>
        <w:rPr>
          <w:sz w:val="24"/>
          <w:szCs w:val="24"/>
        </w:rPr>
      </w:pPr>
      <w:r>
        <w:rPr>
          <w:b/>
          <w:sz w:val="24"/>
          <w:szCs w:val="24"/>
        </w:rPr>
        <w:t xml:space="preserve">Art. 5.6.1. </w:t>
      </w:r>
      <w:r>
        <w:rPr>
          <w:b/>
          <w:bCs/>
          <w:sz w:val="24"/>
          <w:szCs w:val="24"/>
        </w:rPr>
        <w:t xml:space="preserve">(1) </w:t>
      </w:r>
      <w:r>
        <w:rPr>
          <w:sz w:val="24"/>
          <w:szCs w:val="24"/>
        </w:rPr>
        <w:t>Pentru asigurarea condiţiilor corespunzătoare de intervenţie şi salvare a utilizatorilor în caz de incendiu, clădirile civile subterane independente vor avea acces din circulaţiile publice şi circulaţii rutiere în incintă, alcătuite, protejate şi marcate conform prevederilor normativului şi ale reglementărilor tehnice aplicabile.</w:t>
      </w:r>
    </w:p>
    <w:p w:rsidR="00381D10" w:rsidRDefault="00D46E23">
      <w:pPr>
        <w:ind w:firstLine="720"/>
        <w:jc w:val="both"/>
        <w:rPr>
          <w:sz w:val="24"/>
          <w:szCs w:val="24"/>
        </w:rPr>
      </w:pPr>
      <w:r>
        <w:rPr>
          <w:b/>
          <w:sz w:val="24"/>
          <w:szCs w:val="24"/>
        </w:rPr>
        <w:t xml:space="preserve">(2) </w:t>
      </w:r>
      <w:r>
        <w:rPr>
          <w:sz w:val="24"/>
          <w:szCs w:val="24"/>
        </w:rPr>
        <w:t>Platformele exterioare pentru parcarea autovehiculelor situate în vecinătatea construcţiilor, vor fi amplasate în afara gabaritului liber necesar pentru intervenţie şi pentru evacuarea utilizatorilor, al căilor de acces a autospecialelor în caz de incendiu la construcţie şi la sursele de alimentare cu apă.</w:t>
      </w:r>
    </w:p>
    <w:p w:rsidR="00381D10" w:rsidRDefault="00381D10">
      <w:pPr>
        <w:jc w:val="both"/>
        <w:rPr>
          <w:sz w:val="24"/>
          <w:szCs w:val="24"/>
        </w:rPr>
      </w:pPr>
    </w:p>
    <w:p w:rsidR="00381D10" w:rsidRDefault="00D46E23">
      <w:pPr>
        <w:jc w:val="both"/>
        <w:rPr>
          <w:sz w:val="24"/>
          <w:szCs w:val="24"/>
        </w:rPr>
      </w:pPr>
      <w:r>
        <w:rPr>
          <w:b/>
          <w:sz w:val="24"/>
          <w:szCs w:val="24"/>
        </w:rPr>
        <w:tab/>
        <w:t xml:space="preserve">Art. 5.6.2. </w:t>
      </w:r>
      <w:r>
        <w:rPr>
          <w:sz w:val="24"/>
          <w:szCs w:val="24"/>
        </w:rPr>
        <w:t>Pentru asigurarea condiţiilor corespunzătoare de intervenţie şi salvare în caz de incendiu, se prevăd accese din exterior pe două laturi şi circulaţii interioare corespunzător alcătuite, protejate şi marcate.</w:t>
      </w:r>
    </w:p>
    <w:p w:rsidR="00381D10" w:rsidRDefault="00381D10">
      <w:pPr>
        <w:jc w:val="both"/>
        <w:rPr>
          <w:sz w:val="24"/>
          <w:szCs w:val="24"/>
        </w:rPr>
      </w:pPr>
    </w:p>
    <w:p w:rsidR="00381D10" w:rsidRDefault="00D46E23">
      <w:pPr>
        <w:jc w:val="both"/>
        <w:rPr>
          <w:b/>
          <w:sz w:val="24"/>
          <w:szCs w:val="24"/>
        </w:rPr>
      </w:pPr>
      <w:r>
        <w:rPr>
          <w:sz w:val="24"/>
          <w:szCs w:val="24"/>
        </w:rPr>
        <w:tab/>
      </w:r>
      <w:r>
        <w:rPr>
          <w:sz w:val="24"/>
          <w:szCs w:val="24"/>
        </w:rPr>
        <w:tab/>
      </w:r>
    </w:p>
    <w:p w:rsidR="00381D10" w:rsidRDefault="00D46E23">
      <w:pPr>
        <w:jc w:val="both"/>
        <w:rPr>
          <w:sz w:val="28"/>
          <w:szCs w:val="28"/>
        </w:rPr>
      </w:pPr>
      <w:r>
        <w:rPr>
          <w:b/>
          <w:sz w:val="28"/>
          <w:szCs w:val="28"/>
        </w:rPr>
        <w:t xml:space="preserve">5.7. ECHIPAREA CONSTRUCŢIILOR CU INSTALAŢII ŞI MIJLOACE DE STINGERE A INCENDIILOR, </w:t>
      </w:r>
      <w:r>
        <w:rPr>
          <w:b/>
          <w:caps/>
          <w:sz w:val="28"/>
          <w:szCs w:val="28"/>
        </w:rPr>
        <w:t>constituirea serviciului pentru situaŢii de urgenŢĂ</w:t>
      </w:r>
    </w:p>
    <w:p w:rsidR="00381D10" w:rsidRDefault="00381D10">
      <w:pPr>
        <w:jc w:val="both"/>
        <w:rPr>
          <w:sz w:val="24"/>
          <w:szCs w:val="24"/>
        </w:rPr>
      </w:pPr>
    </w:p>
    <w:p w:rsidR="00381D10" w:rsidRDefault="00D46E23">
      <w:pPr>
        <w:jc w:val="both"/>
        <w:rPr>
          <w:b/>
          <w:sz w:val="24"/>
          <w:szCs w:val="24"/>
        </w:rPr>
      </w:pPr>
      <w:r>
        <w:rPr>
          <w:sz w:val="24"/>
          <w:szCs w:val="24"/>
        </w:rPr>
        <w:tab/>
      </w:r>
      <w:r>
        <w:rPr>
          <w:b/>
          <w:sz w:val="24"/>
          <w:szCs w:val="24"/>
        </w:rPr>
        <w:t>Art. 5.7.1. (1)</w:t>
      </w:r>
      <w:r>
        <w:rPr>
          <w:sz w:val="24"/>
          <w:szCs w:val="24"/>
        </w:rPr>
        <w:t xml:space="preserve"> Clădirile civile subterane independente se echipează cu instalaţii şi mijloace de stingere a incendiilor, precum şi cu instalaţii de detectare, semnalizare şi alarmare a incendiului, conform prevederilor reglementărilor tehnice de specialitate.</w:t>
      </w:r>
    </w:p>
    <w:p w:rsidR="00381D10" w:rsidRDefault="00D46E23">
      <w:pPr>
        <w:ind w:firstLine="720"/>
        <w:jc w:val="both"/>
        <w:rPr>
          <w:sz w:val="24"/>
          <w:szCs w:val="24"/>
        </w:rPr>
      </w:pPr>
      <w:r>
        <w:rPr>
          <w:b/>
          <w:sz w:val="24"/>
          <w:szCs w:val="24"/>
        </w:rPr>
        <w:t xml:space="preserve">(2) </w:t>
      </w:r>
      <w:r>
        <w:rPr>
          <w:sz w:val="24"/>
          <w:szCs w:val="24"/>
        </w:rPr>
        <w:t>Clădirile civile subterane independente se dotează cu stingătoare asigurând un stingător portativ cu performanţa de stingere minimă</w:t>
      </w:r>
      <w:r>
        <w:rPr>
          <w:b/>
          <w:sz w:val="24"/>
          <w:szCs w:val="24"/>
        </w:rPr>
        <w:t xml:space="preserve"> 21A</w:t>
      </w:r>
      <w:r>
        <w:rPr>
          <w:sz w:val="24"/>
          <w:szCs w:val="24"/>
        </w:rPr>
        <w:t xml:space="preserve"> şi </w:t>
      </w:r>
      <w:r>
        <w:rPr>
          <w:b/>
          <w:sz w:val="24"/>
          <w:szCs w:val="24"/>
        </w:rPr>
        <w:t>113B</w:t>
      </w:r>
      <w:r>
        <w:rPr>
          <w:sz w:val="24"/>
          <w:szCs w:val="24"/>
        </w:rPr>
        <w:t xml:space="preserve"> pentru o arie desfăşurată de maximum </w:t>
      </w:r>
      <w:r>
        <w:rPr>
          <w:b/>
          <w:sz w:val="24"/>
          <w:szCs w:val="24"/>
        </w:rPr>
        <w:t xml:space="preserve">250 </w:t>
      </w:r>
      <w:r>
        <w:rPr>
          <w:sz w:val="24"/>
          <w:szCs w:val="24"/>
        </w:rPr>
        <w:t>m²</w:t>
      </w:r>
      <w:r>
        <w:rPr>
          <w:b/>
          <w:sz w:val="24"/>
          <w:szCs w:val="24"/>
        </w:rPr>
        <w:t>,</w:t>
      </w:r>
      <w:r>
        <w:rPr>
          <w:sz w:val="24"/>
          <w:szCs w:val="24"/>
        </w:rPr>
        <w:t xml:space="preserve"> dar minimum două stingătoare pe fiecare nivel al clădirii, conform prevederilor normativului şi reglementărilor specifice.</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5.7.2. </w:t>
      </w:r>
      <w:r>
        <w:rPr>
          <w:sz w:val="24"/>
          <w:szCs w:val="24"/>
        </w:rPr>
        <w:t>Clădirile civile subterane independente vor avea constituite servicii pentru situaţii de urgenţă potrivit reglementării specifice, dispuse pe cât posibil în apropierea unui acces de la nivelul terenului.</w:t>
      </w: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D46E23">
      <w:pPr>
        <w:jc w:val="center"/>
        <w:rPr>
          <w:b/>
          <w:sz w:val="36"/>
          <w:szCs w:val="36"/>
        </w:rPr>
      </w:pPr>
      <w:r>
        <w:rPr>
          <w:b/>
          <w:sz w:val="36"/>
          <w:szCs w:val="36"/>
        </w:rPr>
        <w:t>CAPITOLUL 6</w:t>
      </w:r>
    </w:p>
    <w:p w:rsidR="00381D10" w:rsidRDefault="00D46E23">
      <w:pPr>
        <w:jc w:val="center"/>
        <w:rPr>
          <w:b/>
          <w:sz w:val="36"/>
          <w:szCs w:val="36"/>
        </w:rPr>
      </w:pPr>
      <w:r>
        <w:rPr>
          <w:b/>
          <w:sz w:val="36"/>
          <w:szCs w:val="36"/>
        </w:rPr>
        <w:t>6. PERFORMANŢE SPECIFICE CONSTRUCŢIILOR DE PRODUCŢIE ŞI/SAU DEPOZITARE</w:t>
      </w:r>
    </w:p>
    <w:p w:rsidR="00381D10" w:rsidRDefault="00381D10">
      <w:pPr>
        <w:rPr>
          <w:b/>
          <w:sz w:val="24"/>
          <w:szCs w:val="24"/>
        </w:rPr>
      </w:pPr>
    </w:p>
    <w:p w:rsidR="00381D10" w:rsidRDefault="00D46E23">
      <w:pPr>
        <w:jc w:val="center"/>
        <w:rPr>
          <w:b/>
          <w:caps/>
          <w:sz w:val="32"/>
          <w:szCs w:val="32"/>
        </w:rPr>
      </w:pPr>
      <w:r>
        <w:rPr>
          <w:b/>
          <w:sz w:val="32"/>
          <w:szCs w:val="32"/>
        </w:rPr>
        <w:t>SECŢIUNEA I</w:t>
      </w:r>
    </w:p>
    <w:p w:rsidR="00381D10" w:rsidRDefault="00D46E23">
      <w:pPr>
        <w:jc w:val="center"/>
        <w:rPr>
          <w:sz w:val="32"/>
          <w:szCs w:val="32"/>
        </w:rPr>
      </w:pPr>
      <w:r>
        <w:rPr>
          <w:b/>
          <w:caps/>
          <w:sz w:val="32"/>
          <w:szCs w:val="32"/>
        </w:rPr>
        <w:t>6.1. Performanţe comune construcţiilor de producţie şi/sau depozitare</w:t>
      </w:r>
    </w:p>
    <w:p w:rsidR="00381D10" w:rsidRDefault="00381D10">
      <w:pPr>
        <w:rPr>
          <w:sz w:val="24"/>
          <w:szCs w:val="24"/>
        </w:rPr>
      </w:pPr>
    </w:p>
    <w:p w:rsidR="00381D10" w:rsidRDefault="00D46E23">
      <w:pPr>
        <w:jc w:val="both"/>
        <w:rPr>
          <w:sz w:val="28"/>
          <w:szCs w:val="28"/>
        </w:rPr>
      </w:pPr>
      <w:r>
        <w:rPr>
          <w:b/>
          <w:caps/>
          <w:sz w:val="28"/>
          <w:szCs w:val="28"/>
        </w:rPr>
        <w:t>6.1.1. CONDIŢII GENERALE DE PERFORMANŢĂ A CONSTRUCŢIILOR (Risc de incendiu,  Nivel de stabilitate la incendiu al construcţiei)</w:t>
      </w:r>
    </w:p>
    <w:p w:rsidR="00381D10" w:rsidRDefault="00381D10">
      <w:pPr>
        <w:rPr>
          <w:sz w:val="24"/>
          <w:szCs w:val="24"/>
        </w:rPr>
      </w:pPr>
    </w:p>
    <w:p w:rsidR="00381D10" w:rsidRDefault="00D46E23">
      <w:pPr>
        <w:jc w:val="both"/>
        <w:rPr>
          <w:sz w:val="24"/>
          <w:szCs w:val="24"/>
        </w:rPr>
      </w:pPr>
      <w:r>
        <w:rPr>
          <w:b/>
          <w:sz w:val="24"/>
          <w:szCs w:val="24"/>
        </w:rPr>
        <w:tab/>
        <w:t xml:space="preserve">Art. </w:t>
      </w:r>
      <w:r>
        <w:rPr>
          <w:b/>
          <w:caps/>
          <w:sz w:val="24"/>
          <w:szCs w:val="24"/>
        </w:rPr>
        <w:t>6.1.1.</w:t>
      </w:r>
      <w:r>
        <w:rPr>
          <w:b/>
          <w:sz w:val="24"/>
          <w:szCs w:val="24"/>
        </w:rPr>
        <w:t>1.</w:t>
      </w:r>
      <w:r>
        <w:rPr>
          <w:b/>
          <w:sz w:val="24"/>
          <w:szCs w:val="24"/>
        </w:rPr>
        <w:tab/>
      </w:r>
      <w:r>
        <w:rPr>
          <w:sz w:val="24"/>
          <w:szCs w:val="24"/>
        </w:rPr>
        <w:t xml:space="preserve">La proiectarea şi realizarea construcţiilor de producţie şi/sau depozitare se respectă prevederile normativului şi ale reglementărilor tehnice de specialitate. </w:t>
      </w:r>
    </w:p>
    <w:p w:rsidR="00381D10" w:rsidRDefault="00381D10">
      <w:pPr>
        <w:rPr>
          <w:sz w:val="24"/>
          <w:szCs w:val="24"/>
        </w:rPr>
      </w:pPr>
    </w:p>
    <w:p w:rsidR="00381D10" w:rsidRDefault="00D46E23">
      <w:pPr>
        <w:jc w:val="both"/>
        <w:rPr>
          <w:sz w:val="24"/>
          <w:szCs w:val="24"/>
        </w:rPr>
      </w:pPr>
      <w:r>
        <w:rPr>
          <w:b/>
          <w:sz w:val="24"/>
          <w:szCs w:val="24"/>
        </w:rPr>
        <w:tab/>
        <w:t xml:space="preserve">Art. </w:t>
      </w:r>
      <w:r>
        <w:rPr>
          <w:b/>
          <w:caps/>
          <w:sz w:val="24"/>
          <w:szCs w:val="24"/>
        </w:rPr>
        <w:t>6.1.1.</w:t>
      </w:r>
      <w:r>
        <w:rPr>
          <w:b/>
          <w:sz w:val="24"/>
          <w:szCs w:val="24"/>
        </w:rPr>
        <w:t xml:space="preserve">2. (1) </w:t>
      </w:r>
      <w:r>
        <w:rPr>
          <w:sz w:val="24"/>
          <w:szCs w:val="24"/>
        </w:rPr>
        <w:t xml:space="preserve">Zonele, încăperile, compartimentele de incendiu şi construcţiile de producţie şi/sau depozitare, vor avea determinate şi precizate riscurile de incendiu, conform prevederilor </w:t>
      </w:r>
      <w:r>
        <w:rPr>
          <w:b/>
          <w:sz w:val="24"/>
          <w:szCs w:val="24"/>
        </w:rPr>
        <w:t>Art. 2.1.2.2.</w:t>
      </w:r>
      <w:r>
        <w:rPr>
          <w:sz w:val="24"/>
          <w:szCs w:val="24"/>
        </w:rPr>
        <w:t xml:space="preserve"> şi</w:t>
      </w:r>
      <w:r>
        <w:rPr>
          <w:b/>
          <w:sz w:val="24"/>
          <w:szCs w:val="24"/>
        </w:rPr>
        <w:t xml:space="preserve"> Art. 2.1.2.5.</w:t>
      </w:r>
    </w:p>
    <w:p w:rsidR="00381D10" w:rsidRDefault="00D46E23">
      <w:pPr>
        <w:ind w:firstLine="720"/>
        <w:jc w:val="both"/>
        <w:rPr>
          <w:sz w:val="24"/>
          <w:szCs w:val="24"/>
        </w:rPr>
      </w:pPr>
      <w:r>
        <w:rPr>
          <w:b/>
          <w:sz w:val="24"/>
          <w:szCs w:val="24"/>
        </w:rPr>
        <w:t xml:space="preserve">(2) </w:t>
      </w:r>
      <w:r>
        <w:rPr>
          <w:sz w:val="24"/>
          <w:szCs w:val="24"/>
        </w:rPr>
        <w:t>Atunci, când în construcţiile de producţie şi/sau depozitare sunt utilizate sau depozitate lichide combustibile, se respectă şi măsurile de securitate la incendiu specifice acestora.</w:t>
      </w:r>
    </w:p>
    <w:p w:rsidR="00381D10" w:rsidRDefault="00D46E23">
      <w:pPr>
        <w:jc w:val="both"/>
        <w:rPr>
          <w:sz w:val="24"/>
          <w:szCs w:val="24"/>
        </w:rPr>
      </w:pPr>
      <w:r>
        <w:rPr>
          <w:b/>
          <w:sz w:val="24"/>
          <w:szCs w:val="24"/>
        </w:rPr>
        <w:tab/>
        <w:t xml:space="preserve">(3) </w:t>
      </w:r>
      <w:r>
        <w:rPr>
          <w:sz w:val="24"/>
          <w:szCs w:val="24"/>
        </w:rPr>
        <w:t>La instalațiile tehnologice de producție și/sau depozitare amplasate în aer liber, riscurile de incendiu se determină independent pentru fiecare instalație care prezintă caracteristici diferite din punct de vedere al securității la incendiu și la care se asigură condițiile de securitate și nivelurile de performanță corespunzătoare acestora, precizându-se zonele în care sunt obligatorii măsuri de protecție specifice.</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 xml:space="preserve">Art. </w:t>
      </w:r>
      <w:r>
        <w:rPr>
          <w:b/>
          <w:caps/>
          <w:sz w:val="24"/>
          <w:szCs w:val="24"/>
        </w:rPr>
        <w:t>6.1.1.</w:t>
      </w:r>
      <w:r>
        <w:rPr>
          <w:b/>
          <w:sz w:val="24"/>
          <w:szCs w:val="24"/>
        </w:rPr>
        <w:t xml:space="preserve">3. (1) </w:t>
      </w:r>
      <w:r>
        <w:rPr>
          <w:sz w:val="24"/>
          <w:szCs w:val="24"/>
        </w:rPr>
        <w:t xml:space="preserve">În funcţie de riscurile de incendiu determinate şi precizate obligatoriu în documentaţie, la construcţiile de producţie şi/sau depozitare se asigură performanţele normate.  </w:t>
      </w:r>
    </w:p>
    <w:p w:rsidR="00381D10" w:rsidRDefault="00D46E23">
      <w:pPr>
        <w:ind w:firstLine="720"/>
        <w:jc w:val="both"/>
        <w:rPr>
          <w:sz w:val="24"/>
          <w:szCs w:val="24"/>
        </w:rPr>
      </w:pPr>
      <w:r>
        <w:rPr>
          <w:b/>
          <w:sz w:val="24"/>
          <w:szCs w:val="24"/>
        </w:rPr>
        <w:t xml:space="preserve">(2) </w:t>
      </w:r>
      <w:r>
        <w:rPr>
          <w:sz w:val="24"/>
          <w:szCs w:val="24"/>
        </w:rPr>
        <w:t>Delimitarea zonelor în care se asigură măsurile specifice de securitate la incendiu impuse de riscurile foarte mari de incendiu şi explozie volumetrică, este obligatorie şi are în vedere posibilitatea prezenţei amestecurilor de aer cu gaze, vapori sau praf în concentraţii cu pericol de explozie atât în timpul funcţionării normale, cât şi în caz de avarie.</w:t>
      </w:r>
    </w:p>
    <w:p w:rsidR="00381D10" w:rsidRDefault="00381D10">
      <w:pPr>
        <w:jc w:val="center"/>
        <w:rPr>
          <w:sz w:val="24"/>
          <w:szCs w:val="24"/>
        </w:rPr>
      </w:pPr>
    </w:p>
    <w:p w:rsidR="00381D10" w:rsidRDefault="00D46E23">
      <w:pPr>
        <w:jc w:val="both"/>
        <w:rPr>
          <w:sz w:val="24"/>
          <w:szCs w:val="24"/>
        </w:rPr>
      </w:pPr>
      <w:r>
        <w:rPr>
          <w:b/>
          <w:sz w:val="24"/>
          <w:szCs w:val="24"/>
        </w:rPr>
        <w:tab/>
        <w:t xml:space="preserve">Art. </w:t>
      </w:r>
      <w:r>
        <w:rPr>
          <w:b/>
          <w:caps/>
          <w:sz w:val="24"/>
          <w:szCs w:val="24"/>
        </w:rPr>
        <w:t>6.1.1.</w:t>
      </w:r>
      <w:r>
        <w:rPr>
          <w:b/>
          <w:sz w:val="24"/>
          <w:szCs w:val="24"/>
        </w:rPr>
        <w:t>4. (1)</w:t>
      </w:r>
      <w:r>
        <w:rPr>
          <w:sz w:val="24"/>
          <w:szCs w:val="24"/>
        </w:rPr>
        <w:t xml:space="preserve"> Construcţiile şi compartimentele de incendiu de producţie şi/sau depozitare, vor avea determinat şi precizat nivelul de stabilitate la incendiu asigurat.</w:t>
      </w:r>
    </w:p>
    <w:p w:rsidR="00381D10" w:rsidRDefault="00D46E23">
      <w:pPr>
        <w:ind w:firstLine="720"/>
        <w:jc w:val="both"/>
        <w:rPr>
          <w:sz w:val="24"/>
          <w:szCs w:val="24"/>
        </w:rPr>
      </w:pPr>
      <w:r>
        <w:rPr>
          <w:b/>
          <w:sz w:val="24"/>
          <w:szCs w:val="24"/>
        </w:rPr>
        <w:t xml:space="preserve">(2) </w:t>
      </w:r>
      <w:r>
        <w:rPr>
          <w:sz w:val="24"/>
          <w:szCs w:val="24"/>
        </w:rPr>
        <w:t xml:space="preserve">Condiţiile minime pe care trebuie să le îndeplinească construcţia pentru încadrarea în nivelul de stabilitate la incendiu, sunt precizate în </w:t>
      </w:r>
      <w:r>
        <w:rPr>
          <w:b/>
          <w:sz w:val="24"/>
          <w:szCs w:val="24"/>
        </w:rPr>
        <w:t>Art.</w:t>
      </w:r>
      <w:r>
        <w:rPr>
          <w:b/>
          <w:bCs/>
          <w:sz w:val="24"/>
          <w:szCs w:val="24"/>
        </w:rPr>
        <w:t xml:space="preserve"> 2.1.3.</w:t>
      </w:r>
      <w:r>
        <w:rPr>
          <w:b/>
          <w:sz w:val="24"/>
          <w:szCs w:val="24"/>
        </w:rPr>
        <w:t xml:space="preserve">2. </w:t>
      </w:r>
      <w:r>
        <w:rPr>
          <w:sz w:val="24"/>
          <w:szCs w:val="24"/>
        </w:rPr>
        <w:t>şi</w:t>
      </w:r>
      <w:r>
        <w:rPr>
          <w:b/>
          <w:sz w:val="24"/>
          <w:szCs w:val="24"/>
        </w:rPr>
        <w:t xml:space="preserve"> </w:t>
      </w:r>
      <w:r>
        <w:rPr>
          <w:sz w:val="24"/>
          <w:szCs w:val="24"/>
        </w:rPr>
        <w:t xml:space="preserve">în </w:t>
      </w:r>
      <w:r>
        <w:rPr>
          <w:b/>
          <w:sz w:val="24"/>
          <w:szCs w:val="24"/>
        </w:rPr>
        <w:t>Tabelul 3</w:t>
      </w:r>
      <w:r>
        <w:rPr>
          <w:sz w:val="24"/>
          <w:szCs w:val="24"/>
        </w:rPr>
        <w:t>.</w:t>
      </w:r>
    </w:p>
    <w:p w:rsidR="00381D10" w:rsidRDefault="00D46E23">
      <w:pPr>
        <w:jc w:val="both"/>
        <w:rPr>
          <w:b/>
          <w:sz w:val="24"/>
          <w:szCs w:val="24"/>
        </w:rPr>
      </w:pPr>
      <w:r>
        <w:rPr>
          <w:sz w:val="24"/>
          <w:szCs w:val="24"/>
        </w:rPr>
        <w:tab/>
      </w:r>
    </w:p>
    <w:p w:rsidR="00381D10" w:rsidRDefault="00D46E23">
      <w:pPr>
        <w:jc w:val="both"/>
        <w:rPr>
          <w:sz w:val="28"/>
          <w:szCs w:val="28"/>
        </w:rPr>
      </w:pPr>
      <w:r>
        <w:rPr>
          <w:b/>
          <w:sz w:val="28"/>
          <w:szCs w:val="28"/>
        </w:rPr>
        <w:t>6.1.2. AMPLASAREA ŞI CONFORMAREA CONSTRUCŢIILOR</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6.1.2.1.</w:t>
      </w:r>
      <w:r>
        <w:rPr>
          <w:b/>
          <w:sz w:val="24"/>
          <w:szCs w:val="24"/>
        </w:rPr>
        <w:tab/>
      </w:r>
      <w:r>
        <w:rPr>
          <w:sz w:val="24"/>
          <w:szCs w:val="24"/>
        </w:rPr>
        <w:t xml:space="preserve">Construcţiile de producţie şi/sau depozitare se amplasează la distanţele normate faţă de construcţii învecinate, conform prevederilor </w:t>
      </w:r>
      <w:r>
        <w:rPr>
          <w:b/>
          <w:sz w:val="24"/>
          <w:szCs w:val="24"/>
        </w:rPr>
        <w:t>Art.</w:t>
      </w:r>
      <w:r>
        <w:rPr>
          <w:b/>
          <w:bCs/>
          <w:sz w:val="24"/>
          <w:szCs w:val="24"/>
        </w:rPr>
        <w:t xml:space="preserve"> 2.2.1.2</w:t>
      </w:r>
      <w:r>
        <w:rPr>
          <w:b/>
          <w:sz w:val="24"/>
          <w:szCs w:val="24"/>
        </w:rPr>
        <w:t xml:space="preserve">. </w:t>
      </w:r>
      <w:r>
        <w:rPr>
          <w:sz w:val="24"/>
          <w:szCs w:val="24"/>
        </w:rPr>
        <w:t xml:space="preserve">şi a </w:t>
      </w:r>
      <w:r>
        <w:rPr>
          <w:b/>
          <w:sz w:val="24"/>
          <w:szCs w:val="24"/>
        </w:rPr>
        <w:t xml:space="preserve">Tabelului 4 </w:t>
      </w:r>
      <w:r>
        <w:rPr>
          <w:sz w:val="24"/>
          <w:szCs w:val="24"/>
        </w:rPr>
        <w:t xml:space="preserve">sau se compartimentează faţă de acestea cu elemente de construcţie rezistente la foc pentru separarea </w:t>
      </w:r>
      <w:r>
        <w:rPr>
          <w:sz w:val="24"/>
          <w:szCs w:val="24"/>
        </w:rPr>
        <w:lastRenderedPageBreak/>
        <w:t>compartimentelor de incendiu, corespunzătoare riscurilor de incendiu şi densităţii sarcinii termice (</w:t>
      </w:r>
      <w:r>
        <w:rPr>
          <w:b/>
          <w:sz w:val="24"/>
          <w:szCs w:val="24"/>
        </w:rPr>
        <w:t>q</w:t>
      </w:r>
      <w:r>
        <w:rPr>
          <w:sz w:val="24"/>
          <w:szCs w:val="24"/>
        </w:rPr>
        <w:t>).</w:t>
      </w:r>
    </w:p>
    <w:p w:rsidR="00381D10" w:rsidRDefault="00381D10">
      <w:pPr>
        <w:jc w:val="both"/>
        <w:rPr>
          <w:sz w:val="24"/>
          <w:szCs w:val="24"/>
        </w:rPr>
      </w:pPr>
    </w:p>
    <w:p w:rsidR="00381D10" w:rsidRDefault="00D46E23">
      <w:pPr>
        <w:jc w:val="both"/>
        <w:rPr>
          <w:b/>
          <w:sz w:val="24"/>
          <w:szCs w:val="24"/>
        </w:rPr>
      </w:pPr>
      <w:r>
        <w:rPr>
          <w:b/>
          <w:sz w:val="24"/>
          <w:szCs w:val="24"/>
        </w:rPr>
        <w:tab/>
        <w:t xml:space="preserve">Art. 6.1.2.2. </w:t>
      </w:r>
      <w:r>
        <w:rPr>
          <w:bCs/>
          <w:sz w:val="24"/>
          <w:szCs w:val="24"/>
        </w:rPr>
        <w:t xml:space="preserve">În funcţie de nivelul de stabilitate la incendiu asigurat, </w:t>
      </w:r>
      <w:r>
        <w:rPr>
          <w:sz w:val="24"/>
          <w:szCs w:val="24"/>
        </w:rPr>
        <w:t>ariile construite ale construcţiilor şi compartimentelor de incendiu de producţie şi/sau depozitare (</w:t>
      </w:r>
      <w:r>
        <w:rPr>
          <w:b/>
          <w:sz w:val="24"/>
          <w:szCs w:val="24"/>
        </w:rPr>
        <w:t>Ac</w:t>
      </w:r>
      <w:r>
        <w:rPr>
          <w:sz w:val="24"/>
          <w:szCs w:val="24"/>
        </w:rPr>
        <w:t xml:space="preserve">), se conformează conform prevederilor </w:t>
      </w:r>
      <w:r>
        <w:rPr>
          <w:b/>
          <w:sz w:val="24"/>
          <w:szCs w:val="24"/>
        </w:rPr>
        <w:t>Tabelului</w:t>
      </w:r>
      <w:r>
        <w:rPr>
          <w:sz w:val="24"/>
          <w:szCs w:val="24"/>
        </w:rPr>
        <w:t xml:space="preserve"> </w:t>
      </w:r>
      <w:r>
        <w:rPr>
          <w:b/>
          <w:sz w:val="24"/>
          <w:szCs w:val="24"/>
        </w:rPr>
        <w:t>101.</w:t>
      </w:r>
    </w:p>
    <w:p w:rsidR="00381D10" w:rsidRDefault="00381D10">
      <w:pPr>
        <w:jc w:val="both"/>
        <w:rPr>
          <w:b/>
          <w:sz w:val="24"/>
          <w:szCs w:val="24"/>
        </w:rPr>
      </w:pPr>
    </w:p>
    <w:p w:rsidR="00381D10" w:rsidRDefault="00D46E23">
      <w:pPr>
        <w:jc w:val="both"/>
        <w:rPr>
          <w:b/>
          <w:sz w:val="24"/>
          <w:szCs w:val="24"/>
        </w:rPr>
      </w:pPr>
      <w:r>
        <w:rPr>
          <w:b/>
          <w:sz w:val="24"/>
          <w:szCs w:val="24"/>
        </w:rPr>
        <w:t>Tabelul 101. - Condiţii de corelare a ariilor construite (Ac) şi a numărului de niveluri al construcţiilor şi compartimentelor de incendiu supraterane de producţie şi/sau depozitare.</w:t>
      </w:r>
    </w:p>
    <w:p w:rsidR="00381D10" w:rsidRDefault="00381D10">
      <w:pPr>
        <w:jc w:val="both"/>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3"/>
        <w:gridCol w:w="1613"/>
        <w:gridCol w:w="1613"/>
        <w:gridCol w:w="1613"/>
        <w:gridCol w:w="1613"/>
        <w:gridCol w:w="1614"/>
      </w:tblGrid>
      <w:tr w:rsidR="00381D10">
        <w:trPr>
          <w:tblHeader/>
        </w:trPr>
        <w:tc>
          <w:tcPr>
            <w:tcW w:w="1613" w:type="dxa"/>
            <w:vMerge w:val="restart"/>
            <w:shd w:val="clear" w:color="auto" w:fill="BFBFBF"/>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b/>
                <w:sz w:val="24"/>
                <w:szCs w:val="24"/>
              </w:rPr>
            </w:pPr>
            <w:r>
              <w:rPr>
                <w:b/>
                <w:sz w:val="24"/>
                <w:szCs w:val="24"/>
              </w:rPr>
              <w:t>Risc de incendiu</w:t>
            </w:r>
          </w:p>
        </w:tc>
        <w:tc>
          <w:tcPr>
            <w:tcW w:w="1613" w:type="dxa"/>
            <w:vMerge w:val="restart"/>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Nivel de stabilitate la incendiu</w:t>
            </w:r>
          </w:p>
        </w:tc>
        <w:tc>
          <w:tcPr>
            <w:tcW w:w="1613" w:type="dxa"/>
            <w:vMerge w:val="restart"/>
            <w:shd w:val="clear" w:color="auto" w:fill="BFBFBF"/>
          </w:tcPr>
          <w:p w:rsidR="00381D10" w:rsidRDefault="00381D10">
            <w:pPr>
              <w:jc w:val="center"/>
              <w:rPr>
                <w:b/>
                <w:sz w:val="24"/>
                <w:szCs w:val="24"/>
              </w:rPr>
            </w:pPr>
          </w:p>
          <w:p w:rsidR="00381D10" w:rsidRDefault="00D46E23">
            <w:pPr>
              <w:jc w:val="center"/>
              <w:rPr>
                <w:b/>
                <w:sz w:val="24"/>
                <w:szCs w:val="24"/>
              </w:rPr>
            </w:pPr>
            <w:r>
              <w:rPr>
                <w:b/>
                <w:sz w:val="24"/>
                <w:szCs w:val="24"/>
              </w:rPr>
              <w:t>Număr de niveluri admise</w:t>
            </w:r>
          </w:p>
        </w:tc>
        <w:tc>
          <w:tcPr>
            <w:tcW w:w="4840" w:type="dxa"/>
            <w:gridSpan w:val="3"/>
            <w:shd w:val="clear" w:color="auto" w:fill="BFBFBF"/>
          </w:tcPr>
          <w:p w:rsidR="00381D10" w:rsidRDefault="00D46E23">
            <w:pPr>
              <w:jc w:val="center"/>
              <w:rPr>
                <w:sz w:val="24"/>
                <w:szCs w:val="24"/>
              </w:rPr>
            </w:pPr>
            <w:r>
              <w:rPr>
                <w:b/>
                <w:sz w:val="24"/>
                <w:szCs w:val="24"/>
              </w:rPr>
              <w:t>Arie maximă construită (Ac) a construcţiilor şi compartimentelor de incendiu de producţie şi/sau depozitare (m²)</w:t>
            </w:r>
          </w:p>
        </w:tc>
      </w:tr>
      <w:tr w:rsidR="00381D10">
        <w:trPr>
          <w:tblHeader/>
        </w:trPr>
        <w:tc>
          <w:tcPr>
            <w:tcW w:w="1613" w:type="dxa"/>
            <w:vMerge/>
            <w:shd w:val="clear" w:color="auto" w:fill="BFBFBF"/>
          </w:tcPr>
          <w:p w:rsidR="00381D10" w:rsidRDefault="00381D10">
            <w:pPr>
              <w:jc w:val="both"/>
              <w:rPr>
                <w:sz w:val="24"/>
                <w:szCs w:val="24"/>
              </w:rPr>
            </w:pPr>
          </w:p>
        </w:tc>
        <w:tc>
          <w:tcPr>
            <w:tcW w:w="1613" w:type="dxa"/>
            <w:vMerge/>
            <w:shd w:val="clear" w:color="auto" w:fill="BFBFBF"/>
          </w:tcPr>
          <w:p w:rsidR="00381D10" w:rsidRDefault="00381D10">
            <w:pPr>
              <w:jc w:val="both"/>
              <w:rPr>
                <w:sz w:val="24"/>
                <w:szCs w:val="24"/>
              </w:rPr>
            </w:pPr>
          </w:p>
        </w:tc>
        <w:tc>
          <w:tcPr>
            <w:tcW w:w="1613" w:type="dxa"/>
            <w:vMerge/>
            <w:shd w:val="clear" w:color="auto" w:fill="BFBFBF"/>
          </w:tcPr>
          <w:p w:rsidR="00381D10" w:rsidRDefault="00381D10">
            <w:pPr>
              <w:jc w:val="both"/>
              <w:rPr>
                <w:sz w:val="24"/>
                <w:szCs w:val="24"/>
              </w:rPr>
            </w:pPr>
          </w:p>
        </w:tc>
        <w:tc>
          <w:tcPr>
            <w:tcW w:w="1613" w:type="dxa"/>
            <w:shd w:val="clear" w:color="auto" w:fill="BFBFBF"/>
          </w:tcPr>
          <w:p w:rsidR="00381D10" w:rsidRDefault="00D46E23">
            <w:pPr>
              <w:jc w:val="center"/>
              <w:rPr>
                <w:b/>
                <w:sz w:val="24"/>
                <w:szCs w:val="24"/>
              </w:rPr>
            </w:pPr>
            <w:r>
              <w:rPr>
                <w:b/>
                <w:sz w:val="24"/>
                <w:szCs w:val="24"/>
              </w:rPr>
              <w:t>Parter</w:t>
            </w:r>
          </w:p>
        </w:tc>
        <w:tc>
          <w:tcPr>
            <w:tcW w:w="1613" w:type="dxa"/>
            <w:shd w:val="clear" w:color="auto" w:fill="BFBFBF"/>
          </w:tcPr>
          <w:p w:rsidR="00381D10" w:rsidRDefault="00D46E23">
            <w:pPr>
              <w:jc w:val="center"/>
              <w:rPr>
                <w:b/>
                <w:sz w:val="24"/>
                <w:szCs w:val="24"/>
              </w:rPr>
            </w:pPr>
            <w:r>
              <w:rPr>
                <w:b/>
                <w:sz w:val="24"/>
                <w:szCs w:val="24"/>
              </w:rPr>
              <w:t>cu două niveluri</w:t>
            </w:r>
          </w:p>
        </w:tc>
        <w:tc>
          <w:tcPr>
            <w:tcW w:w="1614" w:type="dxa"/>
            <w:shd w:val="clear" w:color="auto" w:fill="BFBFBF"/>
          </w:tcPr>
          <w:p w:rsidR="00381D10" w:rsidRDefault="00D46E23">
            <w:pPr>
              <w:jc w:val="center"/>
              <w:rPr>
                <w:b/>
                <w:sz w:val="24"/>
                <w:szCs w:val="24"/>
              </w:rPr>
            </w:pPr>
            <w:r>
              <w:rPr>
                <w:b/>
                <w:sz w:val="24"/>
                <w:szCs w:val="24"/>
              </w:rPr>
              <w:t>cu mai multe niveluri</w:t>
            </w:r>
          </w:p>
        </w:tc>
      </w:tr>
      <w:tr w:rsidR="00381D10">
        <w:tc>
          <w:tcPr>
            <w:tcW w:w="1613" w:type="dxa"/>
            <w:vMerge w:val="restart"/>
          </w:tcPr>
          <w:p w:rsidR="00381D10" w:rsidRDefault="00D46E23">
            <w:pPr>
              <w:jc w:val="center"/>
              <w:rPr>
                <w:sz w:val="24"/>
                <w:szCs w:val="24"/>
              </w:rPr>
            </w:pPr>
            <w:r>
              <w:rPr>
                <w:b/>
                <w:sz w:val="24"/>
                <w:szCs w:val="24"/>
              </w:rPr>
              <w:t>Foarte mare</w:t>
            </w:r>
          </w:p>
        </w:tc>
        <w:tc>
          <w:tcPr>
            <w:tcW w:w="1613" w:type="dxa"/>
          </w:tcPr>
          <w:p w:rsidR="00381D10" w:rsidRDefault="00D46E23">
            <w:pPr>
              <w:jc w:val="center"/>
              <w:rPr>
                <w:b/>
                <w:sz w:val="24"/>
                <w:szCs w:val="24"/>
              </w:rPr>
            </w:pPr>
            <w:r>
              <w:rPr>
                <w:b/>
                <w:sz w:val="24"/>
                <w:szCs w:val="24"/>
              </w:rPr>
              <w:t>I</w:t>
            </w:r>
          </w:p>
        </w:tc>
        <w:tc>
          <w:tcPr>
            <w:tcW w:w="6453" w:type="dxa"/>
            <w:gridSpan w:val="4"/>
          </w:tcPr>
          <w:p w:rsidR="00381D10" w:rsidRDefault="00D46E23">
            <w:pPr>
              <w:jc w:val="center"/>
              <w:rPr>
                <w:sz w:val="24"/>
                <w:szCs w:val="24"/>
              </w:rPr>
            </w:pPr>
            <w:r>
              <w:rPr>
                <w:b/>
                <w:sz w:val="24"/>
                <w:szCs w:val="24"/>
              </w:rPr>
              <w:t>Nelimitată</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II</w:t>
            </w:r>
          </w:p>
        </w:tc>
        <w:tc>
          <w:tcPr>
            <w:tcW w:w="1613" w:type="dxa"/>
          </w:tcPr>
          <w:p w:rsidR="00381D10" w:rsidRDefault="00D46E23">
            <w:pPr>
              <w:jc w:val="center"/>
              <w:rPr>
                <w:b/>
                <w:sz w:val="24"/>
                <w:szCs w:val="24"/>
              </w:rPr>
            </w:pPr>
            <w:r>
              <w:rPr>
                <w:b/>
                <w:sz w:val="24"/>
                <w:szCs w:val="24"/>
              </w:rPr>
              <w:t>4</w:t>
            </w:r>
          </w:p>
        </w:tc>
        <w:tc>
          <w:tcPr>
            <w:tcW w:w="1613" w:type="dxa"/>
          </w:tcPr>
          <w:p w:rsidR="00381D10" w:rsidRDefault="00D46E23">
            <w:pPr>
              <w:jc w:val="center"/>
              <w:rPr>
                <w:b/>
                <w:sz w:val="24"/>
                <w:szCs w:val="24"/>
              </w:rPr>
            </w:pPr>
            <w:r>
              <w:rPr>
                <w:b/>
                <w:sz w:val="24"/>
                <w:szCs w:val="24"/>
              </w:rPr>
              <w:t>6000</w:t>
            </w:r>
          </w:p>
        </w:tc>
        <w:tc>
          <w:tcPr>
            <w:tcW w:w="1613" w:type="dxa"/>
          </w:tcPr>
          <w:p w:rsidR="00381D10" w:rsidRDefault="00D46E23">
            <w:pPr>
              <w:jc w:val="center"/>
              <w:rPr>
                <w:b/>
                <w:sz w:val="24"/>
                <w:szCs w:val="24"/>
              </w:rPr>
            </w:pPr>
            <w:r>
              <w:rPr>
                <w:b/>
                <w:sz w:val="24"/>
                <w:szCs w:val="24"/>
              </w:rPr>
              <w:t>3000</w:t>
            </w:r>
          </w:p>
        </w:tc>
        <w:tc>
          <w:tcPr>
            <w:tcW w:w="1614" w:type="dxa"/>
          </w:tcPr>
          <w:p w:rsidR="00381D10" w:rsidRDefault="00D46E23">
            <w:pPr>
              <w:jc w:val="center"/>
              <w:rPr>
                <w:sz w:val="24"/>
                <w:szCs w:val="24"/>
              </w:rPr>
            </w:pPr>
            <w:r>
              <w:rPr>
                <w:b/>
                <w:sz w:val="24"/>
                <w:szCs w:val="24"/>
              </w:rPr>
              <w:t>1000</w:t>
            </w:r>
          </w:p>
        </w:tc>
      </w:tr>
      <w:tr w:rsidR="00381D10">
        <w:tc>
          <w:tcPr>
            <w:tcW w:w="1613" w:type="dxa"/>
            <w:vMerge w:val="restart"/>
          </w:tcPr>
          <w:p w:rsidR="00381D10" w:rsidRDefault="00381D10">
            <w:pPr>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Mare</w:t>
            </w:r>
          </w:p>
        </w:tc>
        <w:tc>
          <w:tcPr>
            <w:tcW w:w="1613" w:type="dxa"/>
          </w:tcPr>
          <w:p w:rsidR="00381D10" w:rsidRDefault="00D46E23">
            <w:pPr>
              <w:jc w:val="center"/>
              <w:rPr>
                <w:b/>
                <w:sz w:val="24"/>
                <w:szCs w:val="24"/>
              </w:rPr>
            </w:pPr>
            <w:r>
              <w:rPr>
                <w:b/>
                <w:sz w:val="24"/>
                <w:szCs w:val="24"/>
              </w:rPr>
              <w:t>I</w:t>
            </w:r>
          </w:p>
        </w:tc>
        <w:tc>
          <w:tcPr>
            <w:tcW w:w="6453" w:type="dxa"/>
            <w:gridSpan w:val="4"/>
          </w:tcPr>
          <w:p w:rsidR="00381D10" w:rsidRDefault="00D46E23">
            <w:pPr>
              <w:jc w:val="center"/>
              <w:rPr>
                <w:sz w:val="24"/>
                <w:szCs w:val="24"/>
              </w:rPr>
            </w:pPr>
            <w:r>
              <w:rPr>
                <w:b/>
                <w:sz w:val="24"/>
                <w:szCs w:val="24"/>
              </w:rPr>
              <w:t>Nelimitată</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II</w:t>
            </w:r>
          </w:p>
        </w:tc>
        <w:tc>
          <w:tcPr>
            <w:tcW w:w="1613" w:type="dxa"/>
          </w:tcPr>
          <w:p w:rsidR="00381D10" w:rsidRDefault="00D46E23">
            <w:pPr>
              <w:jc w:val="center"/>
              <w:rPr>
                <w:b/>
                <w:sz w:val="24"/>
                <w:szCs w:val="24"/>
              </w:rPr>
            </w:pPr>
            <w:r>
              <w:rPr>
                <w:b/>
                <w:sz w:val="24"/>
                <w:szCs w:val="24"/>
              </w:rPr>
              <w:t>6</w:t>
            </w:r>
          </w:p>
        </w:tc>
        <w:tc>
          <w:tcPr>
            <w:tcW w:w="1613" w:type="dxa"/>
          </w:tcPr>
          <w:p w:rsidR="00381D10" w:rsidRDefault="00D46E23">
            <w:pPr>
              <w:jc w:val="center"/>
              <w:rPr>
                <w:b/>
                <w:sz w:val="24"/>
                <w:szCs w:val="24"/>
              </w:rPr>
            </w:pPr>
            <w:r>
              <w:rPr>
                <w:b/>
                <w:sz w:val="24"/>
                <w:szCs w:val="24"/>
              </w:rPr>
              <w:t>Nelimitată</w:t>
            </w:r>
          </w:p>
        </w:tc>
        <w:tc>
          <w:tcPr>
            <w:tcW w:w="1613" w:type="dxa"/>
          </w:tcPr>
          <w:p w:rsidR="00381D10" w:rsidRDefault="00D46E23">
            <w:pPr>
              <w:jc w:val="center"/>
              <w:rPr>
                <w:b/>
                <w:sz w:val="24"/>
                <w:szCs w:val="24"/>
              </w:rPr>
            </w:pPr>
            <w:r>
              <w:rPr>
                <w:b/>
                <w:sz w:val="24"/>
                <w:szCs w:val="24"/>
              </w:rPr>
              <w:t>15.000</w:t>
            </w:r>
          </w:p>
        </w:tc>
        <w:tc>
          <w:tcPr>
            <w:tcW w:w="1614" w:type="dxa"/>
          </w:tcPr>
          <w:p w:rsidR="00381D10" w:rsidRDefault="00D46E23">
            <w:pPr>
              <w:jc w:val="center"/>
              <w:rPr>
                <w:sz w:val="24"/>
                <w:szCs w:val="24"/>
              </w:rPr>
            </w:pPr>
            <w:r>
              <w:rPr>
                <w:b/>
                <w:sz w:val="24"/>
                <w:szCs w:val="24"/>
              </w:rPr>
              <w:t>7.500</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III</w:t>
            </w:r>
          </w:p>
        </w:tc>
        <w:tc>
          <w:tcPr>
            <w:tcW w:w="1613" w:type="dxa"/>
          </w:tcPr>
          <w:p w:rsidR="00381D10" w:rsidRDefault="00D46E23">
            <w:pPr>
              <w:jc w:val="center"/>
              <w:rPr>
                <w:b/>
                <w:sz w:val="24"/>
                <w:szCs w:val="24"/>
              </w:rPr>
            </w:pPr>
            <w:r>
              <w:rPr>
                <w:b/>
                <w:sz w:val="24"/>
                <w:szCs w:val="24"/>
              </w:rPr>
              <w:t>3</w:t>
            </w:r>
          </w:p>
        </w:tc>
        <w:tc>
          <w:tcPr>
            <w:tcW w:w="1613" w:type="dxa"/>
          </w:tcPr>
          <w:p w:rsidR="00381D10" w:rsidRDefault="00D46E23">
            <w:pPr>
              <w:jc w:val="center"/>
              <w:rPr>
                <w:b/>
                <w:sz w:val="24"/>
                <w:szCs w:val="24"/>
              </w:rPr>
            </w:pPr>
            <w:r>
              <w:rPr>
                <w:b/>
                <w:sz w:val="24"/>
                <w:szCs w:val="24"/>
              </w:rPr>
              <w:t>5.500</w:t>
            </w:r>
          </w:p>
        </w:tc>
        <w:tc>
          <w:tcPr>
            <w:tcW w:w="1613" w:type="dxa"/>
          </w:tcPr>
          <w:p w:rsidR="00381D10" w:rsidRDefault="00D46E23">
            <w:pPr>
              <w:jc w:val="center"/>
              <w:rPr>
                <w:b/>
                <w:sz w:val="24"/>
                <w:szCs w:val="24"/>
              </w:rPr>
            </w:pPr>
            <w:r>
              <w:rPr>
                <w:b/>
                <w:sz w:val="24"/>
                <w:szCs w:val="24"/>
              </w:rPr>
              <w:t>3.500</w:t>
            </w:r>
          </w:p>
        </w:tc>
        <w:tc>
          <w:tcPr>
            <w:tcW w:w="1614" w:type="dxa"/>
          </w:tcPr>
          <w:p w:rsidR="00381D10" w:rsidRDefault="00D46E23">
            <w:pPr>
              <w:jc w:val="center"/>
              <w:rPr>
                <w:sz w:val="24"/>
                <w:szCs w:val="24"/>
              </w:rPr>
            </w:pPr>
            <w:r>
              <w:rPr>
                <w:b/>
                <w:sz w:val="24"/>
                <w:szCs w:val="24"/>
              </w:rPr>
              <w:t>2.500</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IV</w:t>
            </w:r>
          </w:p>
        </w:tc>
        <w:tc>
          <w:tcPr>
            <w:tcW w:w="1613" w:type="dxa"/>
          </w:tcPr>
          <w:p w:rsidR="00381D10" w:rsidRDefault="00D46E23">
            <w:pPr>
              <w:jc w:val="center"/>
              <w:rPr>
                <w:b/>
                <w:sz w:val="24"/>
                <w:szCs w:val="24"/>
              </w:rPr>
            </w:pPr>
            <w:r>
              <w:rPr>
                <w:b/>
                <w:sz w:val="24"/>
                <w:szCs w:val="24"/>
              </w:rPr>
              <w:t>2</w:t>
            </w:r>
          </w:p>
        </w:tc>
        <w:tc>
          <w:tcPr>
            <w:tcW w:w="1613" w:type="dxa"/>
          </w:tcPr>
          <w:p w:rsidR="00381D10" w:rsidRDefault="00D46E23">
            <w:pPr>
              <w:jc w:val="center"/>
              <w:rPr>
                <w:b/>
                <w:sz w:val="24"/>
                <w:szCs w:val="24"/>
              </w:rPr>
            </w:pPr>
            <w:r>
              <w:rPr>
                <w:b/>
                <w:sz w:val="24"/>
                <w:szCs w:val="24"/>
              </w:rPr>
              <w:t>3.000</w:t>
            </w:r>
          </w:p>
        </w:tc>
        <w:tc>
          <w:tcPr>
            <w:tcW w:w="1613" w:type="dxa"/>
          </w:tcPr>
          <w:p w:rsidR="00381D10" w:rsidRDefault="00D46E23">
            <w:pPr>
              <w:jc w:val="center"/>
              <w:rPr>
                <w:b/>
                <w:sz w:val="24"/>
                <w:szCs w:val="24"/>
              </w:rPr>
            </w:pPr>
            <w:r>
              <w:rPr>
                <w:b/>
                <w:sz w:val="24"/>
                <w:szCs w:val="24"/>
              </w:rPr>
              <w:t>1.500</w:t>
            </w:r>
          </w:p>
        </w:tc>
        <w:tc>
          <w:tcPr>
            <w:tcW w:w="1614" w:type="dxa"/>
          </w:tcPr>
          <w:p w:rsidR="00381D10" w:rsidRDefault="00D46E23">
            <w:pPr>
              <w:jc w:val="center"/>
              <w:rPr>
                <w:sz w:val="24"/>
                <w:szCs w:val="24"/>
              </w:rPr>
            </w:pPr>
            <w:r>
              <w:rPr>
                <w:b/>
                <w:sz w:val="24"/>
                <w:szCs w:val="24"/>
              </w:rPr>
              <w:t>Nu se admit</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V</w:t>
            </w:r>
          </w:p>
        </w:tc>
        <w:tc>
          <w:tcPr>
            <w:tcW w:w="1613" w:type="dxa"/>
          </w:tcPr>
          <w:p w:rsidR="00381D10" w:rsidRDefault="00D46E23">
            <w:pPr>
              <w:jc w:val="center"/>
              <w:rPr>
                <w:b/>
                <w:sz w:val="24"/>
                <w:szCs w:val="24"/>
              </w:rPr>
            </w:pPr>
            <w:r>
              <w:rPr>
                <w:b/>
                <w:sz w:val="24"/>
                <w:szCs w:val="24"/>
              </w:rPr>
              <w:t>1</w:t>
            </w:r>
          </w:p>
        </w:tc>
        <w:tc>
          <w:tcPr>
            <w:tcW w:w="1613" w:type="dxa"/>
          </w:tcPr>
          <w:p w:rsidR="00381D10" w:rsidRDefault="00D46E23">
            <w:pPr>
              <w:jc w:val="center"/>
              <w:rPr>
                <w:b/>
                <w:sz w:val="24"/>
                <w:szCs w:val="24"/>
              </w:rPr>
            </w:pPr>
            <w:r>
              <w:rPr>
                <w:b/>
                <w:sz w:val="24"/>
                <w:szCs w:val="24"/>
              </w:rPr>
              <w:t>1.500</w:t>
            </w:r>
          </w:p>
        </w:tc>
        <w:tc>
          <w:tcPr>
            <w:tcW w:w="3227" w:type="dxa"/>
            <w:gridSpan w:val="2"/>
          </w:tcPr>
          <w:p w:rsidR="00381D10" w:rsidRDefault="00D46E23">
            <w:pPr>
              <w:jc w:val="both"/>
              <w:rPr>
                <w:sz w:val="24"/>
                <w:szCs w:val="24"/>
              </w:rPr>
            </w:pPr>
            <w:r>
              <w:rPr>
                <w:b/>
                <w:sz w:val="24"/>
                <w:szCs w:val="24"/>
              </w:rPr>
              <w:t>Nu se admit</w:t>
            </w:r>
          </w:p>
        </w:tc>
      </w:tr>
      <w:tr w:rsidR="00381D10">
        <w:tc>
          <w:tcPr>
            <w:tcW w:w="1613" w:type="dxa"/>
            <w:vMerge w:val="restart"/>
          </w:tcPr>
          <w:p w:rsidR="00381D10" w:rsidRDefault="00381D10">
            <w:pPr>
              <w:jc w:val="center"/>
              <w:rPr>
                <w:b/>
                <w:sz w:val="24"/>
                <w:szCs w:val="24"/>
              </w:rPr>
            </w:pPr>
          </w:p>
          <w:p w:rsidR="00381D10" w:rsidRDefault="00D46E23">
            <w:pPr>
              <w:jc w:val="center"/>
              <w:rPr>
                <w:sz w:val="24"/>
                <w:szCs w:val="24"/>
              </w:rPr>
            </w:pPr>
            <w:r>
              <w:rPr>
                <w:b/>
                <w:sz w:val="24"/>
                <w:szCs w:val="24"/>
              </w:rPr>
              <w:t>Mijlociu</w:t>
            </w:r>
          </w:p>
        </w:tc>
        <w:tc>
          <w:tcPr>
            <w:tcW w:w="1613" w:type="dxa"/>
          </w:tcPr>
          <w:p w:rsidR="00381D10" w:rsidRDefault="00D46E23">
            <w:pPr>
              <w:jc w:val="center"/>
              <w:rPr>
                <w:b/>
                <w:sz w:val="24"/>
                <w:szCs w:val="24"/>
              </w:rPr>
            </w:pPr>
            <w:r>
              <w:rPr>
                <w:b/>
                <w:sz w:val="24"/>
                <w:szCs w:val="24"/>
              </w:rPr>
              <w:t>I - II</w:t>
            </w:r>
          </w:p>
        </w:tc>
        <w:tc>
          <w:tcPr>
            <w:tcW w:w="6453" w:type="dxa"/>
            <w:gridSpan w:val="4"/>
          </w:tcPr>
          <w:p w:rsidR="00381D10" w:rsidRDefault="00D46E23">
            <w:pPr>
              <w:jc w:val="center"/>
              <w:rPr>
                <w:sz w:val="24"/>
                <w:szCs w:val="24"/>
              </w:rPr>
            </w:pPr>
            <w:r>
              <w:rPr>
                <w:b/>
                <w:sz w:val="24"/>
                <w:szCs w:val="24"/>
              </w:rPr>
              <w:t>Nelimitată</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III</w:t>
            </w:r>
          </w:p>
        </w:tc>
        <w:tc>
          <w:tcPr>
            <w:tcW w:w="1613" w:type="dxa"/>
          </w:tcPr>
          <w:p w:rsidR="00381D10" w:rsidRDefault="00D46E23">
            <w:pPr>
              <w:jc w:val="center"/>
              <w:rPr>
                <w:b/>
                <w:sz w:val="24"/>
                <w:szCs w:val="24"/>
              </w:rPr>
            </w:pPr>
            <w:r>
              <w:rPr>
                <w:b/>
                <w:sz w:val="24"/>
                <w:szCs w:val="24"/>
              </w:rPr>
              <w:t>3</w:t>
            </w:r>
          </w:p>
        </w:tc>
        <w:tc>
          <w:tcPr>
            <w:tcW w:w="1613" w:type="dxa"/>
          </w:tcPr>
          <w:p w:rsidR="00381D10" w:rsidRDefault="00D46E23">
            <w:pPr>
              <w:jc w:val="center"/>
              <w:rPr>
                <w:b/>
                <w:sz w:val="24"/>
                <w:szCs w:val="24"/>
              </w:rPr>
            </w:pPr>
            <w:r>
              <w:rPr>
                <w:b/>
                <w:sz w:val="24"/>
                <w:szCs w:val="24"/>
              </w:rPr>
              <w:t>7.000</w:t>
            </w:r>
          </w:p>
        </w:tc>
        <w:tc>
          <w:tcPr>
            <w:tcW w:w="1613" w:type="dxa"/>
          </w:tcPr>
          <w:p w:rsidR="00381D10" w:rsidRDefault="00D46E23">
            <w:pPr>
              <w:jc w:val="center"/>
              <w:rPr>
                <w:b/>
                <w:sz w:val="24"/>
                <w:szCs w:val="24"/>
              </w:rPr>
            </w:pPr>
            <w:r>
              <w:rPr>
                <w:b/>
                <w:sz w:val="24"/>
                <w:szCs w:val="24"/>
              </w:rPr>
              <w:t>5.500</w:t>
            </w:r>
          </w:p>
        </w:tc>
        <w:tc>
          <w:tcPr>
            <w:tcW w:w="1614" w:type="dxa"/>
          </w:tcPr>
          <w:p w:rsidR="00381D10" w:rsidRDefault="00D46E23">
            <w:pPr>
              <w:jc w:val="center"/>
              <w:rPr>
                <w:sz w:val="24"/>
                <w:szCs w:val="24"/>
              </w:rPr>
            </w:pPr>
            <w:r>
              <w:rPr>
                <w:b/>
                <w:sz w:val="24"/>
                <w:szCs w:val="24"/>
              </w:rPr>
              <w:t>3.500</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IV</w:t>
            </w:r>
          </w:p>
        </w:tc>
        <w:tc>
          <w:tcPr>
            <w:tcW w:w="1613" w:type="dxa"/>
          </w:tcPr>
          <w:p w:rsidR="00381D10" w:rsidRDefault="00D46E23">
            <w:pPr>
              <w:jc w:val="center"/>
              <w:rPr>
                <w:b/>
                <w:sz w:val="24"/>
                <w:szCs w:val="24"/>
              </w:rPr>
            </w:pPr>
            <w:r>
              <w:rPr>
                <w:b/>
                <w:sz w:val="24"/>
                <w:szCs w:val="24"/>
              </w:rPr>
              <w:t>2</w:t>
            </w:r>
          </w:p>
        </w:tc>
        <w:tc>
          <w:tcPr>
            <w:tcW w:w="1613" w:type="dxa"/>
          </w:tcPr>
          <w:p w:rsidR="00381D10" w:rsidRDefault="00D46E23">
            <w:pPr>
              <w:jc w:val="center"/>
              <w:rPr>
                <w:b/>
                <w:sz w:val="24"/>
                <w:szCs w:val="24"/>
              </w:rPr>
            </w:pPr>
            <w:r>
              <w:rPr>
                <w:b/>
                <w:sz w:val="24"/>
                <w:szCs w:val="24"/>
              </w:rPr>
              <w:t>3.500</w:t>
            </w:r>
          </w:p>
        </w:tc>
        <w:tc>
          <w:tcPr>
            <w:tcW w:w="1613" w:type="dxa"/>
          </w:tcPr>
          <w:p w:rsidR="00381D10" w:rsidRDefault="00D46E23">
            <w:pPr>
              <w:jc w:val="center"/>
              <w:rPr>
                <w:b/>
                <w:sz w:val="24"/>
                <w:szCs w:val="24"/>
              </w:rPr>
            </w:pPr>
            <w:r>
              <w:rPr>
                <w:b/>
                <w:sz w:val="24"/>
                <w:szCs w:val="24"/>
              </w:rPr>
              <w:t>2.000</w:t>
            </w:r>
          </w:p>
        </w:tc>
        <w:tc>
          <w:tcPr>
            <w:tcW w:w="1614" w:type="dxa"/>
          </w:tcPr>
          <w:p w:rsidR="00381D10" w:rsidRDefault="00D46E23">
            <w:pPr>
              <w:jc w:val="center"/>
              <w:rPr>
                <w:sz w:val="24"/>
                <w:szCs w:val="24"/>
              </w:rPr>
            </w:pPr>
            <w:r>
              <w:rPr>
                <w:b/>
                <w:sz w:val="24"/>
                <w:szCs w:val="24"/>
              </w:rPr>
              <w:t>Nu se admit</w:t>
            </w:r>
          </w:p>
        </w:tc>
      </w:tr>
      <w:tr w:rsidR="00381D10">
        <w:tc>
          <w:tcPr>
            <w:tcW w:w="1613" w:type="dxa"/>
            <w:vMerge/>
          </w:tcPr>
          <w:p w:rsidR="00381D10" w:rsidRDefault="00381D10">
            <w:pPr>
              <w:jc w:val="center"/>
              <w:rPr>
                <w:sz w:val="24"/>
                <w:szCs w:val="24"/>
              </w:rPr>
            </w:pPr>
          </w:p>
        </w:tc>
        <w:tc>
          <w:tcPr>
            <w:tcW w:w="1613" w:type="dxa"/>
          </w:tcPr>
          <w:p w:rsidR="00381D10" w:rsidRDefault="00D46E23">
            <w:pPr>
              <w:jc w:val="center"/>
              <w:rPr>
                <w:b/>
                <w:sz w:val="24"/>
                <w:szCs w:val="24"/>
              </w:rPr>
            </w:pPr>
            <w:r>
              <w:rPr>
                <w:b/>
                <w:sz w:val="24"/>
                <w:szCs w:val="24"/>
              </w:rPr>
              <w:t>V</w:t>
            </w:r>
          </w:p>
        </w:tc>
        <w:tc>
          <w:tcPr>
            <w:tcW w:w="1613" w:type="dxa"/>
          </w:tcPr>
          <w:p w:rsidR="00381D10" w:rsidRDefault="00D46E23">
            <w:pPr>
              <w:jc w:val="center"/>
              <w:rPr>
                <w:b/>
                <w:sz w:val="24"/>
                <w:szCs w:val="24"/>
              </w:rPr>
            </w:pPr>
            <w:r>
              <w:rPr>
                <w:b/>
                <w:sz w:val="24"/>
                <w:szCs w:val="24"/>
              </w:rPr>
              <w:t>1</w:t>
            </w:r>
          </w:p>
        </w:tc>
        <w:tc>
          <w:tcPr>
            <w:tcW w:w="1613" w:type="dxa"/>
          </w:tcPr>
          <w:p w:rsidR="00381D10" w:rsidRDefault="00D46E23">
            <w:pPr>
              <w:jc w:val="center"/>
              <w:rPr>
                <w:b/>
                <w:sz w:val="24"/>
                <w:szCs w:val="24"/>
              </w:rPr>
            </w:pPr>
            <w:r>
              <w:rPr>
                <w:b/>
                <w:sz w:val="24"/>
                <w:szCs w:val="24"/>
              </w:rPr>
              <w:t>1.500</w:t>
            </w:r>
          </w:p>
        </w:tc>
        <w:tc>
          <w:tcPr>
            <w:tcW w:w="3227" w:type="dxa"/>
            <w:gridSpan w:val="2"/>
          </w:tcPr>
          <w:p w:rsidR="00381D10" w:rsidRDefault="00D46E23">
            <w:pPr>
              <w:jc w:val="both"/>
              <w:rPr>
                <w:sz w:val="24"/>
                <w:szCs w:val="24"/>
              </w:rPr>
            </w:pPr>
            <w:r>
              <w:rPr>
                <w:b/>
                <w:sz w:val="24"/>
                <w:szCs w:val="24"/>
              </w:rPr>
              <w:t>Nu se admit</w:t>
            </w:r>
          </w:p>
        </w:tc>
      </w:tr>
      <w:tr w:rsidR="00381D10">
        <w:tc>
          <w:tcPr>
            <w:tcW w:w="1613" w:type="dxa"/>
            <w:vMerge w:val="restart"/>
          </w:tcPr>
          <w:p w:rsidR="00381D10" w:rsidRDefault="00381D10">
            <w:pPr>
              <w:jc w:val="center"/>
              <w:rPr>
                <w:b/>
                <w:sz w:val="24"/>
                <w:szCs w:val="24"/>
              </w:rPr>
            </w:pPr>
          </w:p>
          <w:p w:rsidR="00381D10" w:rsidRDefault="00D46E23">
            <w:pPr>
              <w:jc w:val="center"/>
              <w:rPr>
                <w:sz w:val="24"/>
                <w:szCs w:val="24"/>
              </w:rPr>
            </w:pPr>
            <w:r>
              <w:rPr>
                <w:b/>
                <w:sz w:val="24"/>
                <w:szCs w:val="24"/>
              </w:rPr>
              <w:t>Mic</w:t>
            </w:r>
          </w:p>
        </w:tc>
        <w:tc>
          <w:tcPr>
            <w:tcW w:w="1613" w:type="dxa"/>
          </w:tcPr>
          <w:p w:rsidR="00381D10" w:rsidRDefault="00D46E23">
            <w:pPr>
              <w:jc w:val="center"/>
              <w:rPr>
                <w:b/>
                <w:sz w:val="24"/>
                <w:szCs w:val="24"/>
              </w:rPr>
            </w:pPr>
            <w:r>
              <w:rPr>
                <w:b/>
                <w:sz w:val="24"/>
                <w:szCs w:val="24"/>
              </w:rPr>
              <w:t>I - II</w:t>
            </w:r>
          </w:p>
        </w:tc>
        <w:tc>
          <w:tcPr>
            <w:tcW w:w="6453" w:type="dxa"/>
            <w:gridSpan w:val="4"/>
          </w:tcPr>
          <w:p w:rsidR="00381D10" w:rsidRDefault="00D46E23">
            <w:pPr>
              <w:jc w:val="center"/>
              <w:rPr>
                <w:sz w:val="24"/>
                <w:szCs w:val="24"/>
              </w:rPr>
            </w:pPr>
            <w:r>
              <w:rPr>
                <w:b/>
                <w:sz w:val="24"/>
                <w:szCs w:val="24"/>
              </w:rPr>
              <w:t>Nelimitată</w:t>
            </w:r>
          </w:p>
        </w:tc>
      </w:tr>
      <w:tr w:rsidR="00381D10">
        <w:tc>
          <w:tcPr>
            <w:tcW w:w="1613" w:type="dxa"/>
            <w:vMerge/>
          </w:tcPr>
          <w:p w:rsidR="00381D10" w:rsidRDefault="00381D10">
            <w:pPr>
              <w:jc w:val="both"/>
              <w:rPr>
                <w:sz w:val="24"/>
                <w:szCs w:val="24"/>
              </w:rPr>
            </w:pPr>
          </w:p>
        </w:tc>
        <w:tc>
          <w:tcPr>
            <w:tcW w:w="1613" w:type="dxa"/>
          </w:tcPr>
          <w:p w:rsidR="00381D10" w:rsidRDefault="00D46E23">
            <w:pPr>
              <w:jc w:val="center"/>
              <w:rPr>
                <w:b/>
                <w:sz w:val="24"/>
                <w:szCs w:val="24"/>
              </w:rPr>
            </w:pPr>
            <w:r>
              <w:rPr>
                <w:b/>
                <w:sz w:val="24"/>
                <w:szCs w:val="24"/>
              </w:rPr>
              <w:t>III</w:t>
            </w:r>
          </w:p>
        </w:tc>
        <w:tc>
          <w:tcPr>
            <w:tcW w:w="1613" w:type="dxa"/>
          </w:tcPr>
          <w:p w:rsidR="00381D10" w:rsidRDefault="00D46E23">
            <w:pPr>
              <w:jc w:val="center"/>
              <w:rPr>
                <w:b/>
                <w:sz w:val="24"/>
                <w:szCs w:val="24"/>
              </w:rPr>
            </w:pPr>
            <w:r>
              <w:rPr>
                <w:b/>
                <w:sz w:val="24"/>
                <w:szCs w:val="24"/>
              </w:rPr>
              <w:t>3</w:t>
            </w:r>
          </w:p>
        </w:tc>
        <w:tc>
          <w:tcPr>
            <w:tcW w:w="1613" w:type="dxa"/>
          </w:tcPr>
          <w:p w:rsidR="00381D10" w:rsidRDefault="00D46E23">
            <w:pPr>
              <w:jc w:val="center"/>
              <w:rPr>
                <w:b/>
                <w:sz w:val="24"/>
                <w:szCs w:val="24"/>
              </w:rPr>
            </w:pPr>
            <w:r>
              <w:rPr>
                <w:b/>
                <w:sz w:val="24"/>
                <w:szCs w:val="24"/>
              </w:rPr>
              <w:t>7.800</w:t>
            </w:r>
          </w:p>
        </w:tc>
        <w:tc>
          <w:tcPr>
            <w:tcW w:w="1613" w:type="dxa"/>
          </w:tcPr>
          <w:p w:rsidR="00381D10" w:rsidRDefault="00D46E23">
            <w:pPr>
              <w:jc w:val="center"/>
              <w:rPr>
                <w:b/>
                <w:sz w:val="24"/>
                <w:szCs w:val="24"/>
              </w:rPr>
            </w:pPr>
            <w:r>
              <w:rPr>
                <w:b/>
                <w:sz w:val="24"/>
                <w:szCs w:val="24"/>
              </w:rPr>
              <w:t>6.500</w:t>
            </w:r>
          </w:p>
        </w:tc>
        <w:tc>
          <w:tcPr>
            <w:tcW w:w="1614" w:type="dxa"/>
          </w:tcPr>
          <w:p w:rsidR="00381D10" w:rsidRDefault="00D46E23">
            <w:pPr>
              <w:jc w:val="center"/>
              <w:rPr>
                <w:sz w:val="24"/>
                <w:szCs w:val="24"/>
              </w:rPr>
            </w:pPr>
            <w:r>
              <w:rPr>
                <w:b/>
                <w:sz w:val="24"/>
                <w:szCs w:val="24"/>
              </w:rPr>
              <w:t>3.500</w:t>
            </w:r>
          </w:p>
        </w:tc>
      </w:tr>
      <w:tr w:rsidR="00381D10">
        <w:tc>
          <w:tcPr>
            <w:tcW w:w="1613" w:type="dxa"/>
            <w:vMerge/>
          </w:tcPr>
          <w:p w:rsidR="00381D10" w:rsidRDefault="00381D10">
            <w:pPr>
              <w:jc w:val="both"/>
              <w:rPr>
                <w:sz w:val="24"/>
                <w:szCs w:val="24"/>
              </w:rPr>
            </w:pPr>
          </w:p>
        </w:tc>
        <w:tc>
          <w:tcPr>
            <w:tcW w:w="1613" w:type="dxa"/>
          </w:tcPr>
          <w:p w:rsidR="00381D10" w:rsidRDefault="00D46E23">
            <w:pPr>
              <w:jc w:val="center"/>
              <w:rPr>
                <w:b/>
                <w:sz w:val="24"/>
                <w:szCs w:val="24"/>
              </w:rPr>
            </w:pPr>
            <w:r>
              <w:rPr>
                <w:b/>
                <w:sz w:val="24"/>
                <w:szCs w:val="24"/>
              </w:rPr>
              <w:t>IV</w:t>
            </w:r>
          </w:p>
        </w:tc>
        <w:tc>
          <w:tcPr>
            <w:tcW w:w="1613" w:type="dxa"/>
          </w:tcPr>
          <w:p w:rsidR="00381D10" w:rsidRDefault="00D46E23">
            <w:pPr>
              <w:jc w:val="center"/>
              <w:rPr>
                <w:b/>
                <w:sz w:val="24"/>
                <w:szCs w:val="24"/>
              </w:rPr>
            </w:pPr>
            <w:r>
              <w:rPr>
                <w:b/>
                <w:sz w:val="24"/>
                <w:szCs w:val="24"/>
              </w:rPr>
              <w:t>2</w:t>
            </w:r>
          </w:p>
        </w:tc>
        <w:tc>
          <w:tcPr>
            <w:tcW w:w="1613" w:type="dxa"/>
          </w:tcPr>
          <w:p w:rsidR="00381D10" w:rsidRDefault="00D46E23">
            <w:pPr>
              <w:jc w:val="center"/>
              <w:rPr>
                <w:b/>
                <w:sz w:val="24"/>
                <w:szCs w:val="24"/>
              </w:rPr>
            </w:pPr>
            <w:r>
              <w:rPr>
                <w:b/>
                <w:sz w:val="24"/>
                <w:szCs w:val="24"/>
              </w:rPr>
              <w:t>3.500</w:t>
            </w:r>
          </w:p>
        </w:tc>
        <w:tc>
          <w:tcPr>
            <w:tcW w:w="1613" w:type="dxa"/>
          </w:tcPr>
          <w:p w:rsidR="00381D10" w:rsidRDefault="00D46E23">
            <w:pPr>
              <w:jc w:val="center"/>
              <w:rPr>
                <w:b/>
                <w:sz w:val="24"/>
                <w:szCs w:val="24"/>
              </w:rPr>
            </w:pPr>
            <w:r>
              <w:rPr>
                <w:b/>
                <w:sz w:val="24"/>
                <w:szCs w:val="24"/>
              </w:rPr>
              <w:t>2.600</w:t>
            </w:r>
          </w:p>
        </w:tc>
        <w:tc>
          <w:tcPr>
            <w:tcW w:w="1614" w:type="dxa"/>
          </w:tcPr>
          <w:p w:rsidR="00381D10" w:rsidRDefault="00D46E23">
            <w:pPr>
              <w:jc w:val="center"/>
              <w:rPr>
                <w:sz w:val="24"/>
                <w:szCs w:val="24"/>
              </w:rPr>
            </w:pPr>
            <w:r>
              <w:rPr>
                <w:b/>
                <w:sz w:val="24"/>
                <w:szCs w:val="24"/>
              </w:rPr>
              <w:t>Nu se admit</w:t>
            </w:r>
          </w:p>
        </w:tc>
      </w:tr>
      <w:tr w:rsidR="00381D10">
        <w:tc>
          <w:tcPr>
            <w:tcW w:w="1613" w:type="dxa"/>
            <w:vMerge/>
          </w:tcPr>
          <w:p w:rsidR="00381D10" w:rsidRDefault="00381D10">
            <w:pPr>
              <w:jc w:val="both"/>
              <w:rPr>
                <w:sz w:val="24"/>
                <w:szCs w:val="24"/>
              </w:rPr>
            </w:pPr>
          </w:p>
        </w:tc>
        <w:tc>
          <w:tcPr>
            <w:tcW w:w="1613" w:type="dxa"/>
          </w:tcPr>
          <w:p w:rsidR="00381D10" w:rsidRDefault="00D46E23">
            <w:pPr>
              <w:jc w:val="center"/>
              <w:rPr>
                <w:b/>
                <w:sz w:val="24"/>
                <w:szCs w:val="24"/>
              </w:rPr>
            </w:pPr>
            <w:r>
              <w:rPr>
                <w:b/>
                <w:sz w:val="24"/>
                <w:szCs w:val="24"/>
              </w:rPr>
              <w:t>V</w:t>
            </w:r>
          </w:p>
        </w:tc>
        <w:tc>
          <w:tcPr>
            <w:tcW w:w="1613" w:type="dxa"/>
          </w:tcPr>
          <w:p w:rsidR="00381D10" w:rsidRDefault="00D46E23">
            <w:pPr>
              <w:jc w:val="center"/>
              <w:rPr>
                <w:b/>
                <w:sz w:val="24"/>
                <w:szCs w:val="24"/>
              </w:rPr>
            </w:pPr>
            <w:r>
              <w:rPr>
                <w:b/>
                <w:sz w:val="24"/>
                <w:szCs w:val="24"/>
              </w:rPr>
              <w:t>2</w:t>
            </w:r>
          </w:p>
        </w:tc>
        <w:tc>
          <w:tcPr>
            <w:tcW w:w="1613" w:type="dxa"/>
          </w:tcPr>
          <w:p w:rsidR="00381D10" w:rsidRDefault="00D46E23">
            <w:pPr>
              <w:jc w:val="center"/>
              <w:rPr>
                <w:b/>
                <w:sz w:val="24"/>
                <w:szCs w:val="24"/>
              </w:rPr>
            </w:pPr>
            <w:r>
              <w:rPr>
                <w:b/>
                <w:sz w:val="24"/>
                <w:szCs w:val="24"/>
              </w:rPr>
              <w:t>2.600</w:t>
            </w:r>
          </w:p>
        </w:tc>
        <w:tc>
          <w:tcPr>
            <w:tcW w:w="1613" w:type="dxa"/>
          </w:tcPr>
          <w:p w:rsidR="00381D10" w:rsidRDefault="00D46E23">
            <w:pPr>
              <w:jc w:val="center"/>
              <w:rPr>
                <w:b/>
                <w:sz w:val="24"/>
                <w:szCs w:val="24"/>
              </w:rPr>
            </w:pPr>
            <w:r>
              <w:rPr>
                <w:b/>
                <w:sz w:val="24"/>
                <w:szCs w:val="24"/>
              </w:rPr>
              <w:t>1.500</w:t>
            </w:r>
          </w:p>
        </w:tc>
        <w:tc>
          <w:tcPr>
            <w:tcW w:w="1614" w:type="dxa"/>
          </w:tcPr>
          <w:p w:rsidR="00381D10" w:rsidRDefault="00D46E23">
            <w:pPr>
              <w:jc w:val="center"/>
              <w:rPr>
                <w:sz w:val="24"/>
                <w:szCs w:val="24"/>
              </w:rPr>
            </w:pPr>
            <w:r>
              <w:rPr>
                <w:b/>
                <w:sz w:val="24"/>
                <w:szCs w:val="24"/>
              </w:rPr>
              <w:t>Nu se admit</w:t>
            </w:r>
          </w:p>
        </w:tc>
      </w:tr>
    </w:tbl>
    <w:p w:rsidR="00381D10" w:rsidRDefault="00D46E23">
      <w:pPr>
        <w:jc w:val="both"/>
        <w:rPr>
          <w:iCs/>
        </w:rPr>
      </w:pPr>
      <w:r>
        <w:rPr>
          <w:bCs/>
          <w:iCs/>
          <w:u w:val="single"/>
        </w:rPr>
        <w:t>Note</w:t>
      </w:r>
      <w:r>
        <w:rPr>
          <w:iCs/>
        </w:rPr>
        <w:t>:</w:t>
      </w:r>
    </w:p>
    <w:p w:rsidR="00381D10" w:rsidRDefault="00D46E23">
      <w:pPr>
        <w:jc w:val="both"/>
        <w:rPr>
          <w:b/>
          <w:iCs/>
        </w:rPr>
      </w:pPr>
      <w:r>
        <w:rPr>
          <w:b/>
          <w:iCs/>
        </w:rPr>
        <w:t>a)</w:t>
      </w:r>
      <w:r>
        <w:rPr>
          <w:iCs/>
        </w:rPr>
        <w:t xml:space="preserve"> Ariile construite (Ac) se pot majora cu 100% la construcţiile şi compartimentele de incendiu echipate cu instalaţii automate de stingere a incendiilor sau cu 25% pentru cele prevăzute cu instalaţii de detectare, semnalizare şi alarmare la incendiu cu acoperire totală. Majorările nu se cumulează.</w:t>
      </w:r>
    </w:p>
    <w:p w:rsidR="00381D10" w:rsidRDefault="00D46E23">
      <w:pPr>
        <w:jc w:val="both"/>
        <w:rPr>
          <w:iCs/>
        </w:rPr>
      </w:pPr>
      <w:r>
        <w:rPr>
          <w:b/>
          <w:iCs/>
        </w:rPr>
        <w:t xml:space="preserve">b) </w:t>
      </w:r>
      <w:r>
        <w:rPr>
          <w:iCs/>
        </w:rPr>
        <w:t xml:space="preserve">La construcţiile de producţie şi/sau depozitare, cu două niveluri supraterane din cadrul limitei de proprietate, investitorii sau beneficiarii pot mări aria compartimentului de incendiu în limitele admise pentru clădiri parter, dacă planşeul dintre parter şi etaj este rezistent la foc minimum </w:t>
      </w:r>
      <w:r>
        <w:rPr>
          <w:b/>
          <w:iCs/>
        </w:rPr>
        <w:t>REI 120</w:t>
      </w:r>
      <w:r>
        <w:rPr>
          <w:iCs/>
        </w:rPr>
        <w:t xml:space="preserve"> şi eventualele goluri tehnologice din planşeul de separare sunt protejate cu elemente rezistente la foc minimum </w:t>
      </w:r>
      <w:r>
        <w:rPr>
          <w:b/>
          <w:bCs/>
          <w:iCs/>
        </w:rPr>
        <w:t>EI 90</w:t>
      </w:r>
      <w:r>
        <w:rPr>
          <w:b/>
          <w:bCs/>
          <w:iCs/>
          <w:lang w:val="en-GB"/>
        </w:rPr>
        <w:t>C</w:t>
      </w:r>
      <w:r>
        <w:rPr>
          <w:iCs/>
        </w:rPr>
        <w:t>.</w:t>
      </w:r>
    </w:p>
    <w:p w:rsidR="00381D10" w:rsidRDefault="00D46E23">
      <w:pPr>
        <w:jc w:val="both"/>
        <w:rPr>
          <w:iCs/>
        </w:rPr>
      </w:pPr>
      <w:r>
        <w:rPr>
          <w:b/>
          <w:iCs/>
        </w:rPr>
        <w:t>c)</w:t>
      </w:r>
      <w:r>
        <w:rPr>
          <w:iCs/>
        </w:rPr>
        <w:t xml:space="preserve"> În cazuri justificate tehnic şi cu asigurarea unor măsuri de protecţie suplimentare, investitorii sau beneficiarii pot stabili, prin hotărâri scrise, arii construite mai mari decât cele normate (Ac) la clădirile proprii din cadrul limitei de proprietate, după ce în prealabil au adoptat măsurile prevăzute la lit.a).</w:t>
      </w:r>
    </w:p>
    <w:p w:rsidR="00381D10" w:rsidRDefault="00D46E23">
      <w:pPr>
        <w:jc w:val="both"/>
        <w:rPr>
          <w:b/>
          <w:sz w:val="24"/>
          <w:szCs w:val="24"/>
        </w:rPr>
      </w:pPr>
      <w:r>
        <w:rPr>
          <w:b/>
          <w:i/>
          <w:sz w:val="24"/>
          <w:szCs w:val="24"/>
        </w:rPr>
        <w:tab/>
      </w:r>
    </w:p>
    <w:p w:rsidR="00381D10" w:rsidRDefault="00D46E23">
      <w:pPr>
        <w:ind w:firstLine="720"/>
        <w:jc w:val="both"/>
        <w:rPr>
          <w:sz w:val="24"/>
          <w:szCs w:val="24"/>
          <w:lang w:eastAsia="ro-RO"/>
        </w:rPr>
      </w:pPr>
      <w:r>
        <w:rPr>
          <w:b/>
          <w:sz w:val="24"/>
          <w:szCs w:val="24"/>
        </w:rPr>
        <w:t xml:space="preserve">Art. 6.1.2.3. (1) </w:t>
      </w:r>
      <w:r>
        <w:rPr>
          <w:sz w:val="24"/>
          <w:szCs w:val="24"/>
        </w:rPr>
        <w:t>L</w:t>
      </w:r>
      <w:r>
        <w:rPr>
          <w:sz w:val="24"/>
          <w:szCs w:val="24"/>
          <w:lang w:eastAsia="ro-RO"/>
        </w:rPr>
        <w:t xml:space="preserve">a conformarea </w:t>
      </w:r>
      <w:r>
        <w:rPr>
          <w:sz w:val="24"/>
          <w:szCs w:val="24"/>
        </w:rPr>
        <w:t>construcţiilor şi compartimentelor de incendiu supraterane de producţie şi/sau depozitare</w:t>
      </w:r>
      <w:r>
        <w:rPr>
          <w:sz w:val="24"/>
          <w:szCs w:val="24"/>
          <w:lang w:eastAsia="ro-RO"/>
        </w:rPr>
        <w:t xml:space="preserve"> se vor avea în vedere </w:t>
      </w:r>
      <w:r>
        <w:rPr>
          <w:sz w:val="24"/>
          <w:szCs w:val="24"/>
        </w:rPr>
        <w:t>prevederile privind performanțele comune ale constructiilor cu orice destinație</w:t>
      </w:r>
      <w:r>
        <w:rPr>
          <w:sz w:val="24"/>
          <w:szCs w:val="24"/>
          <w:lang w:eastAsia="ro-RO"/>
        </w:rPr>
        <w:t xml:space="preserve"> şi cel</w:t>
      </w:r>
      <w:r>
        <w:rPr>
          <w:sz w:val="24"/>
          <w:szCs w:val="24"/>
          <w:lang w:val="en-US" w:eastAsia="ro-RO"/>
        </w:rPr>
        <w:t>or comune și</w:t>
      </w:r>
      <w:r>
        <w:rPr>
          <w:sz w:val="24"/>
          <w:szCs w:val="24"/>
          <w:lang w:eastAsia="ro-RO"/>
        </w:rPr>
        <w:t xml:space="preserve"> specifice</w:t>
      </w:r>
      <w:r>
        <w:rPr>
          <w:sz w:val="24"/>
          <w:szCs w:val="24"/>
          <w:lang w:val="en-US" w:eastAsia="ro-RO"/>
        </w:rPr>
        <w:t xml:space="preserve"> </w:t>
      </w:r>
      <w:r>
        <w:rPr>
          <w:sz w:val="24"/>
          <w:szCs w:val="24"/>
        </w:rPr>
        <w:t>construcţiilor supraterane de producţie şi/sau depozitare</w:t>
      </w:r>
      <w:r>
        <w:rPr>
          <w:sz w:val="24"/>
          <w:szCs w:val="24"/>
          <w:lang w:eastAsia="ro-RO"/>
        </w:rPr>
        <w:t xml:space="preserve"> </w:t>
      </w:r>
      <w:r>
        <w:rPr>
          <w:sz w:val="24"/>
          <w:szCs w:val="24"/>
        </w:rPr>
        <w:t>(</w:t>
      </w:r>
      <w:r>
        <w:rPr>
          <w:b/>
          <w:sz w:val="24"/>
          <w:szCs w:val="24"/>
        </w:rPr>
        <w:t>Art.</w:t>
      </w:r>
      <w:r>
        <w:rPr>
          <w:b/>
          <w:bCs/>
          <w:sz w:val="24"/>
          <w:szCs w:val="24"/>
        </w:rPr>
        <w:t xml:space="preserve"> 2.2.2.1. ÷ 2.2.2.4</w:t>
      </w:r>
      <w:r>
        <w:rPr>
          <w:b/>
          <w:sz w:val="24"/>
          <w:szCs w:val="24"/>
        </w:rPr>
        <w:t>. și Art.</w:t>
      </w:r>
      <w:r>
        <w:rPr>
          <w:sz w:val="24"/>
          <w:szCs w:val="24"/>
        </w:rPr>
        <w:t xml:space="preserve"> </w:t>
      </w:r>
      <w:r>
        <w:rPr>
          <w:b/>
          <w:sz w:val="24"/>
          <w:szCs w:val="24"/>
        </w:rPr>
        <w:t>6.1.2.2.</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Construcţiile de producţie şi/sau depozitare vor fi conformate astfel încât să îndeplinească condiţiile de corelare între nivelul de stabilitate la incendiu asigurat (conform prevederilor </w:t>
      </w:r>
      <w:r>
        <w:rPr>
          <w:b/>
          <w:sz w:val="24"/>
          <w:szCs w:val="24"/>
        </w:rPr>
        <w:t>Art.</w:t>
      </w:r>
      <w:r>
        <w:rPr>
          <w:b/>
          <w:bCs/>
          <w:sz w:val="24"/>
          <w:szCs w:val="24"/>
        </w:rPr>
        <w:t xml:space="preserve"> 2.1.3.</w:t>
      </w:r>
      <w:r>
        <w:rPr>
          <w:b/>
          <w:sz w:val="24"/>
          <w:szCs w:val="24"/>
        </w:rPr>
        <w:t xml:space="preserve">2. </w:t>
      </w:r>
      <w:r>
        <w:rPr>
          <w:sz w:val="24"/>
          <w:szCs w:val="24"/>
        </w:rPr>
        <w:t xml:space="preserve">şi </w:t>
      </w:r>
      <w:r>
        <w:rPr>
          <w:b/>
          <w:sz w:val="24"/>
          <w:szCs w:val="24"/>
        </w:rPr>
        <w:t>Tabel</w:t>
      </w:r>
      <w:r>
        <w:rPr>
          <w:sz w:val="24"/>
          <w:szCs w:val="24"/>
        </w:rPr>
        <w:t xml:space="preserve"> </w:t>
      </w:r>
      <w:r>
        <w:rPr>
          <w:b/>
          <w:sz w:val="24"/>
          <w:szCs w:val="24"/>
        </w:rPr>
        <w:t>3</w:t>
      </w:r>
      <w:r>
        <w:rPr>
          <w:sz w:val="24"/>
          <w:szCs w:val="24"/>
          <w:lang w:val="en-GB"/>
        </w:rPr>
        <w:t>)</w:t>
      </w:r>
      <w:r>
        <w:rPr>
          <w:sz w:val="24"/>
          <w:szCs w:val="24"/>
        </w:rPr>
        <w:t>, aria construită (</w:t>
      </w:r>
      <w:r>
        <w:rPr>
          <w:b/>
          <w:sz w:val="24"/>
          <w:szCs w:val="24"/>
        </w:rPr>
        <w:t>Ac</w:t>
      </w:r>
      <w:r>
        <w:rPr>
          <w:sz w:val="24"/>
          <w:szCs w:val="24"/>
        </w:rPr>
        <w:t>), destinaţia şi numărul de niveluri, conform prevederilor normate (</w:t>
      </w:r>
      <w:r>
        <w:rPr>
          <w:b/>
          <w:sz w:val="24"/>
          <w:szCs w:val="24"/>
        </w:rPr>
        <w:t>Art.</w:t>
      </w:r>
      <w:r>
        <w:rPr>
          <w:sz w:val="24"/>
          <w:szCs w:val="24"/>
        </w:rPr>
        <w:t xml:space="preserve"> </w:t>
      </w:r>
      <w:r>
        <w:rPr>
          <w:b/>
          <w:sz w:val="24"/>
          <w:szCs w:val="24"/>
        </w:rPr>
        <w:t>6.1.2.2.</w:t>
      </w:r>
      <w:r>
        <w:rPr>
          <w:sz w:val="24"/>
          <w:szCs w:val="24"/>
        </w:rPr>
        <w:t>).</w:t>
      </w:r>
    </w:p>
    <w:p w:rsidR="00381D10" w:rsidRDefault="00381D10">
      <w:pPr>
        <w:ind w:firstLine="720"/>
        <w:jc w:val="both"/>
        <w:rPr>
          <w:sz w:val="24"/>
          <w:szCs w:val="24"/>
        </w:rPr>
      </w:pPr>
    </w:p>
    <w:p w:rsidR="00381D10" w:rsidRDefault="00D46E23">
      <w:pPr>
        <w:jc w:val="both"/>
        <w:rPr>
          <w:sz w:val="24"/>
          <w:szCs w:val="24"/>
        </w:rPr>
      </w:pPr>
      <w:r>
        <w:rPr>
          <w:b/>
          <w:sz w:val="24"/>
          <w:szCs w:val="24"/>
        </w:rPr>
        <w:tab/>
        <w:t>Art. 6.1.2.4.</w:t>
      </w:r>
      <w:r>
        <w:rPr>
          <w:b/>
          <w:sz w:val="24"/>
          <w:szCs w:val="24"/>
          <w:lang w:val="en-GB"/>
        </w:rPr>
        <w:t xml:space="preserve"> </w:t>
      </w:r>
      <w:r>
        <w:rPr>
          <w:b/>
          <w:sz w:val="24"/>
          <w:szCs w:val="24"/>
        </w:rPr>
        <w:t>(1)</w:t>
      </w:r>
      <w:r>
        <w:rPr>
          <w:sz w:val="24"/>
          <w:szCs w:val="24"/>
        </w:rPr>
        <w:t xml:space="preserve">  Pe cât posibil, activităţile cu riscuri mari şi foarte mari de incendiu se dispun în zone distincte ale construcţiei, iar cele cu riscuri de explozie volumetrică la ultimul nivel al construcţiei supraterane de producţie şi/sau depozitare. </w:t>
      </w:r>
    </w:p>
    <w:p w:rsidR="00381D10" w:rsidRDefault="00D46E23">
      <w:pPr>
        <w:jc w:val="both"/>
        <w:rPr>
          <w:sz w:val="24"/>
          <w:szCs w:val="24"/>
        </w:rPr>
      </w:pPr>
      <w:r>
        <w:rPr>
          <w:sz w:val="24"/>
          <w:szCs w:val="24"/>
        </w:rPr>
        <w:lastRenderedPageBreak/>
        <w:tab/>
      </w:r>
      <w:r>
        <w:rPr>
          <w:b/>
          <w:sz w:val="24"/>
          <w:szCs w:val="24"/>
        </w:rPr>
        <w:t>(2)</w:t>
      </w:r>
      <w:r>
        <w:rPr>
          <w:sz w:val="24"/>
          <w:szCs w:val="24"/>
        </w:rPr>
        <w:t xml:space="preserve"> Atunci când activităţile cu risc de explozie volumetrică nu pot fi dispuse tehnic sau funcţional la ultimul nivel al construcţiei de producţie şi/sau depozitare, este obligatorie asigurarea măsurilor corespunzătoare de compartimentare cu elemente rezistente la foc şi explozie volumetrică (</w:t>
      </w:r>
      <w:r>
        <w:rPr>
          <w:b/>
          <w:sz w:val="24"/>
          <w:szCs w:val="24"/>
        </w:rPr>
        <w:t>REI</w:t>
      </w:r>
      <w:r>
        <w:rPr>
          <w:sz w:val="24"/>
          <w:szCs w:val="24"/>
        </w:rPr>
        <w:t>), potrivit prevederilor normativului şi ale reglementărilor tehnice specifice.</w:t>
      </w:r>
      <w:r>
        <w:rPr>
          <w:sz w:val="24"/>
          <w:szCs w:val="24"/>
          <w:lang w:val="en-GB"/>
        </w:rPr>
        <w:t xml:space="preserve"> La a</w:t>
      </w:r>
      <w:r>
        <w:rPr>
          <w:sz w:val="24"/>
          <w:szCs w:val="24"/>
        </w:rPr>
        <w:t xml:space="preserve">ctivităţile cu risc de explozie volumetrică dispuse tehnic sau funcţional </w:t>
      </w:r>
      <w:r>
        <w:rPr>
          <w:sz w:val="24"/>
          <w:szCs w:val="24"/>
          <w:lang w:val="en-GB"/>
        </w:rPr>
        <w:t xml:space="preserve">pe terasa </w:t>
      </w:r>
      <w:r>
        <w:rPr>
          <w:sz w:val="24"/>
          <w:szCs w:val="24"/>
        </w:rPr>
        <w:t>ultimul</w:t>
      </w:r>
      <w:r>
        <w:rPr>
          <w:sz w:val="24"/>
          <w:szCs w:val="24"/>
          <w:lang w:val="en-GB"/>
        </w:rPr>
        <w:t>ui</w:t>
      </w:r>
      <w:r>
        <w:rPr>
          <w:sz w:val="24"/>
          <w:szCs w:val="24"/>
        </w:rPr>
        <w:t xml:space="preserve"> nivel al construcţiei de producţie şi/sau depozitare, este obligatorie asigurarea măsurilor corespunzătoare de compartimentare</w:t>
      </w:r>
      <w:r>
        <w:rPr>
          <w:sz w:val="24"/>
          <w:szCs w:val="24"/>
          <w:lang w:val="en-GB"/>
        </w:rPr>
        <w:t xml:space="preserve"> catre alte spatii si functiuni </w:t>
      </w:r>
      <w:r>
        <w:rPr>
          <w:sz w:val="24"/>
          <w:szCs w:val="24"/>
        </w:rPr>
        <w:t xml:space="preserve">cu elemente rezistente la foc şi explozie volumetrică, potrivit prevederilor </w:t>
      </w:r>
      <w:r>
        <w:rPr>
          <w:sz w:val="24"/>
          <w:szCs w:val="24"/>
          <w:lang w:val="en-GB"/>
        </w:rPr>
        <w:t>normativului</w:t>
      </w:r>
      <w:r>
        <w:rPr>
          <w:sz w:val="24"/>
          <w:szCs w:val="24"/>
        </w:rPr>
        <w:t xml:space="preserve"> şi ale reglementărilor tehnice aplicabile.</w:t>
      </w:r>
    </w:p>
    <w:p w:rsidR="00381D10" w:rsidRDefault="00D46E23">
      <w:pPr>
        <w:jc w:val="both"/>
        <w:rPr>
          <w:sz w:val="24"/>
          <w:szCs w:val="24"/>
        </w:rPr>
      </w:pPr>
      <w:r>
        <w:rPr>
          <w:sz w:val="24"/>
          <w:szCs w:val="24"/>
        </w:rPr>
        <w:tab/>
      </w:r>
      <w:r>
        <w:rPr>
          <w:b/>
          <w:sz w:val="24"/>
          <w:szCs w:val="24"/>
        </w:rPr>
        <w:t xml:space="preserve">(3) </w:t>
      </w:r>
      <w:r>
        <w:rPr>
          <w:sz w:val="24"/>
          <w:szCs w:val="24"/>
        </w:rPr>
        <w:t>În subsolurile construcţiilor de producţie se pot dispune spaţii cu risc de explozie volumetrică numai atunci când sunt justificate tehnic şi au asigurate măsurile specifice de protecţie şi compartimentare cu elemente rezistente la foc şi explozie (</w:t>
      </w:r>
      <w:r>
        <w:rPr>
          <w:b/>
          <w:sz w:val="24"/>
          <w:szCs w:val="24"/>
        </w:rPr>
        <w:t>REI</w:t>
      </w:r>
      <w:r>
        <w:rPr>
          <w:sz w:val="24"/>
          <w:szCs w:val="24"/>
        </w:rPr>
        <w:t>).</w:t>
      </w:r>
    </w:p>
    <w:p w:rsidR="00381D10" w:rsidRDefault="00381D10">
      <w:pPr>
        <w:jc w:val="both"/>
        <w:rPr>
          <w:sz w:val="24"/>
          <w:szCs w:val="24"/>
        </w:rPr>
      </w:pPr>
    </w:p>
    <w:p w:rsidR="00381D10" w:rsidRDefault="00D46E23">
      <w:pPr>
        <w:jc w:val="both"/>
        <w:rPr>
          <w:sz w:val="28"/>
          <w:szCs w:val="28"/>
        </w:rPr>
      </w:pPr>
      <w:r>
        <w:rPr>
          <w:b/>
          <w:sz w:val="28"/>
          <w:szCs w:val="28"/>
        </w:rPr>
        <w:t>6.1.</w:t>
      </w:r>
      <w:r>
        <w:rPr>
          <w:b/>
          <w:sz w:val="28"/>
          <w:szCs w:val="28"/>
          <w:lang w:val="en-GB"/>
        </w:rPr>
        <w:t>3</w:t>
      </w:r>
      <w:r>
        <w:rPr>
          <w:b/>
          <w:sz w:val="28"/>
          <w:szCs w:val="28"/>
        </w:rPr>
        <w:t>. LIMITAREA PROPAGĂRII INCENDIILOR</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.1.</w:t>
      </w:r>
      <w:r>
        <w:rPr>
          <w:b/>
          <w:sz w:val="24"/>
          <w:szCs w:val="24"/>
          <w:lang w:val="en-GB"/>
        </w:rPr>
        <w:t xml:space="preserve"> </w:t>
      </w:r>
      <w:r>
        <w:rPr>
          <w:b/>
          <w:sz w:val="24"/>
          <w:szCs w:val="24"/>
        </w:rPr>
        <w:t>(1)</w:t>
      </w:r>
      <w:r>
        <w:rPr>
          <w:sz w:val="24"/>
          <w:szCs w:val="24"/>
        </w:rPr>
        <w:t xml:space="preserve"> Compartimentele de incendiu ale construcţiilor de producţie şi/sau depozitare constituite conform prevederilor normativului, se separă de restul construcţiei prin elemente de compartimentare corespunzătoare riscului de incendiu şi densităţii sarcinii termice (</w:t>
      </w:r>
      <w:r>
        <w:rPr>
          <w:b/>
          <w:sz w:val="24"/>
          <w:szCs w:val="24"/>
        </w:rPr>
        <w:t>q</w:t>
      </w:r>
      <w:r>
        <w:rPr>
          <w:sz w:val="24"/>
          <w:szCs w:val="24"/>
        </w:rPr>
        <w:t xml:space="preserve">) din încăperile adiacente, conform prevederilor </w:t>
      </w:r>
      <w:r>
        <w:rPr>
          <w:b/>
          <w:sz w:val="24"/>
          <w:szCs w:val="24"/>
        </w:rPr>
        <w:t>Art.</w:t>
      </w:r>
      <w:r>
        <w:rPr>
          <w:sz w:val="24"/>
          <w:szCs w:val="24"/>
        </w:rPr>
        <w:t xml:space="preserve"> </w:t>
      </w:r>
      <w:r>
        <w:rPr>
          <w:b/>
          <w:bCs/>
          <w:sz w:val="24"/>
          <w:szCs w:val="24"/>
        </w:rPr>
        <w:t>2.</w:t>
      </w:r>
      <w:r>
        <w:rPr>
          <w:b/>
          <w:bCs/>
          <w:sz w:val="24"/>
          <w:szCs w:val="24"/>
          <w:lang w:val="en-GB"/>
        </w:rPr>
        <w:t>3</w:t>
      </w:r>
      <w:r>
        <w:rPr>
          <w:b/>
          <w:bCs/>
          <w:sz w:val="24"/>
          <w:szCs w:val="24"/>
        </w:rPr>
        <w:t>.1.2.</w:t>
      </w:r>
      <w:r>
        <w:rPr>
          <w:sz w:val="24"/>
          <w:szCs w:val="24"/>
        </w:rPr>
        <w:t xml:space="preserve"> şi </w:t>
      </w:r>
      <w:r>
        <w:rPr>
          <w:b/>
          <w:sz w:val="24"/>
          <w:szCs w:val="24"/>
        </w:rPr>
        <w:t>Tabelului</w:t>
      </w:r>
      <w:r>
        <w:rPr>
          <w:b/>
          <w:bCs/>
          <w:sz w:val="24"/>
          <w:szCs w:val="24"/>
        </w:rPr>
        <w:t xml:space="preserve"> 5</w:t>
      </w:r>
      <w:r>
        <w:rPr>
          <w:sz w:val="24"/>
          <w:szCs w:val="24"/>
        </w:rPr>
        <w:t>.</w:t>
      </w:r>
    </w:p>
    <w:p w:rsidR="00381D10" w:rsidRDefault="00D46E23">
      <w:pPr>
        <w:jc w:val="both"/>
        <w:rPr>
          <w:sz w:val="24"/>
          <w:szCs w:val="24"/>
        </w:rPr>
      </w:pPr>
      <w:r>
        <w:rPr>
          <w:sz w:val="24"/>
          <w:szCs w:val="24"/>
        </w:rPr>
        <w:tab/>
      </w:r>
      <w:r>
        <w:rPr>
          <w:b/>
          <w:sz w:val="24"/>
          <w:szCs w:val="24"/>
        </w:rPr>
        <w:t xml:space="preserve">(2) </w:t>
      </w:r>
      <w:r>
        <w:rPr>
          <w:sz w:val="24"/>
          <w:szCs w:val="24"/>
        </w:rPr>
        <w:t>În acelaşi mod se separă între ele şi porţiuni ale construcţiei încadrate în riscuri de incendiu diferite.</w:t>
      </w:r>
    </w:p>
    <w:p w:rsidR="00381D10" w:rsidRDefault="00D46E23">
      <w:pPr>
        <w:jc w:val="both"/>
        <w:rPr>
          <w:sz w:val="24"/>
          <w:szCs w:val="24"/>
        </w:rPr>
      </w:pPr>
      <w:r>
        <w:rPr>
          <w:sz w:val="24"/>
          <w:szCs w:val="24"/>
        </w:rPr>
        <w:tab/>
      </w:r>
      <w:r>
        <w:rPr>
          <w:b/>
          <w:sz w:val="24"/>
          <w:szCs w:val="24"/>
        </w:rPr>
        <w:t xml:space="preserve">(3) </w:t>
      </w:r>
      <w:r>
        <w:rPr>
          <w:sz w:val="24"/>
          <w:szCs w:val="24"/>
        </w:rPr>
        <w:t>În interiorul compartimentelor de incendiu, se prevăd elemente de separare orizontale şi/sau verticale rezistente la foc, care să împiedice propagarea uşoară a focului şi a fumului pe arii mari construite.</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6.1.</w:t>
      </w:r>
      <w:r>
        <w:rPr>
          <w:b/>
          <w:sz w:val="24"/>
          <w:szCs w:val="24"/>
          <w:lang w:val="en-GB"/>
        </w:rPr>
        <w:t>3</w:t>
      </w:r>
      <w:r>
        <w:rPr>
          <w:b/>
          <w:sz w:val="24"/>
          <w:szCs w:val="24"/>
        </w:rPr>
        <w:t xml:space="preserve">.2. (1) </w:t>
      </w:r>
      <w:r>
        <w:rPr>
          <w:sz w:val="24"/>
          <w:szCs w:val="24"/>
        </w:rPr>
        <w:t xml:space="preserve">În cadrul compartimentelor de incendiu ale construcţiilor de producţie şi/sau depozitare cu nivelul </w:t>
      </w:r>
      <w:r>
        <w:rPr>
          <w:b/>
          <w:sz w:val="24"/>
          <w:szCs w:val="24"/>
        </w:rPr>
        <w:t>I</w:t>
      </w:r>
      <w:r>
        <w:rPr>
          <w:sz w:val="24"/>
          <w:szCs w:val="24"/>
        </w:rPr>
        <w:t xml:space="preserve">, </w:t>
      </w:r>
      <w:r>
        <w:rPr>
          <w:b/>
          <w:sz w:val="24"/>
          <w:szCs w:val="24"/>
        </w:rPr>
        <w:t>II</w:t>
      </w:r>
      <w:r>
        <w:rPr>
          <w:sz w:val="24"/>
          <w:szCs w:val="24"/>
        </w:rPr>
        <w:t xml:space="preserve"> sau </w:t>
      </w:r>
      <w:r>
        <w:rPr>
          <w:b/>
          <w:sz w:val="24"/>
          <w:szCs w:val="24"/>
        </w:rPr>
        <w:t>III</w:t>
      </w:r>
      <w:r>
        <w:rPr>
          <w:sz w:val="24"/>
          <w:szCs w:val="24"/>
        </w:rPr>
        <w:t xml:space="preserve"> de stabilitate la incendiu, atunci când din motive funcţionale se prevăd pereţi interiori sau planşee cu rezistenţa la foc de minimum </w:t>
      </w:r>
      <w:r>
        <w:rPr>
          <w:b/>
          <w:sz w:val="24"/>
          <w:szCs w:val="24"/>
        </w:rPr>
        <w:t>EI/REI 60</w:t>
      </w:r>
      <w:r>
        <w:rPr>
          <w:sz w:val="24"/>
          <w:szCs w:val="24"/>
        </w:rPr>
        <w:t xml:space="preserve"> care separă între ele încăperi cu riscuri de incendiu, golurile de circulaţie funcţională şi de evacuare din aceşti pereţi se protejează cu elemente de închidere rezistente la foc și etanșe la fum de minimum </w:t>
      </w:r>
      <w:r>
        <w:rPr>
          <w:b/>
          <w:bCs/>
          <w:sz w:val="24"/>
          <w:szCs w:val="24"/>
        </w:rPr>
        <w:t>EI</w:t>
      </w:r>
      <w:r>
        <w:rPr>
          <w:b/>
          <w:bCs/>
          <w:sz w:val="24"/>
          <w:szCs w:val="24"/>
          <w:vertAlign w:val="subscript"/>
        </w:rPr>
        <w:t>2</w:t>
      </w:r>
      <w:r>
        <w:rPr>
          <w:b/>
          <w:bCs/>
          <w:sz w:val="24"/>
          <w:szCs w:val="24"/>
        </w:rPr>
        <w:t>45-C3</w:t>
      </w:r>
      <w:r>
        <w:rPr>
          <w:b/>
          <w:sz w:val="24"/>
          <w:szCs w:val="24"/>
        </w:rPr>
        <w:t>S</w:t>
      </w:r>
      <w:r>
        <w:rPr>
          <w:b/>
          <w:bCs/>
          <w:sz w:val="24"/>
          <w:szCs w:val="24"/>
          <w:vertAlign w:val="subscript"/>
          <w:lang w:val="en-GB"/>
        </w:rPr>
        <w:t>200</w:t>
      </w:r>
      <w:r>
        <w:rPr>
          <w:sz w:val="24"/>
          <w:szCs w:val="24"/>
        </w:rPr>
        <w:t>. Nu este obligatorie protecţia cu elemente de închidere rezistente la foc a golurilor de circulaţie funcţională şi de evacuare din cadrul grupurilor de încăperi cu acelaşi risc de incendiu şi aria însumată mai mică decât suprafaţa maximă normată, cu excepția golurilor către alte funcțiuni.</w:t>
      </w:r>
    </w:p>
    <w:p w:rsidR="00381D10" w:rsidRDefault="00D46E23">
      <w:pPr>
        <w:ind w:firstLine="720"/>
        <w:jc w:val="both"/>
        <w:rPr>
          <w:sz w:val="24"/>
          <w:szCs w:val="24"/>
        </w:rPr>
      </w:pPr>
      <w:r>
        <w:rPr>
          <w:b/>
          <w:sz w:val="24"/>
          <w:szCs w:val="24"/>
        </w:rPr>
        <w:t xml:space="preserve">(2) </w:t>
      </w:r>
      <w:r>
        <w:rPr>
          <w:sz w:val="24"/>
          <w:szCs w:val="24"/>
        </w:rPr>
        <w:t xml:space="preserve">Grupările de încăperi cu același risc de incendiu și aceeasi destinație se admit în limita următoarelor arii construite în cadrul </w:t>
      </w:r>
      <w:r>
        <w:rPr>
          <w:sz w:val="24"/>
          <w:szCs w:val="24"/>
          <w:lang w:eastAsia="zh-CN"/>
        </w:rPr>
        <w:t>construcțiilor</w:t>
      </w:r>
      <w:r>
        <w:rPr>
          <w:sz w:val="24"/>
          <w:szCs w:val="24"/>
        </w:rPr>
        <w:t xml:space="preserve"> de producţie şi/sau depozitare:</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600 mp</w:t>
      </w:r>
      <w:r>
        <w:rPr>
          <w:sz w:val="24"/>
          <w:szCs w:val="24"/>
          <w:lang w:eastAsia="zh-CN"/>
        </w:rPr>
        <w:t xml:space="preserve">, cu condiția ca aria construită a încăperilor de tip open space sa fie de maximum </w:t>
      </w:r>
      <w:r>
        <w:rPr>
          <w:b/>
          <w:bCs/>
          <w:sz w:val="24"/>
          <w:szCs w:val="24"/>
          <w:lang w:eastAsia="zh-CN"/>
        </w:rPr>
        <w:t>75%</w:t>
      </w:r>
      <w:r>
        <w:rPr>
          <w:sz w:val="24"/>
          <w:szCs w:val="24"/>
          <w:lang w:eastAsia="zh-CN"/>
        </w:rPr>
        <w:t xml:space="preserve"> din cea a ariei construite a nivelului respectiv pentru construcții </w:t>
      </w:r>
      <w:r>
        <w:rPr>
          <w:sz w:val="24"/>
          <w:szCs w:val="24"/>
        </w:rPr>
        <w:t>de producţie şi/sau depozitare</w:t>
      </w:r>
      <w:r>
        <w:rPr>
          <w:sz w:val="24"/>
          <w:szCs w:val="24"/>
          <w:lang w:eastAsia="zh-CN"/>
        </w:rPr>
        <w:t xml:space="preserve"> încadrate în nivelul </w:t>
      </w:r>
      <w:r>
        <w:rPr>
          <w:b/>
          <w:bCs/>
          <w:sz w:val="24"/>
          <w:szCs w:val="24"/>
          <w:lang w:eastAsia="zh-CN"/>
        </w:rPr>
        <w:t>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400 mp</w:t>
      </w:r>
      <w:r>
        <w:rPr>
          <w:sz w:val="24"/>
          <w:szCs w:val="24"/>
          <w:lang w:eastAsia="zh-CN"/>
        </w:rPr>
        <w:t xml:space="preserve">, cu condiția ca aria construită a încăperilor de tip open space sa fie de maximum </w:t>
      </w:r>
      <w:r>
        <w:rPr>
          <w:b/>
          <w:bCs/>
          <w:sz w:val="24"/>
          <w:szCs w:val="24"/>
          <w:lang w:eastAsia="zh-CN"/>
        </w:rPr>
        <w:t>75%</w:t>
      </w:r>
      <w:r>
        <w:rPr>
          <w:sz w:val="24"/>
          <w:szCs w:val="24"/>
          <w:lang w:eastAsia="zh-CN"/>
        </w:rPr>
        <w:t xml:space="preserve"> din cea a ariei construite a nivelului respectiv pentru construcții</w:t>
      </w:r>
      <w:r>
        <w:rPr>
          <w:sz w:val="24"/>
          <w:szCs w:val="24"/>
        </w:rPr>
        <w:t xml:space="preserve"> de producţie şi/sau depozitare</w:t>
      </w:r>
      <w:r>
        <w:rPr>
          <w:sz w:val="24"/>
          <w:szCs w:val="24"/>
          <w:lang w:eastAsia="zh-CN"/>
        </w:rPr>
        <w:t xml:space="preserve"> încadrate în nivelul </w:t>
      </w:r>
      <w:r>
        <w:rPr>
          <w:b/>
          <w:bCs/>
          <w:sz w:val="24"/>
          <w:szCs w:val="24"/>
          <w:lang w:eastAsia="zh-CN"/>
        </w:rPr>
        <w:t>II</w:t>
      </w:r>
      <w:r>
        <w:rPr>
          <w:sz w:val="24"/>
          <w:szCs w:val="24"/>
          <w:lang w:eastAsia="zh-CN"/>
        </w:rPr>
        <w:t xml:space="preserve"> de securitate la incendiu;</w:t>
      </w:r>
    </w:p>
    <w:p w:rsidR="00381D10" w:rsidRDefault="00D46E23">
      <w:pPr>
        <w:ind w:left="720" w:firstLine="720"/>
        <w:jc w:val="both"/>
        <w:rPr>
          <w:sz w:val="24"/>
          <w:szCs w:val="24"/>
          <w:lang w:eastAsia="zh-CN"/>
        </w:rPr>
      </w:pPr>
      <w:r>
        <w:rPr>
          <w:sz w:val="24"/>
          <w:szCs w:val="24"/>
          <w:lang w:eastAsia="zh-CN"/>
        </w:rPr>
        <w:t xml:space="preserve">- maximum </w:t>
      </w:r>
      <w:r>
        <w:rPr>
          <w:b/>
          <w:bCs/>
          <w:sz w:val="24"/>
          <w:szCs w:val="24"/>
          <w:lang w:eastAsia="zh-CN"/>
        </w:rPr>
        <w:t>200 mp</w:t>
      </w:r>
      <w:r>
        <w:rPr>
          <w:sz w:val="24"/>
          <w:szCs w:val="24"/>
          <w:lang w:eastAsia="zh-CN"/>
        </w:rPr>
        <w:t xml:space="preserve">, cu condiția ca aria construită a încăperilor de tip open space sa fie de maximum </w:t>
      </w:r>
      <w:r>
        <w:rPr>
          <w:b/>
          <w:bCs/>
          <w:sz w:val="24"/>
          <w:szCs w:val="24"/>
          <w:lang w:eastAsia="zh-CN"/>
        </w:rPr>
        <w:t>50%</w:t>
      </w:r>
      <w:r>
        <w:rPr>
          <w:sz w:val="24"/>
          <w:szCs w:val="24"/>
          <w:lang w:eastAsia="zh-CN"/>
        </w:rPr>
        <w:t xml:space="preserve"> din cea a ariei construite a nivelului respectiv pentru construcții</w:t>
      </w:r>
      <w:r>
        <w:rPr>
          <w:sz w:val="24"/>
          <w:szCs w:val="24"/>
        </w:rPr>
        <w:t xml:space="preserve"> de producţie şi/sau depozitare</w:t>
      </w:r>
      <w:r>
        <w:rPr>
          <w:sz w:val="24"/>
          <w:szCs w:val="24"/>
          <w:lang w:eastAsia="zh-CN"/>
        </w:rPr>
        <w:t xml:space="preserve"> încadrate în nivelul </w:t>
      </w:r>
      <w:r>
        <w:rPr>
          <w:b/>
          <w:bCs/>
          <w:sz w:val="24"/>
          <w:szCs w:val="24"/>
          <w:lang w:eastAsia="zh-CN"/>
        </w:rPr>
        <w:t>III</w:t>
      </w:r>
      <w:r>
        <w:rPr>
          <w:sz w:val="24"/>
          <w:szCs w:val="24"/>
          <w:lang w:eastAsia="zh-CN"/>
        </w:rPr>
        <w:t xml:space="preserve"> de securitate la incendiu;</w:t>
      </w:r>
    </w:p>
    <w:p w:rsidR="00381D10" w:rsidRDefault="00D46E23">
      <w:pPr>
        <w:ind w:firstLine="720"/>
        <w:jc w:val="both"/>
        <w:rPr>
          <w:sz w:val="24"/>
          <w:szCs w:val="24"/>
        </w:rPr>
      </w:pPr>
      <w:r>
        <w:rPr>
          <w:b/>
          <w:sz w:val="24"/>
          <w:szCs w:val="24"/>
        </w:rPr>
        <w:t>(3)</w:t>
      </w:r>
      <w:r>
        <w:rPr>
          <w:sz w:val="24"/>
          <w:szCs w:val="24"/>
        </w:rPr>
        <w:t xml:space="preserve"> În construcţiile şi compartimentele de incendiu, separarea spaţiilor cu riscuri mijlocii faţă de spaţiile cu riscuri mici se realizează prin pereţi rezistenţi la foc </w:t>
      </w:r>
      <w:r>
        <w:rPr>
          <w:sz w:val="24"/>
          <w:szCs w:val="24"/>
          <w:lang w:val="en-GB"/>
        </w:rPr>
        <w:t xml:space="preserve">minimum </w:t>
      </w:r>
      <w:r>
        <w:rPr>
          <w:b/>
          <w:sz w:val="24"/>
          <w:szCs w:val="24"/>
        </w:rPr>
        <w:t>EI/REI 60</w:t>
      </w:r>
      <w:r>
        <w:rPr>
          <w:sz w:val="24"/>
          <w:szCs w:val="24"/>
        </w:rPr>
        <w:t xml:space="preserve"> şi după caz, planşee </w:t>
      </w:r>
      <w:r>
        <w:rPr>
          <w:sz w:val="24"/>
          <w:szCs w:val="24"/>
          <w:lang w:val="en-GB"/>
        </w:rPr>
        <w:t xml:space="preserve">minimum </w:t>
      </w:r>
      <w:r>
        <w:rPr>
          <w:b/>
          <w:sz w:val="24"/>
          <w:szCs w:val="24"/>
        </w:rPr>
        <w:t>REI 60</w:t>
      </w:r>
      <w:r>
        <w:rPr>
          <w:sz w:val="24"/>
          <w:szCs w:val="24"/>
        </w:rPr>
        <w:t xml:space="preserve">, iar golurile de comunicare funcţională din acestea se protejează cu elemente de închidere rezistente la foc și etanșe la fum minimum </w:t>
      </w:r>
      <w:r>
        <w:rPr>
          <w:b/>
          <w:bCs/>
          <w:sz w:val="24"/>
          <w:szCs w:val="24"/>
        </w:rPr>
        <w:t>EI</w:t>
      </w:r>
      <w:r>
        <w:rPr>
          <w:b/>
          <w:bCs/>
          <w:sz w:val="24"/>
          <w:szCs w:val="24"/>
          <w:vertAlign w:val="subscript"/>
        </w:rPr>
        <w:t>2</w:t>
      </w:r>
      <w:r>
        <w:rPr>
          <w:b/>
          <w:bCs/>
          <w:sz w:val="24"/>
          <w:szCs w:val="24"/>
        </w:rPr>
        <w:t>15-C3</w:t>
      </w:r>
      <w:r>
        <w:rPr>
          <w:b/>
          <w:sz w:val="24"/>
          <w:szCs w:val="24"/>
        </w:rPr>
        <w:t>S</w:t>
      </w:r>
      <w:r>
        <w:rPr>
          <w:b/>
          <w:bCs/>
          <w:sz w:val="24"/>
          <w:szCs w:val="24"/>
          <w:vertAlign w:val="subscript"/>
          <w:lang w:val="en-GB"/>
        </w:rPr>
        <w:t>200</w:t>
      </w:r>
      <w:r>
        <w:rPr>
          <w:sz w:val="24"/>
          <w:szCs w:val="24"/>
        </w:rPr>
        <w:t xml:space="preserve">.  </w:t>
      </w:r>
    </w:p>
    <w:p w:rsidR="00381D10" w:rsidRDefault="00381D10">
      <w:pPr>
        <w:jc w:val="both"/>
        <w:rPr>
          <w:sz w:val="24"/>
          <w:szCs w:val="24"/>
        </w:rPr>
      </w:pPr>
    </w:p>
    <w:p w:rsidR="00381D10" w:rsidRDefault="00D46E23">
      <w:pPr>
        <w:jc w:val="both"/>
        <w:rPr>
          <w:b/>
          <w:sz w:val="24"/>
          <w:szCs w:val="24"/>
        </w:rPr>
      </w:pPr>
      <w:r>
        <w:rPr>
          <w:b/>
          <w:sz w:val="24"/>
          <w:szCs w:val="24"/>
        </w:rPr>
        <w:tab/>
        <w:t>Art. 6.1.</w:t>
      </w:r>
      <w:r>
        <w:rPr>
          <w:b/>
          <w:sz w:val="24"/>
          <w:szCs w:val="24"/>
          <w:lang w:val="en-GB"/>
        </w:rPr>
        <w:t>3</w:t>
      </w:r>
      <w:r>
        <w:rPr>
          <w:b/>
          <w:sz w:val="24"/>
          <w:szCs w:val="24"/>
        </w:rPr>
        <w:t>.3. (1)</w:t>
      </w:r>
      <w:r>
        <w:rPr>
          <w:sz w:val="24"/>
          <w:szCs w:val="24"/>
        </w:rPr>
        <w:t xml:space="preserve"> Anexele tehnico-sociale, laboratoarele şi atelierele anexă (exceptând grupurile sanitare), se separă cu pereţi rezistenţi la foc minimum </w:t>
      </w:r>
      <w:r>
        <w:rPr>
          <w:b/>
          <w:sz w:val="24"/>
          <w:szCs w:val="24"/>
        </w:rPr>
        <w:t xml:space="preserve">EI/REI 90 </w:t>
      </w:r>
      <w:r>
        <w:rPr>
          <w:sz w:val="24"/>
          <w:szCs w:val="24"/>
        </w:rPr>
        <w:t xml:space="preserve">faţă de încăperile cu riscuri mijlocii de incendiu, iar golurile de comunicare funcţională din aceşti pereţi se protejează cu elemente de închidere rezistente la foc și etanșe la fum </w:t>
      </w:r>
      <w:r>
        <w:rPr>
          <w:b/>
          <w:bCs/>
          <w:sz w:val="24"/>
          <w:szCs w:val="24"/>
        </w:rPr>
        <w:t>EI</w:t>
      </w:r>
      <w:r>
        <w:rPr>
          <w:b/>
          <w:bCs/>
          <w:sz w:val="24"/>
          <w:szCs w:val="24"/>
          <w:vertAlign w:val="subscript"/>
        </w:rPr>
        <w:t>2</w:t>
      </w:r>
      <w:r>
        <w:rPr>
          <w:b/>
          <w:bCs/>
          <w:sz w:val="24"/>
          <w:szCs w:val="24"/>
        </w:rPr>
        <w:t>45-C3</w:t>
      </w:r>
      <w:r>
        <w:rPr>
          <w:b/>
          <w:sz w:val="24"/>
          <w:szCs w:val="24"/>
        </w:rPr>
        <w:t>S</w:t>
      </w:r>
      <w:r>
        <w:rPr>
          <w:b/>
          <w:bCs/>
          <w:sz w:val="24"/>
          <w:szCs w:val="24"/>
          <w:vertAlign w:val="subscript"/>
          <w:lang w:val="en-GB"/>
        </w:rPr>
        <w:t>200</w:t>
      </w:r>
      <w:r>
        <w:rPr>
          <w:sz w:val="24"/>
          <w:szCs w:val="24"/>
        </w:rPr>
        <w:t xml:space="preserve">. Planşeele de separare vor fi </w:t>
      </w:r>
      <w:r>
        <w:rPr>
          <w:sz w:val="24"/>
          <w:szCs w:val="24"/>
        </w:rPr>
        <w:lastRenderedPageBreak/>
        <w:t xml:space="preserve">rezistente la foc minimum </w:t>
      </w:r>
      <w:r>
        <w:rPr>
          <w:b/>
          <w:sz w:val="24"/>
          <w:szCs w:val="24"/>
        </w:rPr>
        <w:t>REI 45</w:t>
      </w:r>
      <w:r>
        <w:rPr>
          <w:sz w:val="24"/>
          <w:szCs w:val="24"/>
        </w:rPr>
        <w:t xml:space="preserve">, iar eventualele goluri din acestea se protejează cu elemente de închidere rezistente la foc minimum </w:t>
      </w:r>
      <w:r>
        <w:rPr>
          <w:b/>
          <w:bCs/>
          <w:sz w:val="24"/>
          <w:szCs w:val="24"/>
        </w:rPr>
        <w:t>EI45</w:t>
      </w:r>
      <w:r>
        <w:rPr>
          <w:sz w:val="24"/>
          <w:szCs w:val="24"/>
        </w:rPr>
        <w:t>.</w:t>
      </w:r>
    </w:p>
    <w:p w:rsidR="00381D10" w:rsidRDefault="00D46E23">
      <w:pPr>
        <w:ind w:firstLine="720"/>
        <w:jc w:val="both"/>
        <w:rPr>
          <w:b/>
          <w:sz w:val="24"/>
          <w:szCs w:val="24"/>
        </w:rPr>
      </w:pPr>
      <w:r>
        <w:rPr>
          <w:b/>
          <w:sz w:val="24"/>
          <w:szCs w:val="24"/>
        </w:rPr>
        <w:t xml:space="preserve">(2) </w:t>
      </w:r>
      <w:r>
        <w:rPr>
          <w:sz w:val="24"/>
          <w:szCs w:val="24"/>
        </w:rPr>
        <w:t xml:space="preserve">Anexele tehnico-sociale, laboratoarele şi atelierele anexă (excepând grupurile sanitare), se separă faţă de încăperile cu risc de incendiu mare cu pereţi şi planşee având rezistenţa la foc corespunzătoare riscurilor şi densităţilor sarcinilor termice (q) din încăperile adiacente, iar golurile funcţionale din elementele de separare vor fi protejate cu elemente de închidere rezistente la foc și etanșe la fum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sz w:val="24"/>
          <w:szCs w:val="24"/>
        </w:rPr>
        <w:t>.</w:t>
      </w:r>
    </w:p>
    <w:p w:rsidR="00381D10" w:rsidRDefault="00D46E23">
      <w:pPr>
        <w:ind w:firstLine="720"/>
        <w:jc w:val="both"/>
        <w:rPr>
          <w:sz w:val="24"/>
          <w:szCs w:val="24"/>
        </w:rPr>
      </w:pPr>
      <w:r>
        <w:rPr>
          <w:b/>
          <w:sz w:val="24"/>
          <w:szCs w:val="24"/>
        </w:rPr>
        <w:t xml:space="preserve">(3) </w:t>
      </w:r>
      <w:r>
        <w:rPr>
          <w:sz w:val="24"/>
          <w:szCs w:val="24"/>
        </w:rPr>
        <w:t>Pereţii şi planşeele care separă anexele tehnico-sociale, laboratoarele şi atelierele anexă faţă de încăperile cu riscuri foarte mari de incendiu, trebuie să reziste la incendiu funcţie de densitatea sarcinii termice (</w:t>
      </w:r>
      <w:r>
        <w:rPr>
          <w:b/>
          <w:sz w:val="24"/>
          <w:szCs w:val="24"/>
        </w:rPr>
        <w:t>q</w:t>
      </w:r>
      <w:r>
        <w:rPr>
          <w:sz w:val="24"/>
          <w:szCs w:val="24"/>
        </w:rPr>
        <w:t xml:space="preserve">) şi după caz şi la explozie volumetrică, iar golurile de comunicare strict funcţionale din pereţi se prevăd cu încăperi tampon protejate, ventilate în suprapresiune şi prevăzute cu uşi rezistente la foc și etanșe la fum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 xml:space="preserve">.4. </w:t>
      </w:r>
      <w:r>
        <w:rPr>
          <w:sz w:val="24"/>
          <w:szCs w:val="24"/>
        </w:rPr>
        <w:t>Scările închise de evacuare a utilizatorilor şi ascensoarele, se separă de restul construcţiei cu pereţi şi planşee rezistente la foc, conform prevederilor normativului.</w:t>
      </w:r>
    </w:p>
    <w:p w:rsidR="00381D10" w:rsidRDefault="00D46E23">
      <w:pPr>
        <w:jc w:val="both"/>
        <w:rPr>
          <w:sz w:val="24"/>
          <w:szCs w:val="24"/>
        </w:rPr>
      </w:pPr>
      <w:r>
        <w:rPr>
          <w:b/>
          <w:sz w:val="24"/>
          <w:szCs w:val="24"/>
        </w:rPr>
        <w:tab/>
      </w:r>
      <w:r>
        <w:rPr>
          <w:b/>
          <w:sz w:val="24"/>
          <w:szCs w:val="24"/>
        </w:rPr>
        <w:tab/>
      </w:r>
      <w:r>
        <w:rPr>
          <w:b/>
          <w:sz w:val="24"/>
          <w:szCs w:val="24"/>
        </w:rPr>
        <w:tab/>
      </w:r>
    </w:p>
    <w:p w:rsidR="00381D10" w:rsidRDefault="00D46E23">
      <w:pPr>
        <w:jc w:val="both"/>
        <w:rPr>
          <w:sz w:val="24"/>
          <w:szCs w:val="24"/>
        </w:rPr>
      </w:pPr>
      <w:r>
        <w:rPr>
          <w:b/>
          <w:sz w:val="24"/>
          <w:szCs w:val="24"/>
        </w:rPr>
        <w:tab/>
        <w:t>Art. 6.1.</w:t>
      </w:r>
      <w:r>
        <w:rPr>
          <w:b/>
          <w:sz w:val="24"/>
          <w:szCs w:val="24"/>
          <w:lang w:val="en-GB"/>
        </w:rPr>
        <w:t>3</w:t>
      </w:r>
      <w:r>
        <w:rPr>
          <w:b/>
          <w:sz w:val="24"/>
          <w:szCs w:val="24"/>
        </w:rPr>
        <w:t>.5.</w:t>
      </w:r>
      <w:r>
        <w:rPr>
          <w:b/>
          <w:sz w:val="24"/>
          <w:szCs w:val="24"/>
        </w:rPr>
        <w:tab/>
      </w:r>
      <w:r>
        <w:rPr>
          <w:sz w:val="24"/>
          <w:szCs w:val="24"/>
        </w:rPr>
        <w:t xml:space="preserve"> În spaţiile de producţie cu riscuri mijlocii sau mici de incendiu se pot realiza încăperi de birouri din elemente </w:t>
      </w:r>
      <w:r>
        <w:rPr>
          <w:b/>
          <w:sz w:val="24"/>
          <w:szCs w:val="24"/>
        </w:rPr>
        <w:t>R 15</w:t>
      </w:r>
      <w:r>
        <w:rPr>
          <w:sz w:val="24"/>
          <w:szCs w:val="24"/>
        </w:rPr>
        <w:t xml:space="preserve"> şi geamuri, destinate exclusiv personalului care conduce nemijlocit producţia (maiştri, supraveghetori, conducere etc.).</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.6.</w:t>
      </w:r>
      <w:r>
        <w:rPr>
          <w:b/>
          <w:sz w:val="24"/>
          <w:szCs w:val="24"/>
        </w:rPr>
        <w:tab/>
      </w:r>
      <w:r>
        <w:rPr>
          <w:sz w:val="24"/>
          <w:szCs w:val="24"/>
        </w:rPr>
        <w:t>Pentru limitarea propagării focului şi a fumului în construcţiile şi compartimentele de incendiu închise şi riscuri de incendiu mari sau foarte mari, se prevăd sisteme de evacuare a fumului şi a gazelor fierbinţi.</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.7.</w:t>
      </w:r>
      <w:r>
        <w:rPr>
          <w:sz w:val="24"/>
          <w:szCs w:val="24"/>
        </w:rPr>
        <w:t xml:space="preserve"> Este obligatorie asigurarea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la construcţiile, compartimentele şi încăperile de producţie şi/sau depozitare cu riscuri mari sau foarte mari de incendiu, precum şi la construcţiile supraterane închise de producţie şi/sau de depozitare, cu aria construită (Ac) de cel puţin </w:t>
      </w:r>
      <w:r>
        <w:rPr>
          <w:b/>
          <w:bCs/>
          <w:sz w:val="24"/>
          <w:szCs w:val="24"/>
        </w:rPr>
        <w:t>20000 m</w:t>
      </w:r>
      <w:r>
        <w:rPr>
          <w:b/>
          <w:bCs/>
          <w:sz w:val="24"/>
          <w:szCs w:val="24"/>
          <w:vertAlign w:val="superscript"/>
        </w:rPr>
        <w:t>2</w:t>
      </w:r>
      <w:r>
        <w:rPr>
          <w:sz w:val="24"/>
          <w:szCs w:val="24"/>
        </w:rPr>
        <w:t xml:space="preserve"> şi lăţimea mai mare de </w:t>
      </w:r>
      <w:r>
        <w:rPr>
          <w:b/>
          <w:bCs/>
          <w:sz w:val="24"/>
          <w:szCs w:val="24"/>
        </w:rPr>
        <w:t>72 m</w:t>
      </w:r>
      <w:r>
        <w:rPr>
          <w:sz w:val="24"/>
          <w:szCs w:val="24"/>
        </w:rPr>
        <w:t xml:space="preserve"> sau la construcţiile</w:t>
      </w:r>
      <w:r>
        <w:rPr>
          <w:b/>
          <w:bCs/>
          <w:sz w:val="24"/>
          <w:szCs w:val="24"/>
        </w:rPr>
        <w:t xml:space="preserve"> </w:t>
      </w:r>
      <w:r>
        <w:rPr>
          <w:sz w:val="24"/>
          <w:szCs w:val="24"/>
        </w:rPr>
        <w:t xml:space="preserve">(încăperile) de producţie şi/sau depozitare supraterane închise cu aria construită (Ac) mai mare de </w:t>
      </w:r>
      <w:r>
        <w:rPr>
          <w:b/>
          <w:bCs/>
          <w:sz w:val="24"/>
          <w:szCs w:val="24"/>
        </w:rPr>
        <w:t>1000 m</w:t>
      </w:r>
      <w:r>
        <w:rPr>
          <w:b/>
          <w:bCs/>
          <w:sz w:val="24"/>
          <w:szCs w:val="24"/>
          <w:vertAlign w:val="superscript"/>
        </w:rPr>
        <w:t>2</w:t>
      </w:r>
      <w:r>
        <w:rPr>
          <w:sz w:val="24"/>
          <w:szCs w:val="24"/>
        </w:rPr>
        <w:t xml:space="preserve">, în care activitatea se desfăşoară numai la lumină artificială (cu acoperiş şi pereţi de închidere perimetrală plini, în care se prevăd numai goluri psihologice şi uşi de acces). Fac excepţie încăperile de depozitare (delimitate de pereţi), cu aria mai mică sau egală de </w:t>
      </w:r>
      <w:r>
        <w:rPr>
          <w:b/>
          <w:bCs/>
          <w:sz w:val="24"/>
          <w:szCs w:val="24"/>
        </w:rPr>
        <w:t>36 m</w:t>
      </w:r>
      <w:r>
        <w:rPr>
          <w:b/>
          <w:bCs/>
          <w:sz w:val="24"/>
          <w:szCs w:val="24"/>
          <w:vertAlign w:val="superscript"/>
        </w:rPr>
        <w:t>2</w:t>
      </w:r>
      <w:r>
        <w:rPr>
          <w:sz w:val="24"/>
          <w:szCs w:val="24"/>
        </w:rPr>
        <w:t>.</w:t>
      </w:r>
      <w:r>
        <w:rPr>
          <w:sz w:val="24"/>
          <w:szCs w:val="24"/>
        </w:rPr>
        <w:tab/>
      </w:r>
    </w:p>
    <w:p w:rsidR="00381D10" w:rsidRDefault="00381D10">
      <w:pPr>
        <w:jc w:val="both"/>
        <w:rPr>
          <w:b/>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 xml:space="preserve">.8. (1) </w:t>
      </w:r>
      <w:r>
        <w:rPr>
          <w:sz w:val="24"/>
          <w:szCs w:val="24"/>
        </w:rPr>
        <w:t xml:space="preserve">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se asigură prin tiraj natural-organizat sau tiraj mecanic şi se realizează conform prevederilor normate.</w:t>
      </w:r>
    </w:p>
    <w:p w:rsidR="00381D10" w:rsidRDefault="00D46E23">
      <w:pPr>
        <w:jc w:val="both"/>
        <w:rPr>
          <w:sz w:val="24"/>
          <w:szCs w:val="24"/>
        </w:rPr>
      </w:pPr>
      <w:r>
        <w:rPr>
          <w:sz w:val="24"/>
          <w:szCs w:val="24"/>
        </w:rPr>
        <w:tab/>
      </w:r>
      <w:r>
        <w:rPr>
          <w:b/>
          <w:sz w:val="24"/>
          <w:szCs w:val="24"/>
        </w:rPr>
        <w:t xml:space="preserve">(2) </w:t>
      </w:r>
      <w:r>
        <w:rPr>
          <w:sz w:val="24"/>
          <w:szCs w:val="24"/>
        </w:rPr>
        <w:t xml:space="preserve">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se asigură din fiecare nivel al construcţiei de producţie şi/sau depozitare.</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 xml:space="preserve">.9. (1) </w:t>
      </w:r>
      <w:r>
        <w:rPr>
          <w:sz w:val="24"/>
          <w:szCs w:val="24"/>
        </w:rPr>
        <w:t xml:space="preserve">Casele de scări închise, care asigură evacuarea utilizatorilor şi nu au ferestre spre exterior, se prevăd cu sistem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iar încăperile tampon de acces la acestea (atunci când sunt obligatorii şi nu au ferestre </w:t>
      </w:r>
      <w:r>
        <w:rPr>
          <w:sz w:val="24"/>
          <w:szCs w:val="24"/>
          <w:lang w:val="en-GB"/>
        </w:rPr>
        <w:t xml:space="preserve">dispuse </w:t>
      </w:r>
      <w:r>
        <w:rPr>
          <w:sz w:val="24"/>
          <w:szCs w:val="24"/>
        </w:rPr>
        <w:t xml:space="preserve">spre exterior), vor avea asigurate posibilităţi de evacuare a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sau ventilare în suprapresiune. </w:t>
      </w:r>
    </w:p>
    <w:p w:rsidR="00381D10" w:rsidRDefault="00D46E23">
      <w:pPr>
        <w:jc w:val="both"/>
        <w:rPr>
          <w:sz w:val="24"/>
          <w:szCs w:val="24"/>
        </w:rPr>
      </w:pPr>
      <w:r>
        <w:rPr>
          <w:sz w:val="24"/>
          <w:szCs w:val="24"/>
        </w:rPr>
        <w:tab/>
      </w:r>
      <w:r>
        <w:rPr>
          <w:b/>
          <w:sz w:val="24"/>
          <w:szCs w:val="24"/>
        </w:rPr>
        <w:t xml:space="preserve">(2) </w:t>
      </w:r>
      <w:r>
        <w:rPr>
          <w:sz w:val="24"/>
          <w:szCs w:val="24"/>
        </w:rPr>
        <w:t>Evacuarea fumului</w:t>
      </w:r>
      <w:r>
        <w:rPr>
          <w:sz w:val="24"/>
          <w:szCs w:val="24"/>
          <w:lang w:val="en-GB"/>
        </w:rPr>
        <w:t xml:space="preserve"> </w:t>
      </w:r>
      <w:r>
        <w:rPr>
          <w:sz w:val="24"/>
          <w:szCs w:val="24"/>
        </w:rPr>
        <w:t>în caz de incendiu din casele de scări supraterane închise se asigură numai prin tiraj natural organizat sau acestea se pun în suprapresiune.</w:t>
      </w:r>
    </w:p>
    <w:p w:rsidR="00381D10" w:rsidRDefault="00D46E23">
      <w:pPr>
        <w:jc w:val="both"/>
        <w:rPr>
          <w:b/>
          <w:sz w:val="24"/>
          <w:szCs w:val="24"/>
        </w:rPr>
      </w:pPr>
      <w:r>
        <w:rPr>
          <w:sz w:val="24"/>
          <w:szCs w:val="24"/>
        </w:rPr>
        <w:tab/>
      </w:r>
      <w:r>
        <w:rPr>
          <w:b/>
          <w:sz w:val="24"/>
          <w:szCs w:val="24"/>
        </w:rPr>
        <w:t xml:space="preserve">(3) </w:t>
      </w:r>
      <w:r>
        <w:rPr>
          <w:sz w:val="24"/>
          <w:szCs w:val="24"/>
        </w:rPr>
        <w:t>La casele de scări subterane închise, evacuarea fumului şi gazelor fierbinţi</w:t>
      </w:r>
      <w:r>
        <w:rPr>
          <w:sz w:val="24"/>
          <w:szCs w:val="24"/>
          <w:lang w:val="en-GB"/>
        </w:rPr>
        <w:t xml:space="preserve"> </w:t>
      </w:r>
      <w:r>
        <w:rPr>
          <w:sz w:val="24"/>
          <w:szCs w:val="24"/>
        </w:rPr>
        <w:t xml:space="preserve">în caz de incendiu, se poate realiza prin tiraj natural-organizat sau prin tiraj mecanic. </w:t>
      </w:r>
    </w:p>
    <w:p w:rsidR="00381D10" w:rsidRDefault="00381D10">
      <w:pPr>
        <w:jc w:val="both"/>
        <w:rPr>
          <w:b/>
          <w:sz w:val="24"/>
          <w:szCs w:val="24"/>
        </w:rPr>
      </w:pPr>
    </w:p>
    <w:p w:rsidR="00381D10" w:rsidRDefault="00D46E23">
      <w:pPr>
        <w:jc w:val="both"/>
        <w:rPr>
          <w:sz w:val="24"/>
          <w:szCs w:val="24"/>
        </w:rPr>
      </w:pPr>
      <w:r>
        <w:rPr>
          <w:b/>
          <w:sz w:val="24"/>
          <w:szCs w:val="24"/>
        </w:rPr>
        <w:tab/>
        <w:t>Art. 6.1.</w:t>
      </w:r>
      <w:r>
        <w:rPr>
          <w:b/>
          <w:sz w:val="24"/>
          <w:szCs w:val="24"/>
          <w:lang w:val="en-GB"/>
        </w:rPr>
        <w:t>3</w:t>
      </w:r>
      <w:r>
        <w:rPr>
          <w:b/>
          <w:sz w:val="24"/>
          <w:szCs w:val="24"/>
        </w:rPr>
        <w:t>.1</w:t>
      </w:r>
      <w:r>
        <w:rPr>
          <w:b/>
          <w:sz w:val="24"/>
          <w:szCs w:val="24"/>
          <w:lang w:val="en-GB"/>
        </w:rPr>
        <w:t>0</w:t>
      </w:r>
      <w:r>
        <w:rPr>
          <w:b/>
          <w:sz w:val="24"/>
          <w:szCs w:val="24"/>
        </w:rPr>
        <w:t xml:space="preserve">. </w:t>
      </w:r>
      <w:r>
        <w:rPr>
          <w:sz w:val="24"/>
          <w:szCs w:val="24"/>
        </w:rPr>
        <w:t xml:space="preserve">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w:t>
      </w:r>
      <w:r>
        <w:rPr>
          <w:sz w:val="24"/>
          <w:szCs w:val="24"/>
          <w:lang w:val="en-GB"/>
        </w:rPr>
        <w:t xml:space="preserve"> a</w:t>
      </w:r>
      <w:r>
        <w:rPr>
          <w:sz w:val="24"/>
          <w:szCs w:val="24"/>
        </w:rPr>
        <w:t xml:space="preserve"> încăperilor şi spaţiilor de depozitare va fi independentă de alte spaţii, indiferent de modul în care se realizează (prin tiraj natural-organizat sau tiraj mecanic).</w:t>
      </w:r>
    </w:p>
    <w:p w:rsidR="00381D10" w:rsidRDefault="00381D10">
      <w:pPr>
        <w:jc w:val="both"/>
        <w:rPr>
          <w:sz w:val="24"/>
          <w:szCs w:val="24"/>
        </w:rPr>
      </w:pPr>
    </w:p>
    <w:p w:rsidR="00381D10" w:rsidRDefault="00D46E23">
      <w:pPr>
        <w:jc w:val="both"/>
        <w:rPr>
          <w:b/>
          <w:sz w:val="24"/>
          <w:szCs w:val="24"/>
        </w:rPr>
      </w:pPr>
      <w:r>
        <w:rPr>
          <w:b/>
          <w:sz w:val="24"/>
          <w:szCs w:val="24"/>
        </w:rPr>
        <w:lastRenderedPageBreak/>
        <w:tab/>
        <w:t>Art. 6.1.</w:t>
      </w:r>
      <w:r>
        <w:rPr>
          <w:b/>
          <w:sz w:val="24"/>
          <w:szCs w:val="24"/>
          <w:lang w:val="en-GB"/>
        </w:rPr>
        <w:t>3</w:t>
      </w:r>
      <w:r>
        <w:rPr>
          <w:b/>
          <w:sz w:val="24"/>
          <w:szCs w:val="24"/>
        </w:rPr>
        <w:t>.1</w:t>
      </w:r>
      <w:r>
        <w:rPr>
          <w:b/>
          <w:sz w:val="24"/>
          <w:szCs w:val="24"/>
          <w:lang w:val="en-GB"/>
        </w:rPr>
        <w:t>1</w:t>
      </w:r>
      <w:r>
        <w:rPr>
          <w:b/>
          <w:sz w:val="24"/>
          <w:szCs w:val="24"/>
        </w:rPr>
        <w:t xml:space="preserve">. </w:t>
      </w:r>
      <w:r>
        <w:rPr>
          <w:sz w:val="24"/>
          <w:szCs w:val="24"/>
        </w:rPr>
        <w:t xml:space="preserve">Canalele de evacuare a fumului care străbat spaţii ori încăperi cu alte destinaţii sau riscuri de incendiu decât cele pentru care sunt prevăzute, vor avea pereţii astfel realizaţi încât să îndeplinească condiţiile de rezistenţă la foc impuse de destinaţiile şi riscurile de incendiu respective, dar minimum </w:t>
      </w:r>
      <w:r>
        <w:rPr>
          <w:b/>
          <w:sz w:val="24"/>
          <w:szCs w:val="24"/>
        </w:rPr>
        <w:t>EI 60</w:t>
      </w:r>
      <w:r>
        <w:rPr>
          <w:sz w:val="24"/>
          <w:szCs w:val="24"/>
        </w:rPr>
        <w:t>.</w:t>
      </w:r>
    </w:p>
    <w:p w:rsidR="00381D10" w:rsidRDefault="00381D10">
      <w:pPr>
        <w:jc w:val="both"/>
        <w:rPr>
          <w:b/>
          <w:sz w:val="24"/>
          <w:szCs w:val="24"/>
        </w:rPr>
      </w:pPr>
    </w:p>
    <w:p w:rsidR="00381D10" w:rsidRDefault="00381D10">
      <w:pPr>
        <w:jc w:val="both"/>
        <w:rPr>
          <w:b/>
          <w:sz w:val="24"/>
          <w:szCs w:val="24"/>
        </w:rPr>
      </w:pPr>
    </w:p>
    <w:p w:rsidR="00381D10" w:rsidRDefault="00D46E23">
      <w:pPr>
        <w:jc w:val="both"/>
        <w:rPr>
          <w:sz w:val="28"/>
          <w:szCs w:val="28"/>
        </w:rPr>
      </w:pPr>
      <w:r>
        <w:rPr>
          <w:b/>
          <w:sz w:val="28"/>
          <w:szCs w:val="28"/>
        </w:rPr>
        <w:t>6.1.</w:t>
      </w:r>
      <w:r>
        <w:rPr>
          <w:b/>
          <w:sz w:val="28"/>
          <w:szCs w:val="28"/>
          <w:lang w:val="en-GB"/>
        </w:rPr>
        <w:t>4</w:t>
      </w:r>
      <w:r>
        <w:rPr>
          <w:b/>
          <w:sz w:val="28"/>
          <w:szCs w:val="28"/>
        </w:rPr>
        <w:t xml:space="preserve">. ALCĂTUIRI CONSTRUCTIVE </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4</w:t>
      </w:r>
      <w:r>
        <w:rPr>
          <w:b/>
          <w:sz w:val="24"/>
          <w:szCs w:val="24"/>
        </w:rPr>
        <w:t xml:space="preserve">.1. (1) </w:t>
      </w:r>
      <w:r>
        <w:rPr>
          <w:sz w:val="24"/>
          <w:szCs w:val="24"/>
        </w:rPr>
        <w:t>Construcţiile de producţie şi/sau depozitare se alcătuiesc astfel încât să îndeplinească condiţiile de performanţă admise în normativ şi în reglementările tehnice referitoare la alcătuire.</w:t>
      </w:r>
    </w:p>
    <w:p w:rsidR="00381D10" w:rsidRDefault="00D46E23">
      <w:pPr>
        <w:jc w:val="both"/>
        <w:rPr>
          <w:sz w:val="24"/>
          <w:szCs w:val="24"/>
        </w:rPr>
      </w:pPr>
      <w:r>
        <w:rPr>
          <w:sz w:val="24"/>
          <w:szCs w:val="24"/>
        </w:rPr>
        <w:tab/>
      </w:r>
      <w:r>
        <w:rPr>
          <w:b/>
          <w:sz w:val="24"/>
          <w:szCs w:val="24"/>
        </w:rPr>
        <w:t xml:space="preserve">(2) </w:t>
      </w:r>
      <w:r>
        <w:rPr>
          <w:sz w:val="24"/>
          <w:szCs w:val="24"/>
        </w:rPr>
        <w:t>Prin modul de alcătuire, dispunere şi realizare, elementele de construcţie utilizate nu trebuie să propage focul.</w:t>
      </w:r>
    </w:p>
    <w:p w:rsidR="00381D10" w:rsidRDefault="00D46E23">
      <w:pPr>
        <w:jc w:val="both"/>
        <w:rPr>
          <w:b/>
          <w:sz w:val="24"/>
          <w:szCs w:val="24"/>
        </w:rPr>
      </w:pPr>
      <w:r>
        <w:rPr>
          <w:sz w:val="24"/>
          <w:szCs w:val="24"/>
        </w:rPr>
        <w:tab/>
      </w:r>
      <w:r>
        <w:rPr>
          <w:b/>
          <w:sz w:val="24"/>
          <w:szCs w:val="24"/>
        </w:rPr>
        <w:t xml:space="preserve">(3) </w:t>
      </w:r>
      <w:r>
        <w:rPr>
          <w:sz w:val="24"/>
          <w:szCs w:val="24"/>
        </w:rPr>
        <w:t>Golurile interioare ale elementelor de construcţie vor avea continuitatea întreruptă conform normativului, astfel încât să nu favorizeze propagarea uşoară a fumului şi a focului în construcţie.</w:t>
      </w:r>
    </w:p>
    <w:p w:rsidR="00381D10" w:rsidRDefault="00381D10">
      <w:pPr>
        <w:jc w:val="both"/>
        <w:rPr>
          <w:b/>
          <w:sz w:val="24"/>
          <w:szCs w:val="24"/>
        </w:rPr>
      </w:pPr>
    </w:p>
    <w:p w:rsidR="00381D10" w:rsidRDefault="00D46E23">
      <w:pPr>
        <w:jc w:val="both"/>
        <w:rPr>
          <w:sz w:val="24"/>
          <w:szCs w:val="24"/>
        </w:rPr>
      </w:pPr>
      <w:r>
        <w:rPr>
          <w:b/>
          <w:sz w:val="24"/>
          <w:szCs w:val="24"/>
        </w:rPr>
        <w:tab/>
        <w:t>Art. 6.1.</w:t>
      </w:r>
      <w:r>
        <w:rPr>
          <w:b/>
          <w:sz w:val="24"/>
          <w:szCs w:val="24"/>
          <w:lang w:val="en-GB"/>
        </w:rPr>
        <w:t>4</w:t>
      </w:r>
      <w:r>
        <w:rPr>
          <w:b/>
          <w:sz w:val="24"/>
          <w:szCs w:val="24"/>
        </w:rPr>
        <w:t xml:space="preserve">.2. (1) </w:t>
      </w:r>
      <w:r>
        <w:rPr>
          <w:sz w:val="24"/>
          <w:szCs w:val="24"/>
        </w:rPr>
        <w:t xml:space="preserve">Construcţiile şi încăperile de producţie şi/sau depozitare închise încadrate în risc mijlociu de incendiu, determinat de carcteristicile substanțelor și materialelor, trebuie realizate cu pereţi şi planşee clasa de reacţie la foc </w:t>
      </w:r>
      <w:r>
        <w:rPr>
          <w:b/>
          <w:sz w:val="24"/>
          <w:szCs w:val="24"/>
        </w:rPr>
        <w:t>A1</w:t>
      </w:r>
      <w:r>
        <w:rPr>
          <w:sz w:val="24"/>
          <w:szCs w:val="24"/>
        </w:rPr>
        <w:t xml:space="preserve"> sau </w:t>
      </w:r>
      <w:r>
        <w:rPr>
          <w:b/>
          <w:sz w:val="24"/>
          <w:szCs w:val="24"/>
        </w:rPr>
        <w:t>A2-s1d0</w:t>
      </w:r>
      <w:r>
        <w:rPr>
          <w:sz w:val="24"/>
          <w:szCs w:val="24"/>
        </w:rPr>
        <w:t>.</w:t>
      </w:r>
    </w:p>
    <w:p w:rsidR="00381D10" w:rsidRDefault="00D46E23">
      <w:pPr>
        <w:ind w:firstLine="2127"/>
        <w:jc w:val="both"/>
        <w:rPr>
          <w:b/>
          <w:sz w:val="24"/>
          <w:szCs w:val="24"/>
        </w:rPr>
      </w:pPr>
      <w:r>
        <w:rPr>
          <w:b/>
          <w:sz w:val="24"/>
          <w:szCs w:val="24"/>
        </w:rPr>
        <w:t xml:space="preserve">(2) </w:t>
      </w:r>
      <w:r>
        <w:rPr>
          <w:sz w:val="24"/>
          <w:szCs w:val="24"/>
        </w:rPr>
        <w:t>Elementele de construcţie care separă de restul construcţiei spaţii cu risc foarte mare de incendiu şi explozie volumetrică, vor fi rezistente la foc şi la explozie.</w:t>
      </w:r>
    </w:p>
    <w:p w:rsidR="00381D10" w:rsidRDefault="00381D10">
      <w:pPr>
        <w:jc w:val="both"/>
        <w:rPr>
          <w:b/>
          <w:sz w:val="24"/>
          <w:szCs w:val="24"/>
        </w:rPr>
      </w:pPr>
    </w:p>
    <w:p w:rsidR="00381D10" w:rsidRDefault="00D46E23">
      <w:pPr>
        <w:jc w:val="both"/>
        <w:rPr>
          <w:sz w:val="24"/>
          <w:szCs w:val="24"/>
        </w:rPr>
      </w:pPr>
      <w:r>
        <w:rPr>
          <w:b/>
          <w:sz w:val="24"/>
          <w:szCs w:val="24"/>
        </w:rPr>
        <w:tab/>
        <w:t>Art. 6.1.</w:t>
      </w:r>
      <w:r>
        <w:rPr>
          <w:b/>
          <w:sz w:val="24"/>
          <w:szCs w:val="24"/>
          <w:lang w:val="en-GB"/>
        </w:rPr>
        <w:t>4</w:t>
      </w:r>
      <w:r>
        <w:rPr>
          <w:b/>
          <w:sz w:val="24"/>
          <w:szCs w:val="24"/>
        </w:rPr>
        <w:t xml:space="preserve">.3. </w:t>
      </w:r>
      <w:r>
        <w:rPr>
          <w:sz w:val="24"/>
          <w:szCs w:val="24"/>
        </w:rPr>
        <w:t xml:space="preserve">Încăperile de depozitare cu risc mare şi foarte mare de incendiu şi aria mai mare de </w:t>
      </w:r>
      <w:r>
        <w:rPr>
          <w:b/>
          <w:sz w:val="24"/>
          <w:szCs w:val="24"/>
        </w:rPr>
        <w:t>36</w:t>
      </w:r>
      <w:r>
        <w:rPr>
          <w:sz w:val="24"/>
          <w:szCs w:val="24"/>
        </w:rPr>
        <w:t xml:space="preserve"> </w:t>
      </w:r>
      <w:r>
        <w:rPr>
          <w:b/>
          <w:bCs/>
          <w:sz w:val="24"/>
          <w:szCs w:val="24"/>
        </w:rPr>
        <w:t>m</w:t>
      </w:r>
      <w:r>
        <w:rPr>
          <w:b/>
          <w:bCs/>
          <w:sz w:val="24"/>
          <w:szCs w:val="24"/>
          <w:vertAlign w:val="superscript"/>
        </w:rPr>
        <w:t>2</w:t>
      </w:r>
      <w:r>
        <w:rPr>
          <w:sz w:val="24"/>
          <w:szCs w:val="24"/>
          <w:vertAlign w:val="superscript"/>
          <w:lang w:val="en-GB"/>
        </w:rPr>
        <w:t xml:space="preserve"> </w:t>
      </w:r>
      <w:r>
        <w:rPr>
          <w:sz w:val="24"/>
          <w:szCs w:val="24"/>
          <w:lang w:val="en-GB"/>
        </w:rPr>
        <w:t>(şi</w:t>
      </w:r>
      <w:r>
        <w:rPr>
          <w:sz w:val="24"/>
          <w:szCs w:val="24"/>
        </w:rPr>
        <w:t xml:space="preserve"> încăperile cu risc foarte mare de incendiu</w:t>
      </w:r>
      <w:r>
        <w:rPr>
          <w:sz w:val="24"/>
          <w:szCs w:val="24"/>
          <w:lang w:val="en-GB"/>
        </w:rPr>
        <w:t xml:space="preserve"> situate in subteran</w:t>
      </w:r>
      <w:r>
        <w:rPr>
          <w:sz w:val="24"/>
          <w:szCs w:val="24"/>
        </w:rPr>
        <w:t>, indiferent de aria lor</w:t>
      </w:r>
      <w:r>
        <w:rPr>
          <w:sz w:val="24"/>
          <w:szCs w:val="24"/>
          <w:lang w:val="en-GB"/>
        </w:rPr>
        <w:t>)</w:t>
      </w:r>
      <w:r>
        <w:rPr>
          <w:sz w:val="24"/>
          <w:szCs w:val="24"/>
        </w:rPr>
        <w:t xml:space="preserve">, se alcătuiesc, realizează şi compartimentează faţă de restul construcţiei cu elemente rezistente la foc şi se prevăd cu sistem de evacuare a fumului şi gazelor fierbinţi. </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4</w:t>
      </w:r>
      <w:r>
        <w:rPr>
          <w:b/>
          <w:sz w:val="24"/>
          <w:szCs w:val="24"/>
        </w:rPr>
        <w:t>.4.</w:t>
      </w:r>
      <w:r>
        <w:rPr>
          <w:sz w:val="24"/>
          <w:szCs w:val="24"/>
        </w:rPr>
        <w:t xml:space="preserve"> Plafoanele </w:t>
      </w:r>
      <w:r>
        <w:rPr>
          <w:sz w:val="24"/>
          <w:szCs w:val="24"/>
          <w:lang w:val="en-GB"/>
        </w:rPr>
        <w:t xml:space="preserve">autoportante sau </w:t>
      </w:r>
      <w:r>
        <w:rPr>
          <w:sz w:val="24"/>
          <w:szCs w:val="24"/>
        </w:rPr>
        <w:t>suspendate nu sunt admise la încăperi şi spaţii închise încadrate cu risc foarte mare de incendiu şi explozie volumetrică.</w:t>
      </w:r>
    </w:p>
    <w:p w:rsidR="00381D10" w:rsidRDefault="00381D10">
      <w:pPr>
        <w:jc w:val="both"/>
        <w:rPr>
          <w:sz w:val="24"/>
          <w:szCs w:val="24"/>
        </w:rPr>
      </w:pPr>
    </w:p>
    <w:p w:rsidR="00381D10" w:rsidRDefault="00D46E23">
      <w:pPr>
        <w:jc w:val="both"/>
        <w:rPr>
          <w:sz w:val="24"/>
          <w:szCs w:val="24"/>
        </w:rPr>
      </w:pPr>
      <w:r>
        <w:rPr>
          <w:b/>
          <w:sz w:val="24"/>
          <w:szCs w:val="24"/>
        </w:rPr>
        <w:tab/>
        <w:t>Art. 6.1.</w:t>
      </w:r>
      <w:r>
        <w:rPr>
          <w:b/>
          <w:sz w:val="24"/>
          <w:szCs w:val="24"/>
          <w:lang w:val="en-GB"/>
        </w:rPr>
        <w:t>4</w:t>
      </w:r>
      <w:r>
        <w:rPr>
          <w:b/>
          <w:sz w:val="24"/>
          <w:szCs w:val="24"/>
        </w:rPr>
        <w:t>.5.</w:t>
      </w:r>
      <w:r>
        <w:rPr>
          <w:sz w:val="24"/>
          <w:szCs w:val="24"/>
        </w:rPr>
        <w:t xml:space="preserve"> Grinzile, rampele, podestele şi treptele scărilor interioare de circulaţie funcţională şi de evacuare la platforme de lucru fără locuri permanente de muncă, pot fi realizate din materiale </w:t>
      </w:r>
      <w:r>
        <w:rPr>
          <w:b/>
          <w:sz w:val="24"/>
          <w:szCs w:val="24"/>
        </w:rPr>
        <w:t xml:space="preserve">R 15 </w:t>
      </w:r>
      <w:r>
        <w:rPr>
          <w:sz w:val="24"/>
          <w:szCs w:val="24"/>
        </w:rPr>
        <w:t>clasa de reacţie la foc</w:t>
      </w:r>
      <w:r>
        <w:rPr>
          <w:b/>
          <w:sz w:val="24"/>
          <w:szCs w:val="24"/>
        </w:rPr>
        <w:t xml:space="preserve"> A1 </w:t>
      </w:r>
      <w:r>
        <w:rPr>
          <w:sz w:val="24"/>
          <w:szCs w:val="24"/>
        </w:rPr>
        <w:t>sau</w:t>
      </w:r>
      <w:r>
        <w:rPr>
          <w:b/>
          <w:sz w:val="24"/>
          <w:szCs w:val="24"/>
        </w:rPr>
        <w:t xml:space="preserve"> A2-s1, d0</w:t>
      </w:r>
      <w:r>
        <w:rPr>
          <w:sz w:val="24"/>
          <w:szCs w:val="24"/>
        </w:rPr>
        <w:t xml:space="preserve"> şi neînchise în case de scări.</w:t>
      </w:r>
    </w:p>
    <w:p w:rsidR="00381D10" w:rsidRDefault="00381D10">
      <w:pPr>
        <w:jc w:val="both"/>
        <w:rPr>
          <w:b/>
          <w:sz w:val="24"/>
          <w:szCs w:val="24"/>
        </w:rPr>
      </w:pPr>
    </w:p>
    <w:p w:rsidR="00381D10" w:rsidRDefault="00D46E23">
      <w:pPr>
        <w:jc w:val="both"/>
        <w:rPr>
          <w:b/>
          <w:sz w:val="28"/>
          <w:szCs w:val="28"/>
        </w:rPr>
      </w:pPr>
      <w:r>
        <w:rPr>
          <w:b/>
          <w:sz w:val="28"/>
          <w:szCs w:val="28"/>
        </w:rPr>
        <w:t>6.1.5. CĂI DE EVACUARE A UTILIZATORILOR ÎN CAZ DE INCENDIU</w:t>
      </w:r>
    </w:p>
    <w:p w:rsidR="00381D10" w:rsidRDefault="00381D10">
      <w:pPr>
        <w:jc w:val="both"/>
        <w:rPr>
          <w:b/>
          <w:sz w:val="24"/>
          <w:szCs w:val="24"/>
        </w:rPr>
      </w:pPr>
    </w:p>
    <w:p w:rsidR="00381D10" w:rsidRDefault="00D46E23">
      <w:pPr>
        <w:jc w:val="both"/>
        <w:rPr>
          <w:sz w:val="24"/>
          <w:szCs w:val="24"/>
        </w:rPr>
      </w:pPr>
      <w:r>
        <w:rPr>
          <w:b/>
          <w:sz w:val="24"/>
          <w:szCs w:val="24"/>
        </w:rPr>
        <w:tab/>
        <w:t>Art. 6.1.5.1. (1)</w:t>
      </w:r>
      <w:r>
        <w:rPr>
          <w:sz w:val="24"/>
          <w:szCs w:val="24"/>
        </w:rPr>
        <w:t xml:space="preserve"> Construcţiile de producţie şi/sau depozitare vor avea asigurate căi de evacuare a utilizatorilor în caz de incendiu, dispuse, alcătuite şi dimensionate potrivit prevederilor normativului.</w:t>
      </w:r>
    </w:p>
    <w:p w:rsidR="00381D10" w:rsidRDefault="00D46E23">
      <w:pPr>
        <w:ind w:firstLine="720"/>
        <w:jc w:val="both"/>
        <w:rPr>
          <w:b/>
          <w:sz w:val="24"/>
          <w:szCs w:val="24"/>
        </w:rPr>
      </w:pPr>
      <w:r>
        <w:rPr>
          <w:b/>
          <w:sz w:val="24"/>
          <w:szCs w:val="24"/>
        </w:rPr>
        <w:t xml:space="preserve">(2) </w:t>
      </w:r>
      <w:r>
        <w:rPr>
          <w:sz w:val="24"/>
          <w:szCs w:val="24"/>
        </w:rPr>
        <w:t>La depozitele fără personal permanent de lucru, circulaţiile funcţionale nu trebuie să îndeplinească condiţiile prevăzute pentru căile de evacuare în caz de incendiu.</w:t>
      </w:r>
    </w:p>
    <w:p w:rsidR="00381D10" w:rsidRDefault="00381D10">
      <w:pPr>
        <w:jc w:val="both"/>
        <w:rPr>
          <w:b/>
          <w:sz w:val="24"/>
          <w:szCs w:val="24"/>
        </w:rPr>
      </w:pPr>
    </w:p>
    <w:p w:rsidR="00381D10" w:rsidRDefault="00D46E23">
      <w:pPr>
        <w:jc w:val="both"/>
        <w:rPr>
          <w:b/>
          <w:sz w:val="24"/>
          <w:szCs w:val="24"/>
        </w:rPr>
      </w:pPr>
      <w:r>
        <w:rPr>
          <w:b/>
          <w:sz w:val="24"/>
          <w:szCs w:val="24"/>
        </w:rPr>
        <w:tab/>
        <w:t xml:space="preserve">Art. 6.1.5.2. </w:t>
      </w:r>
      <w:r>
        <w:rPr>
          <w:sz w:val="24"/>
          <w:szCs w:val="24"/>
        </w:rPr>
        <w:t>În construcţiile de producţie şi/sau depozitare, pot fi considerate căi de evacuare a utilizatorilor şi cele care trec prin:</w:t>
      </w:r>
    </w:p>
    <w:p w:rsidR="00381D10" w:rsidRDefault="00D46E23">
      <w:pPr>
        <w:ind w:left="1211"/>
        <w:jc w:val="both"/>
        <w:rPr>
          <w:b/>
          <w:sz w:val="24"/>
          <w:szCs w:val="24"/>
        </w:rPr>
      </w:pPr>
      <w:r>
        <w:rPr>
          <w:b/>
          <w:sz w:val="24"/>
          <w:szCs w:val="24"/>
        </w:rPr>
        <w:t>a)</w:t>
      </w:r>
      <w:r>
        <w:rPr>
          <w:sz w:val="24"/>
          <w:szCs w:val="24"/>
        </w:rPr>
        <w:t xml:space="preserve"> încăperi sau spaţii cu riscuri mici de incendiu, dacă servesc la evacuarea utilizatorilor spaţiilor de producţie învecinate sau din anexele tehnico-sociale ale acestora, precum şi în cazurile stabilite în normele tehnice specifice acestora;</w:t>
      </w:r>
    </w:p>
    <w:p w:rsidR="00381D10" w:rsidRDefault="00D46E23">
      <w:pPr>
        <w:ind w:left="1211"/>
        <w:jc w:val="both"/>
        <w:rPr>
          <w:b/>
          <w:sz w:val="24"/>
          <w:szCs w:val="24"/>
        </w:rPr>
      </w:pPr>
      <w:r>
        <w:rPr>
          <w:b/>
          <w:sz w:val="24"/>
          <w:szCs w:val="24"/>
        </w:rPr>
        <w:t xml:space="preserve">b) </w:t>
      </w:r>
      <w:r>
        <w:rPr>
          <w:sz w:val="24"/>
          <w:szCs w:val="24"/>
        </w:rPr>
        <w:t xml:space="preserve">încăperi sau spaţii cu risc mijlociu de incendiu, dacă servesc la evacuarea utilizatorilor spaţiilor învecinate şi nu constituie singura lor cale de evacuare, situaţie în care a doua cale de evacuare poate fi constituită tot de un spaţiu cu risc mijlociu de incendiu dacă traseele sunt distincte şi separate între ele prin pereţi rezistenţi la foc </w:t>
      </w:r>
      <w:r>
        <w:rPr>
          <w:sz w:val="24"/>
          <w:szCs w:val="24"/>
        </w:rPr>
        <w:lastRenderedPageBreak/>
        <w:t xml:space="preserve">minimum </w:t>
      </w:r>
      <w:r>
        <w:rPr>
          <w:b/>
          <w:sz w:val="24"/>
          <w:szCs w:val="24"/>
        </w:rPr>
        <w:t>EI/REI 60</w:t>
      </w:r>
      <w:r>
        <w:rPr>
          <w:sz w:val="24"/>
          <w:szCs w:val="24"/>
        </w:rPr>
        <w:t xml:space="preserve"> iar golurile de circulaţie din aceştia sunt protejate cu elemente de închidere rezistente la foc și etanșe la fum </w:t>
      </w:r>
      <w:r>
        <w:rPr>
          <w:b/>
          <w:bCs/>
          <w:sz w:val="24"/>
          <w:szCs w:val="24"/>
        </w:rPr>
        <w:t>EI</w:t>
      </w:r>
      <w:r>
        <w:rPr>
          <w:b/>
          <w:bCs/>
          <w:sz w:val="24"/>
          <w:szCs w:val="24"/>
          <w:vertAlign w:val="subscript"/>
        </w:rPr>
        <w:t>2</w:t>
      </w:r>
      <w:r>
        <w:rPr>
          <w:b/>
          <w:bCs/>
          <w:sz w:val="24"/>
          <w:szCs w:val="24"/>
        </w:rPr>
        <w:t>45-C5S</w:t>
      </w:r>
      <w:r>
        <w:rPr>
          <w:b/>
          <w:bCs/>
          <w:sz w:val="24"/>
          <w:szCs w:val="24"/>
          <w:vertAlign w:val="subscript"/>
          <w:lang w:val="en-GB"/>
        </w:rPr>
        <w:t>200</w:t>
      </w:r>
      <w:r>
        <w:rPr>
          <w:sz w:val="24"/>
          <w:szCs w:val="24"/>
        </w:rPr>
        <w:t>;</w:t>
      </w:r>
    </w:p>
    <w:p w:rsidR="00381D10" w:rsidRDefault="00D46E23">
      <w:pPr>
        <w:ind w:left="1211"/>
        <w:jc w:val="both"/>
        <w:rPr>
          <w:sz w:val="24"/>
          <w:szCs w:val="24"/>
        </w:rPr>
      </w:pPr>
      <w:r>
        <w:rPr>
          <w:b/>
          <w:sz w:val="24"/>
          <w:szCs w:val="24"/>
        </w:rPr>
        <w:t xml:space="preserve">c) </w:t>
      </w:r>
      <w:r>
        <w:rPr>
          <w:sz w:val="24"/>
          <w:szCs w:val="24"/>
        </w:rPr>
        <w:t>încăperi sau spaţii cu risc mare sau foarte mare de incendiu, dacă servesc la evacuarea utilizatorilor spaţiilor de producţie sau depozitare cu acelaşi risc de incendiu şi nu constituie singura lor posibilitate de evacuare.</w:t>
      </w:r>
    </w:p>
    <w:p w:rsidR="00381D10" w:rsidRDefault="00381D10">
      <w:pPr>
        <w:jc w:val="both"/>
        <w:rPr>
          <w:sz w:val="24"/>
          <w:szCs w:val="24"/>
        </w:rPr>
      </w:pPr>
    </w:p>
    <w:p w:rsidR="00381D10" w:rsidRDefault="00D46E23">
      <w:pPr>
        <w:jc w:val="both"/>
        <w:rPr>
          <w:sz w:val="24"/>
          <w:szCs w:val="24"/>
        </w:rPr>
      </w:pPr>
      <w:r>
        <w:rPr>
          <w:b/>
          <w:sz w:val="24"/>
          <w:szCs w:val="24"/>
        </w:rPr>
        <w:tab/>
        <w:t xml:space="preserve">Art. 6.1.5.3. </w:t>
      </w:r>
      <w:r>
        <w:rPr>
          <w:sz w:val="24"/>
          <w:szCs w:val="24"/>
        </w:rPr>
        <w:t xml:space="preserve">Evacuarea utilizatorilor birourilor amplasate în spaţiile de producţie şi destinate celor care conduc nemijlocit producţia (maiştri, supraveghetori, conducere etc.) şi a birourilor de recepţie ale depozitelor, se poate asigura prin spaţiile respective de producţie sau depozitare. </w:t>
      </w:r>
    </w:p>
    <w:p w:rsidR="00381D10" w:rsidRDefault="00381D10">
      <w:pPr>
        <w:jc w:val="both"/>
        <w:rPr>
          <w:sz w:val="24"/>
          <w:szCs w:val="24"/>
        </w:rPr>
      </w:pPr>
    </w:p>
    <w:p w:rsidR="00381D10" w:rsidRDefault="00D46E23">
      <w:pPr>
        <w:jc w:val="both"/>
        <w:rPr>
          <w:sz w:val="24"/>
          <w:szCs w:val="24"/>
        </w:rPr>
      </w:pPr>
      <w:r>
        <w:rPr>
          <w:b/>
          <w:sz w:val="24"/>
          <w:szCs w:val="24"/>
        </w:rPr>
        <w:tab/>
        <w:t xml:space="preserve">Art. 6.1.5.4. (1) </w:t>
      </w:r>
      <w:r>
        <w:rPr>
          <w:sz w:val="24"/>
          <w:szCs w:val="24"/>
        </w:rPr>
        <w:t>Scările de evacuare a utilizatorilor din construcţii de producţie şi/sau depozitare supraterane se separă faţă de restul construcţiei cu pereţi rezistenţi la foc minimum:</w:t>
      </w:r>
    </w:p>
    <w:p w:rsidR="00381D10" w:rsidRDefault="00D46E23">
      <w:pPr>
        <w:ind w:left="2552" w:firstLine="24"/>
        <w:jc w:val="both"/>
        <w:rPr>
          <w:b/>
          <w:sz w:val="24"/>
          <w:szCs w:val="24"/>
        </w:rPr>
      </w:pPr>
      <w:r>
        <w:rPr>
          <w:b/>
          <w:sz w:val="24"/>
          <w:szCs w:val="24"/>
        </w:rPr>
        <w:t xml:space="preserve">a) EI/REI 180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w:t>
      </w:r>
      <w:r>
        <w:rPr>
          <w:bCs/>
          <w:sz w:val="24"/>
          <w:szCs w:val="24"/>
        </w:rPr>
        <w:t>;</w:t>
      </w:r>
    </w:p>
    <w:p w:rsidR="00381D10" w:rsidRDefault="00D46E23">
      <w:pPr>
        <w:ind w:left="2552"/>
        <w:jc w:val="both"/>
        <w:rPr>
          <w:b/>
          <w:sz w:val="24"/>
          <w:szCs w:val="24"/>
        </w:rPr>
      </w:pPr>
      <w:r>
        <w:rPr>
          <w:b/>
          <w:sz w:val="24"/>
          <w:szCs w:val="24"/>
        </w:rPr>
        <w:t xml:space="preserve">b) EI/REI 120 </w:t>
      </w:r>
      <w:r>
        <w:rPr>
          <w:bCs/>
          <w:sz w:val="24"/>
          <w:szCs w:val="24"/>
        </w:rPr>
        <w:t xml:space="preserve">şi clasa de reacţie la foc </w:t>
      </w:r>
      <w:r>
        <w:rPr>
          <w:b/>
          <w:sz w:val="24"/>
          <w:szCs w:val="24"/>
        </w:rPr>
        <w:t>A1</w:t>
      </w:r>
      <w:r>
        <w:rPr>
          <w:bCs/>
          <w:sz w:val="24"/>
          <w:szCs w:val="24"/>
        </w:rPr>
        <w:t xml:space="preserve"> sau </w:t>
      </w:r>
      <w:r>
        <w:rPr>
          <w:b/>
          <w:sz w:val="24"/>
          <w:szCs w:val="24"/>
        </w:rPr>
        <w:t xml:space="preserve">A2-s1d0 </w:t>
      </w:r>
      <w:r>
        <w:rPr>
          <w:sz w:val="24"/>
          <w:szCs w:val="24"/>
        </w:rPr>
        <w:t xml:space="preserve">în construcţiile cu nivelul de stabilitate la incendiu </w:t>
      </w:r>
      <w:r>
        <w:rPr>
          <w:b/>
          <w:sz w:val="24"/>
          <w:szCs w:val="24"/>
        </w:rPr>
        <w:t>II</w:t>
      </w:r>
      <w:r>
        <w:rPr>
          <w:sz w:val="24"/>
          <w:szCs w:val="24"/>
        </w:rPr>
        <w:t xml:space="preserve"> ;</w:t>
      </w:r>
    </w:p>
    <w:p w:rsidR="00381D10" w:rsidRDefault="00D46E23">
      <w:pPr>
        <w:ind w:left="2552"/>
        <w:jc w:val="both"/>
        <w:rPr>
          <w:b/>
          <w:sz w:val="24"/>
          <w:szCs w:val="24"/>
        </w:rPr>
      </w:pPr>
      <w:r>
        <w:rPr>
          <w:b/>
          <w:sz w:val="24"/>
          <w:szCs w:val="24"/>
        </w:rPr>
        <w:t xml:space="preserve">c) EI/REI 90 </w:t>
      </w:r>
      <w:r>
        <w:rPr>
          <w:bCs/>
          <w:sz w:val="24"/>
          <w:szCs w:val="24"/>
        </w:rPr>
        <w:t xml:space="preserve">şi clasa de reacţie la foc </w:t>
      </w:r>
      <w:r>
        <w:rPr>
          <w:b/>
          <w:sz w:val="24"/>
          <w:szCs w:val="24"/>
        </w:rPr>
        <w:t xml:space="preserve">A1 </w:t>
      </w:r>
      <w:r>
        <w:rPr>
          <w:sz w:val="24"/>
          <w:szCs w:val="24"/>
        </w:rPr>
        <w:t>sau</w:t>
      </w:r>
      <w:r>
        <w:rPr>
          <w:b/>
          <w:sz w:val="24"/>
          <w:szCs w:val="24"/>
        </w:rPr>
        <w:t xml:space="preserve"> A2-s1d0 </w:t>
      </w:r>
      <w:r>
        <w:rPr>
          <w:sz w:val="24"/>
          <w:szCs w:val="24"/>
        </w:rPr>
        <w:t xml:space="preserve">în construcţiile cu nivelul de stabilitate la incendiu </w:t>
      </w:r>
      <w:r>
        <w:rPr>
          <w:b/>
          <w:sz w:val="24"/>
          <w:szCs w:val="24"/>
        </w:rPr>
        <w:t>III</w:t>
      </w:r>
      <w:r>
        <w:rPr>
          <w:sz w:val="24"/>
          <w:szCs w:val="24"/>
        </w:rPr>
        <w:t xml:space="preserve">;  </w:t>
      </w:r>
    </w:p>
    <w:p w:rsidR="00381D10" w:rsidRDefault="00D46E23">
      <w:pPr>
        <w:ind w:left="2552"/>
        <w:jc w:val="both"/>
        <w:rPr>
          <w:b/>
          <w:sz w:val="24"/>
          <w:szCs w:val="24"/>
          <w:lang w:val="en-GB"/>
        </w:rPr>
      </w:pPr>
      <w:r>
        <w:rPr>
          <w:b/>
          <w:i/>
          <w:iCs/>
          <w:sz w:val="24"/>
          <w:szCs w:val="24"/>
        </w:rPr>
        <w:t xml:space="preserve">d) EI/REI 45 </w:t>
      </w:r>
      <w:r>
        <w:rPr>
          <w:b/>
          <w:sz w:val="24"/>
          <w:szCs w:val="24"/>
          <w:lang w:val="en-GB"/>
        </w:rPr>
        <w:t xml:space="preserve"> </w:t>
      </w:r>
      <w:r>
        <w:rPr>
          <w:bCs/>
          <w:i/>
          <w:iCs/>
          <w:sz w:val="24"/>
          <w:szCs w:val="24"/>
        </w:rPr>
        <w:t xml:space="preserve">şi clasa de reacţie la foc </w:t>
      </w:r>
      <w:r>
        <w:rPr>
          <w:b/>
          <w:i/>
          <w:iCs/>
          <w:sz w:val="24"/>
          <w:szCs w:val="24"/>
        </w:rPr>
        <w:t>A1</w:t>
      </w:r>
      <w:r>
        <w:rPr>
          <w:bCs/>
          <w:i/>
          <w:iCs/>
          <w:sz w:val="24"/>
          <w:szCs w:val="24"/>
        </w:rPr>
        <w:t xml:space="preserve">, </w:t>
      </w:r>
      <w:r>
        <w:rPr>
          <w:b/>
          <w:i/>
          <w:iCs/>
          <w:sz w:val="24"/>
          <w:szCs w:val="24"/>
        </w:rPr>
        <w:t xml:space="preserve">A2-s1d0 </w:t>
      </w:r>
      <w:r>
        <w:rPr>
          <w:i/>
          <w:iCs/>
          <w:sz w:val="24"/>
          <w:szCs w:val="24"/>
        </w:rPr>
        <w:t xml:space="preserve">sau </w:t>
      </w:r>
      <w:r>
        <w:rPr>
          <w:b/>
          <w:i/>
          <w:iCs/>
          <w:sz w:val="24"/>
          <w:szCs w:val="24"/>
        </w:rPr>
        <w:t xml:space="preserve">B-s1d0 </w:t>
      </w:r>
      <w:r>
        <w:rPr>
          <w:i/>
          <w:iCs/>
          <w:sz w:val="24"/>
          <w:szCs w:val="24"/>
        </w:rPr>
        <w:t xml:space="preserve">în construcţiile cu nivelul de stabilitate la incendiu </w:t>
      </w:r>
      <w:r>
        <w:rPr>
          <w:b/>
          <w:i/>
          <w:iCs/>
          <w:sz w:val="24"/>
          <w:szCs w:val="24"/>
        </w:rPr>
        <w:t>IV</w:t>
      </w:r>
      <w:r>
        <w:rPr>
          <w:i/>
          <w:iCs/>
          <w:sz w:val="24"/>
          <w:szCs w:val="24"/>
        </w:rPr>
        <w:t>;</w:t>
      </w:r>
      <w:r>
        <w:rPr>
          <w:sz w:val="24"/>
          <w:szCs w:val="24"/>
        </w:rPr>
        <w:t xml:space="preserve"> </w:t>
      </w:r>
    </w:p>
    <w:p w:rsidR="00381D10" w:rsidRDefault="00D46E23">
      <w:pPr>
        <w:ind w:left="2552" w:firstLine="24"/>
        <w:jc w:val="both"/>
        <w:rPr>
          <w:sz w:val="24"/>
          <w:szCs w:val="24"/>
        </w:rPr>
      </w:pPr>
      <w:r>
        <w:rPr>
          <w:b/>
          <w:sz w:val="24"/>
          <w:szCs w:val="24"/>
        </w:rPr>
        <w:t>e) EI/REI 30</w:t>
      </w:r>
      <w:r>
        <w:rPr>
          <w:bCs/>
          <w:sz w:val="24"/>
          <w:szCs w:val="24"/>
        </w:rPr>
        <w:t xml:space="preserve"> şi clasa de reacţie la foc </w:t>
      </w: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sau </w:t>
      </w:r>
      <w:r>
        <w:rPr>
          <w:b/>
          <w:bCs/>
          <w:sz w:val="24"/>
          <w:szCs w:val="24"/>
        </w:rPr>
        <w:t xml:space="preserve">C-s1d0 </w:t>
      </w:r>
      <w:r>
        <w:rPr>
          <w:sz w:val="24"/>
          <w:szCs w:val="24"/>
        </w:rPr>
        <w:t xml:space="preserve">în construcţiile cu nivelul de stabilitate la incendiu </w:t>
      </w:r>
      <w:r>
        <w:rPr>
          <w:b/>
          <w:sz w:val="24"/>
          <w:szCs w:val="24"/>
        </w:rPr>
        <w:t>V</w:t>
      </w:r>
      <w:r>
        <w:rPr>
          <w:sz w:val="24"/>
          <w:szCs w:val="24"/>
        </w:rPr>
        <w:t>.</w:t>
      </w:r>
    </w:p>
    <w:p w:rsidR="00381D10" w:rsidRDefault="00D46E23">
      <w:pPr>
        <w:jc w:val="both"/>
        <w:rPr>
          <w:sz w:val="24"/>
          <w:szCs w:val="24"/>
        </w:rPr>
      </w:pPr>
      <w:r>
        <w:rPr>
          <w:b/>
          <w:sz w:val="24"/>
          <w:szCs w:val="24"/>
        </w:rPr>
        <w:tab/>
        <w:t xml:space="preserve">(2) </w:t>
      </w:r>
      <w:r>
        <w:rPr>
          <w:sz w:val="24"/>
          <w:szCs w:val="24"/>
        </w:rPr>
        <w:t>Pereţii de separare ale caselor de scări închise de circulaţie funcţională şi de evacuare a utilizatorilor faţă de restul construcţiei</w:t>
      </w:r>
      <w:r>
        <w:rPr>
          <w:bCs/>
          <w:sz w:val="24"/>
          <w:szCs w:val="24"/>
        </w:rPr>
        <w:t>,</w:t>
      </w:r>
      <w:r>
        <w:rPr>
          <w:sz w:val="24"/>
          <w:szCs w:val="24"/>
        </w:rPr>
        <w:t xml:space="preserve"> vor îndeplini şi condiţiile specifice respectivelor riscuri de incendiu şi/sau explozie volumetrică din încăperile adiacente.</w:t>
      </w:r>
    </w:p>
    <w:p w:rsidR="00381D10" w:rsidRDefault="00381D10">
      <w:pPr>
        <w:jc w:val="both"/>
        <w:rPr>
          <w:sz w:val="24"/>
          <w:szCs w:val="24"/>
        </w:rPr>
      </w:pPr>
    </w:p>
    <w:p w:rsidR="00381D10" w:rsidRDefault="00D46E23">
      <w:pPr>
        <w:jc w:val="both"/>
        <w:rPr>
          <w:dstrike/>
          <w:sz w:val="24"/>
          <w:szCs w:val="24"/>
        </w:rPr>
      </w:pPr>
      <w:r>
        <w:rPr>
          <w:b/>
          <w:sz w:val="24"/>
          <w:szCs w:val="24"/>
        </w:rPr>
        <w:tab/>
        <w:t>Art. 6.1.5.5.</w:t>
      </w:r>
      <w:r>
        <w:rPr>
          <w:sz w:val="24"/>
          <w:szCs w:val="24"/>
        </w:rPr>
        <w:t xml:space="preserve"> </w:t>
      </w:r>
      <w:r>
        <w:rPr>
          <w:b/>
          <w:sz w:val="24"/>
          <w:szCs w:val="24"/>
        </w:rPr>
        <w:t>(1)</w:t>
      </w:r>
      <w:r>
        <w:rPr>
          <w:sz w:val="24"/>
          <w:szCs w:val="24"/>
        </w:rPr>
        <w:t xml:space="preserve"> Planşeele care separă faţă de restul construcţiei casele de scări a utilizatorilor din construcţii de producţie şi/sau depozitare supraterane şi căile lor de ieşire în exterior la nivelul terenului sau al carosabilului adiacent, trebuie să fie rezistente la foc conform cerinţelor referitoare la asigurarea nivelului de stabilitate la incendiu a construcţiei, dar minimum:</w:t>
      </w:r>
    </w:p>
    <w:p w:rsidR="00381D10" w:rsidRDefault="00D46E23">
      <w:pPr>
        <w:jc w:val="both"/>
        <w:rPr>
          <w:sz w:val="24"/>
          <w:szCs w:val="24"/>
        </w:rPr>
      </w:pPr>
      <w:r>
        <w:rPr>
          <w:sz w:val="24"/>
          <w:szCs w:val="24"/>
        </w:rPr>
        <w:tab/>
      </w:r>
      <w:r>
        <w:rPr>
          <w:sz w:val="24"/>
          <w:szCs w:val="24"/>
        </w:rPr>
        <w:tab/>
      </w:r>
      <w:r>
        <w:rPr>
          <w:b/>
          <w:sz w:val="24"/>
          <w:szCs w:val="24"/>
        </w:rPr>
        <w:t>a) REI 90</w:t>
      </w:r>
      <w:r>
        <w:rPr>
          <w:sz w:val="24"/>
          <w:szCs w:val="24"/>
        </w:rPr>
        <w:t xml:space="preserve">, în construcţiile cu nivelul de stabilitate la incendiu </w:t>
      </w:r>
      <w:r>
        <w:rPr>
          <w:b/>
          <w:sz w:val="24"/>
          <w:szCs w:val="24"/>
        </w:rPr>
        <w:t>I</w:t>
      </w:r>
      <w:r>
        <w:rPr>
          <w:sz w:val="24"/>
          <w:szCs w:val="24"/>
        </w:rPr>
        <w:t>;</w:t>
      </w:r>
    </w:p>
    <w:p w:rsidR="00381D10" w:rsidRDefault="00D46E23">
      <w:pPr>
        <w:jc w:val="both"/>
        <w:rPr>
          <w:sz w:val="24"/>
          <w:szCs w:val="24"/>
        </w:rPr>
      </w:pPr>
      <w:r>
        <w:rPr>
          <w:sz w:val="24"/>
          <w:szCs w:val="24"/>
        </w:rPr>
        <w:tab/>
      </w:r>
      <w:r>
        <w:rPr>
          <w:sz w:val="24"/>
          <w:szCs w:val="24"/>
        </w:rPr>
        <w:tab/>
      </w:r>
      <w:r>
        <w:rPr>
          <w:b/>
          <w:sz w:val="24"/>
          <w:szCs w:val="24"/>
        </w:rPr>
        <w:t>b) REI 60</w:t>
      </w:r>
      <w:r>
        <w:rPr>
          <w:sz w:val="24"/>
          <w:szCs w:val="24"/>
        </w:rPr>
        <w:t xml:space="preserve">, în construcţile cu nivelul de stabilitate la incendiu </w:t>
      </w:r>
      <w:r>
        <w:rPr>
          <w:b/>
          <w:sz w:val="24"/>
          <w:szCs w:val="24"/>
        </w:rPr>
        <w:t>II</w:t>
      </w:r>
      <w:r>
        <w:rPr>
          <w:sz w:val="24"/>
          <w:szCs w:val="24"/>
        </w:rPr>
        <w:t>;</w:t>
      </w:r>
      <w:r>
        <w:rPr>
          <w:sz w:val="24"/>
          <w:szCs w:val="24"/>
        </w:rPr>
        <w:tab/>
      </w:r>
    </w:p>
    <w:p w:rsidR="00381D10" w:rsidRDefault="00D46E23">
      <w:pPr>
        <w:jc w:val="both"/>
        <w:rPr>
          <w:b/>
          <w:sz w:val="24"/>
          <w:szCs w:val="24"/>
        </w:rPr>
      </w:pPr>
      <w:r>
        <w:rPr>
          <w:sz w:val="24"/>
          <w:szCs w:val="24"/>
        </w:rPr>
        <w:tab/>
      </w:r>
      <w:r>
        <w:rPr>
          <w:sz w:val="24"/>
          <w:szCs w:val="24"/>
        </w:rPr>
        <w:tab/>
      </w:r>
      <w:r>
        <w:rPr>
          <w:b/>
          <w:sz w:val="24"/>
          <w:szCs w:val="24"/>
        </w:rPr>
        <w:t>c) REI 45</w:t>
      </w:r>
      <w:r>
        <w:rPr>
          <w:sz w:val="24"/>
          <w:szCs w:val="24"/>
        </w:rPr>
        <w:t xml:space="preserve">, în construcţiile cu nivelul de stabilitate la incendiu </w:t>
      </w:r>
      <w:r>
        <w:rPr>
          <w:b/>
          <w:sz w:val="24"/>
          <w:szCs w:val="24"/>
        </w:rPr>
        <w:t>III</w:t>
      </w:r>
      <w:r>
        <w:rPr>
          <w:sz w:val="24"/>
          <w:szCs w:val="24"/>
        </w:rPr>
        <w:t>;</w:t>
      </w:r>
    </w:p>
    <w:p w:rsidR="00381D10" w:rsidRDefault="00D46E23">
      <w:pPr>
        <w:ind w:left="1440"/>
        <w:jc w:val="both"/>
        <w:rPr>
          <w:b/>
          <w:sz w:val="24"/>
          <w:szCs w:val="24"/>
        </w:rPr>
      </w:pPr>
      <w:r>
        <w:rPr>
          <w:b/>
          <w:sz w:val="24"/>
          <w:szCs w:val="24"/>
        </w:rPr>
        <w:t>d) REI 30</w:t>
      </w:r>
      <w:r>
        <w:rPr>
          <w:sz w:val="24"/>
          <w:szCs w:val="24"/>
        </w:rPr>
        <w:t xml:space="preserve">, în construcţiile cu nivelul de stabilitate la incendiu </w:t>
      </w:r>
      <w:r>
        <w:rPr>
          <w:b/>
          <w:sz w:val="24"/>
          <w:szCs w:val="24"/>
        </w:rPr>
        <w:t>IV;</w:t>
      </w:r>
    </w:p>
    <w:p w:rsidR="00381D10" w:rsidRDefault="00D46E23">
      <w:pPr>
        <w:ind w:left="1440"/>
        <w:jc w:val="both"/>
        <w:rPr>
          <w:sz w:val="24"/>
          <w:szCs w:val="24"/>
        </w:rPr>
      </w:pPr>
      <w:r>
        <w:rPr>
          <w:b/>
          <w:sz w:val="24"/>
          <w:szCs w:val="24"/>
        </w:rPr>
        <w:t>e) REI 15</w:t>
      </w:r>
      <w:r>
        <w:rPr>
          <w:sz w:val="24"/>
          <w:szCs w:val="24"/>
        </w:rPr>
        <w:t xml:space="preserve">, în construcţiile cu nivelul de stabilitate la incendiu </w:t>
      </w:r>
      <w:r>
        <w:rPr>
          <w:b/>
          <w:sz w:val="24"/>
          <w:szCs w:val="24"/>
        </w:rPr>
        <w:t>V.</w:t>
      </w:r>
    </w:p>
    <w:p w:rsidR="00381D10" w:rsidRDefault="00D46E23">
      <w:pPr>
        <w:jc w:val="both"/>
        <w:rPr>
          <w:sz w:val="24"/>
          <w:szCs w:val="24"/>
        </w:rPr>
      </w:pPr>
      <w:r>
        <w:rPr>
          <w:b/>
          <w:sz w:val="24"/>
          <w:szCs w:val="24"/>
        </w:rPr>
        <w:tab/>
        <w:t xml:space="preserve">(2) </w:t>
      </w:r>
      <w:r>
        <w:rPr>
          <w:sz w:val="24"/>
          <w:szCs w:val="24"/>
        </w:rPr>
        <w:t>În construcţiile de producţie şi/sau depozitare supraterane pot fi prevăzute scări interioare deschise pentru evacuarea utilizatorilor, în următoarele cazuri:</w:t>
      </w:r>
    </w:p>
    <w:p w:rsidR="00381D10" w:rsidRDefault="00D46E23">
      <w:pPr>
        <w:ind w:left="2694"/>
        <w:jc w:val="both"/>
        <w:rPr>
          <w:sz w:val="24"/>
          <w:szCs w:val="24"/>
        </w:rPr>
      </w:pPr>
      <w:r>
        <w:rPr>
          <w:b/>
          <w:sz w:val="24"/>
          <w:szCs w:val="24"/>
        </w:rPr>
        <w:t xml:space="preserve">a) </w:t>
      </w:r>
      <w:r>
        <w:rPr>
          <w:sz w:val="24"/>
          <w:szCs w:val="24"/>
        </w:rPr>
        <w:t xml:space="preserve">construcţii cu nivelul de stabilitate la incendiu </w:t>
      </w:r>
      <w:r>
        <w:rPr>
          <w:b/>
          <w:sz w:val="24"/>
          <w:szCs w:val="24"/>
        </w:rPr>
        <w:t>I</w:t>
      </w:r>
      <w:r>
        <w:rPr>
          <w:sz w:val="24"/>
          <w:szCs w:val="24"/>
        </w:rPr>
        <w:t xml:space="preserve">, </w:t>
      </w:r>
      <w:r>
        <w:rPr>
          <w:b/>
          <w:sz w:val="24"/>
          <w:szCs w:val="24"/>
        </w:rPr>
        <w:t>II</w:t>
      </w:r>
      <w:r>
        <w:rPr>
          <w:sz w:val="24"/>
          <w:szCs w:val="24"/>
        </w:rPr>
        <w:t xml:space="preserve"> sau </w:t>
      </w:r>
      <w:r>
        <w:rPr>
          <w:b/>
          <w:sz w:val="24"/>
          <w:szCs w:val="24"/>
        </w:rPr>
        <w:t>III</w:t>
      </w:r>
      <w:r>
        <w:rPr>
          <w:sz w:val="24"/>
          <w:szCs w:val="24"/>
        </w:rPr>
        <w:t xml:space="preserve"> şi riscuri mici de incendiu, dacă servesc la evacuarea utilizatorilor a cel mult 2 niveluri şi numărul utilizatorilor este mai mic de </w:t>
      </w:r>
      <w:r>
        <w:rPr>
          <w:b/>
          <w:bCs/>
          <w:sz w:val="24"/>
          <w:szCs w:val="24"/>
        </w:rPr>
        <w:t>50</w:t>
      </w:r>
      <w:r>
        <w:rPr>
          <w:sz w:val="24"/>
          <w:szCs w:val="24"/>
        </w:rPr>
        <w:t>;</w:t>
      </w:r>
    </w:p>
    <w:p w:rsidR="00381D10" w:rsidRDefault="00D46E23">
      <w:pPr>
        <w:ind w:left="2694"/>
        <w:jc w:val="both"/>
        <w:rPr>
          <w:b/>
          <w:sz w:val="24"/>
          <w:szCs w:val="24"/>
        </w:rPr>
      </w:pPr>
      <w:r>
        <w:rPr>
          <w:b/>
          <w:sz w:val="24"/>
          <w:szCs w:val="24"/>
        </w:rPr>
        <w:t>b)</w:t>
      </w:r>
      <w:r>
        <w:rPr>
          <w:sz w:val="24"/>
          <w:szCs w:val="24"/>
        </w:rPr>
        <w:t xml:space="preserve"> construcţii cu nivelul de stabilitate la incendiu </w:t>
      </w:r>
      <w:r>
        <w:rPr>
          <w:b/>
          <w:sz w:val="24"/>
          <w:szCs w:val="24"/>
        </w:rPr>
        <w:t>I</w:t>
      </w:r>
      <w:r>
        <w:rPr>
          <w:sz w:val="24"/>
          <w:szCs w:val="24"/>
        </w:rPr>
        <w:t xml:space="preserve"> sau </w:t>
      </w:r>
      <w:r>
        <w:rPr>
          <w:b/>
          <w:sz w:val="24"/>
          <w:szCs w:val="24"/>
        </w:rPr>
        <w:t>II</w:t>
      </w:r>
      <w:r>
        <w:rPr>
          <w:sz w:val="24"/>
          <w:szCs w:val="24"/>
        </w:rPr>
        <w:t xml:space="preserve"> şi riscuri mijlocii de incendiu, dacă servesc la evacuarea unui singur nivel şi numărul utilizatorilor este de maximum </w:t>
      </w:r>
      <w:r>
        <w:rPr>
          <w:b/>
          <w:bCs/>
          <w:sz w:val="24"/>
          <w:szCs w:val="24"/>
        </w:rPr>
        <w:t>30</w:t>
      </w:r>
      <w:r>
        <w:rPr>
          <w:sz w:val="24"/>
          <w:szCs w:val="24"/>
        </w:rPr>
        <w:t>;</w:t>
      </w:r>
    </w:p>
    <w:p w:rsidR="00381D10" w:rsidRDefault="00D46E23">
      <w:pPr>
        <w:jc w:val="both"/>
        <w:rPr>
          <w:b/>
          <w:sz w:val="24"/>
          <w:szCs w:val="24"/>
        </w:rPr>
      </w:pPr>
      <w:r>
        <w:rPr>
          <w:b/>
          <w:sz w:val="24"/>
          <w:szCs w:val="24"/>
        </w:rPr>
        <w:tab/>
        <w:t>(3)</w:t>
      </w:r>
      <w:r>
        <w:rPr>
          <w:sz w:val="24"/>
          <w:szCs w:val="24"/>
        </w:rPr>
        <w:t xml:space="preserve"> Indiferent de nivelul de stabilitate la incendiu şi riscul de incendiu, în construcţiile de producţie şi/sau depozitare se pot prevedea scări deschise pentru accesul utilizatorilor la maşini, utilaje, pasarele, platforme deschise, supante etc., care nu constituie locuri permanente de lucru.</w:t>
      </w:r>
    </w:p>
    <w:p w:rsidR="00381D10" w:rsidRDefault="00381D10">
      <w:pPr>
        <w:jc w:val="both"/>
        <w:rPr>
          <w:b/>
          <w:sz w:val="24"/>
          <w:szCs w:val="24"/>
        </w:rPr>
      </w:pPr>
    </w:p>
    <w:p w:rsidR="00381D10" w:rsidRDefault="00D46E23">
      <w:pPr>
        <w:jc w:val="both"/>
        <w:rPr>
          <w:sz w:val="24"/>
          <w:szCs w:val="24"/>
        </w:rPr>
      </w:pPr>
      <w:r>
        <w:rPr>
          <w:b/>
          <w:sz w:val="24"/>
          <w:szCs w:val="24"/>
        </w:rPr>
        <w:tab/>
        <w:t xml:space="preserve">Art. 6.1.5.6. </w:t>
      </w:r>
      <w:r>
        <w:rPr>
          <w:b/>
          <w:bCs/>
          <w:sz w:val="24"/>
          <w:szCs w:val="24"/>
        </w:rPr>
        <w:t>(1)</w:t>
      </w:r>
      <w:r>
        <w:rPr>
          <w:sz w:val="24"/>
          <w:szCs w:val="24"/>
        </w:rPr>
        <w:t xml:space="preserve"> Golurile prin care utilizatorii construcţiilor de producţie şi/sau depozitare au acces la scările de evacuare închise, se protejază cu: </w:t>
      </w:r>
    </w:p>
    <w:p w:rsidR="00381D10" w:rsidRDefault="00D46E23">
      <w:pPr>
        <w:ind w:left="1134"/>
        <w:jc w:val="both"/>
        <w:rPr>
          <w:b/>
          <w:sz w:val="24"/>
          <w:szCs w:val="24"/>
        </w:rPr>
      </w:pPr>
      <w:r>
        <w:rPr>
          <w:b/>
          <w:sz w:val="24"/>
          <w:szCs w:val="24"/>
        </w:rPr>
        <w:t>a)</w:t>
      </w:r>
      <w:r>
        <w:rPr>
          <w:sz w:val="24"/>
          <w:szCs w:val="24"/>
        </w:rPr>
        <w:t xml:space="preserve"> uşi etanşe la foc și fum </w:t>
      </w:r>
      <w:r>
        <w:rPr>
          <w:b/>
          <w:sz w:val="24"/>
          <w:szCs w:val="24"/>
        </w:rPr>
        <w:t>E 15-C5S</w:t>
      </w:r>
      <w:r>
        <w:rPr>
          <w:b/>
          <w:bCs/>
          <w:sz w:val="24"/>
          <w:szCs w:val="24"/>
          <w:vertAlign w:val="subscript"/>
          <w:lang w:val="en-GB"/>
        </w:rPr>
        <w:t>200</w:t>
      </w:r>
      <w:r>
        <w:rPr>
          <w:sz w:val="24"/>
          <w:szCs w:val="24"/>
        </w:rPr>
        <w:t xml:space="preserve">, atunci când constituie cale de acces din încăperi cu risc </w:t>
      </w:r>
      <w:r>
        <w:rPr>
          <w:bCs/>
          <w:sz w:val="24"/>
          <w:szCs w:val="24"/>
        </w:rPr>
        <w:t>mic</w:t>
      </w:r>
      <w:r>
        <w:rPr>
          <w:sz w:val="24"/>
          <w:szCs w:val="24"/>
        </w:rPr>
        <w:t xml:space="preserve"> de incendiu;</w:t>
      </w:r>
    </w:p>
    <w:p w:rsidR="00381D10" w:rsidRDefault="00D46E23">
      <w:pPr>
        <w:ind w:left="1134"/>
        <w:jc w:val="both"/>
        <w:rPr>
          <w:b/>
          <w:sz w:val="24"/>
          <w:szCs w:val="24"/>
        </w:rPr>
      </w:pPr>
      <w:r>
        <w:rPr>
          <w:b/>
          <w:sz w:val="24"/>
          <w:szCs w:val="24"/>
        </w:rPr>
        <w:lastRenderedPageBreak/>
        <w:t>b)</w:t>
      </w:r>
      <w:r>
        <w:rPr>
          <w:sz w:val="24"/>
          <w:szCs w:val="24"/>
        </w:rPr>
        <w:t xml:space="preserve"> uşi rezistente la foc și etanșe la fum </w:t>
      </w:r>
      <w:r>
        <w:rPr>
          <w:b/>
          <w:sz w:val="24"/>
          <w:szCs w:val="24"/>
        </w:rPr>
        <w:t>EI</w:t>
      </w:r>
      <w:r>
        <w:rPr>
          <w:b/>
          <w:sz w:val="24"/>
          <w:szCs w:val="24"/>
          <w:vertAlign w:val="subscript"/>
        </w:rPr>
        <w:t>2</w:t>
      </w:r>
      <w:r>
        <w:rPr>
          <w:b/>
          <w:sz w:val="24"/>
          <w:szCs w:val="24"/>
        </w:rPr>
        <w:t xml:space="preserve"> 45-C5S</w:t>
      </w:r>
      <w:r>
        <w:rPr>
          <w:b/>
          <w:sz w:val="24"/>
          <w:szCs w:val="24"/>
          <w:vertAlign w:val="subscript"/>
          <w:lang w:val="en-GB"/>
        </w:rPr>
        <w:t>200</w:t>
      </w:r>
      <w:r>
        <w:rPr>
          <w:sz w:val="24"/>
          <w:szCs w:val="24"/>
        </w:rPr>
        <w:t xml:space="preserve">, atunci când constituie cale de acces din încăperi cu risc </w:t>
      </w:r>
      <w:r>
        <w:rPr>
          <w:bCs/>
          <w:sz w:val="24"/>
          <w:szCs w:val="24"/>
        </w:rPr>
        <w:t>mijlociu</w:t>
      </w:r>
      <w:r>
        <w:rPr>
          <w:sz w:val="24"/>
          <w:szCs w:val="24"/>
        </w:rPr>
        <w:t xml:space="preserve"> de incendiu;</w:t>
      </w:r>
    </w:p>
    <w:p w:rsidR="00381D10" w:rsidRDefault="00D46E23">
      <w:pPr>
        <w:ind w:left="1134"/>
        <w:jc w:val="both"/>
        <w:rPr>
          <w:b/>
          <w:sz w:val="24"/>
          <w:szCs w:val="24"/>
        </w:rPr>
      </w:pPr>
      <w:r>
        <w:rPr>
          <w:b/>
          <w:sz w:val="24"/>
          <w:szCs w:val="24"/>
        </w:rPr>
        <w:t>c)</w:t>
      </w:r>
      <w:r>
        <w:rPr>
          <w:sz w:val="24"/>
          <w:szCs w:val="24"/>
        </w:rPr>
        <w:t xml:space="preserve"> uşi rezistente la foc și etanșe la fum </w:t>
      </w:r>
      <w:r>
        <w:rPr>
          <w:b/>
          <w:sz w:val="24"/>
          <w:szCs w:val="24"/>
        </w:rPr>
        <w:t>EI</w:t>
      </w:r>
      <w:r>
        <w:rPr>
          <w:b/>
          <w:sz w:val="24"/>
          <w:szCs w:val="24"/>
          <w:vertAlign w:val="subscript"/>
        </w:rPr>
        <w:t>2</w:t>
      </w:r>
      <w:r>
        <w:rPr>
          <w:b/>
          <w:sz w:val="24"/>
          <w:szCs w:val="24"/>
        </w:rPr>
        <w:t xml:space="preserve"> 90-C5S</w:t>
      </w:r>
      <w:r>
        <w:rPr>
          <w:b/>
          <w:sz w:val="24"/>
          <w:szCs w:val="24"/>
          <w:vertAlign w:val="subscript"/>
          <w:lang w:val="en-GB"/>
        </w:rPr>
        <w:t>200</w:t>
      </w:r>
      <w:r>
        <w:rPr>
          <w:b/>
          <w:sz w:val="24"/>
          <w:szCs w:val="24"/>
          <w:vertAlign w:val="subscript"/>
        </w:rPr>
        <w:t xml:space="preserve"> </w:t>
      </w:r>
      <w:r>
        <w:rPr>
          <w:sz w:val="24"/>
          <w:szCs w:val="24"/>
        </w:rPr>
        <w:t xml:space="preserve">sau încăperi tampon protejate, ventilate în suprapresiune (atunci când nu au ferestre directe spre exterior), prevăzute cu uşi rezistente la foc și etanșe la fum </w:t>
      </w:r>
      <w:r>
        <w:rPr>
          <w:b/>
          <w:sz w:val="24"/>
          <w:szCs w:val="24"/>
        </w:rPr>
        <w:t>EI</w:t>
      </w:r>
      <w:r>
        <w:rPr>
          <w:b/>
          <w:sz w:val="24"/>
          <w:szCs w:val="24"/>
          <w:vertAlign w:val="subscript"/>
        </w:rPr>
        <w:t>2</w:t>
      </w:r>
      <w:r>
        <w:rPr>
          <w:b/>
          <w:sz w:val="24"/>
          <w:szCs w:val="24"/>
        </w:rPr>
        <w:t xml:space="preserve"> 45-C5 S</w:t>
      </w:r>
      <w:r>
        <w:rPr>
          <w:b/>
          <w:sz w:val="24"/>
          <w:szCs w:val="24"/>
          <w:vertAlign w:val="subscript"/>
          <w:lang w:val="en-GB"/>
        </w:rPr>
        <w:t>200</w:t>
      </w:r>
      <w:r>
        <w:rPr>
          <w:b/>
          <w:sz w:val="24"/>
          <w:szCs w:val="24"/>
          <w:vertAlign w:val="subscript"/>
        </w:rPr>
        <w:t xml:space="preserve"> </w:t>
      </w:r>
      <w:r>
        <w:rPr>
          <w:sz w:val="24"/>
          <w:szCs w:val="24"/>
        </w:rPr>
        <w:t xml:space="preserve">la nivelurile supraterane ale clădirii şi respectiv, cu uşi rezistente la foc și etanșe la fum </w:t>
      </w:r>
      <w:r>
        <w:rPr>
          <w:b/>
          <w:sz w:val="24"/>
          <w:szCs w:val="24"/>
        </w:rPr>
        <w:t>EI</w:t>
      </w:r>
      <w:r>
        <w:rPr>
          <w:b/>
          <w:sz w:val="24"/>
          <w:szCs w:val="24"/>
          <w:vertAlign w:val="subscript"/>
        </w:rPr>
        <w:t>2</w:t>
      </w:r>
      <w:r>
        <w:rPr>
          <w:b/>
          <w:sz w:val="24"/>
          <w:szCs w:val="24"/>
        </w:rPr>
        <w:t xml:space="preserve"> 90-C5 S</w:t>
      </w:r>
      <w:r>
        <w:rPr>
          <w:b/>
          <w:sz w:val="24"/>
          <w:szCs w:val="24"/>
          <w:vertAlign w:val="subscript"/>
          <w:lang w:val="en-GB"/>
        </w:rPr>
        <w:t>200</w:t>
      </w:r>
      <w:r>
        <w:rPr>
          <w:b/>
          <w:sz w:val="24"/>
          <w:szCs w:val="24"/>
          <w:vertAlign w:val="subscript"/>
        </w:rPr>
        <w:t xml:space="preserve"> </w:t>
      </w:r>
      <w:r>
        <w:rPr>
          <w:sz w:val="24"/>
          <w:szCs w:val="24"/>
        </w:rPr>
        <w:t xml:space="preserve">la nivelurile subterane, atunci când constituie cale de acces din încăperi cu risc </w:t>
      </w:r>
      <w:r>
        <w:rPr>
          <w:bCs/>
          <w:sz w:val="24"/>
          <w:szCs w:val="24"/>
        </w:rPr>
        <w:t>mare</w:t>
      </w:r>
      <w:r>
        <w:rPr>
          <w:sz w:val="24"/>
          <w:szCs w:val="24"/>
        </w:rPr>
        <w:t xml:space="preserve"> de incendiu;</w:t>
      </w:r>
    </w:p>
    <w:p w:rsidR="00381D10" w:rsidRDefault="00D46E23">
      <w:pPr>
        <w:ind w:left="1134"/>
        <w:jc w:val="both"/>
        <w:rPr>
          <w:sz w:val="24"/>
          <w:szCs w:val="24"/>
        </w:rPr>
      </w:pPr>
      <w:r>
        <w:rPr>
          <w:b/>
          <w:sz w:val="24"/>
          <w:szCs w:val="24"/>
        </w:rPr>
        <w:t>d)</w:t>
      </w:r>
      <w:r>
        <w:rPr>
          <w:sz w:val="24"/>
          <w:szCs w:val="24"/>
        </w:rPr>
        <w:t xml:space="preserve"> încăperi tampon protejate, ventilate în suprapresiune şi prevăzute cu uşi rezistente la foc și etanșe la fum </w:t>
      </w:r>
      <w:r>
        <w:rPr>
          <w:b/>
          <w:sz w:val="24"/>
          <w:szCs w:val="24"/>
        </w:rPr>
        <w:t>EI</w:t>
      </w:r>
      <w:r>
        <w:rPr>
          <w:b/>
          <w:sz w:val="24"/>
          <w:szCs w:val="24"/>
          <w:vertAlign w:val="subscript"/>
        </w:rPr>
        <w:t>2</w:t>
      </w:r>
      <w:r>
        <w:rPr>
          <w:b/>
          <w:sz w:val="24"/>
          <w:szCs w:val="24"/>
        </w:rPr>
        <w:t xml:space="preserve"> 90-C5S</w:t>
      </w:r>
      <w:r>
        <w:rPr>
          <w:b/>
          <w:bCs/>
          <w:sz w:val="24"/>
          <w:szCs w:val="24"/>
          <w:vertAlign w:val="subscript"/>
          <w:lang w:val="en-GB"/>
        </w:rPr>
        <w:t>200</w:t>
      </w:r>
      <w:r>
        <w:rPr>
          <w:sz w:val="24"/>
          <w:szCs w:val="24"/>
        </w:rPr>
        <w:t xml:space="preserve">, atunci când constituie cale de acces din încăperi cu risc </w:t>
      </w:r>
      <w:r>
        <w:rPr>
          <w:bCs/>
          <w:sz w:val="24"/>
          <w:szCs w:val="24"/>
        </w:rPr>
        <w:t xml:space="preserve">foarte mare </w:t>
      </w:r>
      <w:r>
        <w:rPr>
          <w:sz w:val="24"/>
          <w:szCs w:val="24"/>
        </w:rPr>
        <w:t>de incendiu.</w:t>
      </w:r>
    </w:p>
    <w:p w:rsidR="00381D10" w:rsidRDefault="00D46E23">
      <w:pPr>
        <w:ind w:firstLine="720"/>
        <w:jc w:val="both"/>
        <w:rPr>
          <w:sz w:val="24"/>
          <w:szCs w:val="24"/>
        </w:rPr>
      </w:pPr>
      <w:r>
        <w:rPr>
          <w:b/>
          <w:bCs/>
          <w:sz w:val="24"/>
          <w:szCs w:val="24"/>
        </w:rPr>
        <w:t xml:space="preserve">(2) </w:t>
      </w:r>
      <w:r>
        <w:rPr>
          <w:sz w:val="24"/>
          <w:szCs w:val="24"/>
        </w:rPr>
        <w:t>Atunci când sunt încăperi cu riscuri diferite, care au acces la scara de evacuare printr-un coridor, uşa coridorului spre scară va fi corespunzătoare celui mai mare risc de incendiu.</w:t>
      </w:r>
    </w:p>
    <w:p w:rsidR="00381D10" w:rsidRDefault="00381D10">
      <w:pPr>
        <w:jc w:val="both"/>
        <w:rPr>
          <w:sz w:val="24"/>
          <w:szCs w:val="24"/>
        </w:rPr>
      </w:pPr>
    </w:p>
    <w:p w:rsidR="00381D10" w:rsidRDefault="00D46E23">
      <w:pPr>
        <w:jc w:val="both"/>
        <w:rPr>
          <w:b/>
          <w:sz w:val="24"/>
          <w:szCs w:val="24"/>
        </w:rPr>
      </w:pPr>
      <w:r>
        <w:rPr>
          <w:b/>
          <w:sz w:val="24"/>
          <w:szCs w:val="24"/>
        </w:rPr>
        <w:tab/>
        <w:t>Art. 6.1.5.7. (1)</w:t>
      </w:r>
      <w:r>
        <w:rPr>
          <w:sz w:val="24"/>
          <w:szCs w:val="24"/>
        </w:rPr>
        <w:t xml:space="preserve"> În construcţiile de producţie şi/sau depozitare, pereţii de separare faţă de restul construcţiei a circulaţiilor comune orizontale funcţionale şi de evacuare trebuie să fie rezistenţi la foc minimum:  </w:t>
      </w:r>
    </w:p>
    <w:p w:rsidR="00381D10" w:rsidRDefault="00D46E23">
      <w:pPr>
        <w:ind w:left="1416" w:firstLine="24"/>
        <w:jc w:val="both"/>
        <w:rPr>
          <w:b/>
          <w:sz w:val="24"/>
          <w:szCs w:val="24"/>
        </w:rPr>
      </w:pPr>
      <w:r>
        <w:rPr>
          <w:b/>
          <w:sz w:val="24"/>
          <w:szCs w:val="24"/>
        </w:rPr>
        <w:t xml:space="preserve">a) EI/REI 90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w:t>
      </w:r>
      <w:r>
        <w:rPr>
          <w:bCs/>
          <w:sz w:val="24"/>
          <w:szCs w:val="24"/>
        </w:rPr>
        <w:t>;</w:t>
      </w:r>
    </w:p>
    <w:p w:rsidR="00381D10" w:rsidRDefault="00D46E23">
      <w:pPr>
        <w:ind w:left="1416"/>
        <w:jc w:val="both"/>
        <w:rPr>
          <w:b/>
          <w:sz w:val="24"/>
          <w:szCs w:val="24"/>
        </w:rPr>
      </w:pPr>
      <w:r>
        <w:rPr>
          <w:b/>
          <w:sz w:val="24"/>
          <w:szCs w:val="24"/>
        </w:rPr>
        <w:t xml:space="preserve">b) EI/REI 60 </w:t>
      </w:r>
      <w:r>
        <w:rPr>
          <w:bCs/>
          <w:sz w:val="24"/>
          <w:szCs w:val="24"/>
        </w:rPr>
        <w:t xml:space="preserve">şi clasa de reacţie la foc </w:t>
      </w:r>
      <w:r>
        <w:rPr>
          <w:b/>
          <w:sz w:val="24"/>
          <w:szCs w:val="24"/>
        </w:rPr>
        <w:t>A1</w:t>
      </w:r>
      <w:r>
        <w:rPr>
          <w:bCs/>
          <w:sz w:val="24"/>
          <w:szCs w:val="24"/>
        </w:rPr>
        <w:t xml:space="preserve"> sau </w:t>
      </w:r>
      <w:r>
        <w:rPr>
          <w:b/>
          <w:sz w:val="24"/>
          <w:szCs w:val="24"/>
        </w:rPr>
        <w:t>A2-s1d0</w:t>
      </w:r>
      <w:r>
        <w:rPr>
          <w:sz w:val="24"/>
          <w:szCs w:val="24"/>
        </w:rPr>
        <w:t xml:space="preserve"> în construcţiile cu nivelul de stabilitate la incendiu </w:t>
      </w:r>
      <w:r>
        <w:rPr>
          <w:b/>
          <w:sz w:val="24"/>
          <w:szCs w:val="24"/>
        </w:rPr>
        <w:t>II</w:t>
      </w:r>
      <w:r>
        <w:rPr>
          <w:sz w:val="24"/>
          <w:szCs w:val="24"/>
        </w:rPr>
        <w:t>;</w:t>
      </w:r>
    </w:p>
    <w:p w:rsidR="00381D10" w:rsidRDefault="00D46E23">
      <w:pPr>
        <w:ind w:left="1416"/>
        <w:jc w:val="both"/>
        <w:rPr>
          <w:b/>
          <w:sz w:val="24"/>
          <w:szCs w:val="24"/>
        </w:rPr>
      </w:pPr>
      <w:r>
        <w:rPr>
          <w:b/>
          <w:sz w:val="24"/>
          <w:szCs w:val="24"/>
        </w:rPr>
        <w:t xml:space="preserve">c) EI/REI 45 </w:t>
      </w:r>
      <w:r>
        <w:rPr>
          <w:bCs/>
          <w:sz w:val="24"/>
          <w:szCs w:val="24"/>
        </w:rPr>
        <w:t xml:space="preserve">şi clasa de reacţie la foc </w:t>
      </w:r>
      <w:r>
        <w:rPr>
          <w:b/>
          <w:sz w:val="24"/>
          <w:szCs w:val="24"/>
        </w:rPr>
        <w:t xml:space="preserve">A1 </w:t>
      </w:r>
      <w:r>
        <w:rPr>
          <w:sz w:val="24"/>
          <w:szCs w:val="24"/>
        </w:rPr>
        <w:t>sau</w:t>
      </w:r>
      <w:r>
        <w:rPr>
          <w:b/>
          <w:sz w:val="24"/>
          <w:szCs w:val="24"/>
        </w:rPr>
        <w:t xml:space="preserve"> A2-s1d0 </w:t>
      </w:r>
      <w:r>
        <w:rPr>
          <w:sz w:val="24"/>
          <w:szCs w:val="24"/>
        </w:rPr>
        <w:t xml:space="preserve">în construcţiile cu nivelul de stabilitate la incendiu </w:t>
      </w:r>
      <w:r>
        <w:rPr>
          <w:b/>
          <w:sz w:val="24"/>
          <w:szCs w:val="24"/>
        </w:rPr>
        <w:t>III</w:t>
      </w:r>
      <w:r>
        <w:rPr>
          <w:sz w:val="24"/>
          <w:szCs w:val="24"/>
        </w:rPr>
        <w:t xml:space="preserve">;  </w:t>
      </w:r>
    </w:p>
    <w:p w:rsidR="00381D10" w:rsidRDefault="00D46E23">
      <w:pPr>
        <w:ind w:left="1416"/>
        <w:jc w:val="both"/>
        <w:rPr>
          <w:b/>
          <w:sz w:val="24"/>
          <w:szCs w:val="24"/>
        </w:rPr>
      </w:pPr>
      <w:r>
        <w:rPr>
          <w:b/>
          <w:sz w:val="24"/>
          <w:szCs w:val="24"/>
        </w:rPr>
        <w:t xml:space="preserve">d) EI/REI 30 </w:t>
      </w:r>
      <w:r>
        <w:rPr>
          <w:bCs/>
          <w:sz w:val="24"/>
          <w:szCs w:val="24"/>
        </w:rPr>
        <w:t xml:space="preserve">şi clasa de reacţie la foc </w:t>
      </w:r>
      <w:r>
        <w:rPr>
          <w:b/>
          <w:sz w:val="24"/>
          <w:szCs w:val="24"/>
        </w:rPr>
        <w:t>A1</w:t>
      </w:r>
      <w:r>
        <w:rPr>
          <w:bCs/>
          <w:sz w:val="24"/>
          <w:szCs w:val="24"/>
        </w:rPr>
        <w:t xml:space="preserve">, </w:t>
      </w:r>
      <w:r>
        <w:rPr>
          <w:b/>
          <w:sz w:val="24"/>
          <w:szCs w:val="24"/>
        </w:rPr>
        <w:t xml:space="preserve">A2-s1d0 </w:t>
      </w:r>
      <w:r>
        <w:rPr>
          <w:sz w:val="24"/>
          <w:szCs w:val="24"/>
        </w:rPr>
        <w:t xml:space="preserve">sau </w:t>
      </w:r>
      <w:r>
        <w:rPr>
          <w:b/>
          <w:sz w:val="24"/>
          <w:szCs w:val="24"/>
        </w:rPr>
        <w:t xml:space="preserve">B-s1d0 </w:t>
      </w:r>
      <w:r>
        <w:rPr>
          <w:sz w:val="24"/>
          <w:szCs w:val="24"/>
        </w:rPr>
        <w:t xml:space="preserve">în construcţiile cu nivelul de stabilitate la incendiu </w:t>
      </w:r>
      <w:r>
        <w:rPr>
          <w:b/>
          <w:sz w:val="24"/>
          <w:szCs w:val="24"/>
        </w:rPr>
        <w:t>IV</w:t>
      </w:r>
      <w:r>
        <w:rPr>
          <w:sz w:val="24"/>
          <w:szCs w:val="24"/>
        </w:rPr>
        <w:t xml:space="preserve">;  </w:t>
      </w:r>
    </w:p>
    <w:p w:rsidR="00381D10" w:rsidRDefault="00D46E23">
      <w:pPr>
        <w:ind w:left="1416" w:firstLine="24"/>
        <w:jc w:val="both"/>
        <w:rPr>
          <w:sz w:val="24"/>
          <w:szCs w:val="24"/>
        </w:rPr>
      </w:pPr>
      <w:r>
        <w:rPr>
          <w:b/>
          <w:sz w:val="24"/>
          <w:szCs w:val="24"/>
        </w:rPr>
        <w:t>e) EI/REI 15</w:t>
      </w:r>
      <w:r>
        <w:rPr>
          <w:bCs/>
          <w:sz w:val="24"/>
          <w:szCs w:val="24"/>
        </w:rPr>
        <w:t xml:space="preserve"> şi clasa de reacţie la foc </w:t>
      </w:r>
      <w:r>
        <w:rPr>
          <w:b/>
          <w:bCs/>
          <w:sz w:val="24"/>
          <w:szCs w:val="24"/>
        </w:rPr>
        <w:t>A1</w:t>
      </w:r>
      <w:r>
        <w:rPr>
          <w:bCs/>
          <w:sz w:val="24"/>
          <w:szCs w:val="24"/>
        </w:rPr>
        <w:t xml:space="preserve">, </w:t>
      </w:r>
      <w:r>
        <w:rPr>
          <w:b/>
          <w:bCs/>
          <w:sz w:val="24"/>
          <w:szCs w:val="24"/>
        </w:rPr>
        <w:t>A2-s1d0</w:t>
      </w:r>
      <w:r>
        <w:rPr>
          <w:bCs/>
          <w:sz w:val="24"/>
          <w:szCs w:val="24"/>
        </w:rPr>
        <w:t xml:space="preserve">, </w:t>
      </w:r>
      <w:r>
        <w:rPr>
          <w:b/>
          <w:bCs/>
          <w:sz w:val="24"/>
          <w:szCs w:val="24"/>
        </w:rPr>
        <w:t>B-s1d0</w:t>
      </w:r>
      <w:r>
        <w:rPr>
          <w:bCs/>
          <w:sz w:val="24"/>
          <w:szCs w:val="24"/>
        </w:rPr>
        <w:t xml:space="preserve">, </w:t>
      </w:r>
      <w:r>
        <w:rPr>
          <w:b/>
          <w:bCs/>
          <w:sz w:val="24"/>
          <w:szCs w:val="24"/>
        </w:rPr>
        <w:t>B-s2d0</w:t>
      </w:r>
      <w:r>
        <w:rPr>
          <w:bCs/>
          <w:sz w:val="24"/>
          <w:szCs w:val="24"/>
        </w:rPr>
        <w:t xml:space="preserve">, </w:t>
      </w:r>
      <w:r>
        <w:rPr>
          <w:b/>
          <w:bCs/>
          <w:sz w:val="24"/>
          <w:szCs w:val="24"/>
        </w:rPr>
        <w:t xml:space="preserve">C-s1d0 </w:t>
      </w:r>
      <w:r>
        <w:rPr>
          <w:bCs/>
          <w:sz w:val="24"/>
          <w:szCs w:val="24"/>
        </w:rPr>
        <w:t xml:space="preserve">sau </w:t>
      </w:r>
      <w:r>
        <w:rPr>
          <w:b/>
          <w:bCs/>
          <w:sz w:val="24"/>
          <w:szCs w:val="24"/>
        </w:rPr>
        <w:t>C-s2d0</w:t>
      </w:r>
      <w:r>
        <w:rPr>
          <w:sz w:val="24"/>
          <w:szCs w:val="24"/>
        </w:rPr>
        <w:t xml:space="preserve"> în construcţiile cu nivelul de stabilitate la incendiu </w:t>
      </w:r>
      <w:r>
        <w:rPr>
          <w:b/>
          <w:sz w:val="24"/>
          <w:szCs w:val="24"/>
        </w:rPr>
        <w:t>V</w:t>
      </w:r>
      <w:r>
        <w:rPr>
          <w:sz w:val="24"/>
          <w:szCs w:val="24"/>
        </w:rPr>
        <w:t>.</w:t>
      </w:r>
    </w:p>
    <w:p w:rsidR="00381D10" w:rsidRDefault="00D46E23">
      <w:pPr>
        <w:ind w:firstLine="720"/>
        <w:jc w:val="both"/>
        <w:rPr>
          <w:b/>
          <w:sz w:val="24"/>
          <w:szCs w:val="24"/>
        </w:rPr>
      </w:pPr>
      <w:r>
        <w:rPr>
          <w:b/>
          <w:sz w:val="24"/>
          <w:szCs w:val="24"/>
        </w:rPr>
        <w:t>(2)</w:t>
      </w:r>
      <w:r>
        <w:rPr>
          <w:sz w:val="24"/>
          <w:szCs w:val="24"/>
        </w:rPr>
        <w:t xml:space="preserve"> În construcţiile de producţie şi depozitare, pereţii de separare a circulaţiilor comune orizontale funcţionale şi de evacuare a utilizatorilor faţă de restul construcţiei</w:t>
      </w:r>
      <w:r>
        <w:rPr>
          <w:bCs/>
          <w:sz w:val="24"/>
          <w:szCs w:val="24"/>
        </w:rPr>
        <w:t>,</w:t>
      </w:r>
      <w:r>
        <w:rPr>
          <w:sz w:val="24"/>
          <w:szCs w:val="24"/>
        </w:rPr>
        <w:t xml:space="preserve"> vor îndeplini şi condiţiile specifice respectivelor riscuri de incendiu şi/sau explozie volumetrică din încăperile adiacente.</w:t>
      </w:r>
    </w:p>
    <w:p w:rsidR="00381D10" w:rsidRDefault="00D46E23">
      <w:pPr>
        <w:jc w:val="both"/>
        <w:rPr>
          <w:sz w:val="24"/>
          <w:szCs w:val="24"/>
        </w:rPr>
      </w:pPr>
      <w:r>
        <w:rPr>
          <w:sz w:val="24"/>
          <w:szCs w:val="24"/>
        </w:rPr>
        <w:tab/>
      </w:r>
      <w:r>
        <w:rPr>
          <w:sz w:val="24"/>
          <w:szCs w:val="24"/>
        </w:rPr>
        <w:tab/>
      </w:r>
    </w:p>
    <w:p w:rsidR="00381D10" w:rsidRDefault="00D46E23">
      <w:pPr>
        <w:ind w:firstLine="720"/>
        <w:jc w:val="both"/>
        <w:rPr>
          <w:b/>
          <w:sz w:val="24"/>
          <w:szCs w:val="24"/>
        </w:rPr>
      </w:pPr>
      <w:r>
        <w:rPr>
          <w:b/>
          <w:sz w:val="24"/>
          <w:szCs w:val="24"/>
        </w:rPr>
        <w:t xml:space="preserve">Art. 6.1.5.8. </w:t>
      </w:r>
      <w:r>
        <w:rPr>
          <w:sz w:val="24"/>
          <w:szCs w:val="24"/>
        </w:rPr>
        <w:t xml:space="preserve">Golurile de circulaţie dispuse în pereţii de separare a circulaţiilor comune orizontale din construcţiile de producţie şi/sau depozitare, se protejază corespunzător riscurilor de incendiu specifice încăperilor adiacente, respectiv cu uşi etanșe sau rezistente la foc și etanșe la fum care asigură minimum: </w:t>
      </w:r>
    </w:p>
    <w:p w:rsidR="00381D10" w:rsidRDefault="00D46E23">
      <w:pPr>
        <w:ind w:firstLine="708"/>
        <w:jc w:val="both"/>
        <w:rPr>
          <w:b/>
          <w:sz w:val="24"/>
          <w:szCs w:val="24"/>
        </w:rPr>
      </w:pPr>
      <w:r>
        <w:rPr>
          <w:b/>
          <w:sz w:val="24"/>
          <w:szCs w:val="24"/>
        </w:rPr>
        <w:tab/>
      </w:r>
      <w:r>
        <w:rPr>
          <w:b/>
          <w:sz w:val="24"/>
          <w:szCs w:val="24"/>
        </w:rPr>
        <w:tab/>
        <w:t>a) E 15-C5S</w:t>
      </w:r>
      <w:r>
        <w:rPr>
          <w:b/>
          <w:sz w:val="24"/>
          <w:szCs w:val="24"/>
          <w:vertAlign w:val="subscript"/>
          <w:lang w:val="en-GB"/>
        </w:rPr>
        <w:t>200</w:t>
      </w:r>
      <w:r>
        <w:rPr>
          <w:sz w:val="24"/>
          <w:szCs w:val="24"/>
        </w:rPr>
        <w:t xml:space="preserve"> la risc </w:t>
      </w:r>
      <w:r>
        <w:rPr>
          <w:bCs/>
          <w:sz w:val="24"/>
          <w:szCs w:val="24"/>
        </w:rPr>
        <w:t>mic</w:t>
      </w:r>
      <w:r>
        <w:rPr>
          <w:sz w:val="24"/>
          <w:szCs w:val="24"/>
        </w:rPr>
        <w:t xml:space="preserve"> de incendiu; </w:t>
      </w:r>
    </w:p>
    <w:p w:rsidR="00381D10" w:rsidRDefault="00D46E23">
      <w:pPr>
        <w:ind w:firstLine="708"/>
        <w:jc w:val="both"/>
        <w:rPr>
          <w:b/>
          <w:sz w:val="24"/>
          <w:szCs w:val="24"/>
        </w:rPr>
      </w:pPr>
      <w:r>
        <w:rPr>
          <w:b/>
          <w:sz w:val="24"/>
          <w:szCs w:val="24"/>
        </w:rPr>
        <w:tab/>
      </w:r>
      <w:r>
        <w:rPr>
          <w:b/>
          <w:sz w:val="24"/>
          <w:szCs w:val="24"/>
        </w:rPr>
        <w:tab/>
        <w:t>b) EI</w:t>
      </w:r>
      <w:r>
        <w:rPr>
          <w:b/>
          <w:sz w:val="24"/>
          <w:szCs w:val="24"/>
          <w:vertAlign w:val="subscript"/>
        </w:rPr>
        <w:t>2</w:t>
      </w:r>
      <w:r>
        <w:rPr>
          <w:b/>
          <w:sz w:val="24"/>
          <w:szCs w:val="24"/>
        </w:rPr>
        <w:t xml:space="preserve"> 30-C5S</w:t>
      </w:r>
      <w:r>
        <w:rPr>
          <w:b/>
          <w:sz w:val="24"/>
          <w:szCs w:val="24"/>
          <w:vertAlign w:val="subscript"/>
          <w:lang w:val="en-GB"/>
        </w:rPr>
        <w:t>200</w:t>
      </w:r>
      <w:r>
        <w:rPr>
          <w:sz w:val="24"/>
          <w:szCs w:val="24"/>
        </w:rPr>
        <w:t xml:space="preserve"> la risc </w:t>
      </w:r>
      <w:r>
        <w:rPr>
          <w:bCs/>
          <w:sz w:val="24"/>
          <w:szCs w:val="24"/>
        </w:rPr>
        <w:t>mijlociu</w:t>
      </w:r>
      <w:r>
        <w:rPr>
          <w:sz w:val="24"/>
          <w:szCs w:val="24"/>
        </w:rPr>
        <w:t xml:space="preserve"> de incendiu; </w:t>
      </w:r>
    </w:p>
    <w:p w:rsidR="00381D10" w:rsidRDefault="00D46E23">
      <w:pPr>
        <w:ind w:firstLine="708"/>
        <w:jc w:val="both"/>
        <w:rPr>
          <w:b/>
          <w:sz w:val="24"/>
          <w:szCs w:val="24"/>
        </w:rPr>
      </w:pPr>
      <w:r>
        <w:rPr>
          <w:b/>
          <w:sz w:val="24"/>
          <w:szCs w:val="24"/>
        </w:rPr>
        <w:tab/>
      </w:r>
      <w:r>
        <w:rPr>
          <w:b/>
          <w:sz w:val="24"/>
          <w:szCs w:val="24"/>
        </w:rPr>
        <w:tab/>
        <w:t>c) EI</w:t>
      </w:r>
      <w:r>
        <w:rPr>
          <w:b/>
          <w:sz w:val="24"/>
          <w:szCs w:val="24"/>
          <w:vertAlign w:val="subscript"/>
        </w:rPr>
        <w:t>2</w:t>
      </w:r>
      <w:r>
        <w:rPr>
          <w:b/>
          <w:sz w:val="24"/>
          <w:szCs w:val="24"/>
        </w:rPr>
        <w:t xml:space="preserve"> 60-C5S</w:t>
      </w:r>
      <w:r>
        <w:rPr>
          <w:b/>
          <w:sz w:val="24"/>
          <w:szCs w:val="24"/>
          <w:vertAlign w:val="subscript"/>
          <w:lang w:val="en-GB"/>
        </w:rPr>
        <w:t>200</w:t>
      </w:r>
      <w:r>
        <w:rPr>
          <w:sz w:val="24"/>
          <w:szCs w:val="24"/>
        </w:rPr>
        <w:t xml:space="preserve"> la risc </w:t>
      </w:r>
      <w:r>
        <w:rPr>
          <w:bCs/>
          <w:sz w:val="24"/>
          <w:szCs w:val="24"/>
        </w:rPr>
        <w:t xml:space="preserve">mare </w:t>
      </w:r>
      <w:r>
        <w:rPr>
          <w:sz w:val="24"/>
          <w:szCs w:val="24"/>
        </w:rPr>
        <w:t xml:space="preserve">de incendiu; </w:t>
      </w:r>
    </w:p>
    <w:p w:rsidR="00381D10" w:rsidRDefault="00D46E23">
      <w:pPr>
        <w:jc w:val="both"/>
        <w:rPr>
          <w:sz w:val="24"/>
          <w:szCs w:val="24"/>
        </w:rPr>
      </w:pPr>
      <w:r>
        <w:rPr>
          <w:b/>
          <w:sz w:val="24"/>
          <w:szCs w:val="24"/>
        </w:rPr>
        <w:tab/>
      </w:r>
      <w:r>
        <w:rPr>
          <w:b/>
          <w:sz w:val="24"/>
          <w:szCs w:val="24"/>
        </w:rPr>
        <w:tab/>
        <w:t>d) EI</w:t>
      </w:r>
      <w:r>
        <w:rPr>
          <w:b/>
          <w:sz w:val="24"/>
          <w:szCs w:val="24"/>
          <w:vertAlign w:val="subscript"/>
        </w:rPr>
        <w:t>2</w:t>
      </w:r>
      <w:r>
        <w:rPr>
          <w:b/>
          <w:sz w:val="24"/>
          <w:szCs w:val="24"/>
        </w:rPr>
        <w:t xml:space="preserve"> 90-C5S</w:t>
      </w:r>
      <w:r>
        <w:rPr>
          <w:b/>
          <w:sz w:val="24"/>
          <w:szCs w:val="24"/>
          <w:vertAlign w:val="subscript"/>
          <w:lang w:val="en-GB"/>
        </w:rPr>
        <w:t>200</w:t>
      </w:r>
      <w:r>
        <w:rPr>
          <w:sz w:val="24"/>
          <w:szCs w:val="24"/>
        </w:rPr>
        <w:t xml:space="preserve"> la risc </w:t>
      </w:r>
      <w:r>
        <w:rPr>
          <w:bCs/>
          <w:sz w:val="24"/>
          <w:szCs w:val="24"/>
        </w:rPr>
        <w:t>foarte mare</w:t>
      </w:r>
      <w:r>
        <w:rPr>
          <w:sz w:val="24"/>
          <w:szCs w:val="24"/>
        </w:rPr>
        <w:t xml:space="preserve"> de incendiu, respectiv încăperi tampon protejate, ventilate în suprapresiune şi prevăzute cu uşi rezistente la foc </w:t>
      </w:r>
      <w:r>
        <w:rPr>
          <w:b/>
          <w:sz w:val="24"/>
          <w:szCs w:val="24"/>
        </w:rPr>
        <w:t>EI</w:t>
      </w:r>
      <w:r>
        <w:rPr>
          <w:b/>
          <w:sz w:val="24"/>
          <w:szCs w:val="24"/>
          <w:vertAlign w:val="subscript"/>
        </w:rPr>
        <w:t>2</w:t>
      </w:r>
      <w:r>
        <w:rPr>
          <w:b/>
          <w:sz w:val="24"/>
          <w:szCs w:val="24"/>
        </w:rPr>
        <w:t xml:space="preserve"> 90-C5 S</w:t>
      </w:r>
      <w:r>
        <w:rPr>
          <w:b/>
          <w:sz w:val="24"/>
          <w:szCs w:val="24"/>
          <w:vertAlign w:val="subscript"/>
          <w:lang w:val="en-GB"/>
        </w:rPr>
        <w:t>200</w:t>
      </w:r>
      <w:r>
        <w:rPr>
          <w:bCs/>
          <w:sz w:val="24"/>
          <w:szCs w:val="24"/>
        </w:rPr>
        <w:t xml:space="preserve">, </w:t>
      </w:r>
      <w:r>
        <w:rPr>
          <w:sz w:val="24"/>
          <w:szCs w:val="24"/>
        </w:rPr>
        <w:t xml:space="preserve">la cele care sunt şi cu risc de explozie volumetrică.  </w:t>
      </w:r>
    </w:p>
    <w:p w:rsidR="00381D10" w:rsidRDefault="00D46E23">
      <w:pPr>
        <w:jc w:val="both"/>
        <w:rPr>
          <w:b/>
          <w:sz w:val="24"/>
          <w:szCs w:val="24"/>
        </w:rPr>
      </w:pPr>
      <w:r>
        <w:rPr>
          <w:b/>
          <w:sz w:val="24"/>
          <w:szCs w:val="24"/>
        </w:rPr>
        <w:tab/>
      </w:r>
    </w:p>
    <w:p w:rsidR="00381D10" w:rsidRDefault="00D46E23">
      <w:pPr>
        <w:ind w:firstLine="720"/>
        <w:jc w:val="both"/>
        <w:rPr>
          <w:b/>
          <w:sz w:val="24"/>
          <w:szCs w:val="24"/>
        </w:rPr>
      </w:pPr>
      <w:r>
        <w:rPr>
          <w:b/>
          <w:sz w:val="24"/>
          <w:szCs w:val="24"/>
        </w:rPr>
        <w:t xml:space="preserve">Art. 6.1.5.9. </w:t>
      </w:r>
      <w:r>
        <w:rPr>
          <w:sz w:val="24"/>
          <w:szCs w:val="24"/>
        </w:rPr>
        <w:t>Golurile de palier prin care utilizatorii au acces la ascensoare de persoane, de marfa sau la alte mijloace mecanice de transport pe verticală din construcţiile de producţie şi/sau depozitare, se protejează cu:</w:t>
      </w:r>
    </w:p>
    <w:p w:rsidR="00381D10" w:rsidRDefault="00D46E23">
      <w:pPr>
        <w:numPr>
          <w:ilvl w:val="0"/>
          <w:numId w:val="55"/>
        </w:numPr>
        <w:jc w:val="both"/>
        <w:rPr>
          <w:sz w:val="24"/>
          <w:szCs w:val="24"/>
        </w:rPr>
      </w:pPr>
      <w:r>
        <w:rPr>
          <w:sz w:val="24"/>
          <w:szCs w:val="24"/>
        </w:rPr>
        <w:t xml:space="preserve">uşi etanşe la foc </w:t>
      </w:r>
      <w:r>
        <w:rPr>
          <w:b/>
          <w:sz w:val="24"/>
          <w:szCs w:val="24"/>
        </w:rPr>
        <w:t>E 15</w:t>
      </w:r>
      <w:r>
        <w:rPr>
          <w:sz w:val="24"/>
          <w:szCs w:val="24"/>
        </w:rPr>
        <w:t xml:space="preserve">, atunci când constituie cale de acces din încăperi cu risc </w:t>
      </w:r>
      <w:r>
        <w:rPr>
          <w:bCs/>
          <w:sz w:val="24"/>
          <w:szCs w:val="24"/>
        </w:rPr>
        <w:t xml:space="preserve">mic </w:t>
      </w:r>
      <w:r>
        <w:rPr>
          <w:sz w:val="24"/>
          <w:szCs w:val="24"/>
        </w:rPr>
        <w:t>de incendiu;</w:t>
      </w:r>
    </w:p>
    <w:p w:rsidR="00381D10" w:rsidRDefault="00D46E23">
      <w:pPr>
        <w:numPr>
          <w:ilvl w:val="0"/>
          <w:numId w:val="55"/>
        </w:numPr>
        <w:jc w:val="both"/>
        <w:rPr>
          <w:sz w:val="24"/>
          <w:szCs w:val="24"/>
        </w:rPr>
      </w:pPr>
      <w:r>
        <w:rPr>
          <w:sz w:val="24"/>
          <w:szCs w:val="24"/>
        </w:rPr>
        <w:t xml:space="preserve">uşi rezistente la foc </w:t>
      </w:r>
      <w:r>
        <w:rPr>
          <w:b/>
          <w:sz w:val="24"/>
          <w:szCs w:val="24"/>
        </w:rPr>
        <w:t>EI 45</w:t>
      </w:r>
      <w:r>
        <w:rPr>
          <w:sz w:val="24"/>
          <w:szCs w:val="24"/>
        </w:rPr>
        <w:t xml:space="preserve">, atunci când constituie cale de acces din încăperi cu risc </w:t>
      </w:r>
      <w:r>
        <w:rPr>
          <w:bCs/>
          <w:sz w:val="24"/>
          <w:szCs w:val="24"/>
        </w:rPr>
        <w:t xml:space="preserve">mijlociu </w:t>
      </w:r>
      <w:r>
        <w:rPr>
          <w:sz w:val="24"/>
          <w:szCs w:val="24"/>
        </w:rPr>
        <w:t>de incendiu;</w:t>
      </w:r>
    </w:p>
    <w:p w:rsidR="00381D10" w:rsidRDefault="00D46E23">
      <w:pPr>
        <w:numPr>
          <w:ilvl w:val="0"/>
          <w:numId w:val="55"/>
        </w:numPr>
        <w:jc w:val="both"/>
        <w:rPr>
          <w:sz w:val="24"/>
          <w:szCs w:val="24"/>
        </w:rPr>
      </w:pPr>
      <w:r>
        <w:rPr>
          <w:sz w:val="24"/>
          <w:szCs w:val="24"/>
        </w:rPr>
        <w:t xml:space="preserve">uşi rezistente la foc </w:t>
      </w:r>
      <w:r>
        <w:rPr>
          <w:b/>
          <w:sz w:val="24"/>
          <w:szCs w:val="24"/>
        </w:rPr>
        <w:t xml:space="preserve">EI 90  </w:t>
      </w:r>
      <w:r>
        <w:rPr>
          <w:sz w:val="24"/>
          <w:szCs w:val="24"/>
        </w:rPr>
        <w:t xml:space="preserve">sau încăperi tampon protejate, ventilate în suprapresiune (atunci când nu au ferestre directe spre exterior) prevăzute cu uşi rezistente la foc și etanșe la fum </w:t>
      </w:r>
      <w:r>
        <w:rPr>
          <w:b/>
          <w:sz w:val="24"/>
          <w:szCs w:val="24"/>
        </w:rPr>
        <w:t>EI 45-C5S</w:t>
      </w:r>
      <w:r>
        <w:rPr>
          <w:b/>
          <w:sz w:val="24"/>
          <w:szCs w:val="24"/>
          <w:vertAlign w:val="subscript"/>
          <w:lang w:val="en-GB"/>
        </w:rPr>
        <w:t>200</w:t>
      </w:r>
      <w:r>
        <w:rPr>
          <w:sz w:val="24"/>
          <w:szCs w:val="24"/>
        </w:rPr>
        <w:t xml:space="preserve"> la nivelurile supraterane </w:t>
      </w:r>
      <w:r>
        <w:rPr>
          <w:sz w:val="24"/>
          <w:szCs w:val="24"/>
        </w:rPr>
        <w:lastRenderedPageBreak/>
        <w:t xml:space="preserve">ale construcţiei şi respectiv încăperi tampon protejate, ventilate în suprapresiune prevăzute cu uși rezistente la foc și etanșe la fum </w:t>
      </w:r>
      <w:r>
        <w:rPr>
          <w:b/>
          <w:sz w:val="24"/>
          <w:szCs w:val="24"/>
        </w:rPr>
        <w:t>EI 90-C5S</w:t>
      </w:r>
      <w:r>
        <w:rPr>
          <w:b/>
          <w:sz w:val="24"/>
          <w:szCs w:val="24"/>
          <w:vertAlign w:val="subscript"/>
          <w:lang w:val="en-GB"/>
        </w:rPr>
        <w:t>200</w:t>
      </w:r>
      <w:r>
        <w:rPr>
          <w:b/>
          <w:sz w:val="24"/>
          <w:szCs w:val="24"/>
          <w:vertAlign w:val="subscript"/>
        </w:rPr>
        <w:t xml:space="preserve"> </w:t>
      </w:r>
      <w:r>
        <w:rPr>
          <w:sz w:val="24"/>
          <w:szCs w:val="24"/>
        </w:rPr>
        <w:t xml:space="preserve">la nivelurile subterane, atunci când constituie cale de acces din încăperi cu risc </w:t>
      </w:r>
      <w:r>
        <w:rPr>
          <w:bCs/>
          <w:sz w:val="24"/>
          <w:szCs w:val="24"/>
        </w:rPr>
        <w:t xml:space="preserve">mare </w:t>
      </w:r>
      <w:r>
        <w:rPr>
          <w:sz w:val="24"/>
          <w:szCs w:val="24"/>
        </w:rPr>
        <w:t>de incendiu;</w:t>
      </w:r>
    </w:p>
    <w:p w:rsidR="00381D10" w:rsidRDefault="00D46E23">
      <w:pPr>
        <w:numPr>
          <w:ilvl w:val="0"/>
          <w:numId w:val="55"/>
        </w:numPr>
        <w:jc w:val="both"/>
        <w:rPr>
          <w:sz w:val="24"/>
          <w:szCs w:val="24"/>
        </w:rPr>
      </w:pPr>
      <w:r>
        <w:rPr>
          <w:sz w:val="24"/>
          <w:szCs w:val="24"/>
        </w:rPr>
        <w:t xml:space="preserve">încăperi tampon protejate, ventilate în suprapresiune şi prevăzute cu uşi rezistente la foc și etanșe la fum </w:t>
      </w:r>
      <w:r>
        <w:rPr>
          <w:b/>
          <w:sz w:val="24"/>
          <w:szCs w:val="24"/>
        </w:rPr>
        <w:t>EI 90-C5S</w:t>
      </w:r>
      <w:r>
        <w:rPr>
          <w:b/>
          <w:sz w:val="24"/>
          <w:szCs w:val="24"/>
          <w:vertAlign w:val="subscript"/>
          <w:lang w:val="en-GB"/>
        </w:rPr>
        <w:t>200</w:t>
      </w:r>
      <w:r>
        <w:rPr>
          <w:sz w:val="24"/>
          <w:szCs w:val="24"/>
        </w:rPr>
        <w:t xml:space="preserve">, atunci când constituie cale de acces din încăperi cu risc </w:t>
      </w:r>
      <w:r>
        <w:rPr>
          <w:bCs/>
          <w:sz w:val="24"/>
          <w:szCs w:val="24"/>
        </w:rPr>
        <w:t>foarte mare</w:t>
      </w:r>
      <w:r>
        <w:rPr>
          <w:sz w:val="24"/>
          <w:szCs w:val="24"/>
        </w:rPr>
        <w:t xml:space="preserve"> de incendiu.</w:t>
      </w:r>
    </w:p>
    <w:p w:rsidR="00381D10" w:rsidRDefault="00381D10">
      <w:pPr>
        <w:jc w:val="both"/>
        <w:rPr>
          <w:b/>
          <w:sz w:val="24"/>
          <w:szCs w:val="24"/>
        </w:rPr>
      </w:pPr>
    </w:p>
    <w:p w:rsidR="00381D10" w:rsidRDefault="00D46E23">
      <w:pPr>
        <w:jc w:val="both"/>
        <w:rPr>
          <w:sz w:val="24"/>
          <w:szCs w:val="24"/>
        </w:rPr>
      </w:pPr>
      <w:r>
        <w:rPr>
          <w:b/>
          <w:sz w:val="24"/>
          <w:szCs w:val="24"/>
        </w:rPr>
        <w:tab/>
        <w:t xml:space="preserve">Art. 6.1.5.10. </w:t>
      </w:r>
      <w:r>
        <w:rPr>
          <w:sz w:val="24"/>
          <w:szCs w:val="24"/>
        </w:rPr>
        <w:t xml:space="preserve">Podestele, rampele şi grinzile scărilor interioare de evacuare vor îndeplini condiţiile de comportare la foc stabilite la </w:t>
      </w:r>
      <w:r>
        <w:rPr>
          <w:b/>
          <w:sz w:val="24"/>
          <w:szCs w:val="24"/>
        </w:rPr>
        <w:t>Art.</w:t>
      </w:r>
      <w:r>
        <w:rPr>
          <w:sz w:val="24"/>
          <w:szCs w:val="24"/>
        </w:rPr>
        <w:t xml:space="preserve"> </w:t>
      </w:r>
      <w:r>
        <w:rPr>
          <w:b/>
          <w:sz w:val="24"/>
          <w:szCs w:val="24"/>
        </w:rPr>
        <w:t xml:space="preserve">2.4.2.5. </w:t>
      </w:r>
      <w:r>
        <w:rPr>
          <w:sz w:val="24"/>
          <w:szCs w:val="24"/>
        </w:rPr>
        <w:t xml:space="preserve">şi </w:t>
      </w:r>
      <w:r>
        <w:rPr>
          <w:b/>
          <w:sz w:val="24"/>
          <w:szCs w:val="24"/>
        </w:rPr>
        <w:t>Art. 2.4.2.6.</w:t>
      </w:r>
      <w:r>
        <w:rPr>
          <w:sz w:val="24"/>
          <w:szCs w:val="24"/>
        </w:rPr>
        <w:t>.</w:t>
      </w:r>
    </w:p>
    <w:p w:rsidR="00381D10" w:rsidRDefault="00D46E23">
      <w:pPr>
        <w:jc w:val="both"/>
        <w:rPr>
          <w:sz w:val="24"/>
          <w:szCs w:val="24"/>
        </w:rPr>
      </w:pPr>
      <w:r>
        <w:rPr>
          <w:sz w:val="24"/>
          <w:szCs w:val="24"/>
        </w:rPr>
        <w:tab/>
      </w:r>
      <w:r>
        <w:rPr>
          <w:sz w:val="24"/>
          <w:szCs w:val="24"/>
        </w:rPr>
        <w:tab/>
      </w:r>
    </w:p>
    <w:p w:rsidR="00381D10" w:rsidRDefault="00D46E23">
      <w:pPr>
        <w:jc w:val="both"/>
        <w:rPr>
          <w:sz w:val="24"/>
          <w:szCs w:val="24"/>
        </w:rPr>
      </w:pPr>
      <w:r>
        <w:rPr>
          <w:sz w:val="24"/>
          <w:szCs w:val="24"/>
        </w:rPr>
        <w:tab/>
      </w:r>
      <w:r>
        <w:rPr>
          <w:b/>
          <w:sz w:val="24"/>
          <w:szCs w:val="24"/>
        </w:rPr>
        <w:t xml:space="preserve">Art. 6.1.5.11. </w:t>
      </w:r>
      <w:r>
        <w:rPr>
          <w:sz w:val="24"/>
          <w:szCs w:val="24"/>
        </w:rPr>
        <w:t xml:space="preserve">Podestele, rampele şi grinzile scărilor deschise, interioare sau exterioare, pot fi rezistente la foc de </w:t>
      </w:r>
      <w:r>
        <w:rPr>
          <w:b/>
          <w:sz w:val="24"/>
          <w:szCs w:val="24"/>
        </w:rPr>
        <w:t xml:space="preserve">R15 </w:t>
      </w:r>
      <w:r>
        <w:rPr>
          <w:sz w:val="24"/>
          <w:szCs w:val="24"/>
        </w:rPr>
        <w:t>clasa de reacţie la foc</w:t>
      </w:r>
      <w:r>
        <w:rPr>
          <w:b/>
          <w:sz w:val="24"/>
          <w:szCs w:val="24"/>
        </w:rPr>
        <w:t xml:space="preserve"> A1 sau A2-s1d0</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Art. 6.1.5.12. (1)</w:t>
      </w:r>
      <w:r>
        <w:rPr>
          <w:sz w:val="24"/>
          <w:szCs w:val="24"/>
        </w:rPr>
        <w:t xml:space="preserve"> În construcţiile de producţie şi/sau depozitare, rampele scărilor aferente nivelurilor subterane vor fi separate de rampele scărilor supraterane, prin pereţi rezistenţi la foc minium</w:t>
      </w:r>
      <w:r>
        <w:rPr>
          <w:b/>
          <w:sz w:val="24"/>
          <w:szCs w:val="24"/>
        </w:rPr>
        <w:t xml:space="preserve"> EI/REI 120,</w:t>
      </w:r>
      <w:r>
        <w:rPr>
          <w:sz w:val="24"/>
          <w:szCs w:val="24"/>
        </w:rPr>
        <w:t xml:space="preserve"> asigurându-se accesul la rampele subterane direct din exterior.</w:t>
      </w:r>
    </w:p>
    <w:p w:rsidR="00381D10" w:rsidRDefault="00D46E23">
      <w:pPr>
        <w:ind w:firstLine="720"/>
        <w:jc w:val="both"/>
        <w:rPr>
          <w:sz w:val="24"/>
          <w:szCs w:val="24"/>
        </w:rPr>
      </w:pPr>
      <w:r>
        <w:rPr>
          <w:b/>
          <w:sz w:val="24"/>
          <w:szCs w:val="24"/>
        </w:rPr>
        <w:t xml:space="preserve">(2) </w:t>
      </w:r>
      <w:r>
        <w:rPr>
          <w:sz w:val="24"/>
          <w:szCs w:val="24"/>
        </w:rPr>
        <w:t xml:space="preserve">Comunicarea funcţională între rampele scărilor aferente nivelurilor subterane şi rampele scărilor supraterane se poate asigura la nivelul parterului sau al palierului intermediar dintre subsol şi parter, printr-un gol protejat cu uşă rezistentă la foc și etanșă la fum </w:t>
      </w:r>
      <w:r>
        <w:rPr>
          <w:b/>
          <w:sz w:val="24"/>
          <w:szCs w:val="24"/>
        </w:rPr>
        <w:t>EI</w:t>
      </w:r>
      <w:r>
        <w:rPr>
          <w:b/>
          <w:sz w:val="24"/>
          <w:szCs w:val="24"/>
          <w:vertAlign w:val="subscript"/>
        </w:rPr>
        <w:t>2</w:t>
      </w:r>
      <w:r>
        <w:rPr>
          <w:b/>
          <w:sz w:val="24"/>
          <w:szCs w:val="24"/>
        </w:rPr>
        <w:t xml:space="preserve"> 90-C5S</w:t>
      </w:r>
      <w:r>
        <w:rPr>
          <w:b/>
          <w:sz w:val="24"/>
          <w:szCs w:val="24"/>
          <w:vertAlign w:val="subscript"/>
          <w:lang w:val="en-GB"/>
        </w:rPr>
        <w:t>200</w:t>
      </w:r>
      <w:r>
        <w:rPr>
          <w:sz w:val="24"/>
          <w:szCs w:val="24"/>
        </w:rPr>
        <w:t>.</w:t>
      </w:r>
    </w:p>
    <w:p w:rsidR="00381D10" w:rsidRDefault="00D46E23">
      <w:pPr>
        <w:ind w:firstLine="720"/>
        <w:jc w:val="both"/>
        <w:rPr>
          <w:sz w:val="24"/>
          <w:szCs w:val="24"/>
        </w:rPr>
      </w:pPr>
      <w:r>
        <w:rPr>
          <w:b/>
          <w:sz w:val="24"/>
          <w:szCs w:val="24"/>
        </w:rPr>
        <w:t xml:space="preserve">(3) </w:t>
      </w:r>
      <w:r>
        <w:rPr>
          <w:sz w:val="24"/>
          <w:szCs w:val="24"/>
        </w:rPr>
        <w:t>Fac excepţie căile de acces strict funcţionale la subsoluri tehnice şi cazurile în care subsolul nu este separat de construcţia supraterană prin planşeu rezistent la foc.</w:t>
      </w:r>
    </w:p>
    <w:p w:rsidR="00381D10" w:rsidRDefault="00381D10">
      <w:pPr>
        <w:jc w:val="both"/>
        <w:rPr>
          <w:sz w:val="24"/>
          <w:szCs w:val="24"/>
        </w:rPr>
      </w:pPr>
    </w:p>
    <w:p w:rsidR="00381D10" w:rsidRDefault="00D46E23">
      <w:pPr>
        <w:jc w:val="both"/>
        <w:rPr>
          <w:sz w:val="24"/>
          <w:szCs w:val="24"/>
        </w:rPr>
      </w:pPr>
      <w:r>
        <w:rPr>
          <w:b/>
          <w:sz w:val="24"/>
          <w:szCs w:val="24"/>
        </w:rPr>
        <w:tab/>
        <w:t xml:space="preserve">Art. 6.1.5.13. (1) </w:t>
      </w:r>
      <w:r>
        <w:rPr>
          <w:sz w:val="24"/>
          <w:szCs w:val="24"/>
        </w:rPr>
        <w:t>Pentru evacuarea utilizatorilor locurilor permanente de lucru ale platformelor supraterane de producţie şi/sau depozitare deschise, inclusiv a încăperilor de lucru amenajate pe acestea, se asigură scări de evacuare indiferent de numărul de niveluri şi riscurile de incendiu.</w:t>
      </w:r>
    </w:p>
    <w:p w:rsidR="00381D10" w:rsidRDefault="00D46E23">
      <w:pPr>
        <w:ind w:firstLine="720"/>
        <w:jc w:val="both"/>
        <w:rPr>
          <w:sz w:val="24"/>
          <w:szCs w:val="24"/>
        </w:rPr>
      </w:pPr>
      <w:r>
        <w:rPr>
          <w:b/>
          <w:sz w:val="24"/>
          <w:szCs w:val="24"/>
        </w:rPr>
        <w:t xml:space="preserve">(2) </w:t>
      </w:r>
      <w:r>
        <w:rPr>
          <w:sz w:val="24"/>
          <w:szCs w:val="24"/>
        </w:rPr>
        <w:t>Scările de evacuare exterioare deschise, se amplasează, realizează şi protejează astfel încât circulaţia utilizatorilor să nu poată fi blocată de flăcările sau fumul produs în caz de incendiu în construcţia pentru care sunt prevăzute sau construcţiile situate în vecinătate.</w:t>
      </w:r>
    </w:p>
    <w:p w:rsidR="00381D10" w:rsidRDefault="00381D10">
      <w:pPr>
        <w:jc w:val="both"/>
        <w:rPr>
          <w:sz w:val="24"/>
          <w:szCs w:val="24"/>
        </w:rPr>
      </w:pPr>
    </w:p>
    <w:p w:rsidR="00381D10" w:rsidRDefault="00D46E23">
      <w:pPr>
        <w:jc w:val="both"/>
        <w:rPr>
          <w:sz w:val="24"/>
          <w:szCs w:val="24"/>
        </w:rPr>
      </w:pPr>
      <w:r>
        <w:rPr>
          <w:b/>
          <w:sz w:val="24"/>
          <w:szCs w:val="24"/>
        </w:rPr>
        <w:tab/>
        <w:t xml:space="preserve">Art. 6.1.5.14. (1) </w:t>
      </w:r>
      <w:r>
        <w:rPr>
          <w:sz w:val="24"/>
          <w:szCs w:val="24"/>
        </w:rPr>
        <w:t>La determinarea unităţilor (fluxurilor) de trecere de evacuare ce trebuie asigurate în caz de incendiu la construcţiile de producţie, se ia în considerare totalul utilizatorilor permanenţi din cel mai numeros schimb, stabilit prin proiect.</w:t>
      </w:r>
    </w:p>
    <w:p w:rsidR="00381D10" w:rsidRDefault="00D46E23">
      <w:pPr>
        <w:jc w:val="both"/>
        <w:rPr>
          <w:sz w:val="24"/>
          <w:szCs w:val="24"/>
        </w:rPr>
      </w:pPr>
      <w:r>
        <w:rPr>
          <w:sz w:val="24"/>
          <w:szCs w:val="24"/>
        </w:rPr>
        <w:tab/>
      </w:r>
      <w:r>
        <w:rPr>
          <w:b/>
          <w:sz w:val="24"/>
          <w:szCs w:val="24"/>
        </w:rPr>
        <w:t xml:space="preserve">(2) </w:t>
      </w:r>
      <w:r>
        <w:rPr>
          <w:sz w:val="24"/>
          <w:szCs w:val="24"/>
        </w:rPr>
        <w:t>Pentru construcţiile de depozitare se iau în considerare utilizatorii cu activitate permanentă, stabilit prin proiect. Atunci când nu sunt utilizatori permanenţi în depozit, condiţiile de evacuare nu sunt obligatorii.</w:t>
      </w:r>
    </w:p>
    <w:p w:rsidR="00381D10" w:rsidRDefault="00381D10">
      <w:pPr>
        <w:jc w:val="both"/>
        <w:rPr>
          <w:sz w:val="24"/>
          <w:szCs w:val="24"/>
        </w:rPr>
      </w:pPr>
    </w:p>
    <w:p w:rsidR="00381D10" w:rsidRDefault="00D46E23">
      <w:pPr>
        <w:jc w:val="both"/>
        <w:rPr>
          <w:b/>
          <w:sz w:val="24"/>
          <w:szCs w:val="24"/>
        </w:rPr>
      </w:pPr>
      <w:r>
        <w:rPr>
          <w:b/>
          <w:sz w:val="24"/>
          <w:szCs w:val="24"/>
        </w:rPr>
        <w:tab/>
        <w:t>Art. 6.1.5.15.</w:t>
      </w:r>
      <w:r>
        <w:rPr>
          <w:sz w:val="24"/>
          <w:szCs w:val="24"/>
        </w:rPr>
        <w:t xml:space="preserve"> </w:t>
      </w:r>
      <w:r>
        <w:rPr>
          <w:rFonts w:eastAsia="ArialMT"/>
          <w:sz w:val="24"/>
          <w:szCs w:val="24"/>
        </w:rPr>
        <w:t xml:space="preserve">Numărul normat de utilizatori pe unitatea de trecere (flux) de evacuare </w:t>
      </w:r>
      <w:r>
        <w:rPr>
          <w:rFonts w:eastAsia="Arial-BoldMT"/>
          <w:b/>
          <w:sz w:val="24"/>
          <w:szCs w:val="24"/>
        </w:rPr>
        <w:t>(Uf)</w:t>
      </w:r>
      <w:r>
        <w:rPr>
          <w:sz w:val="24"/>
          <w:szCs w:val="24"/>
        </w:rPr>
        <w:t xml:space="preserve"> din construcţiile de producţie şi/sau depozitare sunt precizate în </w:t>
      </w:r>
      <w:r>
        <w:rPr>
          <w:b/>
          <w:sz w:val="24"/>
          <w:szCs w:val="24"/>
        </w:rPr>
        <w:t>Tabelul</w:t>
      </w:r>
      <w:r>
        <w:rPr>
          <w:sz w:val="24"/>
          <w:szCs w:val="24"/>
        </w:rPr>
        <w:t xml:space="preserve"> </w:t>
      </w:r>
      <w:r>
        <w:rPr>
          <w:b/>
          <w:sz w:val="24"/>
          <w:szCs w:val="24"/>
        </w:rPr>
        <w:t>102</w:t>
      </w:r>
      <w:r>
        <w:rPr>
          <w:sz w:val="24"/>
          <w:szCs w:val="24"/>
        </w:rPr>
        <w:t>.</w:t>
      </w:r>
    </w:p>
    <w:p w:rsidR="00381D10" w:rsidRDefault="00381D10">
      <w:pPr>
        <w:jc w:val="both"/>
        <w:rPr>
          <w:b/>
          <w:sz w:val="24"/>
          <w:szCs w:val="24"/>
        </w:rPr>
      </w:pPr>
    </w:p>
    <w:p w:rsidR="00381D10" w:rsidRDefault="00D46E23">
      <w:pPr>
        <w:jc w:val="both"/>
        <w:rPr>
          <w:b/>
          <w:sz w:val="24"/>
          <w:szCs w:val="24"/>
        </w:rPr>
      </w:pPr>
      <w:r>
        <w:rPr>
          <w:b/>
          <w:sz w:val="24"/>
          <w:szCs w:val="24"/>
        </w:rPr>
        <w:t xml:space="preserve">Tabelul 102. - </w:t>
      </w:r>
      <w:r>
        <w:rPr>
          <w:rFonts w:eastAsia="ArialMT"/>
          <w:b/>
          <w:sz w:val="24"/>
          <w:szCs w:val="24"/>
        </w:rPr>
        <w:t xml:space="preserve">Numărul normat de utilizatori pe unitatea de trecere (flux) de evacuare </w:t>
      </w:r>
      <w:r>
        <w:rPr>
          <w:rFonts w:eastAsia="Arial-BoldMT"/>
          <w:b/>
          <w:sz w:val="24"/>
          <w:szCs w:val="24"/>
        </w:rPr>
        <w:t>(Uf)</w:t>
      </w:r>
      <w:r>
        <w:rPr>
          <w:b/>
          <w:sz w:val="24"/>
          <w:szCs w:val="24"/>
        </w:rPr>
        <w:t xml:space="preserve"> din construcţiile de producţie şi/sau depozitare.</w:t>
      </w:r>
    </w:p>
    <w:p w:rsidR="00381D10" w:rsidRDefault="00381D10">
      <w:pPr>
        <w:jc w:val="both"/>
        <w:rPr>
          <w:sz w:val="24"/>
          <w:szCs w:val="24"/>
        </w:rPr>
      </w:pPr>
    </w:p>
    <w:tbl>
      <w:tblPr>
        <w:tblW w:w="9498" w:type="dxa"/>
        <w:tblInd w:w="108" w:type="dxa"/>
        <w:tblLayout w:type="fixed"/>
        <w:tblLook w:val="04A0" w:firstRow="1" w:lastRow="0" w:firstColumn="1" w:lastColumn="0" w:noHBand="0" w:noVBand="1"/>
      </w:tblPr>
      <w:tblGrid>
        <w:gridCol w:w="709"/>
        <w:gridCol w:w="6946"/>
        <w:gridCol w:w="1843"/>
      </w:tblGrid>
      <w:tr w:rsidR="00381D10">
        <w:trPr>
          <w:tblHeader/>
        </w:trPr>
        <w:tc>
          <w:tcPr>
            <w:tcW w:w="709" w:type="dxa"/>
            <w:tcBorders>
              <w:top w:val="single" w:sz="8" w:space="0" w:color="000000"/>
              <w:left w:val="single" w:sz="8" w:space="0" w:color="000000"/>
              <w:bottom w:val="single" w:sz="8" w:space="0" w:color="000000"/>
            </w:tcBorders>
            <w:shd w:val="clear" w:color="auto" w:fill="BFBFBF" w:themeFill="background1" w:themeFillShade="BF"/>
          </w:tcPr>
          <w:p w:rsidR="00381D10" w:rsidRDefault="00381D10">
            <w:pPr>
              <w:snapToGrid w:val="0"/>
              <w:jc w:val="center"/>
              <w:rPr>
                <w:sz w:val="24"/>
                <w:szCs w:val="24"/>
              </w:rPr>
            </w:pPr>
          </w:p>
          <w:p w:rsidR="00381D10" w:rsidRDefault="00D46E23">
            <w:pPr>
              <w:jc w:val="center"/>
              <w:rPr>
                <w:b/>
                <w:sz w:val="24"/>
                <w:szCs w:val="24"/>
              </w:rPr>
            </w:pPr>
            <w:r>
              <w:rPr>
                <w:b/>
                <w:sz w:val="24"/>
                <w:szCs w:val="24"/>
              </w:rPr>
              <w:t>Nr.</w:t>
            </w:r>
          </w:p>
          <w:p w:rsidR="00381D10" w:rsidRDefault="00D46E23">
            <w:pPr>
              <w:jc w:val="center"/>
              <w:rPr>
                <w:sz w:val="24"/>
                <w:szCs w:val="24"/>
              </w:rPr>
            </w:pPr>
            <w:r>
              <w:rPr>
                <w:b/>
                <w:sz w:val="24"/>
                <w:szCs w:val="24"/>
              </w:rPr>
              <w:t>crt.</w:t>
            </w:r>
          </w:p>
        </w:tc>
        <w:tc>
          <w:tcPr>
            <w:tcW w:w="6946" w:type="dxa"/>
            <w:tcBorders>
              <w:top w:val="single" w:sz="8" w:space="0" w:color="000000"/>
              <w:left w:val="single" w:sz="4" w:space="0" w:color="000000"/>
              <w:bottom w:val="single" w:sz="8" w:space="0" w:color="000000"/>
            </w:tcBorders>
            <w:shd w:val="clear" w:color="auto" w:fill="BFBFBF" w:themeFill="background1" w:themeFillShade="BF"/>
          </w:tcPr>
          <w:p w:rsidR="00381D10" w:rsidRDefault="00381D10">
            <w:pPr>
              <w:snapToGrid w:val="0"/>
              <w:jc w:val="both"/>
              <w:rPr>
                <w:sz w:val="24"/>
                <w:szCs w:val="24"/>
              </w:rPr>
            </w:pPr>
          </w:p>
          <w:p w:rsidR="00381D10" w:rsidRDefault="00D46E23">
            <w:pPr>
              <w:jc w:val="center"/>
              <w:rPr>
                <w:b/>
                <w:sz w:val="24"/>
                <w:szCs w:val="24"/>
              </w:rPr>
            </w:pPr>
            <w:r>
              <w:rPr>
                <w:b/>
                <w:sz w:val="24"/>
                <w:szCs w:val="24"/>
              </w:rPr>
              <w:t>Destinaţie a construcţiei sau a porţiunii de construcţie din care se  evacuează utilizatorii</w:t>
            </w:r>
          </w:p>
        </w:tc>
        <w:tc>
          <w:tcPr>
            <w:tcW w:w="1843" w:type="dxa"/>
            <w:tcBorders>
              <w:top w:val="single" w:sz="8" w:space="0" w:color="000000"/>
              <w:left w:val="single" w:sz="4" w:space="0" w:color="000000"/>
              <w:bottom w:val="single" w:sz="8" w:space="0" w:color="000000"/>
              <w:right w:val="single" w:sz="8" w:space="0" w:color="000000"/>
            </w:tcBorders>
            <w:shd w:val="clear" w:color="auto" w:fill="BFBFBF" w:themeFill="background1" w:themeFillShade="BF"/>
          </w:tcPr>
          <w:p w:rsidR="00381D10" w:rsidRDefault="00D46E23">
            <w:pPr>
              <w:jc w:val="center"/>
              <w:rPr>
                <w:sz w:val="24"/>
                <w:szCs w:val="24"/>
              </w:rPr>
            </w:pPr>
            <w:r>
              <w:rPr>
                <w:rFonts w:eastAsia="ArialMT"/>
                <w:sz w:val="24"/>
                <w:szCs w:val="24"/>
              </w:rPr>
              <w:t xml:space="preserve">Numărul normat de utilizatori pe unitatea de trecere (flux) de evacuare </w:t>
            </w:r>
            <w:r>
              <w:rPr>
                <w:rFonts w:eastAsia="Arial-BoldMT"/>
                <w:b/>
                <w:bCs/>
                <w:sz w:val="24"/>
                <w:szCs w:val="24"/>
              </w:rPr>
              <w:t>(Uf)</w:t>
            </w:r>
          </w:p>
        </w:tc>
      </w:tr>
      <w:tr w:rsidR="00381D10">
        <w:tc>
          <w:tcPr>
            <w:tcW w:w="709"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1</w:t>
            </w:r>
          </w:p>
        </w:tc>
        <w:tc>
          <w:tcPr>
            <w:tcW w:w="6946" w:type="dxa"/>
            <w:tcBorders>
              <w:top w:val="single" w:sz="4" w:space="0" w:color="000000"/>
              <w:left w:val="single" w:sz="4" w:space="0" w:color="000000"/>
              <w:bottom w:val="single" w:sz="4" w:space="0" w:color="000000"/>
            </w:tcBorders>
          </w:tcPr>
          <w:p w:rsidR="00381D10" w:rsidRDefault="00D46E23">
            <w:pPr>
              <w:jc w:val="both"/>
              <w:rPr>
                <w:b/>
                <w:sz w:val="24"/>
                <w:szCs w:val="24"/>
              </w:rPr>
            </w:pPr>
            <w:r>
              <w:rPr>
                <w:sz w:val="24"/>
                <w:szCs w:val="24"/>
              </w:rPr>
              <w:t>Pentru producţie şi/sau depozitare cu risc mic de incendiu.</w:t>
            </w:r>
          </w:p>
        </w:tc>
        <w:tc>
          <w:tcPr>
            <w:tcW w:w="1843"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90</w:t>
            </w:r>
          </w:p>
        </w:tc>
      </w:tr>
      <w:tr w:rsidR="00381D10">
        <w:tc>
          <w:tcPr>
            <w:tcW w:w="709"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t>2</w:t>
            </w:r>
          </w:p>
        </w:tc>
        <w:tc>
          <w:tcPr>
            <w:tcW w:w="6946" w:type="dxa"/>
            <w:tcBorders>
              <w:top w:val="single" w:sz="4" w:space="0" w:color="000000"/>
              <w:left w:val="single" w:sz="4" w:space="0" w:color="000000"/>
              <w:bottom w:val="single" w:sz="4" w:space="0" w:color="000000"/>
            </w:tcBorders>
          </w:tcPr>
          <w:p w:rsidR="00381D10" w:rsidRDefault="00D46E23">
            <w:pPr>
              <w:jc w:val="both"/>
              <w:rPr>
                <w:b/>
                <w:sz w:val="24"/>
                <w:szCs w:val="24"/>
              </w:rPr>
            </w:pPr>
            <w:r>
              <w:rPr>
                <w:sz w:val="24"/>
                <w:szCs w:val="24"/>
              </w:rPr>
              <w:t>Pentru producţie şi/sau depozitare cu risc mijlociu de incendiu.</w:t>
            </w:r>
          </w:p>
        </w:tc>
        <w:tc>
          <w:tcPr>
            <w:tcW w:w="1843" w:type="dxa"/>
            <w:tcBorders>
              <w:top w:val="single" w:sz="4" w:space="0" w:color="000000"/>
              <w:left w:val="single" w:sz="4" w:space="0" w:color="000000"/>
              <w:bottom w:val="single" w:sz="4" w:space="0" w:color="000000"/>
              <w:right w:val="single" w:sz="4" w:space="0" w:color="000000"/>
            </w:tcBorders>
          </w:tcPr>
          <w:p w:rsidR="00381D10" w:rsidRDefault="00D46E23">
            <w:pPr>
              <w:jc w:val="center"/>
              <w:rPr>
                <w:sz w:val="24"/>
                <w:szCs w:val="24"/>
              </w:rPr>
            </w:pPr>
            <w:r>
              <w:rPr>
                <w:b/>
                <w:sz w:val="24"/>
                <w:szCs w:val="24"/>
              </w:rPr>
              <w:t>75</w:t>
            </w:r>
          </w:p>
        </w:tc>
      </w:tr>
      <w:tr w:rsidR="00381D10">
        <w:trPr>
          <w:trHeight w:val="456"/>
        </w:trPr>
        <w:tc>
          <w:tcPr>
            <w:tcW w:w="709" w:type="dxa"/>
            <w:tcBorders>
              <w:top w:val="single" w:sz="4" w:space="0" w:color="000000"/>
              <w:left w:val="single" w:sz="4" w:space="0" w:color="000000"/>
              <w:bottom w:val="single" w:sz="4" w:space="0" w:color="000000"/>
            </w:tcBorders>
          </w:tcPr>
          <w:p w:rsidR="00381D10" w:rsidRDefault="00D46E23">
            <w:pPr>
              <w:jc w:val="center"/>
              <w:rPr>
                <w:sz w:val="24"/>
                <w:szCs w:val="24"/>
              </w:rPr>
            </w:pPr>
            <w:r>
              <w:rPr>
                <w:sz w:val="24"/>
                <w:szCs w:val="24"/>
              </w:rPr>
              <w:lastRenderedPageBreak/>
              <w:t>3</w:t>
            </w:r>
          </w:p>
        </w:tc>
        <w:tc>
          <w:tcPr>
            <w:tcW w:w="6946" w:type="dxa"/>
            <w:tcBorders>
              <w:top w:val="single" w:sz="4" w:space="0" w:color="000000"/>
              <w:left w:val="single" w:sz="4" w:space="0" w:color="000000"/>
              <w:bottom w:val="single" w:sz="4" w:space="0" w:color="000000"/>
            </w:tcBorders>
          </w:tcPr>
          <w:p w:rsidR="00381D10" w:rsidRDefault="00D46E23">
            <w:pPr>
              <w:jc w:val="both"/>
              <w:rPr>
                <w:b/>
                <w:sz w:val="24"/>
                <w:szCs w:val="24"/>
              </w:rPr>
            </w:pPr>
            <w:r>
              <w:rPr>
                <w:sz w:val="24"/>
                <w:szCs w:val="24"/>
              </w:rPr>
              <w:t>Pentru producţie şi/sau depozitare cu risc mare sau foarte mare de incendiu.</w:t>
            </w:r>
          </w:p>
        </w:tc>
        <w:tc>
          <w:tcPr>
            <w:tcW w:w="1843" w:type="dxa"/>
            <w:tcBorders>
              <w:top w:val="single" w:sz="4" w:space="0" w:color="000000"/>
              <w:left w:val="single" w:sz="4" w:space="0" w:color="000000"/>
              <w:bottom w:val="single" w:sz="4" w:space="0" w:color="000000"/>
              <w:right w:val="single" w:sz="4" w:space="0" w:color="000000"/>
            </w:tcBorders>
          </w:tcPr>
          <w:p w:rsidR="00381D10" w:rsidRDefault="00D46E23">
            <w:pPr>
              <w:jc w:val="center"/>
              <w:rPr>
                <w:i/>
                <w:sz w:val="24"/>
                <w:szCs w:val="24"/>
              </w:rPr>
            </w:pPr>
            <w:r>
              <w:rPr>
                <w:b/>
                <w:sz w:val="24"/>
                <w:szCs w:val="24"/>
              </w:rPr>
              <w:t>65</w:t>
            </w:r>
          </w:p>
        </w:tc>
      </w:tr>
    </w:tbl>
    <w:p w:rsidR="00381D10" w:rsidRDefault="00381D10">
      <w:pPr>
        <w:jc w:val="both"/>
        <w:rPr>
          <w:sz w:val="24"/>
          <w:szCs w:val="24"/>
        </w:rPr>
      </w:pPr>
    </w:p>
    <w:p w:rsidR="00381D10" w:rsidRDefault="00D46E23">
      <w:pPr>
        <w:jc w:val="both"/>
        <w:rPr>
          <w:sz w:val="24"/>
          <w:szCs w:val="24"/>
        </w:rPr>
      </w:pPr>
      <w:r>
        <w:rPr>
          <w:b/>
          <w:sz w:val="24"/>
          <w:szCs w:val="24"/>
        </w:rPr>
        <w:tab/>
        <w:t xml:space="preserve">Art. 6.1.5.16. </w:t>
      </w:r>
      <w:r>
        <w:rPr>
          <w:bCs/>
          <w:sz w:val="24"/>
          <w:szCs w:val="24"/>
        </w:rPr>
        <w:t>L</w:t>
      </w:r>
      <w:r>
        <w:rPr>
          <w:sz w:val="24"/>
          <w:szCs w:val="24"/>
        </w:rPr>
        <w:t xml:space="preserve">ungimile căilor de evacuare a utilizatorilor din construcţiile de producţie şi/sau depozitare se asigură potrivit prevederilor </w:t>
      </w:r>
      <w:r>
        <w:rPr>
          <w:b/>
          <w:sz w:val="24"/>
          <w:szCs w:val="24"/>
        </w:rPr>
        <w:t>Art.</w:t>
      </w:r>
      <w:r>
        <w:rPr>
          <w:sz w:val="24"/>
          <w:szCs w:val="24"/>
        </w:rPr>
        <w:t xml:space="preserve"> </w:t>
      </w:r>
      <w:r>
        <w:rPr>
          <w:b/>
          <w:sz w:val="24"/>
          <w:szCs w:val="24"/>
        </w:rPr>
        <w:t>2.5.14.3.</w:t>
      </w:r>
      <w:r>
        <w:rPr>
          <w:sz w:val="24"/>
          <w:szCs w:val="24"/>
        </w:rPr>
        <w:t xml:space="preserve"> şi </w:t>
      </w:r>
      <w:r>
        <w:rPr>
          <w:b/>
          <w:sz w:val="24"/>
          <w:szCs w:val="24"/>
        </w:rPr>
        <w:t>Tabelului</w:t>
      </w:r>
      <w:r>
        <w:rPr>
          <w:sz w:val="24"/>
          <w:szCs w:val="24"/>
        </w:rPr>
        <w:t xml:space="preserve"> </w:t>
      </w:r>
      <w:r>
        <w:rPr>
          <w:b/>
          <w:sz w:val="24"/>
          <w:szCs w:val="24"/>
        </w:rPr>
        <w:t>103</w:t>
      </w:r>
      <w:r>
        <w:rPr>
          <w:sz w:val="24"/>
          <w:szCs w:val="24"/>
        </w:rPr>
        <w:t xml:space="preserve"> din normativ.</w:t>
      </w:r>
    </w:p>
    <w:p w:rsidR="00381D10" w:rsidRDefault="00381D10">
      <w:pPr>
        <w:jc w:val="both"/>
        <w:rPr>
          <w:b/>
          <w:sz w:val="24"/>
          <w:szCs w:val="24"/>
        </w:rPr>
      </w:pPr>
    </w:p>
    <w:p w:rsidR="00381D10" w:rsidRDefault="00D46E23">
      <w:pPr>
        <w:jc w:val="both"/>
        <w:rPr>
          <w:b/>
          <w:sz w:val="24"/>
          <w:szCs w:val="24"/>
        </w:rPr>
      </w:pPr>
      <w:r>
        <w:rPr>
          <w:b/>
          <w:sz w:val="24"/>
          <w:szCs w:val="24"/>
        </w:rPr>
        <w:t>Tabelul 103. - Lungimi de evacuare în construcţii de producţie şi/sau depozitare.</w:t>
      </w:r>
    </w:p>
    <w:p w:rsidR="00381D10" w:rsidRDefault="00381D10">
      <w:pPr>
        <w:jc w:val="both"/>
        <w:rPr>
          <w:sz w:val="24"/>
          <w:szCs w:val="24"/>
        </w:rPr>
      </w:pPr>
    </w:p>
    <w:tbl>
      <w:tblPr>
        <w:tblW w:w="0" w:type="auto"/>
        <w:tblInd w:w="108" w:type="dxa"/>
        <w:tblLayout w:type="fixed"/>
        <w:tblLook w:val="04A0" w:firstRow="1" w:lastRow="0" w:firstColumn="1" w:lastColumn="0" w:noHBand="0" w:noVBand="1"/>
      </w:tblPr>
      <w:tblGrid>
        <w:gridCol w:w="1260"/>
        <w:gridCol w:w="2030"/>
        <w:gridCol w:w="1750"/>
        <w:gridCol w:w="2191"/>
        <w:gridCol w:w="2267"/>
      </w:tblGrid>
      <w:tr w:rsidR="00381D10">
        <w:trPr>
          <w:tblHeader/>
        </w:trPr>
        <w:tc>
          <w:tcPr>
            <w:tcW w:w="3290" w:type="dxa"/>
            <w:gridSpan w:val="2"/>
            <w:tcBorders>
              <w:top w:val="single" w:sz="8" w:space="0" w:color="000000"/>
              <w:left w:val="single" w:sz="8" w:space="0" w:color="000000"/>
              <w:bottom w:val="single" w:sz="8" w:space="0" w:color="000000"/>
            </w:tcBorders>
            <w:shd w:val="clear" w:color="auto" w:fill="BFBFBF"/>
          </w:tcPr>
          <w:p w:rsidR="00381D10" w:rsidRDefault="00D46E23">
            <w:pPr>
              <w:jc w:val="center"/>
              <w:rPr>
                <w:b/>
                <w:sz w:val="24"/>
                <w:szCs w:val="24"/>
              </w:rPr>
            </w:pPr>
            <w:r>
              <w:rPr>
                <w:b/>
                <w:sz w:val="24"/>
                <w:szCs w:val="24"/>
              </w:rPr>
              <w:t>Construcţii  de producţie şi/sau depozitare</w:t>
            </w:r>
          </w:p>
        </w:tc>
        <w:tc>
          <w:tcPr>
            <w:tcW w:w="6208" w:type="dxa"/>
            <w:gridSpan w:val="3"/>
            <w:tcBorders>
              <w:top w:val="single" w:sz="8" w:space="0" w:color="000000"/>
              <w:left w:val="single" w:sz="4" w:space="0" w:color="000000"/>
              <w:bottom w:val="single" w:sz="8" w:space="0" w:color="000000"/>
              <w:right w:val="single" w:sz="8" w:space="0" w:color="000000"/>
            </w:tcBorders>
            <w:shd w:val="clear" w:color="auto" w:fill="BFBFBF"/>
            <w:vAlign w:val="center"/>
          </w:tcPr>
          <w:p w:rsidR="00381D10" w:rsidRDefault="00D46E23">
            <w:pPr>
              <w:jc w:val="center"/>
              <w:rPr>
                <w:b/>
                <w:sz w:val="24"/>
                <w:szCs w:val="24"/>
              </w:rPr>
            </w:pPr>
            <w:r>
              <w:rPr>
                <w:b/>
                <w:sz w:val="24"/>
                <w:szCs w:val="24"/>
              </w:rPr>
              <w:t>Lungime maximă de evacuare</w:t>
            </w:r>
          </w:p>
        </w:tc>
      </w:tr>
      <w:tr w:rsidR="00381D10">
        <w:trPr>
          <w:trHeight w:val="419"/>
          <w:tblHeader/>
        </w:trPr>
        <w:tc>
          <w:tcPr>
            <w:tcW w:w="1260" w:type="dxa"/>
            <w:vMerge w:val="restart"/>
            <w:tcBorders>
              <w:top w:val="single" w:sz="8" w:space="0" w:color="000000"/>
              <w:left w:val="single" w:sz="4" w:space="0" w:color="000000"/>
              <w:bottom w:val="single" w:sz="4" w:space="0" w:color="000000"/>
            </w:tcBorders>
            <w:shd w:val="clear" w:color="auto" w:fill="BFBFBF"/>
            <w:vAlign w:val="center"/>
          </w:tcPr>
          <w:p w:rsidR="00381D10" w:rsidRDefault="00D46E23">
            <w:pPr>
              <w:jc w:val="center"/>
              <w:rPr>
                <w:b/>
                <w:sz w:val="24"/>
                <w:szCs w:val="24"/>
              </w:rPr>
            </w:pPr>
            <w:r>
              <w:rPr>
                <w:b/>
                <w:sz w:val="24"/>
                <w:szCs w:val="24"/>
              </w:rPr>
              <w:t>Riscuri</w:t>
            </w:r>
          </w:p>
          <w:p w:rsidR="00381D10" w:rsidRDefault="00D46E23">
            <w:pPr>
              <w:jc w:val="center"/>
              <w:rPr>
                <w:b/>
                <w:sz w:val="24"/>
                <w:szCs w:val="24"/>
              </w:rPr>
            </w:pPr>
            <w:r>
              <w:rPr>
                <w:b/>
                <w:sz w:val="24"/>
                <w:szCs w:val="24"/>
              </w:rPr>
              <w:t>de incendiu</w:t>
            </w:r>
          </w:p>
        </w:tc>
        <w:tc>
          <w:tcPr>
            <w:tcW w:w="2030" w:type="dxa"/>
            <w:vMerge w:val="restart"/>
            <w:tcBorders>
              <w:top w:val="single" w:sz="8" w:space="0" w:color="000000"/>
              <w:left w:val="single" w:sz="4" w:space="0" w:color="000000"/>
              <w:bottom w:val="single" w:sz="4" w:space="0" w:color="000000"/>
            </w:tcBorders>
            <w:shd w:val="clear" w:color="auto" w:fill="BFBFBF"/>
            <w:vAlign w:val="center"/>
          </w:tcPr>
          <w:p w:rsidR="00381D10" w:rsidRDefault="00D46E23">
            <w:pPr>
              <w:jc w:val="center"/>
              <w:rPr>
                <w:b/>
                <w:sz w:val="24"/>
                <w:szCs w:val="24"/>
              </w:rPr>
            </w:pPr>
            <w:r>
              <w:rPr>
                <w:b/>
                <w:sz w:val="24"/>
                <w:szCs w:val="24"/>
              </w:rPr>
              <w:t>Nivel de stabilitate la incendiu asigurat</w:t>
            </w:r>
          </w:p>
        </w:tc>
        <w:tc>
          <w:tcPr>
            <w:tcW w:w="3941" w:type="dxa"/>
            <w:gridSpan w:val="2"/>
            <w:tcBorders>
              <w:top w:val="single" w:sz="8" w:space="0" w:color="000000"/>
              <w:left w:val="single" w:sz="4" w:space="0" w:color="000000"/>
              <w:bottom w:val="single" w:sz="4" w:space="0" w:color="000000"/>
            </w:tcBorders>
            <w:shd w:val="clear" w:color="auto" w:fill="BFBFBF"/>
            <w:vAlign w:val="center"/>
          </w:tcPr>
          <w:p w:rsidR="00381D10" w:rsidRDefault="00D46E23">
            <w:pPr>
              <w:jc w:val="center"/>
              <w:rPr>
                <w:b/>
                <w:sz w:val="24"/>
                <w:szCs w:val="24"/>
              </w:rPr>
            </w:pPr>
            <w:r>
              <w:rPr>
                <w:b/>
                <w:sz w:val="24"/>
                <w:szCs w:val="24"/>
              </w:rPr>
              <w:t>În două direcţii diferite la:</w:t>
            </w:r>
          </w:p>
        </w:tc>
        <w:tc>
          <w:tcPr>
            <w:tcW w:w="2267" w:type="dxa"/>
            <w:tcBorders>
              <w:top w:val="single" w:sz="8" w:space="0" w:color="000000"/>
              <w:left w:val="single" w:sz="4" w:space="0" w:color="000000"/>
              <w:bottom w:val="single" w:sz="4" w:space="0" w:color="000000"/>
              <w:right w:val="single" w:sz="4" w:space="0" w:color="000000"/>
            </w:tcBorders>
            <w:shd w:val="clear" w:color="auto" w:fill="BFBFBF"/>
          </w:tcPr>
          <w:p w:rsidR="00381D10" w:rsidRDefault="00D46E23">
            <w:pPr>
              <w:jc w:val="center"/>
              <w:rPr>
                <w:b/>
                <w:sz w:val="24"/>
                <w:szCs w:val="24"/>
              </w:rPr>
            </w:pPr>
            <w:r>
              <w:rPr>
                <w:b/>
                <w:sz w:val="24"/>
                <w:szCs w:val="24"/>
              </w:rPr>
              <w:t>Într-o direcţie (coridor înfundat), la:</w:t>
            </w:r>
          </w:p>
        </w:tc>
      </w:tr>
      <w:tr w:rsidR="00381D10">
        <w:trPr>
          <w:tblHeader/>
        </w:trPr>
        <w:tc>
          <w:tcPr>
            <w:tcW w:w="1260" w:type="dxa"/>
            <w:vMerge/>
            <w:tcBorders>
              <w:top w:val="single" w:sz="4" w:space="0" w:color="000000"/>
              <w:left w:val="single" w:sz="4" w:space="0" w:color="000000"/>
              <w:bottom w:val="single" w:sz="4" w:space="0" w:color="000000"/>
            </w:tcBorders>
            <w:shd w:val="clear" w:color="auto" w:fill="BFBFBF"/>
          </w:tcPr>
          <w:p w:rsidR="00381D10" w:rsidRDefault="00381D10">
            <w:pPr>
              <w:snapToGrid w:val="0"/>
              <w:jc w:val="both"/>
              <w:rPr>
                <w:b/>
                <w:sz w:val="24"/>
                <w:szCs w:val="24"/>
              </w:rPr>
            </w:pPr>
          </w:p>
        </w:tc>
        <w:tc>
          <w:tcPr>
            <w:tcW w:w="2030" w:type="dxa"/>
            <w:vMerge/>
            <w:tcBorders>
              <w:top w:val="single" w:sz="4" w:space="0" w:color="000000"/>
              <w:left w:val="single" w:sz="4" w:space="0" w:color="000000"/>
              <w:bottom w:val="single" w:sz="4" w:space="0" w:color="000000"/>
            </w:tcBorders>
            <w:shd w:val="clear" w:color="auto" w:fill="BFBFBF"/>
          </w:tcPr>
          <w:p w:rsidR="00381D10" w:rsidRDefault="00381D10">
            <w:pPr>
              <w:snapToGrid w:val="0"/>
              <w:jc w:val="both"/>
              <w:rPr>
                <w:b/>
                <w:sz w:val="24"/>
                <w:szCs w:val="24"/>
              </w:rPr>
            </w:pPr>
          </w:p>
        </w:tc>
        <w:tc>
          <w:tcPr>
            <w:tcW w:w="1750"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parter</w:t>
            </w:r>
          </w:p>
        </w:tc>
        <w:tc>
          <w:tcPr>
            <w:tcW w:w="2191"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etaje sau subsoluri</w:t>
            </w:r>
          </w:p>
        </w:tc>
        <w:tc>
          <w:tcPr>
            <w:tcW w:w="2267" w:type="dxa"/>
            <w:tcBorders>
              <w:top w:val="single" w:sz="4" w:space="0" w:color="000000"/>
              <w:left w:val="single" w:sz="4" w:space="0" w:color="000000"/>
              <w:bottom w:val="single" w:sz="4" w:space="0" w:color="000000"/>
              <w:right w:val="single" w:sz="4" w:space="0" w:color="000000"/>
            </w:tcBorders>
            <w:shd w:val="clear" w:color="auto" w:fill="BFBFBF"/>
          </w:tcPr>
          <w:p w:rsidR="00381D10" w:rsidRDefault="00D46E23">
            <w:pPr>
              <w:jc w:val="center"/>
              <w:rPr>
                <w:b/>
                <w:sz w:val="24"/>
                <w:szCs w:val="24"/>
              </w:rPr>
            </w:pPr>
            <w:r>
              <w:rPr>
                <w:b/>
                <w:sz w:val="24"/>
                <w:szCs w:val="24"/>
              </w:rPr>
              <w:t>parter, etaje, subsoluri</w:t>
            </w:r>
          </w:p>
        </w:tc>
      </w:tr>
      <w:tr w:rsidR="00381D10">
        <w:trPr>
          <w:tblHeader/>
        </w:trPr>
        <w:tc>
          <w:tcPr>
            <w:tcW w:w="1260" w:type="dxa"/>
            <w:vMerge/>
            <w:tcBorders>
              <w:top w:val="single" w:sz="4" w:space="0" w:color="000000"/>
              <w:left w:val="single" w:sz="4" w:space="0" w:color="000000"/>
              <w:bottom w:val="single" w:sz="4" w:space="0" w:color="000000"/>
            </w:tcBorders>
            <w:shd w:val="clear" w:color="auto" w:fill="BFBFBF"/>
          </w:tcPr>
          <w:p w:rsidR="00381D10" w:rsidRDefault="00381D10">
            <w:pPr>
              <w:snapToGrid w:val="0"/>
              <w:jc w:val="both"/>
              <w:rPr>
                <w:b/>
                <w:sz w:val="24"/>
                <w:szCs w:val="24"/>
              </w:rPr>
            </w:pPr>
          </w:p>
        </w:tc>
        <w:tc>
          <w:tcPr>
            <w:tcW w:w="2030" w:type="dxa"/>
            <w:vMerge/>
            <w:tcBorders>
              <w:top w:val="single" w:sz="4" w:space="0" w:color="000000"/>
              <w:left w:val="single" w:sz="4" w:space="0" w:color="000000"/>
              <w:bottom w:val="single" w:sz="4" w:space="0" w:color="000000"/>
            </w:tcBorders>
            <w:shd w:val="clear" w:color="auto" w:fill="BFBFBF"/>
          </w:tcPr>
          <w:p w:rsidR="00381D10" w:rsidRDefault="00381D10">
            <w:pPr>
              <w:snapToGrid w:val="0"/>
              <w:jc w:val="both"/>
              <w:rPr>
                <w:b/>
                <w:sz w:val="24"/>
                <w:szCs w:val="24"/>
              </w:rPr>
            </w:pPr>
          </w:p>
        </w:tc>
        <w:tc>
          <w:tcPr>
            <w:tcW w:w="1750"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metri</w:t>
            </w:r>
          </w:p>
        </w:tc>
        <w:tc>
          <w:tcPr>
            <w:tcW w:w="2191" w:type="dxa"/>
            <w:tcBorders>
              <w:top w:val="single" w:sz="4" w:space="0" w:color="000000"/>
              <w:left w:val="single" w:sz="4" w:space="0" w:color="000000"/>
              <w:bottom w:val="single" w:sz="4" w:space="0" w:color="000000"/>
            </w:tcBorders>
            <w:shd w:val="clear" w:color="auto" w:fill="BFBFBF"/>
          </w:tcPr>
          <w:p w:rsidR="00381D10" w:rsidRDefault="00D46E23">
            <w:pPr>
              <w:jc w:val="center"/>
              <w:rPr>
                <w:b/>
                <w:sz w:val="24"/>
                <w:szCs w:val="24"/>
              </w:rPr>
            </w:pPr>
            <w:r>
              <w:rPr>
                <w:b/>
                <w:sz w:val="24"/>
                <w:szCs w:val="24"/>
              </w:rPr>
              <w:t>metri</w:t>
            </w:r>
          </w:p>
        </w:tc>
        <w:tc>
          <w:tcPr>
            <w:tcW w:w="2267" w:type="dxa"/>
            <w:tcBorders>
              <w:top w:val="single" w:sz="4" w:space="0" w:color="000000"/>
              <w:left w:val="single" w:sz="4" w:space="0" w:color="000000"/>
              <w:bottom w:val="single" w:sz="4" w:space="0" w:color="000000"/>
              <w:right w:val="single" w:sz="4" w:space="0" w:color="000000"/>
            </w:tcBorders>
            <w:shd w:val="clear" w:color="auto" w:fill="BFBFBF"/>
          </w:tcPr>
          <w:p w:rsidR="00381D10" w:rsidRDefault="00D46E23">
            <w:pPr>
              <w:jc w:val="center"/>
              <w:rPr>
                <w:b/>
                <w:sz w:val="24"/>
                <w:szCs w:val="24"/>
              </w:rPr>
            </w:pPr>
            <w:r>
              <w:rPr>
                <w:b/>
                <w:sz w:val="24"/>
                <w:szCs w:val="24"/>
              </w:rPr>
              <w:t>metri</w:t>
            </w:r>
          </w:p>
        </w:tc>
      </w:tr>
      <w:tr w:rsidR="00381D10">
        <w:trPr>
          <w:cantSplit/>
        </w:trPr>
        <w:tc>
          <w:tcPr>
            <w:tcW w:w="1260" w:type="dxa"/>
            <w:vMerge w:val="restart"/>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Mic</w:t>
            </w: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 -II</w:t>
            </w:r>
          </w:p>
        </w:tc>
        <w:tc>
          <w:tcPr>
            <w:tcW w:w="6208" w:type="dxa"/>
            <w:gridSpan w:val="3"/>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Nu se normează</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6208" w:type="dxa"/>
            <w:gridSpan w:val="3"/>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Nu se normează</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75</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60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val="restart"/>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Mijlociu</w:t>
            </w: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 - II</w:t>
            </w:r>
          </w:p>
        </w:tc>
        <w:tc>
          <w:tcPr>
            <w:tcW w:w="6208" w:type="dxa"/>
            <w:gridSpan w:val="3"/>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Nu se normează</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75</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60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40</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val="restart"/>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p w:rsidR="00381D10" w:rsidRDefault="00381D10">
            <w:pPr>
              <w:jc w:val="center"/>
              <w:rPr>
                <w:b/>
                <w:sz w:val="24"/>
                <w:szCs w:val="24"/>
              </w:rPr>
            </w:pPr>
          </w:p>
          <w:p w:rsidR="00381D10" w:rsidRDefault="00D46E23">
            <w:pPr>
              <w:jc w:val="center"/>
              <w:rPr>
                <w:sz w:val="24"/>
                <w:szCs w:val="24"/>
              </w:rPr>
            </w:pPr>
            <w:r>
              <w:rPr>
                <w:b/>
                <w:sz w:val="24"/>
                <w:szCs w:val="24"/>
              </w:rPr>
              <w:t>Mare</w:t>
            </w: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 - II</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100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75</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III</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80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60</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50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30</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vMerge/>
            <w:tcBorders>
              <w:top w:val="single" w:sz="4" w:space="0" w:color="000000"/>
              <w:left w:val="single" w:sz="4" w:space="0" w:color="000000"/>
              <w:bottom w:val="single" w:sz="4" w:space="0" w:color="000000"/>
            </w:tcBorders>
          </w:tcPr>
          <w:p w:rsidR="00381D10" w:rsidRDefault="00381D10">
            <w:pPr>
              <w:snapToGrid w:val="0"/>
              <w:jc w:val="center"/>
              <w:rPr>
                <w:b/>
                <w:sz w:val="24"/>
                <w:szCs w:val="24"/>
              </w:rPr>
            </w:pP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V</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45</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25</w:t>
            </w:r>
          </w:p>
        </w:tc>
      </w:tr>
      <w:tr w:rsidR="00381D10">
        <w:trPr>
          <w:cantSplit/>
        </w:trPr>
        <w:tc>
          <w:tcPr>
            <w:tcW w:w="1260" w:type="dxa"/>
            <w:tcBorders>
              <w:top w:val="single" w:sz="4" w:space="0" w:color="000000"/>
              <w:left w:val="single" w:sz="4" w:space="0" w:color="000000"/>
              <w:bottom w:val="single" w:sz="4" w:space="0" w:color="000000"/>
            </w:tcBorders>
          </w:tcPr>
          <w:p w:rsidR="00381D10" w:rsidRDefault="00D46E23">
            <w:pPr>
              <w:snapToGrid w:val="0"/>
              <w:jc w:val="center"/>
              <w:rPr>
                <w:b/>
                <w:sz w:val="24"/>
                <w:szCs w:val="24"/>
              </w:rPr>
            </w:pPr>
            <w:r>
              <w:rPr>
                <w:b/>
                <w:sz w:val="24"/>
                <w:szCs w:val="24"/>
              </w:rPr>
              <w:t>Foarte mare</w:t>
            </w:r>
          </w:p>
        </w:tc>
        <w:tc>
          <w:tcPr>
            <w:tcW w:w="2030" w:type="dxa"/>
            <w:tcBorders>
              <w:top w:val="single" w:sz="4" w:space="0" w:color="000000"/>
              <w:left w:val="single" w:sz="4" w:space="0" w:color="000000"/>
              <w:bottom w:val="single" w:sz="4" w:space="0" w:color="000000"/>
            </w:tcBorders>
          </w:tcPr>
          <w:p w:rsidR="00381D10" w:rsidRDefault="00D46E23">
            <w:pPr>
              <w:jc w:val="center"/>
              <w:rPr>
                <w:b/>
                <w:sz w:val="24"/>
                <w:szCs w:val="24"/>
              </w:rPr>
            </w:pPr>
            <w:r>
              <w:rPr>
                <w:b/>
                <w:sz w:val="24"/>
                <w:szCs w:val="24"/>
              </w:rPr>
              <w:t>I - II</w:t>
            </w:r>
          </w:p>
        </w:tc>
        <w:tc>
          <w:tcPr>
            <w:tcW w:w="1750"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30</w:t>
            </w:r>
          </w:p>
        </w:tc>
        <w:tc>
          <w:tcPr>
            <w:tcW w:w="2191" w:type="dxa"/>
            <w:tcBorders>
              <w:top w:val="single" w:sz="4" w:space="0" w:color="000000"/>
              <w:left w:val="single" w:sz="4" w:space="0" w:color="000000"/>
              <w:bottom w:val="single" w:sz="4" w:space="0" w:color="000000"/>
            </w:tcBorders>
          </w:tcPr>
          <w:p w:rsidR="00381D10" w:rsidRDefault="00D46E23">
            <w:pPr>
              <w:jc w:val="center"/>
              <w:rPr>
                <w:b/>
                <w:bCs/>
                <w:sz w:val="24"/>
                <w:szCs w:val="24"/>
              </w:rPr>
            </w:pPr>
            <w:r>
              <w:rPr>
                <w:b/>
                <w:bCs/>
                <w:sz w:val="24"/>
                <w:szCs w:val="24"/>
              </w:rPr>
              <w:t>25</w:t>
            </w:r>
          </w:p>
        </w:tc>
        <w:tc>
          <w:tcPr>
            <w:tcW w:w="2267" w:type="dxa"/>
            <w:tcBorders>
              <w:top w:val="single" w:sz="4" w:space="0" w:color="000000"/>
              <w:left w:val="single" w:sz="4" w:space="0" w:color="000000"/>
              <w:bottom w:val="single" w:sz="4" w:space="0" w:color="000000"/>
              <w:right w:val="single" w:sz="4" w:space="0" w:color="000000"/>
            </w:tcBorders>
          </w:tcPr>
          <w:p w:rsidR="00381D10" w:rsidRDefault="00D46E23">
            <w:pPr>
              <w:jc w:val="center"/>
              <w:rPr>
                <w:b/>
                <w:bCs/>
                <w:sz w:val="24"/>
                <w:szCs w:val="24"/>
              </w:rPr>
            </w:pPr>
            <w:r>
              <w:rPr>
                <w:b/>
                <w:bCs/>
                <w:sz w:val="24"/>
                <w:szCs w:val="24"/>
              </w:rPr>
              <w:t>20</w:t>
            </w:r>
          </w:p>
        </w:tc>
      </w:tr>
    </w:tbl>
    <w:p w:rsidR="00381D10" w:rsidRDefault="00D46E23">
      <w:pPr>
        <w:rPr>
          <w:b/>
          <w:iCs/>
        </w:rPr>
      </w:pPr>
      <w:r>
        <w:rPr>
          <w:bCs/>
          <w:iCs/>
          <w:u w:val="single"/>
        </w:rPr>
        <w:t>Note</w:t>
      </w:r>
      <w:r>
        <w:rPr>
          <w:iCs/>
        </w:rPr>
        <w:t>:</w:t>
      </w:r>
    </w:p>
    <w:p w:rsidR="00381D10" w:rsidRDefault="00D46E23">
      <w:pPr>
        <w:jc w:val="both"/>
        <w:rPr>
          <w:b/>
          <w:iCs/>
        </w:rPr>
      </w:pPr>
      <w:r>
        <w:rPr>
          <w:b/>
          <w:iCs/>
        </w:rPr>
        <w:t>a)</w:t>
      </w:r>
      <w:r>
        <w:rPr>
          <w:iCs/>
        </w:rPr>
        <w:t xml:space="preserve"> Lungimea căii de evacuare nu se normează în toate situaţiile în care la fiecare nivel al construcţiei de producţie şi/sau depozitare se pot afla simultan maximum 10 utilizatori, indiferent de riscul de incendiu şi nivelul de stabilitate la incendiu al construcţiei.</w:t>
      </w:r>
    </w:p>
    <w:p w:rsidR="00381D10" w:rsidRDefault="00D46E23">
      <w:pPr>
        <w:jc w:val="both"/>
        <w:rPr>
          <w:b/>
          <w:iCs/>
        </w:rPr>
      </w:pPr>
      <w:r>
        <w:rPr>
          <w:b/>
          <w:iCs/>
        </w:rPr>
        <w:t>b)</w:t>
      </w:r>
      <w:r>
        <w:rPr>
          <w:iCs/>
        </w:rPr>
        <w:t xml:space="preserve"> În construcţiile de producţie şi/sau depozitare, pot fi considerate căi de evacuare şi circulaţiile care trec prin încăperi sau spaţii cu riscuri de incendiu mai mici sau cel mult egale cu cel din care se evacuează utilizatorii. </w:t>
      </w:r>
    </w:p>
    <w:p w:rsidR="00381D10" w:rsidRDefault="00D46E23">
      <w:pPr>
        <w:jc w:val="both"/>
        <w:rPr>
          <w:b/>
          <w:iCs/>
        </w:rPr>
      </w:pPr>
      <w:r>
        <w:rPr>
          <w:b/>
          <w:iCs/>
        </w:rPr>
        <w:t>c)</w:t>
      </w:r>
      <w:r>
        <w:rPr>
          <w:iCs/>
        </w:rPr>
        <w:t xml:space="preserve"> Evacuarea utilizatorilor birourilor destinate persoanelor care conduc nemijlocit producţia (maiştri, supraveghetori, conducere etc.), amplasate în spaţiile de producţie sau depozitare, se poate asigura prin spaţiile respective.</w:t>
      </w:r>
    </w:p>
    <w:p w:rsidR="00381D10" w:rsidRDefault="00D46E23">
      <w:pPr>
        <w:jc w:val="both"/>
        <w:rPr>
          <w:iCs/>
        </w:rPr>
      </w:pPr>
      <w:r>
        <w:rPr>
          <w:b/>
          <w:iCs/>
        </w:rPr>
        <w:t>d)</w:t>
      </w:r>
      <w:r>
        <w:rPr>
          <w:iCs/>
        </w:rPr>
        <w:t xml:space="preserve"> La încăperile şi spaţiile fără locuri permanente de lucru, nu este obligatorie respectarea condiţiilor referitoare la căile de evacuare în caz de incendiu.</w:t>
      </w:r>
    </w:p>
    <w:p w:rsidR="00381D10" w:rsidRDefault="00381D10">
      <w:pPr>
        <w:jc w:val="both"/>
        <w:rPr>
          <w:bCs/>
          <w:iCs/>
          <w:sz w:val="24"/>
          <w:szCs w:val="24"/>
        </w:rPr>
      </w:pPr>
    </w:p>
    <w:p w:rsidR="00381D10" w:rsidRDefault="00D46E23">
      <w:pPr>
        <w:jc w:val="both"/>
        <w:rPr>
          <w:sz w:val="24"/>
          <w:szCs w:val="24"/>
        </w:rPr>
      </w:pPr>
      <w:r>
        <w:rPr>
          <w:b/>
          <w:sz w:val="24"/>
          <w:szCs w:val="24"/>
        </w:rPr>
        <w:tab/>
        <w:t xml:space="preserve">Art. 6.1.5.17. </w:t>
      </w:r>
      <w:r>
        <w:rPr>
          <w:sz w:val="24"/>
          <w:szCs w:val="24"/>
        </w:rPr>
        <w:t xml:space="preserve">Căile de evacuare a utilizatorilor construcţiilor de producţie şi/sau depozitare se marchează cu indicatoare de orientare conform prevederilor </w:t>
      </w:r>
      <w:r>
        <w:rPr>
          <w:b/>
          <w:bCs/>
          <w:sz w:val="24"/>
          <w:szCs w:val="24"/>
        </w:rPr>
        <w:t>SR EN ISO 7010</w:t>
      </w:r>
      <w:r>
        <w:rPr>
          <w:sz w:val="24"/>
          <w:szCs w:val="24"/>
        </w:rPr>
        <w:t>.</w:t>
      </w:r>
    </w:p>
    <w:p w:rsidR="00381D10" w:rsidRDefault="00381D10">
      <w:pPr>
        <w:jc w:val="both"/>
        <w:rPr>
          <w:sz w:val="24"/>
          <w:szCs w:val="24"/>
        </w:rPr>
      </w:pPr>
    </w:p>
    <w:p w:rsidR="00381D10" w:rsidRDefault="00D46E23">
      <w:pPr>
        <w:ind w:firstLine="720"/>
        <w:jc w:val="both"/>
        <w:rPr>
          <w:sz w:val="24"/>
          <w:szCs w:val="24"/>
        </w:rPr>
      </w:pPr>
      <w:r>
        <w:rPr>
          <w:b/>
          <w:sz w:val="24"/>
          <w:szCs w:val="24"/>
        </w:rPr>
        <w:t>Art. 6.1.5.18. (1)</w:t>
      </w:r>
      <w:r>
        <w:rPr>
          <w:sz w:val="24"/>
          <w:szCs w:val="24"/>
        </w:rPr>
        <w:t xml:space="preserve"> Clădirile agrozootehnice se asimilează construcţiilor de producţie. Pentru evacuarea animalelor, la clădirile agrozootehnice, trebuie să se asigure cel puţin două ieşiri judicios distribuite. La clădirile sau încăperile cu o capacitate de adăpostire până la 10 capete vite mari sau 6 cai, se admite o singură ieşire pentru evacuarea animalelor.</w:t>
      </w:r>
    </w:p>
    <w:p w:rsidR="00381D10" w:rsidRDefault="00D46E23">
      <w:pPr>
        <w:ind w:firstLine="720"/>
        <w:jc w:val="both"/>
        <w:rPr>
          <w:sz w:val="24"/>
          <w:szCs w:val="24"/>
        </w:rPr>
      </w:pPr>
      <w:r>
        <w:rPr>
          <w:b/>
          <w:sz w:val="24"/>
          <w:szCs w:val="24"/>
        </w:rPr>
        <w:lastRenderedPageBreak/>
        <w:t xml:space="preserve">(2) </w:t>
      </w:r>
      <w:r>
        <w:rPr>
          <w:sz w:val="24"/>
          <w:szCs w:val="24"/>
        </w:rPr>
        <w:t xml:space="preserve">Numărul de animale admis la evacuare pentru o uşă este prevăzut în </w:t>
      </w:r>
      <w:r>
        <w:rPr>
          <w:b/>
          <w:sz w:val="24"/>
          <w:szCs w:val="24"/>
        </w:rPr>
        <w:t>Tabelul 104</w:t>
      </w:r>
      <w:r>
        <w:rPr>
          <w:sz w:val="24"/>
          <w:szCs w:val="24"/>
        </w:rPr>
        <w:t>, în funcţie de categoria de animale şi nivelul de stabilitate la incendiu al clădirilor.</w:t>
      </w:r>
    </w:p>
    <w:p w:rsidR="00381D10" w:rsidRDefault="00381D10">
      <w:pPr>
        <w:jc w:val="center"/>
        <w:rPr>
          <w:b/>
          <w:sz w:val="24"/>
          <w:szCs w:val="24"/>
        </w:rPr>
      </w:pPr>
    </w:p>
    <w:p w:rsidR="00381D10" w:rsidRDefault="00D46E23">
      <w:pPr>
        <w:rPr>
          <w:b/>
          <w:sz w:val="24"/>
          <w:szCs w:val="24"/>
        </w:rPr>
      </w:pPr>
      <w:r>
        <w:rPr>
          <w:b/>
          <w:sz w:val="24"/>
          <w:szCs w:val="24"/>
        </w:rPr>
        <w:t>Tabelul 104. - Numărul maxim de animale admis pe o uşă de evacuare.</w:t>
      </w:r>
    </w:p>
    <w:p w:rsidR="00381D10" w:rsidRDefault="00381D10">
      <w:pP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1540"/>
        <w:gridCol w:w="1540"/>
        <w:gridCol w:w="1541"/>
      </w:tblGrid>
      <w:tr w:rsidR="00381D10">
        <w:trPr>
          <w:trHeight w:val="158"/>
          <w:jc w:val="center"/>
        </w:trPr>
        <w:tc>
          <w:tcPr>
            <w:tcW w:w="4621" w:type="dxa"/>
            <w:vMerge w:val="restart"/>
            <w:shd w:val="clear" w:color="auto" w:fill="BEBEBE"/>
          </w:tcPr>
          <w:p w:rsidR="00381D10" w:rsidRDefault="00D46E23">
            <w:pPr>
              <w:jc w:val="center"/>
              <w:rPr>
                <w:b/>
                <w:bCs/>
                <w:sz w:val="24"/>
                <w:szCs w:val="24"/>
              </w:rPr>
            </w:pPr>
            <w:r>
              <w:rPr>
                <w:b/>
                <w:bCs/>
                <w:sz w:val="24"/>
                <w:szCs w:val="24"/>
              </w:rPr>
              <w:t>Destinaţia clădirii</w:t>
            </w:r>
          </w:p>
        </w:tc>
        <w:tc>
          <w:tcPr>
            <w:tcW w:w="4621" w:type="dxa"/>
            <w:gridSpan w:val="3"/>
            <w:shd w:val="clear" w:color="auto" w:fill="BEBEBE"/>
          </w:tcPr>
          <w:p w:rsidR="00381D10" w:rsidRDefault="00D46E23">
            <w:pPr>
              <w:jc w:val="center"/>
              <w:rPr>
                <w:b/>
                <w:bCs/>
                <w:sz w:val="24"/>
                <w:szCs w:val="24"/>
              </w:rPr>
            </w:pPr>
            <w:r>
              <w:rPr>
                <w:b/>
                <w:bCs/>
                <w:sz w:val="24"/>
                <w:szCs w:val="24"/>
              </w:rPr>
              <w:t>Nivelul de stabilitate la incendiu a clădirii</w:t>
            </w:r>
          </w:p>
        </w:tc>
      </w:tr>
      <w:tr w:rsidR="00381D10">
        <w:trPr>
          <w:trHeight w:val="157"/>
          <w:jc w:val="center"/>
        </w:trPr>
        <w:tc>
          <w:tcPr>
            <w:tcW w:w="4621" w:type="dxa"/>
            <w:vMerge/>
            <w:tcBorders>
              <w:bottom w:val="single" w:sz="4" w:space="0" w:color="auto"/>
            </w:tcBorders>
            <w:shd w:val="clear" w:color="auto" w:fill="BEBEBE"/>
          </w:tcPr>
          <w:p w:rsidR="00381D10" w:rsidRDefault="00381D10">
            <w:pPr>
              <w:jc w:val="center"/>
              <w:rPr>
                <w:b/>
                <w:bCs/>
                <w:sz w:val="24"/>
                <w:szCs w:val="24"/>
              </w:rPr>
            </w:pPr>
          </w:p>
        </w:tc>
        <w:tc>
          <w:tcPr>
            <w:tcW w:w="1540" w:type="dxa"/>
            <w:tcBorders>
              <w:bottom w:val="single" w:sz="4" w:space="0" w:color="auto"/>
            </w:tcBorders>
            <w:shd w:val="clear" w:color="auto" w:fill="BEBEBE"/>
          </w:tcPr>
          <w:p w:rsidR="00381D10" w:rsidRDefault="00D46E23">
            <w:pPr>
              <w:jc w:val="center"/>
              <w:rPr>
                <w:b/>
                <w:bCs/>
                <w:sz w:val="24"/>
                <w:szCs w:val="24"/>
              </w:rPr>
            </w:pPr>
            <w:r>
              <w:rPr>
                <w:b/>
                <w:bCs/>
                <w:sz w:val="24"/>
                <w:szCs w:val="24"/>
              </w:rPr>
              <w:t>I şi II</w:t>
            </w:r>
          </w:p>
        </w:tc>
        <w:tc>
          <w:tcPr>
            <w:tcW w:w="1540" w:type="dxa"/>
            <w:tcBorders>
              <w:bottom w:val="single" w:sz="4" w:space="0" w:color="auto"/>
            </w:tcBorders>
            <w:shd w:val="clear" w:color="auto" w:fill="BEBEBE"/>
          </w:tcPr>
          <w:p w:rsidR="00381D10" w:rsidRDefault="00D46E23">
            <w:pPr>
              <w:jc w:val="center"/>
              <w:rPr>
                <w:b/>
                <w:bCs/>
                <w:sz w:val="24"/>
                <w:szCs w:val="24"/>
              </w:rPr>
            </w:pPr>
            <w:r>
              <w:rPr>
                <w:b/>
                <w:bCs/>
                <w:sz w:val="24"/>
                <w:szCs w:val="24"/>
              </w:rPr>
              <w:t>III şi IV</w:t>
            </w:r>
          </w:p>
        </w:tc>
        <w:tc>
          <w:tcPr>
            <w:tcW w:w="1541" w:type="dxa"/>
            <w:tcBorders>
              <w:bottom w:val="single" w:sz="4" w:space="0" w:color="auto"/>
            </w:tcBorders>
            <w:shd w:val="clear" w:color="auto" w:fill="BEBEBE"/>
          </w:tcPr>
          <w:p w:rsidR="00381D10" w:rsidRDefault="00D46E23">
            <w:pPr>
              <w:jc w:val="center"/>
              <w:rPr>
                <w:b/>
                <w:bCs/>
                <w:sz w:val="24"/>
                <w:szCs w:val="24"/>
              </w:rPr>
            </w:pPr>
            <w:r>
              <w:rPr>
                <w:b/>
                <w:bCs/>
                <w:sz w:val="24"/>
                <w:szCs w:val="24"/>
              </w:rPr>
              <w:t>V</w:t>
            </w:r>
          </w:p>
        </w:tc>
      </w:tr>
      <w:tr w:rsidR="00381D10">
        <w:trPr>
          <w:jc w:val="center"/>
        </w:trPr>
        <w:tc>
          <w:tcPr>
            <w:tcW w:w="4621" w:type="dxa"/>
            <w:tcBorders>
              <w:top w:val="single" w:sz="4" w:space="0" w:color="auto"/>
              <w:left w:val="single" w:sz="4" w:space="0" w:color="auto"/>
              <w:bottom w:val="single" w:sz="4" w:space="0" w:color="auto"/>
              <w:right w:val="single" w:sz="4" w:space="0" w:color="auto"/>
            </w:tcBorders>
          </w:tcPr>
          <w:p w:rsidR="00381D10" w:rsidRDefault="00D46E23">
            <w:pPr>
              <w:rPr>
                <w:sz w:val="24"/>
                <w:szCs w:val="24"/>
              </w:rPr>
            </w:pPr>
            <w:r>
              <w:rPr>
                <w:sz w:val="24"/>
                <w:szCs w:val="24"/>
              </w:rPr>
              <w:t>Grajduri pentru vaci</w:t>
            </w:r>
          </w:p>
          <w:p w:rsidR="00381D10" w:rsidRDefault="00D46E23">
            <w:pPr>
              <w:rPr>
                <w:sz w:val="24"/>
                <w:szCs w:val="24"/>
              </w:rPr>
            </w:pPr>
            <w:r>
              <w:rPr>
                <w:sz w:val="24"/>
                <w:szCs w:val="24"/>
              </w:rPr>
              <w:t>Grajduri pentru tineret taurin</w:t>
            </w:r>
          </w:p>
          <w:p w:rsidR="00381D10" w:rsidRDefault="00D46E23">
            <w:pPr>
              <w:rPr>
                <w:sz w:val="24"/>
                <w:szCs w:val="24"/>
              </w:rPr>
            </w:pPr>
            <w:r>
              <w:rPr>
                <w:sz w:val="24"/>
                <w:szCs w:val="24"/>
              </w:rPr>
              <w:t>Grajduri pentru animale de muncă</w:t>
            </w:r>
          </w:p>
          <w:p w:rsidR="00381D10" w:rsidRDefault="00D46E23">
            <w:pPr>
              <w:rPr>
                <w:sz w:val="24"/>
                <w:szCs w:val="24"/>
              </w:rPr>
            </w:pPr>
            <w:r>
              <w:rPr>
                <w:sz w:val="24"/>
                <w:szCs w:val="24"/>
              </w:rPr>
              <w:t>Grajduri pentru cai de elită</w:t>
            </w:r>
          </w:p>
          <w:p w:rsidR="00381D10" w:rsidRDefault="00D46E23">
            <w:pPr>
              <w:rPr>
                <w:sz w:val="24"/>
                <w:szCs w:val="24"/>
              </w:rPr>
            </w:pPr>
            <w:r>
              <w:rPr>
                <w:sz w:val="24"/>
                <w:szCs w:val="24"/>
              </w:rPr>
              <w:t>Grajduri pentru scroafe cu purcei şi pentru vieri</w:t>
            </w:r>
          </w:p>
          <w:p w:rsidR="00381D10" w:rsidRDefault="00D46E23">
            <w:pPr>
              <w:rPr>
                <w:sz w:val="24"/>
                <w:szCs w:val="24"/>
              </w:rPr>
            </w:pPr>
            <w:r>
              <w:rPr>
                <w:sz w:val="24"/>
                <w:szCs w:val="24"/>
              </w:rPr>
              <w:t>Grajduri pentru tineret porcin şi pentru porci la îngrăşat</w:t>
            </w:r>
          </w:p>
          <w:p w:rsidR="00381D10" w:rsidRDefault="00D46E23">
            <w:pPr>
              <w:rPr>
                <w:sz w:val="24"/>
                <w:szCs w:val="24"/>
              </w:rPr>
            </w:pPr>
            <w:r>
              <w:rPr>
                <w:sz w:val="24"/>
                <w:szCs w:val="24"/>
              </w:rPr>
              <w:t>Compartimente închise ale saivanelor</w:t>
            </w:r>
          </w:p>
          <w:p w:rsidR="00381D10" w:rsidRDefault="00D46E23">
            <w:pPr>
              <w:rPr>
                <w:b/>
                <w:sz w:val="24"/>
                <w:szCs w:val="24"/>
              </w:rPr>
            </w:pPr>
            <w:r>
              <w:rPr>
                <w:sz w:val="24"/>
                <w:szCs w:val="24"/>
              </w:rPr>
              <w:t>Adăposturi pentru ovine la îngrăşat</w:t>
            </w:r>
          </w:p>
        </w:tc>
        <w:tc>
          <w:tcPr>
            <w:tcW w:w="1540" w:type="dxa"/>
            <w:tcBorders>
              <w:top w:val="single" w:sz="4" w:space="0" w:color="auto"/>
              <w:left w:val="single" w:sz="4" w:space="0" w:color="auto"/>
              <w:bottom w:val="single" w:sz="4" w:space="0" w:color="auto"/>
              <w:right w:val="single" w:sz="4" w:space="0" w:color="auto"/>
            </w:tcBorders>
          </w:tcPr>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50</w:t>
            </w:r>
          </w:p>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25</w:t>
            </w:r>
          </w:p>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200</w:t>
            </w:r>
          </w:p>
          <w:p w:rsidR="00381D10" w:rsidRDefault="00381D10">
            <w:pPr>
              <w:jc w:val="center"/>
              <w:rPr>
                <w:sz w:val="24"/>
                <w:szCs w:val="24"/>
              </w:rPr>
            </w:pPr>
          </w:p>
          <w:p w:rsidR="00381D10" w:rsidRDefault="00D46E23">
            <w:pPr>
              <w:jc w:val="center"/>
              <w:rPr>
                <w:sz w:val="24"/>
                <w:szCs w:val="24"/>
              </w:rPr>
            </w:pPr>
            <w:r>
              <w:rPr>
                <w:sz w:val="24"/>
                <w:szCs w:val="24"/>
              </w:rPr>
              <w:t>200</w:t>
            </w:r>
          </w:p>
          <w:p w:rsidR="00381D10" w:rsidRDefault="00D46E23">
            <w:pPr>
              <w:jc w:val="center"/>
              <w:rPr>
                <w:sz w:val="24"/>
                <w:szCs w:val="24"/>
              </w:rPr>
            </w:pPr>
            <w:r>
              <w:rPr>
                <w:sz w:val="24"/>
                <w:szCs w:val="24"/>
              </w:rPr>
              <w:t>150</w:t>
            </w:r>
          </w:p>
        </w:tc>
        <w:tc>
          <w:tcPr>
            <w:tcW w:w="1540" w:type="dxa"/>
            <w:tcBorders>
              <w:top w:val="single" w:sz="4" w:space="0" w:color="auto"/>
              <w:left w:val="single" w:sz="4" w:space="0" w:color="auto"/>
              <w:bottom w:val="single" w:sz="4" w:space="0" w:color="auto"/>
              <w:right w:val="single" w:sz="4" w:space="0" w:color="auto"/>
            </w:tcBorders>
          </w:tcPr>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50</w:t>
            </w:r>
          </w:p>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25</w:t>
            </w:r>
          </w:p>
          <w:p w:rsidR="00381D10" w:rsidRDefault="00D46E23">
            <w:pPr>
              <w:jc w:val="center"/>
              <w:rPr>
                <w:sz w:val="24"/>
                <w:szCs w:val="24"/>
              </w:rPr>
            </w:pPr>
            <w:r>
              <w:rPr>
                <w:sz w:val="24"/>
                <w:szCs w:val="24"/>
              </w:rPr>
              <w:t>35</w:t>
            </w:r>
          </w:p>
          <w:p w:rsidR="00381D10" w:rsidRDefault="00D46E23">
            <w:pPr>
              <w:jc w:val="center"/>
              <w:rPr>
                <w:sz w:val="24"/>
                <w:szCs w:val="24"/>
              </w:rPr>
            </w:pPr>
            <w:r>
              <w:rPr>
                <w:sz w:val="24"/>
                <w:szCs w:val="24"/>
              </w:rPr>
              <w:t>200</w:t>
            </w:r>
          </w:p>
          <w:p w:rsidR="00381D10" w:rsidRDefault="00381D10">
            <w:pPr>
              <w:jc w:val="center"/>
              <w:rPr>
                <w:sz w:val="24"/>
                <w:szCs w:val="24"/>
              </w:rPr>
            </w:pPr>
          </w:p>
          <w:p w:rsidR="00381D10" w:rsidRDefault="00D46E23">
            <w:pPr>
              <w:jc w:val="center"/>
              <w:rPr>
                <w:sz w:val="24"/>
                <w:szCs w:val="24"/>
              </w:rPr>
            </w:pPr>
            <w:r>
              <w:rPr>
                <w:sz w:val="24"/>
                <w:szCs w:val="24"/>
              </w:rPr>
              <w:t>200</w:t>
            </w:r>
          </w:p>
          <w:p w:rsidR="00381D10" w:rsidRDefault="00D46E23">
            <w:pPr>
              <w:jc w:val="center"/>
              <w:rPr>
                <w:sz w:val="24"/>
                <w:szCs w:val="24"/>
              </w:rPr>
            </w:pPr>
            <w:r>
              <w:rPr>
                <w:sz w:val="24"/>
                <w:szCs w:val="24"/>
              </w:rPr>
              <w:t>100</w:t>
            </w:r>
          </w:p>
        </w:tc>
        <w:tc>
          <w:tcPr>
            <w:tcW w:w="1541" w:type="dxa"/>
            <w:tcBorders>
              <w:top w:val="single" w:sz="4" w:space="0" w:color="auto"/>
              <w:left w:val="single" w:sz="4" w:space="0" w:color="auto"/>
              <w:bottom w:val="single" w:sz="4" w:space="0" w:color="auto"/>
              <w:right w:val="single" w:sz="4" w:space="0" w:color="auto"/>
            </w:tcBorders>
          </w:tcPr>
          <w:p w:rsidR="00381D10" w:rsidRDefault="00D46E23">
            <w:pPr>
              <w:jc w:val="center"/>
              <w:rPr>
                <w:sz w:val="24"/>
                <w:szCs w:val="24"/>
              </w:rPr>
            </w:pPr>
            <w:r>
              <w:rPr>
                <w:sz w:val="24"/>
                <w:szCs w:val="24"/>
              </w:rPr>
              <w:t>25</w:t>
            </w:r>
          </w:p>
          <w:p w:rsidR="00381D10" w:rsidRDefault="00D46E23">
            <w:pPr>
              <w:jc w:val="center"/>
              <w:rPr>
                <w:sz w:val="24"/>
                <w:szCs w:val="24"/>
              </w:rPr>
            </w:pPr>
            <w:r>
              <w:rPr>
                <w:sz w:val="24"/>
                <w:szCs w:val="24"/>
              </w:rPr>
              <w:t>30</w:t>
            </w:r>
          </w:p>
          <w:p w:rsidR="00381D10" w:rsidRDefault="00D46E23">
            <w:pPr>
              <w:jc w:val="center"/>
              <w:rPr>
                <w:sz w:val="24"/>
                <w:szCs w:val="24"/>
              </w:rPr>
            </w:pPr>
            <w:r>
              <w:rPr>
                <w:sz w:val="24"/>
                <w:szCs w:val="24"/>
              </w:rPr>
              <w:t>25</w:t>
            </w:r>
          </w:p>
          <w:p w:rsidR="00381D10" w:rsidRDefault="00D46E23">
            <w:pPr>
              <w:jc w:val="center"/>
              <w:rPr>
                <w:sz w:val="24"/>
                <w:szCs w:val="24"/>
              </w:rPr>
            </w:pPr>
            <w:r>
              <w:rPr>
                <w:sz w:val="24"/>
                <w:szCs w:val="24"/>
              </w:rPr>
              <w:t>-</w:t>
            </w:r>
          </w:p>
          <w:p w:rsidR="00381D10" w:rsidRDefault="00D46E23">
            <w:pPr>
              <w:jc w:val="center"/>
              <w:rPr>
                <w:sz w:val="24"/>
                <w:szCs w:val="24"/>
              </w:rPr>
            </w:pPr>
            <w:r>
              <w:rPr>
                <w:sz w:val="24"/>
                <w:szCs w:val="24"/>
              </w:rPr>
              <w:t>25</w:t>
            </w:r>
          </w:p>
          <w:p w:rsidR="00381D10" w:rsidRDefault="00D46E23">
            <w:pPr>
              <w:jc w:val="center"/>
              <w:rPr>
                <w:sz w:val="24"/>
                <w:szCs w:val="24"/>
              </w:rPr>
            </w:pPr>
            <w:r>
              <w:rPr>
                <w:sz w:val="24"/>
                <w:szCs w:val="24"/>
              </w:rPr>
              <w:t>150</w:t>
            </w:r>
          </w:p>
          <w:p w:rsidR="00381D10" w:rsidRDefault="00381D10">
            <w:pPr>
              <w:jc w:val="center"/>
              <w:rPr>
                <w:sz w:val="24"/>
                <w:szCs w:val="24"/>
              </w:rPr>
            </w:pPr>
          </w:p>
          <w:p w:rsidR="00381D10" w:rsidRDefault="00D46E23">
            <w:pPr>
              <w:jc w:val="center"/>
              <w:rPr>
                <w:sz w:val="24"/>
                <w:szCs w:val="24"/>
              </w:rPr>
            </w:pPr>
            <w:r>
              <w:rPr>
                <w:sz w:val="24"/>
                <w:szCs w:val="24"/>
              </w:rPr>
              <w:t>150</w:t>
            </w:r>
          </w:p>
          <w:p w:rsidR="00381D10" w:rsidRDefault="00D46E23">
            <w:pPr>
              <w:jc w:val="center"/>
              <w:rPr>
                <w:sz w:val="24"/>
                <w:szCs w:val="24"/>
              </w:rPr>
            </w:pPr>
            <w:r>
              <w:rPr>
                <w:sz w:val="24"/>
                <w:szCs w:val="24"/>
              </w:rPr>
              <w:t>100</w:t>
            </w:r>
          </w:p>
        </w:tc>
      </w:tr>
    </w:tbl>
    <w:p w:rsidR="00381D10" w:rsidRDefault="00D46E23">
      <w:pPr>
        <w:jc w:val="both"/>
        <w:rPr>
          <w:iCs/>
        </w:rPr>
      </w:pPr>
      <w:r>
        <w:rPr>
          <w:iCs/>
          <w:u w:val="single"/>
        </w:rPr>
        <w:t>Note</w:t>
      </w:r>
      <w:r>
        <w:rPr>
          <w:iCs/>
        </w:rPr>
        <w:t xml:space="preserve">: </w:t>
      </w:r>
    </w:p>
    <w:p w:rsidR="00381D10" w:rsidRDefault="00D46E23">
      <w:pPr>
        <w:pStyle w:val="ListParagraph"/>
        <w:suppressAutoHyphens w:val="0"/>
        <w:ind w:left="0"/>
        <w:contextualSpacing/>
        <w:jc w:val="both"/>
        <w:rPr>
          <w:iCs/>
          <w:sz w:val="20"/>
          <w:szCs w:val="20"/>
        </w:rPr>
      </w:pPr>
      <w:r>
        <w:rPr>
          <w:b/>
          <w:iCs/>
          <w:sz w:val="20"/>
          <w:szCs w:val="20"/>
        </w:rPr>
        <w:t>a)</w:t>
      </w:r>
      <w:r>
        <w:rPr>
          <w:iCs/>
          <w:sz w:val="20"/>
          <w:szCs w:val="20"/>
        </w:rPr>
        <w:t xml:space="preserve"> La grajdurile de scroafe (maternităţi) şi la saivanele închise nu se ia în calcul numărul purceilor şi al mieilor;</w:t>
      </w:r>
    </w:p>
    <w:p w:rsidR="00381D10" w:rsidRDefault="00D46E23">
      <w:pPr>
        <w:pStyle w:val="ListParagraph"/>
        <w:suppressAutoHyphens w:val="0"/>
        <w:ind w:left="0"/>
        <w:contextualSpacing/>
        <w:jc w:val="both"/>
        <w:rPr>
          <w:iCs/>
          <w:sz w:val="20"/>
          <w:szCs w:val="20"/>
        </w:rPr>
      </w:pPr>
      <w:r>
        <w:rPr>
          <w:b/>
          <w:iCs/>
          <w:sz w:val="20"/>
          <w:szCs w:val="20"/>
        </w:rPr>
        <w:t xml:space="preserve">b) </w:t>
      </w:r>
      <w:r>
        <w:rPr>
          <w:iCs/>
          <w:sz w:val="20"/>
          <w:szCs w:val="20"/>
        </w:rPr>
        <w:t>La grajdurile de porcine şi taurine, construcţii de nivelul I-II stabilitate la incendiu, care nu conţin elemente de construcţiicombustibile şi în care nu se utilizează aşternuturi combustibile, numărul uşilor de evacuare se vor stabili de proiectant în funcţie de procesul tehnologic, ţinându-se seama şi de posibilităţile de asigurare a unei evacuări lesnicioase în caz de incendiu;</w:t>
      </w:r>
    </w:p>
    <w:p w:rsidR="00381D10" w:rsidRDefault="00D46E23">
      <w:pPr>
        <w:pStyle w:val="ListParagraph"/>
        <w:suppressAutoHyphens w:val="0"/>
        <w:ind w:left="0"/>
        <w:contextualSpacing/>
        <w:jc w:val="both"/>
        <w:rPr>
          <w:iCs/>
          <w:sz w:val="20"/>
          <w:szCs w:val="20"/>
        </w:rPr>
      </w:pPr>
      <w:r>
        <w:rPr>
          <w:b/>
          <w:iCs/>
          <w:sz w:val="20"/>
          <w:szCs w:val="20"/>
        </w:rPr>
        <w:t xml:space="preserve">c) </w:t>
      </w:r>
      <w:r>
        <w:rPr>
          <w:iCs/>
          <w:sz w:val="20"/>
          <w:szCs w:val="20"/>
        </w:rPr>
        <w:t>Numărul şi lăţimea ieşirilor pentru evacuarea păsărilor nu se normează, ele se stabilesc în raport de cerinţele specifice;</w:t>
      </w:r>
    </w:p>
    <w:p w:rsidR="00381D10" w:rsidRDefault="00381D10">
      <w:pPr>
        <w:pStyle w:val="ListParagraph"/>
        <w:suppressAutoHyphens w:val="0"/>
        <w:ind w:left="0"/>
        <w:contextualSpacing/>
        <w:jc w:val="both"/>
      </w:pPr>
    </w:p>
    <w:p w:rsidR="00381D10" w:rsidRDefault="00D46E23">
      <w:pPr>
        <w:ind w:firstLine="720"/>
        <w:jc w:val="both"/>
        <w:rPr>
          <w:sz w:val="24"/>
          <w:szCs w:val="24"/>
        </w:rPr>
      </w:pPr>
      <w:r>
        <w:rPr>
          <w:b/>
          <w:sz w:val="24"/>
          <w:szCs w:val="24"/>
        </w:rPr>
        <w:t>(3)</w:t>
      </w:r>
      <w:r>
        <w:rPr>
          <w:sz w:val="24"/>
          <w:szCs w:val="24"/>
        </w:rPr>
        <w:t xml:space="preserve"> La stabilirea numărului de ieşiri de evacuare se vor considera ieşiri acelea care conduc direct la exterior.</w:t>
      </w:r>
    </w:p>
    <w:p w:rsidR="00381D10" w:rsidRDefault="00D46E23">
      <w:pPr>
        <w:ind w:firstLine="720"/>
        <w:jc w:val="both"/>
        <w:rPr>
          <w:sz w:val="24"/>
          <w:szCs w:val="24"/>
        </w:rPr>
      </w:pPr>
      <w:r>
        <w:rPr>
          <w:b/>
          <w:sz w:val="24"/>
          <w:szCs w:val="24"/>
        </w:rPr>
        <w:t>(4)</w:t>
      </w:r>
      <w:r>
        <w:rPr>
          <w:sz w:val="24"/>
          <w:szCs w:val="24"/>
        </w:rPr>
        <w:t xml:space="preserve"> Ieşirile se vor repartiza cât mai uniform pe conturul exterior al clădirii, ţinându-se seama de numărul şi aşezarea animalelor în adăpost. Proiectantul trebuie să cuprindă în mod obligatoriu planul cu traseele de evacuare, pe grupe de animale. Lungimea maximă a drumului de evacuare în cazul animalelor legate, până la ieşirea din clădire, nu trebuie să depăşească </w:t>
      </w:r>
      <w:r>
        <w:rPr>
          <w:b/>
          <w:sz w:val="24"/>
          <w:szCs w:val="24"/>
        </w:rPr>
        <w:t>30</w:t>
      </w:r>
      <w:r>
        <w:rPr>
          <w:sz w:val="24"/>
          <w:szCs w:val="24"/>
        </w:rPr>
        <w:t xml:space="preserve"> m. În cazul stabulaţiei libere (animale dezlegate) această distanţă se poate mări până la </w:t>
      </w:r>
      <w:r>
        <w:rPr>
          <w:b/>
          <w:sz w:val="24"/>
          <w:szCs w:val="24"/>
        </w:rPr>
        <w:t>50</w:t>
      </w:r>
      <w:r>
        <w:rPr>
          <w:sz w:val="24"/>
          <w:szCs w:val="24"/>
        </w:rPr>
        <w:t xml:space="preserve"> m. Se exceptează construcţiile de nivel I-II stabilitate la incendiu (în condiţiile stabilite la punctul </w:t>
      </w:r>
      <w:r>
        <w:rPr>
          <w:b/>
          <w:sz w:val="24"/>
          <w:szCs w:val="24"/>
        </w:rPr>
        <w:t>b)</w:t>
      </w:r>
      <w:r>
        <w:rPr>
          <w:sz w:val="24"/>
          <w:szCs w:val="24"/>
        </w:rPr>
        <w:t xml:space="preserve"> din </w:t>
      </w:r>
      <w:r>
        <w:rPr>
          <w:i/>
          <w:sz w:val="24"/>
          <w:szCs w:val="24"/>
        </w:rPr>
        <w:t>Notele</w:t>
      </w:r>
      <w:r>
        <w:rPr>
          <w:sz w:val="24"/>
          <w:szCs w:val="24"/>
        </w:rPr>
        <w:t xml:space="preserve"> </w:t>
      </w:r>
      <w:r>
        <w:rPr>
          <w:b/>
          <w:sz w:val="24"/>
          <w:szCs w:val="24"/>
        </w:rPr>
        <w:t>Tabelului 104</w:t>
      </w:r>
      <w:r>
        <w:rPr>
          <w:sz w:val="24"/>
          <w:szCs w:val="24"/>
        </w:rPr>
        <w:t xml:space="preserve">), la care se admite că lungimea traseului de evacuare să fie cel mult </w:t>
      </w:r>
      <w:r>
        <w:rPr>
          <w:b/>
          <w:sz w:val="24"/>
          <w:szCs w:val="24"/>
        </w:rPr>
        <w:t>45</w:t>
      </w:r>
      <w:r>
        <w:rPr>
          <w:sz w:val="24"/>
          <w:szCs w:val="24"/>
        </w:rPr>
        <w:t xml:space="preserve"> m şi respectiv </w:t>
      </w:r>
      <w:r>
        <w:rPr>
          <w:b/>
          <w:sz w:val="24"/>
          <w:szCs w:val="24"/>
        </w:rPr>
        <w:t>60</w:t>
      </w:r>
      <w:r>
        <w:rPr>
          <w:sz w:val="24"/>
          <w:szCs w:val="24"/>
        </w:rPr>
        <w:t xml:space="preserve"> m până la ieşirea din clădire. </w:t>
      </w:r>
    </w:p>
    <w:p w:rsidR="00381D10" w:rsidRDefault="00D46E23">
      <w:pPr>
        <w:ind w:firstLine="720"/>
        <w:jc w:val="both"/>
        <w:rPr>
          <w:b/>
          <w:sz w:val="24"/>
          <w:szCs w:val="24"/>
        </w:rPr>
      </w:pPr>
      <w:r>
        <w:rPr>
          <w:b/>
          <w:sz w:val="24"/>
          <w:szCs w:val="24"/>
        </w:rPr>
        <w:t xml:space="preserve">(5) </w:t>
      </w:r>
      <w:r>
        <w:rPr>
          <w:sz w:val="24"/>
          <w:szCs w:val="24"/>
        </w:rPr>
        <w:t xml:space="preserve">Deschiderea uşilor şi porţilor de evacuare, precum şi auşilor de la boxele care dau în alei, trebuie să se facă în sensul evacuării. Nu se admite construirea de praguri în faţa uşilor sau porţilor de evacuare a animalelor. Se admite rampa cu înclinare de maxim </w:t>
      </w:r>
      <w:r>
        <w:rPr>
          <w:b/>
          <w:bCs/>
          <w:sz w:val="24"/>
          <w:szCs w:val="24"/>
        </w:rPr>
        <w:t>1/10</w:t>
      </w:r>
      <w:r>
        <w:rPr>
          <w:sz w:val="24"/>
          <w:szCs w:val="24"/>
        </w:rPr>
        <w:t>.</w:t>
      </w:r>
      <w:r>
        <w:rPr>
          <w:b/>
          <w:sz w:val="24"/>
          <w:szCs w:val="24"/>
        </w:rPr>
        <w:t xml:space="preserve"> </w:t>
      </w:r>
    </w:p>
    <w:p w:rsidR="00381D10" w:rsidRDefault="00D46E23">
      <w:pPr>
        <w:ind w:firstLine="720"/>
        <w:jc w:val="both"/>
        <w:rPr>
          <w:sz w:val="24"/>
          <w:szCs w:val="24"/>
        </w:rPr>
      </w:pPr>
      <w:r>
        <w:rPr>
          <w:b/>
          <w:sz w:val="24"/>
          <w:szCs w:val="24"/>
        </w:rPr>
        <w:t xml:space="preserve">(6) </w:t>
      </w:r>
      <w:r>
        <w:rPr>
          <w:sz w:val="24"/>
          <w:szCs w:val="24"/>
        </w:rPr>
        <w:t>Lăţimea trecerilor de evacuare din interiorul grajdurilor se va stabili în funcţie de speciile şi numărul de animale ce se evacuează pe fiecare traseu prevăzut în planul de evacuare, astfel încât dimensiunile acestora să corespundă lăţimii uşilor ce le deservesc.</w:t>
      </w:r>
    </w:p>
    <w:p w:rsidR="00381D10" w:rsidRDefault="00D46E23">
      <w:pPr>
        <w:ind w:firstLine="720"/>
        <w:jc w:val="both"/>
        <w:rPr>
          <w:sz w:val="24"/>
          <w:szCs w:val="24"/>
        </w:rPr>
      </w:pPr>
      <w:r>
        <w:rPr>
          <w:b/>
          <w:sz w:val="24"/>
          <w:szCs w:val="24"/>
        </w:rPr>
        <w:t>(7)</w:t>
      </w:r>
      <w:r>
        <w:rPr>
          <w:sz w:val="24"/>
          <w:szCs w:val="24"/>
        </w:rPr>
        <w:t xml:space="preserve"> Lăţimea minimă a uşilor de evacuare trebuie stabilită în funcţie de speciile de animale şi a numărului de animale ce se evacuează fără să fie mai mică de:</w:t>
      </w:r>
    </w:p>
    <w:p w:rsidR="00381D10" w:rsidRDefault="00D46E23">
      <w:pPr>
        <w:ind w:firstLine="1710"/>
        <w:jc w:val="both"/>
        <w:rPr>
          <w:sz w:val="24"/>
          <w:szCs w:val="24"/>
        </w:rPr>
      </w:pPr>
      <w:r>
        <w:rPr>
          <w:sz w:val="24"/>
          <w:szCs w:val="24"/>
        </w:rPr>
        <w:t xml:space="preserve">- </w:t>
      </w:r>
      <w:r>
        <w:rPr>
          <w:b/>
          <w:sz w:val="24"/>
          <w:szCs w:val="24"/>
        </w:rPr>
        <w:t>2</w:t>
      </w:r>
      <w:r>
        <w:rPr>
          <w:sz w:val="24"/>
          <w:szCs w:val="24"/>
        </w:rPr>
        <w:t xml:space="preserve"> m pentru uşile grajdurilor de taurine şi cabaline;</w:t>
      </w:r>
    </w:p>
    <w:p w:rsidR="00381D10" w:rsidRDefault="00D46E23">
      <w:pPr>
        <w:ind w:firstLine="1710"/>
        <w:jc w:val="both"/>
        <w:rPr>
          <w:sz w:val="24"/>
          <w:szCs w:val="24"/>
        </w:rPr>
      </w:pPr>
      <w:r>
        <w:rPr>
          <w:sz w:val="24"/>
          <w:szCs w:val="24"/>
        </w:rPr>
        <w:t xml:space="preserve">- </w:t>
      </w:r>
      <w:r>
        <w:rPr>
          <w:b/>
          <w:sz w:val="24"/>
          <w:szCs w:val="24"/>
        </w:rPr>
        <w:t>1,50</w:t>
      </w:r>
      <w:r>
        <w:rPr>
          <w:sz w:val="24"/>
          <w:szCs w:val="24"/>
        </w:rPr>
        <w:t xml:space="preserve"> m pentru uşile grajdurilor de viţei până la 6 luni;</w:t>
      </w:r>
    </w:p>
    <w:p w:rsidR="00381D10" w:rsidRDefault="00D46E23">
      <w:pPr>
        <w:ind w:firstLine="1710"/>
        <w:jc w:val="both"/>
        <w:rPr>
          <w:sz w:val="24"/>
          <w:szCs w:val="24"/>
        </w:rPr>
      </w:pPr>
      <w:r>
        <w:rPr>
          <w:sz w:val="24"/>
          <w:szCs w:val="24"/>
        </w:rPr>
        <w:t xml:space="preserve">- </w:t>
      </w:r>
      <w:r>
        <w:rPr>
          <w:b/>
          <w:sz w:val="24"/>
          <w:szCs w:val="24"/>
        </w:rPr>
        <w:t>0,90</w:t>
      </w:r>
      <w:r>
        <w:rPr>
          <w:sz w:val="24"/>
          <w:szCs w:val="24"/>
        </w:rPr>
        <w:t xml:space="preserve"> m pentru uşile grajdurilor de porci;</w:t>
      </w:r>
    </w:p>
    <w:p w:rsidR="00381D10" w:rsidRDefault="00D46E23">
      <w:pPr>
        <w:ind w:firstLine="1710"/>
        <w:jc w:val="both"/>
        <w:rPr>
          <w:sz w:val="24"/>
          <w:szCs w:val="24"/>
        </w:rPr>
      </w:pPr>
      <w:r>
        <w:rPr>
          <w:sz w:val="24"/>
          <w:szCs w:val="24"/>
        </w:rPr>
        <w:t xml:space="preserve">- </w:t>
      </w:r>
      <w:r>
        <w:rPr>
          <w:b/>
          <w:sz w:val="24"/>
          <w:szCs w:val="24"/>
        </w:rPr>
        <w:t>1,25</w:t>
      </w:r>
      <w:r>
        <w:rPr>
          <w:sz w:val="24"/>
          <w:szCs w:val="24"/>
        </w:rPr>
        <w:t xml:space="preserve"> m pentru compartimentele închise ale saivanelor;</w:t>
      </w:r>
    </w:p>
    <w:p w:rsidR="00381D10" w:rsidRDefault="00D46E23">
      <w:pPr>
        <w:ind w:firstLine="1710"/>
        <w:jc w:val="both"/>
        <w:rPr>
          <w:sz w:val="24"/>
          <w:szCs w:val="24"/>
        </w:rPr>
      </w:pPr>
      <w:r>
        <w:rPr>
          <w:sz w:val="24"/>
          <w:szCs w:val="24"/>
        </w:rPr>
        <w:t xml:space="preserve">- </w:t>
      </w:r>
      <w:r>
        <w:rPr>
          <w:b/>
          <w:sz w:val="24"/>
          <w:szCs w:val="24"/>
        </w:rPr>
        <w:t>2,50</w:t>
      </w:r>
      <w:r>
        <w:rPr>
          <w:sz w:val="24"/>
          <w:szCs w:val="24"/>
        </w:rPr>
        <w:t xml:space="preserve"> m pentru porţile ţarcurilor de oi.</w:t>
      </w:r>
    </w:p>
    <w:p w:rsidR="00381D10" w:rsidRDefault="00D46E23">
      <w:pPr>
        <w:jc w:val="both"/>
        <w:rPr>
          <w:sz w:val="24"/>
          <w:szCs w:val="24"/>
        </w:rPr>
      </w:pPr>
      <w:r>
        <w:rPr>
          <w:sz w:val="24"/>
          <w:szCs w:val="24"/>
        </w:rPr>
        <w:t xml:space="preserve">Se exceptează construcţiile de nivel I-II stabilitate la incendiu (în condiţiile stabilite la punctul </w:t>
      </w:r>
      <w:r>
        <w:rPr>
          <w:b/>
          <w:sz w:val="24"/>
          <w:szCs w:val="24"/>
        </w:rPr>
        <w:t>b)</w:t>
      </w:r>
      <w:r>
        <w:rPr>
          <w:sz w:val="24"/>
          <w:szCs w:val="24"/>
        </w:rPr>
        <w:t xml:space="preserve"> din </w:t>
      </w:r>
      <w:r>
        <w:rPr>
          <w:i/>
          <w:sz w:val="24"/>
          <w:szCs w:val="24"/>
        </w:rPr>
        <w:t>Notele</w:t>
      </w:r>
      <w:r>
        <w:rPr>
          <w:sz w:val="24"/>
          <w:szCs w:val="24"/>
        </w:rPr>
        <w:t xml:space="preserve"> </w:t>
      </w:r>
      <w:r>
        <w:rPr>
          <w:b/>
          <w:sz w:val="24"/>
          <w:szCs w:val="24"/>
        </w:rPr>
        <w:t>Tabelului 104</w:t>
      </w:r>
      <w:r>
        <w:rPr>
          <w:sz w:val="24"/>
          <w:szCs w:val="24"/>
        </w:rPr>
        <w:t xml:space="preserve"> ale căror uşi de evacuare (lăţimi) se dimensionează tehnologic.</w:t>
      </w:r>
    </w:p>
    <w:p w:rsidR="00381D10" w:rsidRDefault="00D46E23">
      <w:pPr>
        <w:ind w:firstLine="720"/>
        <w:jc w:val="both"/>
        <w:rPr>
          <w:sz w:val="24"/>
          <w:szCs w:val="24"/>
        </w:rPr>
      </w:pPr>
      <w:r>
        <w:rPr>
          <w:b/>
          <w:sz w:val="24"/>
          <w:szCs w:val="24"/>
        </w:rPr>
        <w:t xml:space="preserve">(8) </w:t>
      </w:r>
      <w:r>
        <w:rPr>
          <w:sz w:val="24"/>
          <w:szCs w:val="24"/>
        </w:rPr>
        <w:t xml:space="preserve">Pentru a se asigura evacuarea rapidă a animalelor mari, se va adopta un sistem de dezlegare simultană pe grupe. Se exceptează construcţiile de nivel  I-II stabilitate la incendiu în condiţiile stabilite la punctul </w:t>
      </w:r>
      <w:r>
        <w:rPr>
          <w:b/>
          <w:sz w:val="24"/>
          <w:szCs w:val="24"/>
        </w:rPr>
        <w:t>b)</w:t>
      </w:r>
      <w:r>
        <w:rPr>
          <w:sz w:val="24"/>
          <w:szCs w:val="24"/>
        </w:rPr>
        <w:t xml:space="preserve"> din </w:t>
      </w:r>
      <w:r>
        <w:rPr>
          <w:i/>
          <w:sz w:val="24"/>
          <w:szCs w:val="24"/>
        </w:rPr>
        <w:t>Notele</w:t>
      </w:r>
      <w:r>
        <w:rPr>
          <w:sz w:val="24"/>
          <w:szCs w:val="24"/>
        </w:rPr>
        <w:t xml:space="preserve"> de la </w:t>
      </w:r>
      <w:r>
        <w:rPr>
          <w:b/>
          <w:sz w:val="24"/>
          <w:szCs w:val="24"/>
        </w:rPr>
        <w:t>tabelul 104</w:t>
      </w:r>
      <w:r>
        <w:rPr>
          <w:sz w:val="24"/>
          <w:szCs w:val="24"/>
        </w:rPr>
        <w:t>.</w:t>
      </w:r>
    </w:p>
    <w:p w:rsidR="00381D10" w:rsidRDefault="00D46E23">
      <w:pPr>
        <w:ind w:firstLine="720"/>
        <w:jc w:val="both"/>
        <w:rPr>
          <w:sz w:val="24"/>
          <w:szCs w:val="24"/>
        </w:rPr>
      </w:pPr>
      <w:r>
        <w:rPr>
          <w:b/>
          <w:sz w:val="24"/>
          <w:szCs w:val="24"/>
        </w:rPr>
        <w:lastRenderedPageBreak/>
        <w:t xml:space="preserve">(9) </w:t>
      </w:r>
      <w:r>
        <w:rPr>
          <w:sz w:val="24"/>
          <w:szCs w:val="24"/>
        </w:rPr>
        <w:t>Uşile de evacuare vor fi de regulă de tip normal pe balamale</w:t>
      </w:r>
      <w:r>
        <w:rPr>
          <w:sz w:val="24"/>
          <w:szCs w:val="24"/>
          <w:lang w:val="en-GB"/>
        </w:rPr>
        <w:t xml:space="preserve"> sau </w:t>
      </w:r>
      <w:r>
        <w:rPr>
          <w:sz w:val="24"/>
          <w:szCs w:val="24"/>
        </w:rPr>
        <w:t xml:space="preserve">pivoţi admiţându-se uşi </w:t>
      </w:r>
      <w:r>
        <w:rPr>
          <w:bCs/>
          <w:sz w:val="24"/>
          <w:szCs w:val="24"/>
          <w:lang w:val="en-GB"/>
        </w:rPr>
        <w:t>culis</w:t>
      </w:r>
      <w:r>
        <w:rPr>
          <w:bCs/>
          <w:sz w:val="24"/>
          <w:szCs w:val="24"/>
        </w:rPr>
        <w:t>ant</w:t>
      </w:r>
      <w:r>
        <w:rPr>
          <w:sz w:val="24"/>
          <w:szCs w:val="24"/>
        </w:rPr>
        <w:t xml:space="preserve">e sau basculante pe ax orizontal, cu deschideri spre exterior numai în cazul când lăţimea liberă a acestora depăşeşte </w:t>
      </w:r>
      <w:r>
        <w:rPr>
          <w:b/>
          <w:sz w:val="24"/>
          <w:szCs w:val="24"/>
        </w:rPr>
        <w:t>2</w:t>
      </w:r>
      <w:r>
        <w:rPr>
          <w:sz w:val="24"/>
          <w:szCs w:val="24"/>
        </w:rPr>
        <w:t xml:space="preserve"> m, fiind asigurate cu sisteme care să permită uşoara manevrare din interior şi exterior.</w:t>
      </w:r>
    </w:p>
    <w:p w:rsidR="00381D10" w:rsidRDefault="00381D10">
      <w:pPr>
        <w:jc w:val="both"/>
        <w:rPr>
          <w:sz w:val="24"/>
          <w:szCs w:val="24"/>
        </w:rPr>
      </w:pPr>
    </w:p>
    <w:p w:rsidR="00381D10" w:rsidRDefault="00D46E23">
      <w:pPr>
        <w:jc w:val="both"/>
        <w:rPr>
          <w:sz w:val="28"/>
          <w:szCs w:val="28"/>
        </w:rPr>
      </w:pPr>
      <w:r>
        <w:rPr>
          <w:b/>
          <w:sz w:val="28"/>
          <w:szCs w:val="28"/>
        </w:rPr>
        <w:t>6.1.6. CONDIŢII DE ACCES, INTERVENŢIE ŞI SALVARE ÎN CAZ DE INCENDIU</w:t>
      </w:r>
    </w:p>
    <w:p w:rsidR="00381D10" w:rsidRDefault="00381D10">
      <w:pPr>
        <w:jc w:val="both"/>
        <w:rPr>
          <w:sz w:val="24"/>
          <w:szCs w:val="24"/>
        </w:rPr>
      </w:pPr>
    </w:p>
    <w:p w:rsidR="00381D10" w:rsidRDefault="00D46E23">
      <w:pPr>
        <w:jc w:val="both"/>
        <w:rPr>
          <w:sz w:val="24"/>
          <w:szCs w:val="24"/>
        </w:rPr>
      </w:pPr>
      <w:r>
        <w:rPr>
          <w:b/>
          <w:sz w:val="24"/>
          <w:szCs w:val="24"/>
        </w:rPr>
        <w:tab/>
        <w:t xml:space="preserve">Art. 6.1.6.1. </w:t>
      </w:r>
      <w:r>
        <w:rPr>
          <w:sz w:val="24"/>
          <w:szCs w:val="24"/>
        </w:rPr>
        <w:t>Construcţiile de producţie şi/sau depozitare vor avea asigurate căi de acces, intervenţie şi salvare în caz de incendiu, astfel dispuse şi realizate încât forţele de intervenţie să poată acţiona în timp cât mai scurt şi în condiţii de siguranţă.</w:t>
      </w:r>
    </w:p>
    <w:p w:rsidR="00381D10" w:rsidRDefault="00381D10">
      <w:pPr>
        <w:jc w:val="both"/>
        <w:rPr>
          <w:sz w:val="24"/>
          <w:szCs w:val="24"/>
        </w:rPr>
      </w:pPr>
    </w:p>
    <w:p w:rsidR="00381D10" w:rsidRDefault="00D46E23">
      <w:pPr>
        <w:jc w:val="both"/>
        <w:rPr>
          <w:sz w:val="24"/>
          <w:szCs w:val="24"/>
        </w:rPr>
      </w:pPr>
      <w:r>
        <w:rPr>
          <w:b/>
          <w:sz w:val="24"/>
          <w:szCs w:val="24"/>
        </w:rPr>
        <w:tab/>
        <w:t xml:space="preserve">Art. 6.1.6.2. </w:t>
      </w:r>
      <w:r>
        <w:rPr>
          <w:sz w:val="24"/>
          <w:szCs w:val="24"/>
        </w:rPr>
        <w:t>Construcţiile de producţie şi/sau de depozitare trebuie să permită accesul autospecialelor de intervenţie la cel puţin două laturi, cu excepţia celor cu aria desfăşurată (Ad) mai mică de 2000 m</w:t>
      </w:r>
      <w:r>
        <w:rPr>
          <w:sz w:val="24"/>
          <w:szCs w:val="24"/>
          <w:vertAlign w:val="superscript"/>
        </w:rPr>
        <w:t>2</w:t>
      </w:r>
      <w:r>
        <w:rPr>
          <w:sz w:val="24"/>
          <w:szCs w:val="24"/>
        </w:rPr>
        <w:t xml:space="preserve"> la care poate fi asigurat pe o latură. </w:t>
      </w:r>
    </w:p>
    <w:p w:rsidR="00381D10" w:rsidRDefault="00381D10">
      <w:pPr>
        <w:jc w:val="both"/>
        <w:rPr>
          <w:sz w:val="24"/>
          <w:szCs w:val="24"/>
        </w:rPr>
      </w:pPr>
    </w:p>
    <w:p w:rsidR="00381D10" w:rsidRDefault="00D46E23">
      <w:pPr>
        <w:jc w:val="both"/>
        <w:rPr>
          <w:sz w:val="24"/>
          <w:szCs w:val="24"/>
        </w:rPr>
      </w:pPr>
      <w:r>
        <w:rPr>
          <w:b/>
          <w:sz w:val="24"/>
          <w:szCs w:val="24"/>
        </w:rPr>
        <w:tab/>
        <w:t xml:space="preserve">Art. 6.1.6.3. (1) </w:t>
      </w:r>
      <w:r>
        <w:rPr>
          <w:sz w:val="24"/>
          <w:szCs w:val="24"/>
        </w:rPr>
        <w:t>Căile exterioare de circulaţie pentru autospecialele de intervenţie în caz de incendiu trebuie să permită intervenţia în special la zonele mai periculoase ale construcţiei, la golurile (protejate sau neprotejate) din pereţii exteriori şi la sursele de alimentare cu apă.</w:t>
      </w:r>
    </w:p>
    <w:p w:rsidR="00381D10" w:rsidRDefault="00D46E23">
      <w:pPr>
        <w:jc w:val="both"/>
        <w:rPr>
          <w:sz w:val="24"/>
          <w:szCs w:val="24"/>
        </w:rPr>
      </w:pPr>
      <w:r>
        <w:rPr>
          <w:sz w:val="24"/>
          <w:szCs w:val="24"/>
        </w:rPr>
        <w:tab/>
      </w:r>
      <w:r>
        <w:rPr>
          <w:b/>
          <w:sz w:val="24"/>
          <w:szCs w:val="24"/>
        </w:rPr>
        <w:t xml:space="preserve">(2) </w:t>
      </w:r>
      <w:r>
        <w:rPr>
          <w:sz w:val="24"/>
          <w:szCs w:val="24"/>
        </w:rPr>
        <w:t>Căile de circulaţie interioare şi pentru intervenţie în caz de incendiu, vor fi alcătuite, echipate şi marcate corespunzător, astfel încât să fie uşor de recunoscut de către personalul care intervine în caz de incendiu.</w:t>
      </w:r>
    </w:p>
    <w:p w:rsidR="00381D10" w:rsidRDefault="00381D10">
      <w:pPr>
        <w:jc w:val="both"/>
        <w:rPr>
          <w:sz w:val="24"/>
          <w:szCs w:val="24"/>
        </w:rPr>
      </w:pPr>
    </w:p>
    <w:p w:rsidR="00381D10" w:rsidRDefault="00D46E23">
      <w:pPr>
        <w:jc w:val="both"/>
        <w:rPr>
          <w:sz w:val="28"/>
          <w:szCs w:val="28"/>
        </w:rPr>
      </w:pPr>
      <w:r>
        <w:rPr>
          <w:b/>
          <w:sz w:val="28"/>
          <w:szCs w:val="28"/>
        </w:rPr>
        <w:t xml:space="preserve">6.1.7. ECHIPAREA CONSTRUCŢIILOR CU INSTALAŢII ŞI MIJLOACE DE STINGERE A INCENDIILOR, </w:t>
      </w:r>
      <w:r>
        <w:rPr>
          <w:b/>
          <w:caps/>
          <w:sz w:val="28"/>
          <w:szCs w:val="28"/>
        </w:rPr>
        <w:t>constituirea serviciului pentru situaŢii de urgenŢĂ</w:t>
      </w:r>
    </w:p>
    <w:p w:rsidR="00381D10" w:rsidRDefault="00381D10">
      <w:pPr>
        <w:jc w:val="both"/>
        <w:rPr>
          <w:sz w:val="24"/>
          <w:szCs w:val="24"/>
        </w:rPr>
      </w:pPr>
    </w:p>
    <w:p w:rsidR="00381D10" w:rsidRDefault="00D46E23">
      <w:pPr>
        <w:jc w:val="both"/>
        <w:rPr>
          <w:sz w:val="24"/>
          <w:szCs w:val="24"/>
        </w:rPr>
      </w:pPr>
      <w:r>
        <w:rPr>
          <w:b/>
          <w:sz w:val="24"/>
          <w:szCs w:val="24"/>
        </w:rPr>
        <w:tab/>
        <w:t>Art. 6.1.7.1.</w:t>
      </w:r>
      <w:r>
        <w:rPr>
          <w:b/>
          <w:sz w:val="24"/>
          <w:szCs w:val="24"/>
        </w:rPr>
        <w:tab/>
        <w:t xml:space="preserve">(1) </w:t>
      </w:r>
      <w:r>
        <w:rPr>
          <w:sz w:val="24"/>
          <w:szCs w:val="24"/>
        </w:rPr>
        <w:t>Construcţiile sau grupurile de construcţii de producţie şi/sau depozitare se echipează cu instalaţii şi mijloace de stingere a incendiilor, precum şi cu instalaţii de detectare, semnalizare şi alarmare a incendiului, conform prevederilor reglementărilor tehnice de specialitate.</w:t>
      </w:r>
    </w:p>
    <w:p w:rsidR="00381D10" w:rsidRDefault="00D46E23">
      <w:pPr>
        <w:jc w:val="both"/>
        <w:rPr>
          <w:sz w:val="24"/>
          <w:szCs w:val="24"/>
        </w:rPr>
      </w:pPr>
      <w:r>
        <w:rPr>
          <w:sz w:val="24"/>
          <w:szCs w:val="24"/>
        </w:rPr>
        <w:tab/>
      </w:r>
      <w:r>
        <w:rPr>
          <w:b/>
          <w:sz w:val="24"/>
          <w:szCs w:val="24"/>
        </w:rPr>
        <w:t xml:space="preserve">(2) </w:t>
      </w:r>
      <w:r>
        <w:rPr>
          <w:sz w:val="24"/>
          <w:szCs w:val="24"/>
        </w:rPr>
        <w:t xml:space="preserve">Construcţiile de producţie şi/sau depozitare se dotează cu stingătoare portative, prevăzându-se, un stingător portativ cu performanţa de stingere </w:t>
      </w:r>
      <w:r>
        <w:rPr>
          <w:b/>
          <w:sz w:val="24"/>
          <w:szCs w:val="24"/>
        </w:rPr>
        <w:t xml:space="preserve">21A </w:t>
      </w:r>
      <w:r>
        <w:rPr>
          <w:sz w:val="24"/>
          <w:szCs w:val="24"/>
        </w:rPr>
        <w:t xml:space="preserve">şi </w:t>
      </w:r>
      <w:r>
        <w:rPr>
          <w:b/>
          <w:sz w:val="24"/>
          <w:szCs w:val="24"/>
        </w:rPr>
        <w:t>113B</w:t>
      </w:r>
      <w:r>
        <w:rPr>
          <w:sz w:val="24"/>
          <w:szCs w:val="24"/>
        </w:rPr>
        <w:t xml:space="preserve"> la maximum </w:t>
      </w:r>
      <w:r>
        <w:rPr>
          <w:b/>
          <w:sz w:val="24"/>
          <w:szCs w:val="24"/>
        </w:rPr>
        <w:t xml:space="preserve">150 </w:t>
      </w:r>
      <w:r>
        <w:rPr>
          <w:sz w:val="24"/>
          <w:szCs w:val="24"/>
        </w:rPr>
        <w:t xml:space="preserve">m² arie desfăşurată la spaţiile cu risc foarte mare (şi/sau pericol de explozie volumetrică) sau cu risc mare şi respectiv la maximum </w:t>
      </w:r>
      <w:r>
        <w:rPr>
          <w:b/>
          <w:sz w:val="24"/>
          <w:szCs w:val="24"/>
        </w:rPr>
        <w:t xml:space="preserve">200 </w:t>
      </w:r>
      <w:r>
        <w:rPr>
          <w:sz w:val="24"/>
          <w:szCs w:val="24"/>
        </w:rPr>
        <w:t>m² la spaţiile cu risc mijlociu sau mic, dar minimum două stingătoare pe fiecare nivel al clădirii.</w:t>
      </w:r>
    </w:p>
    <w:p w:rsidR="00381D10" w:rsidRDefault="00D46E23">
      <w:pPr>
        <w:pStyle w:val="BodyText"/>
        <w:rPr>
          <w:b w:val="0"/>
          <w:bCs w:val="0"/>
          <w:sz w:val="24"/>
        </w:rPr>
      </w:pPr>
      <w:r>
        <w:rPr>
          <w:sz w:val="24"/>
        </w:rPr>
        <w:tab/>
        <w:t xml:space="preserve">(3) </w:t>
      </w:r>
      <w:r>
        <w:rPr>
          <w:b w:val="0"/>
          <w:bCs w:val="0"/>
          <w:sz w:val="24"/>
        </w:rPr>
        <w:t xml:space="preserve">În încăperile şi spaţiile cu aria desfăşurată mai mare de </w:t>
      </w:r>
      <w:r>
        <w:rPr>
          <w:sz w:val="24"/>
        </w:rPr>
        <w:t xml:space="preserve">500 </w:t>
      </w:r>
      <w:r>
        <w:rPr>
          <w:b w:val="0"/>
          <w:sz w:val="24"/>
        </w:rPr>
        <w:t>m</w:t>
      </w:r>
      <w:r>
        <w:rPr>
          <w:b w:val="0"/>
          <w:sz w:val="24"/>
          <w:vertAlign w:val="superscript"/>
        </w:rPr>
        <w:t>2</w:t>
      </w:r>
      <w:r>
        <w:rPr>
          <w:b w:val="0"/>
          <w:bCs w:val="0"/>
          <w:sz w:val="24"/>
        </w:rPr>
        <w:t xml:space="preserve"> şi în care se pot afla lichide combustibile, se prevăd şi stingătoare transportabile cu performanţă de stingere pentru focar tip </w:t>
      </w:r>
      <w:r>
        <w:rPr>
          <w:bCs w:val="0"/>
          <w:sz w:val="24"/>
        </w:rPr>
        <w:t>A</w:t>
      </w:r>
      <w:r>
        <w:rPr>
          <w:b w:val="0"/>
          <w:bCs w:val="0"/>
          <w:sz w:val="24"/>
        </w:rPr>
        <w:t xml:space="preserve"> şi </w:t>
      </w:r>
      <w:r>
        <w:rPr>
          <w:bCs w:val="0"/>
          <w:sz w:val="24"/>
        </w:rPr>
        <w:t>B</w:t>
      </w:r>
      <w:r>
        <w:rPr>
          <w:b w:val="0"/>
          <w:bCs w:val="0"/>
          <w:sz w:val="24"/>
        </w:rPr>
        <w:t xml:space="preserve">, recomandându-se un stingător de minimum </w:t>
      </w:r>
      <w:r>
        <w:rPr>
          <w:sz w:val="24"/>
        </w:rPr>
        <w:t xml:space="preserve">50 </w:t>
      </w:r>
      <w:r>
        <w:rPr>
          <w:b w:val="0"/>
          <w:sz w:val="24"/>
        </w:rPr>
        <w:t>kg</w:t>
      </w:r>
      <w:r>
        <w:rPr>
          <w:b w:val="0"/>
          <w:bCs w:val="0"/>
          <w:sz w:val="24"/>
        </w:rPr>
        <w:t xml:space="preserve"> la fiecare </w:t>
      </w:r>
      <w:r>
        <w:rPr>
          <w:sz w:val="24"/>
        </w:rPr>
        <w:t xml:space="preserve">500 </w:t>
      </w:r>
      <w:r>
        <w:rPr>
          <w:b w:val="0"/>
          <w:sz w:val="24"/>
        </w:rPr>
        <w:t>m</w:t>
      </w:r>
      <w:r>
        <w:rPr>
          <w:b w:val="0"/>
          <w:sz w:val="24"/>
          <w:vertAlign w:val="superscript"/>
        </w:rPr>
        <w:t>2</w:t>
      </w:r>
      <w:r>
        <w:rPr>
          <w:b w:val="0"/>
          <w:bCs w:val="0"/>
          <w:sz w:val="24"/>
        </w:rPr>
        <w:t>.</w:t>
      </w:r>
    </w:p>
    <w:p w:rsidR="00381D10" w:rsidRDefault="00D46E23">
      <w:pPr>
        <w:pStyle w:val="BodyText"/>
        <w:rPr>
          <w:sz w:val="24"/>
        </w:rPr>
      </w:pPr>
      <w:r>
        <w:rPr>
          <w:b w:val="0"/>
          <w:bCs w:val="0"/>
          <w:sz w:val="24"/>
        </w:rPr>
        <w:tab/>
      </w:r>
      <w:r>
        <w:rPr>
          <w:b w:val="0"/>
          <w:bCs w:val="0"/>
          <w:sz w:val="24"/>
        </w:rPr>
        <w:tab/>
      </w:r>
      <w:r>
        <w:rPr>
          <w:b w:val="0"/>
          <w:bCs w:val="0"/>
          <w:sz w:val="24"/>
        </w:rPr>
        <w:tab/>
      </w:r>
    </w:p>
    <w:p w:rsidR="00381D10" w:rsidRDefault="00D46E23">
      <w:pPr>
        <w:jc w:val="both"/>
        <w:rPr>
          <w:sz w:val="24"/>
          <w:szCs w:val="24"/>
        </w:rPr>
      </w:pPr>
      <w:r>
        <w:rPr>
          <w:b/>
          <w:sz w:val="24"/>
          <w:szCs w:val="24"/>
        </w:rPr>
        <w:tab/>
        <w:t>Art. 6.1.7.2.</w:t>
      </w:r>
      <w:r>
        <w:rPr>
          <w:b/>
          <w:sz w:val="24"/>
          <w:szCs w:val="24"/>
        </w:rPr>
        <w:tab/>
      </w:r>
      <w:r>
        <w:rPr>
          <w:sz w:val="24"/>
          <w:szCs w:val="24"/>
        </w:rPr>
        <w:t>Construcţiile sau grupurile de construcţii de producţie şi/sau depozitare vor avea constituite servicii pentru situaţii de urgenţe, potrivit reglementării specifice.</w:t>
      </w:r>
    </w:p>
    <w:p w:rsidR="00381D10" w:rsidRDefault="00381D10">
      <w:pPr>
        <w:rPr>
          <w:sz w:val="24"/>
          <w:szCs w:val="24"/>
        </w:rPr>
      </w:pPr>
    </w:p>
    <w:p w:rsidR="00381D10" w:rsidRDefault="00381D10">
      <w:pPr>
        <w:rPr>
          <w:sz w:val="24"/>
          <w:szCs w:val="24"/>
        </w:rPr>
      </w:pPr>
    </w:p>
    <w:p w:rsidR="00381D10" w:rsidRDefault="00D46E23">
      <w:pPr>
        <w:jc w:val="center"/>
        <w:rPr>
          <w:b/>
          <w:caps/>
          <w:sz w:val="32"/>
          <w:szCs w:val="32"/>
        </w:rPr>
      </w:pPr>
      <w:r>
        <w:rPr>
          <w:b/>
          <w:sz w:val="32"/>
          <w:szCs w:val="32"/>
        </w:rPr>
        <w:t>SECŢIUNEA II</w:t>
      </w:r>
    </w:p>
    <w:p w:rsidR="00381D10" w:rsidRDefault="00D46E23">
      <w:pPr>
        <w:jc w:val="center"/>
        <w:rPr>
          <w:sz w:val="32"/>
          <w:szCs w:val="32"/>
        </w:rPr>
      </w:pPr>
      <w:r>
        <w:rPr>
          <w:b/>
          <w:caps/>
          <w:sz w:val="32"/>
          <w:szCs w:val="32"/>
        </w:rPr>
        <w:t>6.2. Performanţe specifice construcţiilor de producţie şi depozitare</w:t>
      </w:r>
    </w:p>
    <w:p w:rsidR="00381D10" w:rsidRDefault="00381D10">
      <w:pPr>
        <w:jc w:val="both"/>
        <w:rPr>
          <w:sz w:val="24"/>
          <w:szCs w:val="24"/>
        </w:rPr>
      </w:pPr>
    </w:p>
    <w:p w:rsidR="00381D10" w:rsidRDefault="00D46E23">
      <w:pPr>
        <w:rPr>
          <w:sz w:val="28"/>
          <w:szCs w:val="28"/>
        </w:rPr>
      </w:pPr>
      <w:r>
        <w:rPr>
          <w:b/>
          <w:bCs/>
          <w:sz w:val="28"/>
          <w:szCs w:val="28"/>
        </w:rPr>
        <w:t>6.2.1. Construcţii de producţie şi depozitare de tip obişnuit</w:t>
      </w:r>
    </w:p>
    <w:p w:rsidR="00381D10" w:rsidRDefault="00381D10">
      <w:pPr>
        <w:jc w:val="both"/>
        <w:rPr>
          <w:sz w:val="24"/>
          <w:szCs w:val="24"/>
        </w:rPr>
      </w:pPr>
    </w:p>
    <w:p w:rsidR="00381D10" w:rsidRDefault="00D46E23">
      <w:pPr>
        <w:jc w:val="both"/>
        <w:rPr>
          <w:sz w:val="24"/>
          <w:szCs w:val="24"/>
        </w:rPr>
      </w:pPr>
      <w:r>
        <w:rPr>
          <w:b/>
          <w:sz w:val="24"/>
          <w:szCs w:val="24"/>
        </w:rPr>
        <w:lastRenderedPageBreak/>
        <w:tab/>
        <w:t xml:space="preserve">Art. </w:t>
      </w:r>
      <w:r>
        <w:rPr>
          <w:b/>
          <w:bCs/>
          <w:sz w:val="24"/>
          <w:szCs w:val="24"/>
        </w:rPr>
        <w:t>6.2.1.</w:t>
      </w:r>
      <w:r>
        <w:rPr>
          <w:b/>
          <w:sz w:val="24"/>
          <w:szCs w:val="24"/>
        </w:rPr>
        <w:t xml:space="preserve">1. (1) </w:t>
      </w:r>
      <w:r>
        <w:rPr>
          <w:sz w:val="24"/>
          <w:szCs w:val="24"/>
        </w:rPr>
        <w:t>Construcţiile de producţie şi depozitare de tip obişnuit, sunt cele care nu se sunt construcţii supraterane închise de producţie şi/sau de depozitare, cu aria construită (Ac) de cel puţin 20000 m</w:t>
      </w:r>
      <w:r>
        <w:rPr>
          <w:sz w:val="24"/>
          <w:szCs w:val="24"/>
          <w:vertAlign w:val="superscript"/>
        </w:rPr>
        <w:t>2</w:t>
      </w:r>
      <w:r>
        <w:rPr>
          <w:sz w:val="24"/>
          <w:szCs w:val="24"/>
        </w:rPr>
        <w:t xml:space="preserve"> şi lăţimea mai mare de 72 m sau construcţii</w:t>
      </w:r>
      <w:r>
        <w:rPr>
          <w:b/>
          <w:bCs/>
          <w:sz w:val="24"/>
          <w:szCs w:val="24"/>
        </w:rPr>
        <w:t xml:space="preserve"> </w:t>
      </w:r>
      <w:r>
        <w:rPr>
          <w:sz w:val="24"/>
          <w:szCs w:val="24"/>
        </w:rPr>
        <w:t>(încăperi) de producţie şi/sau depozitare supraterane închise cu aria construită (Ac) mai mare de 1000 m</w:t>
      </w:r>
      <w:r>
        <w:rPr>
          <w:sz w:val="24"/>
          <w:szCs w:val="24"/>
          <w:vertAlign w:val="superscript"/>
        </w:rPr>
        <w:t>2</w:t>
      </w:r>
      <w:r>
        <w:rPr>
          <w:sz w:val="24"/>
          <w:szCs w:val="24"/>
        </w:rPr>
        <w:t>, în care activitatea se desfăşoară numai la lumină artificială (cu acoperiş şi pereţi de închidere perimetrală plini, în care se prevăd numai goluri psihologice şi uşi de acces) sau cele incadrate HHS.</w:t>
      </w:r>
    </w:p>
    <w:p w:rsidR="00381D10" w:rsidRDefault="00D46E23">
      <w:pPr>
        <w:jc w:val="both"/>
        <w:rPr>
          <w:sz w:val="24"/>
          <w:szCs w:val="24"/>
        </w:rPr>
      </w:pPr>
      <w:r>
        <w:rPr>
          <w:sz w:val="24"/>
          <w:szCs w:val="24"/>
        </w:rPr>
        <w:tab/>
      </w:r>
      <w:r>
        <w:rPr>
          <w:b/>
          <w:sz w:val="24"/>
          <w:szCs w:val="24"/>
        </w:rPr>
        <w:t xml:space="preserve">(2) </w:t>
      </w:r>
      <w:r>
        <w:rPr>
          <w:sz w:val="24"/>
          <w:szCs w:val="24"/>
        </w:rPr>
        <w:t xml:space="preserve">Construcţiile, compartimentele de incendiu, spaţiile şi încăperile de producţie sau depozitare vor avea precizate riscurile de incendiu. </w:t>
      </w:r>
      <w:r>
        <w:rPr>
          <w:sz w:val="24"/>
          <w:szCs w:val="24"/>
        </w:rPr>
        <w:tab/>
      </w:r>
      <w:r>
        <w:rPr>
          <w:sz w:val="24"/>
          <w:szCs w:val="24"/>
        </w:rPr>
        <w:tab/>
      </w:r>
    </w:p>
    <w:p w:rsidR="00381D10" w:rsidRDefault="00D46E23">
      <w:pPr>
        <w:jc w:val="both"/>
        <w:rPr>
          <w:sz w:val="24"/>
          <w:szCs w:val="24"/>
        </w:rPr>
      </w:pPr>
      <w:r>
        <w:rPr>
          <w:sz w:val="24"/>
          <w:szCs w:val="24"/>
        </w:rPr>
        <w:tab/>
      </w:r>
      <w:r>
        <w:rPr>
          <w:b/>
          <w:sz w:val="24"/>
          <w:szCs w:val="24"/>
        </w:rPr>
        <w:t>(3)</w:t>
      </w:r>
      <w:r>
        <w:rPr>
          <w:sz w:val="24"/>
          <w:szCs w:val="24"/>
        </w:rPr>
        <w:t xml:space="preserve"> La încăperile de depozitare cu aria mai mare de </w:t>
      </w:r>
      <w:r>
        <w:rPr>
          <w:b/>
          <w:sz w:val="24"/>
          <w:szCs w:val="24"/>
        </w:rPr>
        <w:t xml:space="preserve">100 </w:t>
      </w:r>
      <w:r>
        <w:rPr>
          <w:sz w:val="24"/>
          <w:szCs w:val="24"/>
        </w:rPr>
        <w:t>m²,</w:t>
      </w:r>
      <w:r>
        <w:rPr>
          <w:b/>
          <w:sz w:val="24"/>
          <w:szCs w:val="24"/>
        </w:rPr>
        <w:t xml:space="preserve"> </w:t>
      </w:r>
      <w:r>
        <w:rPr>
          <w:sz w:val="24"/>
          <w:szCs w:val="24"/>
        </w:rPr>
        <w:t xml:space="preserve">se precizează şi clasele de periculozitate ale produselor depozitate, conform prevederilor </w:t>
      </w:r>
      <w:r>
        <w:rPr>
          <w:b/>
          <w:sz w:val="24"/>
          <w:szCs w:val="24"/>
        </w:rPr>
        <w:t xml:space="preserve">Anexei </w:t>
      </w:r>
      <w:r>
        <w:rPr>
          <w:bCs/>
          <w:sz w:val="24"/>
          <w:szCs w:val="24"/>
          <w:lang w:val="en-GB"/>
        </w:rPr>
        <w:t xml:space="preserve">privind </w:t>
      </w:r>
      <w:r>
        <w:rPr>
          <w:bCs/>
          <w:i/>
          <w:iCs/>
          <w:sz w:val="24"/>
          <w:szCs w:val="24"/>
          <w:lang w:val="en-GB"/>
        </w:rPr>
        <w:t>“Clasificarea materialelor/produselor şi substanţelor depozitate, după clasa de periculozitate”</w:t>
      </w:r>
      <w:r>
        <w:rPr>
          <w:sz w:val="24"/>
          <w:szCs w:val="24"/>
        </w:rPr>
        <w:t>.</w:t>
      </w:r>
    </w:p>
    <w:p w:rsidR="00381D10" w:rsidRDefault="00D46E23">
      <w:pPr>
        <w:jc w:val="both"/>
        <w:rPr>
          <w:sz w:val="24"/>
          <w:szCs w:val="24"/>
        </w:rPr>
      </w:pPr>
      <w:r>
        <w:rPr>
          <w:sz w:val="24"/>
          <w:szCs w:val="24"/>
        </w:rPr>
        <w:tab/>
      </w:r>
      <w:r>
        <w:rPr>
          <w:b/>
          <w:sz w:val="24"/>
          <w:szCs w:val="24"/>
        </w:rPr>
        <w:t>(4)</w:t>
      </w:r>
      <w:r>
        <w:rPr>
          <w:sz w:val="24"/>
          <w:szCs w:val="24"/>
        </w:rPr>
        <w:t xml:space="preserve"> Construcţiile şi compartimentele de incendiu vor avea precizate nivelurile de stabilitate la incendiu asigurate.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2. </w:t>
      </w:r>
      <w:r>
        <w:rPr>
          <w:sz w:val="24"/>
          <w:szCs w:val="24"/>
        </w:rPr>
        <w:t>Construcţiile de producţie şi depozitare de tip obişnuit pot avea orice nivel de stabilitate la incendiu, dacă sunt conformate astfel încât să fie respectate condiţiile de corelare normate între nivelul de stabilitate la incendiu asigurat</w:t>
      </w:r>
      <w:r>
        <w:rPr>
          <w:sz w:val="24"/>
          <w:szCs w:val="24"/>
          <w:lang w:val="en-GB"/>
        </w:rPr>
        <w:t xml:space="preserve"> (conform c</w:t>
      </w:r>
      <w:r>
        <w:rPr>
          <w:sz w:val="24"/>
          <w:szCs w:val="24"/>
        </w:rPr>
        <w:t xml:space="preserve">ondiţii minime pe care trebuie să le îndeplinească construcţia pentru încadrarea în nivelul de stabilitate la incendiu precizate în </w:t>
      </w:r>
      <w:r>
        <w:rPr>
          <w:b/>
          <w:sz w:val="24"/>
          <w:szCs w:val="24"/>
        </w:rPr>
        <w:t>Art.</w:t>
      </w:r>
      <w:r>
        <w:rPr>
          <w:b/>
          <w:bCs/>
          <w:sz w:val="24"/>
          <w:szCs w:val="24"/>
        </w:rPr>
        <w:t xml:space="preserve"> 2.1.3.</w:t>
      </w:r>
      <w:r>
        <w:rPr>
          <w:b/>
          <w:sz w:val="24"/>
          <w:szCs w:val="24"/>
        </w:rPr>
        <w:t xml:space="preserve">2. </w:t>
      </w:r>
      <w:r>
        <w:rPr>
          <w:sz w:val="24"/>
          <w:szCs w:val="24"/>
        </w:rPr>
        <w:t>şi</w:t>
      </w:r>
      <w:r>
        <w:rPr>
          <w:b/>
          <w:sz w:val="24"/>
          <w:szCs w:val="24"/>
        </w:rPr>
        <w:t xml:space="preserve"> </w:t>
      </w:r>
      <w:r>
        <w:rPr>
          <w:sz w:val="24"/>
          <w:szCs w:val="24"/>
        </w:rPr>
        <w:t xml:space="preserve">în </w:t>
      </w:r>
      <w:r>
        <w:rPr>
          <w:b/>
          <w:sz w:val="24"/>
          <w:szCs w:val="24"/>
        </w:rPr>
        <w:t>Tabelul 3</w:t>
      </w:r>
      <w:r>
        <w:rPr>
          <w:bCs/>
          <w:sz w:val="24"/>
          <w:szCs w:val="24"/>
          <w:lang w:val="en-GB"/>
        </w:rPr>
        <w:t>)</w:t>
      </w:r>
      <w:r>
        <w:rPr>
          <w:sz w:val="24"/>
          <w:szCs w:val="24"/>
        </w:rPr>
        <w:t xml:space="preserve">, riscul de incendiu, numărul de niveluri şi aria compartimentului de incendiu, conform prevederilor </w:t>
      </w:r>
      <w:r>
        <w:rPr>
          <w:b/>
          <w:sz w:val="24"/>
          <w:szCs w:val="24"/>
        </w:rPr>
        <w:t xml:space="preserve">Art. 6.1.2.2. </w:t>
      </w:r>
      <w:r>
        <w:rPr>
          <w:sz w:val="24"/>
          <w:szCs w:val="24"/>
        </w:rPr>
        <w:t>şi</w:t>
      </w:r>
      <w:r>
        <w:rPr>
          <w:b/>
          <w:sz w:val="24"/>
          <w:szCs w:val="24"/>
        </w:rPr>
        <w:t xml:space="preserve"> Tabelului</w:t>
      </w:r>
      <w:r>
        <w:rPr>
          <w:sz w:val="24"/>
          <w:szCs w:val="24"/>
        </w:rPr>
        <w:t xml:space="preserve"> </w:t>
      </w:r>
      <w:r>
        <w:rPr>
          <w:b/>
          <w:sz w:val="24"/>
          <w:szCs w:val="24"/>
        </w:rPr>
        <w:t>101.</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3. </w:t>
      </w:r>
      <w:r>
        <w:rPr>
          <w:sz w:val="24"/>
          <w:szCs w:val="24"/>
        </w:rPr>
        <w:t>În încăperile de producţie se pot depozita materiale şi substanţe combustibile numai în cantităţile minime necesare fluxului tehnologic pentru un schimb, cantităţi precizate de beneficiar. Depozitarea materialelor şi substanţelor combustibile în cantităţi mai mari decât cele admise în încăperile de producţie se realizează în încăperi proprii, amplasate, alcătuite, separate şi protejate conform prevederilor normativului şi reglementărilor tehnice specifice.</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4. (1) </w:t>
      </w:r>
      <w:r>
        <w:rPr>
          <w:sz w:val="24"/>
          <w:szCs w:val="24"/>
        </w:rPr>
        <w:t>Construcţiile de producţie şi depozitare obişnuite pot fi amplasate independent sau comasate cu alte construcţii de producţie şi/sau depozitare, în limitele ariilor compartimentelor de incendiu admise în normativ.</w:t>
      </w:r>
    </w:p>
    <w:p w:rsidR="00381D10" w:rsidRDefault="00D46E23">
      <w:pPr>
        <w:ind w:firstLine="720"/>
        <w:jc w:val="both"/>
        <w:rPr>
          <w:sz w:val="24"/>
          <w:szCs w:val="24"/>
        </w:rPr>
      </w:pPr>
      <w:r>
        <w:rPr>
          <w:b/>
          <w:sz w:val="24"/>
          <w:szCs w:val="24"/>
        </w:rPr>
        <w:t xml:space="preserve">(2) </w:t>
      </w:r>
      <w:r>
        <w:rPr>
          <w:sz w:val="24"/>
          <w:szCs w:val="24"/>
        </w:rPr>
        <w:t>Construcţiile de producţie şi depozitare nu se comasează cu clădiri civile, fiind obligatorie compartimentarea lor cu pereţi rezistenţi la foc funcţie de densitatea sarcinii termice (</w:t>
      </w:r>
      <w:r>
        <w:rPr>
          <w:b/>
          <w:sz w:val="24"/>
          <w:szCs w:val="24"/>
        </w:rPr>
        <w:t>q</w:t>
      </w:r>
      <w:r>
        <w:rPr>
          <w:sz w:val="24"/>
          <w:szCs w:val="24"/>
        </w:rPr>
        <w:t xml:space="preserve">) din încăperile adiacente, potrivit </w:t>
      </w:r>
      <w:r>
        <w:rPr>
          <w:b/>
          <w:sz w:val="24"/>
          <w:szCs w:val="24"/>
        </w:rPr>
        <w:t>Art. 2.3.1.2</w:t>
      </w:r>
      <w:r>
        <w:rPr>
          <w:sz w:val="24"/>
          <w:szCs w:val="24"/>
        </w:rPr>
        <w:t xml:space="preserve"> şi </w:t>
      </w:r>
      <w:r>
        <w:rPr>
          <w:b/>
          <w:sz w:val="24"/>
          <w:szCs w:val="24"/>
        </w:rPr>
        <w:t>Tabelului</w:t>
      </w:r>
      <w:r>
        <w:rPr>
          <w:sz w:val="24"/>
          <w:szCs w:val="24"/>
        </w:rPr>
        <w:t xml:space="preserve"> </w:t>
      </w:r>
      <w:r>
        <w:rPr>
          <w:b/>
          <w:sz w:val="24"/>
          <w:szCs w:val="24"/>
        </w:rPr>
        <w:t xml:space="preserve">5 </w:t>
      </w:r>
      <w:r>
        <w:rPr>
          <w:sz w:val="24"/>
          <w:szCs w:val="24"/>
        </w:rPr>
        <w:t xml:space="preserve">şi, după caz, rezistenţi şi la explozie volumetrică, realizați în conformitate cu dispozițiile </w:t>
      </w:r>
      <w:r>
        <w:rPr>
          <w:b/>
          <w:sz w:val="24"/>
          <w:szCs w:val="24"/>
        </w:rPr>
        <w:t>Capitolului 2.3.4</w:t>
      </w:r>
      <w:r>
        <w:rPr>
          <w:sz w:val="24"/>
          <w:szCs w:val="24"/>
        </w:rPr>
        <w:t>.. Construcţiile cu funcţiuni de producţie şi/sau depozitare pot fi comasate (între ele), asigurându-se măsurile de compartimentare şi protecţie corespunzătoare fiecărei funcţiuni.</w:t>
      </w:r>
    </w:p>
    <w:p w:rsidR="00381D10" w:rsidRDefault="00D46E23">
      <w:pPr>
        <w:ind w:firstLine="720"/>
        <w:jc w:val="both"/>
        <w:rPr>
          <w:strike/>
          <w:sz w:val="24"/>
          <w:szCs w:val="24"/>
        </w:rPr>
      </w:pPr>
      <w:r>
        <w:rPr>
          <w:b/>
          <w:sz w:val="24"/>
          <w:szCs w:val="24"/>
        </w:rPr>
        <w:t xml:space="preserve">(3) </w:t>
      </w:r>
      <w:r>
        <w:rPr>
          <w:sz w:val="24"/>
          <w:szCs w:val="24"/>
        </w:rPr>
        <w:t xml:space="preserve">Construcţiile se amplasează faţă de alte construcţii învecinate la distanţele de siguranţă prevăzute la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și </w:t>
      </w:r>
      <w:r>
        <w:rPr>
          <w:b/>
          <w:sz w:val="24"/>
          <w:szCs w:val="24"/>
        </w:rPr>
        <w:t xml:space="preserve">Tabelului 4 </w:t>
      </w:r>
      <w:r>
        <w:rPr>
          <w:sz w:val="24"/>
          <w:szCs w:val="24"/>
        </w:rPr>
        <w:t>sau se compartimentează prin pereţi rezistenţi la foc funcţie de densitatea sarcinii termice (</w:t>
      </w:r>
      <w:r>
        <w:rPr>
          <w:b/>
          <w:sz w:val="24"/>
          <w:szCs w:val="24"/>
        </w:rPr>
        <w:t>q</w:t>
      </w:r>
      <w:r>
        <w:rPr>
          <w:sz w:val="24"/>
          <w:szCs w:val="24"/>
        </w:rPr>
        <w:t>), potrivit</w:t>
      </w:r>
      <w:r>
        <w:rPr>
          <w:b/>
          <w:sz w:val="24"/>
          <w:szCs w:val="24"/>
        </w:rPr>
        <w:t xml:space="preserve"> Art. 2.</w:t>
      </w:r>
      <w:r>
        <w:rPr>
          <w:b/>
          <w:sz w:val="24"/>
          <w:szCs w:val="24"/>
          <w:lang w:val="en-GB"/>
        </w:rPr>
        <w:t>3</w:t>
      </w:r>
      <w:r>
        <w:rPr>
          <w:b/>
          <w:sz w:val="24"/>
          <w:szCs w:val="24"/>
        </w:rPr>
        <w:t>.1.2</w:t>
      </w:r>
      <w:r>
        <w:rPr>
          <w:sz w:val="24"/>
          <w:szCs w:val="24"/>
        </w:rPr>
        <w:t xml:space="preserve"> şi </w:t>
      </w:r>
      <w:r>
        <w:rPr>
          <w:b/>
          <w:sz w:val="24"/>
          <w:szCs w:val="24"/>
        </w:rPr>
        <w:t>Tabelului</w:t>
      </w:r>
      <w:r>
        <w:rPr>
          <w:sz w:val="24"/>
          <w:szCs w:val="24"/>
        </w:rPr>
        <w:t xml:space="preserve"> </w:t>
      </w:r>
      <w:r>
        <w:rPr>
          <w:b/>
          <w:sz w:val="24"/>
          <w:szCs w:val="24"/>
        </w:rPr>
        <w:t>5</w:t>
      </w:r>
      <w:r>
        <w:rPr>
          <w:sz w:val="24"/>
          <w:szCs w:val="24"/>
        </w:rPr>
        <w:t xml:space="preserve"> şi, după caz, rezistenţi şi la explozie volumetrică, realizați în conformitate cu dispozițiile </w:t>
      </w:r>
      <w:r>
        <w:rPr>
          <w:b/>
          <w:sz w:val="24"/>
          <w:szCs w:val="24"/>
        </w:rPr>
        <w:t>Capitolului 2.</w:t>
      </w:r>
      <w:r>
        <w:rPr>
          <w:b/>
          <w:sz w:val="24"/>
          <w:szCs w:val="24"/>
          <w:lang w:val="en-GB"/>
        </w:rPr>
        <w:t>3</w:t>
      </w:r>
      <w:r>
        <w:rPr>
          <w:b/>
          <w:sz w:val="24"/>
          <w:szCs w:val="24"/>
        </w:rPr>
        <w:t>.4</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5. </w:t>
      </w:r>
      <w:r>
        <w:rPr>
          <w:sz w:val="24"/>
          <w:szCs w:val="24"/>
        </w:rPr>
        <w:t>Prin conformarea construcţiilor de producţie şi depozitare, spaţiile cu riscuri de incendiu mari şi foarte mari se dispun în zone distincte, asigurându-se măsurile de protecţie la foc corespunzătoare, astfel încât, în caz de incendiu, să nu fie afectate arii mari construite şi să nu pună în pericol construcţii învecinate sau acestea să fie periclitate de incendii produse la vecinătăţi.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6. </w:t>
      </w:r>
      <w:r>
        <w:rPr>
          <w:sz w:val="24"/>
          <w:szCs w:val="24"/>
        </w:rPr>
        <w:t>Construcţiile şi încăperile de depozitare a materialelor şi substanţelor combustibile se realizeză corespunzător prevederilor normativului şi reglementărilor tehnice specifice, având în vedere riscul de incendiu, clasa de periculozitate a materialelor şi substanţelor depozitate, aportul pe care-l pot aduce la iniţierea şi dezvoltarea incendiilor, precum şi sensibilitatea lor la efectele incendiilor.</w:t>
      </w:r>
    </w:p>
    <w:p w:rsidR="00381D10" w:rsidRDefault="00381D10">
      <w:pPr>
        <w:jc w:val="both"/>
        <w:rPr>
          <w:sz w:val="24"/>
          <w:szCs w:val="24"/>
        </w:rPr>
      </w:pPr>
    </w:p>
    <w:p w:rsidR="00381D10" w:rsidRDefault="00D46E23">
      <w:pPr>
        <w:jc w:val="both"/>
        <w:rPr>
          <w:sz w:val="24"/>
          <w:szCs w:val="24"/>
        </w:rPr>
      </w:pPr>
      <w:r>
        <w:rPr>
          <w:b/>
          <w:sz w:val="24"/>
          <w:szCs w:val="24"/>
        </w:rPr>
        <w:lastRenderedPageBreak/>
        <w:tab/>
        <w:t xml:space="preserve">Art. </w:t>
      </w:r>
      <w:r>
        <w:rPr>
          <w:b/>
          <w:bCs/>
          <w:sz w:val="24"/>
          <w:szCs w:val="24"/>
        </w:rPr>
        <w:t>6.2.1.</w:t>
      </w:r>
      <w:r>
        <w:rPr>
          <w:b/>
          <w:sz w:val="24"/>
          <w:szCs w:val="24"/>
        </w:rPr>
        <w:t xml:space="preserve">7. (1) </w:t>
      </w:r>
      <w:r>
        <w:rPr>
          <w:sz w:val="24"/>
          <w:szCs w:val="24"/>
        </w:rPr>
        <w:t xml:space="preserve">Între porţiunile de construcţii independente funcţional dar comasate în cadrul unui compartiment de incendiu, pentru separarea riscurilor mijlocii, mari şi foarte mari, fără risc de explozie volumetrică, se prevăd elemente despărţitoare cu rezistenţa la foc determinată în funcţie de densitatea sarcinii termice (q) cea mai mare a spaţiilor adiacente, dar nu mai mici de </w:t>
      </w:r>
      <w:r>
        <w:rPr>
          <w:b/>
          <w:sz w:val="24"/>
          <w:szCs w:val="24"/>
        </w:rPr>
        <w:t xml:space="preserve">EI/REI 120 </w:t>
      </w:r>
      <w:r>
        <w:rPr>
          <w:sz w:val="24"/>
          <w:szCs w:val="24"/>
        </w:rPr>
        <w:t xml:space="preserve">pentru pereţi şi </w:t>
      </w:r>
      <w:r>
        <w:rPr>
          <w:b/>
          <w:sz w:val="24"/>
          <w:szCs w:val="24"/>
        </w:rPr>
        <w:t>REI 90</w:t>
      </w:r>
      <w:r>
        <w:rPr>
          <w:sz w:val="24"/>
          <w:szCs w:val="24"/>
        </w:rPr>
        <w:t xml:space="preserve"> pentru planşee. Golurile de comunicare din aceşti pereţi trebuie să aibă performanţa la foc și fum </w:t>
      </w:r>
      <w:r>
        <w:rPr>
          <w:sz w:val="24"/>
          <w:szCs w:val="24"/>
          <w:lang w:val="en-GB"/>
        </w:rPr>
        <w:t xml:space="preserve">minimum </w:t>
      </w:r>
      <w:r>
        <w:rPr>
          <w:b/>
          <w:bCs/>
          <w:sz w:val="24"/>
          <w:szCs w:val="24"/>
        </w:rPr>
        <w:t>EI</w:t>
      </w:r>
      <w:r>
        <w:rPr>
          <w:b/>
          <w:bCs/>
          <w:sz w:val="24"/>
          <w:szCs w:val="24"/>
          <w:vertAlign w:val="subscript"/>
        </w:rPr>
        <w:t>2</w:t>
      </w:r>
      <w:r>
        <w:rPr>
          <w:b/>
          <w:bCs/>
          <w:sz w:val="24"/>
          <w:szCs w:val="24"/>
        </w:rPr>
        <w:t>60-C3</w:t>
      </w:r>
      <w:r>
        <w:rPr>
          <w:b/>
          <w:sz w:val="24"/>
          <w:szCs w:val="24"/>
        </w:rPr>
        <w:t>S</w:t>
      </w:r>
      <w:r>
        <w:rPr>
          <w:b/>
          <w:bCs/>
          <w:sz w:val="24"/>
          <w:szCs w:val="24"/>
          <w:vertAlign w:val="subscript"/>
          <w:lang w:val="en-GB"/>
        </w:rPr>
        <w:t>200</w:t>
      </w:r>
      <w:r>
        <w:rPr>
          <w:b/>
          <w:bCs/>
          <w:sz w:val="24"/>
          <w:szCs w:val="24"/>
          <w:vertAlign w:val="subscript"/>
        </w:rPr>
        <w:t xml:space="preserve"> </w:t>
      </w:r>
      <w:r>
        <w:rPr>
          <w:bCs/>
          <w:sz w:val="24"/>
          <w:szCs w:val="24"/>
        </w:rPr>
        <w:t xml:space="preserve">pentru risc mijlociu, respectiv </w:t>
      </w:r>
      <w:r>
        <w:rPr>
          <w:b/>
          <w:bCs/>
          <w:sz w:val="24"/>
          <w:szCs w:val="24"/>
        </w:rPr>
        <w:t>EI</w:t>
      </w:r>
      <w:r>
        <w:rPr>
          <w:b/>
          <w:bCs/>
          <w:sz w:val="24"/>
          <w:szCs w:val="24"/>
          <w:vertAlign w:val="subscript"/>
        </w:rPr>
        <w:t>2</w:t>
      </w:r>
      <w:r>
        <w:rPr>
          <w:b/>
          <w:bCs/>
          <w:sz w:val="24"/>
          <w:szCs w:val="24"/>
        </w:rPr>
        <w:t>90-C3</w:t>
      </w:r>
      <w:r>
        <w:rPr>
          <w:b/>
          <w:sz w:val="24"/>
          <w:szCs w:val="24"/>
        </w:rPr>
        <w:t>S</w:t>
      </w:r>
      <w:r>
        <w:rPr>
          <w:b/>
          <w:bCs/>
          <w:sz w:val="24"/>
          <w:szCs w:val="24"/>
          <w:vertAlign w:val="subscript"/>
          <w:lang w:val="en-GB"/>
        </w:rPr>
        <w:t>200</w:t>
      </w:r>
      <w:r>
        <w:rPr>
          <w:b/>
          <w:bCs/>
          <w:sz w:val="24"/>
          <w:szCs w:val="24"/>
          <w:vertAlign w:val="subscript"/>
        </w:rPr>
        <w:t xml:space="preserve"> </w:t>
      </w:r>
      <w:r>
        <w:rPr>
          <w:bCs/>
          <w:sz w:val="24"/>
          <w:szCs w:val="24"/>
        </w:rPr>
        <w:t>pentru risc mare şi foarte mare</w:t>
      </w:r>
      <w:r>
        <w:rPr>
          <w:sz w:val="24"/>
          <w:szCs w:val="24"/>
        </w:rPr>
        <w:t xml:space="preserve"> fără risc de explozie volumetrică</w:t>
      </w:r>
      <w:r>
        <w:rPr>
          <w:b/>
          <w:sz w:val="24"/>
          <w:szCs w:val="24"/>
        </w:rPr>
        <w:t>.</w:t>
      </w:r>
      <w:r>
        <w:rPr>
          <w:sz w:val="24"/>
          <w:szCs w:val="24"/>
        </w:rPr>
        <w:tab/>
      </w:r>
      <w:r>
        <w:rPr>
          <w:sz w:val="24"/>
          <w:szCs w:val="24"/>
        </w:rPr>
        <w:tab/>
      </w:r>
      <w:r>
        <w:rPr>
          <w:sz w:val="24"/>
          <w:szCs w:val="24"/>
        </w:rPr>
        <w:tab/>
      </w:r>
    </w:p>
    <w:p w:rsidR="00381D10" w:rsidRDefault="00D46E23">
      <w:pPr>
        <w:ind w:firstLine="720"/>
        <w:jc w:val="both"/>
        <w:rPr>
          <w:sz w:val="24"/>
          <w:szCs w:val="24"/>
        </w:rPr>
      </w:pPr>
      <w:r>
        <w:rPr>
          <w:b/>
          <w:sz w:val="24"/>
          <w:szCs w:val="24"/>
        </w:rPr>
        <w:t xml:space="preserve">(2) </w:t>
      </w:r>
      <w:r>
        <w:rPr>
          <w:sz w:val="24"/>
          <w:szCs w:val="24"/>
        </w:rPr>
        <w:t>Atunci când separă încăperi sau spaţii cu riscuri foarte mari de incendiu şi risc de explozie volumetrică, elementele despărţitoare vor fi şi rezistente la explozie.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8. </w:t>
      </w:r>
      <w:r>
        <w:rPr>
          <w:sz w:val="24"/>
          <w:szCs w:val="24"/>
        </w:rPr>
        <w:t xml:space="preserve">În construcţiile de producţie şi depozitare obişnuite se asigură căi de evacuare a utilizatorilor în număr corespunzător, distribuite, alcătuite, realizate şi dimensionate în conformitate cu prevederile normativului. </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w:t>
      </w:r>
      <w:r>
        <w:rPr>
          <w:b/>
          <w:bCs/>
          <w:sz w:val="24"/>
          <w:szCs w:val="24"/>
        </w:rPr>
        <w:t>6.2.1.</w:t>
      </w:r>
      <w:r>
        <w:rPr>
          <w:b/>
          <w:sz w:val="24"/>
          <w:szCs w:val="24"/>
        </w:rPr>
        <w:t xml:space="preserve">9. </w:t>
      </w:r>
      <w:r>
        <w:rPr>
          <w:sz w:val="24"/>
          <w:szCs w:val="24"/>
        </w:rPr>
        <w:t xml:space="preserve">Pentru intervenţie în caz de incendiu, construcţiile de producţie şi/sau depozitare obişnuite vor avea asigurate posibilităţi de acces şi circulaţie pentru autospecialele de intervenţie, cel puţin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381D10">
      <w:pPr>
        <w:jc w:val="both"/>
        <w:rPr>
          <w:b/>
          <w:bCs/>
          <w:sz w:val="24"/>
          <w:szCs w:val="24"/>
        </w:rPr>
      </w:pPr>
    </w:p>
    <w:p w:rsidR="00381D10" w:rsidRDefault="00D46E23">
      <w:pPr>
        <w:jc w:val="both"/>
        <w:rPr>
          <w:sz w:val="28"/>
          <w:szCs w:val="28"/>
        </w:rPr>
      </w:pPr>
      <w:r>
        <w:rPr>
          <w:b/>
          <w:bCs/>
          <w:sz w:val="28"/>
          <w:szCs w:val="28"/>
        </w:rPr>
        <w:t>6.2.2. Construcţii de producţie şi depozitare de tip special</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 xml:space="preserve">1. </w:t>
      </w:r>
      <w:r>
        <w:rPr>
          <w:sz w:val="24"/>
          <w:szCs w:val="24"/>
        </w:rPr>
        <w:t>Construcţiile supraterane închise de producţie şi/sau de depozitare, cu aria construită (Ac) de cel puţin 20000 m</w:t>
      </w:r>
      <w:r>
        <w:rPr>
          <w:sz w:val="24"/>
          <w:szCs w:val="24"/>
          <w:vertAlign w:val="superscript"/>
        </w:rPr>
        <w:t>2</w:t>
      </w:r>
      <w:r>
        <w:rPr>
          <w:sz w:val="24"/>
          <w:szCs w:val="24"/>
        </w:rPr>
        <w:t xml:space="preserve"> şi lăţimea mai mare de 72 m trebuie să îndeplinească condiţiile de încadrare în nivelurile </w:t>
      </w:r>
      <w:r>
        <w:rPr>
          <w:b/>
          <w:bCs/>
          <w:sz w:val="24"/>
          <w:szCs w:val="24"/>
        </w:rPr>
        <w:t>I</w:t>
      </w:r>
      <w:r>
        <w:rPr>
          <w:sz w:val="24"/>
          <w:szCs w:val="24"/>
        </w:rPr>
        <w:t xml:space="preserve"> sau </w:t>
      </w:r>
      <w:r>
        <w:rPr>
          <w:b/>
          <w:bCs/>
          <w:sz w:val="24"/>
          <w:szCs w:val="24"/>
        </w:rPr>
        <w:t>II</w:t>
      </w:r>
      <w:r>
        <w:rPr>
          <w:sz w:val="24"/>
          <w:szCs w:val="24"/>
        </w:rPr>
        <w:t xml:space="preserve"> de stabilitate la incendiu </w:t>
      </w:r>
      <w:r>
        <w:rPr>
          <w:sz w:val="24"/>
          <w:szCs w:val="24"/>
          <w:lang w:val="en-GB"/>
        </w:rPr>
        <w:t>(conform c</w:t>
      </w:r>
      <w:r>
        <w:rPr>
          <w:sz w:val="24"/>
          <w:szCs w:val="24"/>
        </w:rPr>
        <w:t>ondiţii minime pe care trebuie să le îndeplinească construcţia pentru încadrarea în nivelul de stabilitate la incendiu</w:t>
      </w:r>
      <w:r>
        <w:rPr>
          <w:sz w:val="24"/>
          <w:szCs w:val="24"/>
          <w:lang w:val="en-GB"/>
        </w:rPr>
        <w:t xml:space="preserve"> I sau II</w:t>
      </w:r>
      <w:r>
        <w:rPr>
          <w:sz w:val="24"/>
          <w:szCs w:val="24"/>
        </w:rPr>
        <w:t xml:space="preserve"> precizate în </w:t>
      </w:r>
      <w:r>
        <w:rPr>
          <w:b/>
          <w:sz w:val="24"/>
          <w:szCs w:val="24"/>
        </w:rPr>
        <w:t>Art.</w:t>
      </w:r>
      <w:r>
        <w:rPr>
          <w:b/>
          <w:bCs/>
          <w:sz w:val="24"/>
          <w:szCs w:val="24"/>
        </w:rPr>
        <w:t xml:space="preserve"> 2.1.3.</w:t>
      </w:r>
      <w:r>
        <w:rPr>
          <w:b/>
          <w:sz w:val="24"/>
          <w:szCs w:val="24"/>
        </w:rPr>
        <w:t xml:space="preserve">2. </w:t>
      </w:r>
      <w:r>
        <w:rPr>
          <w:sz w:val="24"/>
          <w:szCs w:val="24"/>
        </w:rPr>
        <w:t>şi</w:t>
      </w:r>
      <w:r>
        <w:rPr>
          <w:b/>
          <w:sz w:val="24"/>
          <w:szCs w:val="24"/>
        </w:rPr>
        <w:t xml:space="preserve"> </w:t>
      </w:r>
      <w:r>
        <w:rPr>
          <w:sz w:val="24"/>
          <w:szCs w:val="24"/>
        </w:rPr>
        <w:t xml:space="preserve">în </w:t>
      </w:r>
      <w:r>
        <w:rPr>
          <w:b/>
          <w:sz w:val="24"/>
          <w:szCs w:val="24"/>
        </w:rPr>
        <w:t>Tabelul 3</w:t>
      </w:r>
      <w:r>
        <w:rPr>
          <w:bCs/>
          <w:sz w:val="24"/>
          <w:szCs w:val="24"/>
          <w:lang w:val="en-GB"/>
        </w:rPr>
        <w:t>)</w:t>
      </w:r>
      <w:r>
        <w:rPr>
          <w:b/>
          <w:sz w:val="24"/>
          <w:szCs w:val="24"/>
          <w:lang w:val="en-GB"/>
        </w:rPr>
        <w:t xml:space="preserve"> </w:t>
      </w:r>
      <w:r>
        <w:rPr>
          <w:sz w:val="24"/>
          <w:szCs w:val="24"/>
        </w:rPr>
        <w:t xml:space="preserve">şi se conformează astfel încât să îndeplinească condiţiile de corelare stabilite în </w:t>
      </w:r>
      <w:r>
        <w:rPr>
          <w:b/>
          <w:sz w:val="24"/>
          <w:szCs w:val="24"/>
        </w:rPr>
        <w:t>Art.</w:t>
      </w:r>
      <w:r>
        <w:rPr>
          <w:sz w:val="24"/>
          <w:szCs w:val="24"/>
        </w:rPr>
        <w:t xml:space="preserve"> </w:t>
      </w:r>
      <w:r>
        <w:rPr>
          <w:b/>
          <w:sz w:val="24"/>
          <w:szCs w:val="24"/>
        </w:rPr>
        <w:t xml:space="preserve">6.1.2.2. </w:t>
      </w:r>
      <w:r>
        <w:rPr>
          <w:sz w:val="24"/>
          <w:szCs w:val="24"/>
        </w:rPr>
        <w:t xml:space="preserve"> şi </w:t>
      </w:r>
      <w:r>
        <w:rPr>
          <w:b/>
          <w:sz w:val="24"/>
          <w:szCs w:val="24"/>
        </w:rPr>
        <w:t>Tabelul</w:t>
      </w:r>
      <w:r>
        <w:rPr>
          <w:sz w:val="24"/>
          <w:szCs w:val="24"/>
        </w:rPr>
        <w:t xml:space="preserve"> </w:t>
      </w:r>
      <w:r>
        <w:rPr>
          <w:b/>
          <w:sz w:val="24"/>
          <w:szCs w:val="24"/>
        </w:rPr>
        <w:t>101.</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6.2.2.2.</w:t>
      </w:r>
      <w:r>
        <w:rPr>
          <w:b/>
          <w:sz w:val="24"/>
          <w:szCs w:val="24"/>
        </w:rPr>
        <w:t xml:space="preserve">. </w:t>
      </w:r>
      <w:r>
        <w:rPr>
          <w:sz w:val="24"/>
          <w:szCs w:val="24"/>
        </w:rPr>
        <w:t>Construcţiile şi încăperile supraterane închise cu aria construită (Ac) mai mare de 1000 m</w:t>
      </w:r>
      <w:r>
        <w:rPr>
          <w:sz w:val="24"/>
          <w:szCs w:val="24"/>
          <w:vertAlign w:val="superscript"/>
        </w:rPr>
        <w:t>2</w:t>
      </w:r>
      <w:r>
        <w:rPr>
          <w:sz w:val="24"/>
          <w:szCs w:val="24"/>
        </w:rPr>
        <w:t>, în care activitatea se desfăşoară numai la lumină artificială (cu acoperiş şi pereţi de închidere perimetrală plini, în care se prevăd numai goluri psihologice şi uşi de acces) se alcătuiesc şi realizează în conformitate cu prevederile normativului</w:t>
      </w:r>
      <w:r>
        <w:rPr>
          <w:sz w:val="24"/>
          <w:szCs w:val="24"/>
          <w:lang w:val="en-GB"/>
        </w:rPr>
        <w:t xml:space="preserve"> (conform c</w:t>
      </w:r>
      <w:r>
        <w:rPr>
          <w:sz w:val="24"/>
          <w:szCs w:val="24"/>
        </w:rPr>
        <w:t>ondiţii minime pe care trebuie să le îndeplinească construcţia pentru încadrarea în nivelul de stabilitate la incendiu</w:t>
      </w:r>
      <w:r>
        <w:rPr>
          <w:sz w:val="24"/>
          <w:szCs w:val="24"/>
          <w:lang w:val="en-GB"/>
        </w:rPr>
        <w:t xml:space="preserve"> </w:t>
      </w:r>
      <w:r>
        <w:rPr>
          <w:sz w:val="24"/>
          <w:szCs w:val="24"/>
        </w:rPr>
        <w:t xml:space="preserve">precizate în </w:t>
      </w:r>
      <w:r>
        <w:rPr>
          <w:b/>
          <w:sz w:val="24"/>
          <w:szCs w:val="24"/>
        </w:rPr>
        <w:t>Art.</w:t>
      </w:r>
      <w:r>
        <w:rPr>
          <w:b/>
          <w:bCs/>
          <w:sz w:val="24"/>
          <w:szCs w:val="24"/>
        </w:rPr>
        <w:t xml:space="preserve"> 2.1.3.</w:t>
      </w:r>
      <w:r>
        <w:rPr>
          <w:b/>
          <w:sz w:val="24"/>
          <w:szCs w:val="24"/>
        </w:rPr>
        <w:t xml:space="preserve">2. </w:t>
      </w:r>
      <w:r>
        <w:rPr>
          <w:sz w:val="24"/>
          <w:szCs w:val="24"/>
        </w:rPr>
        <w:t>şi</w:t>
      </w:r>
      <w:r>
        <w:rPr>
          <w:b/>
          <w:sz w:val="24"/>
          <w:szCs w:val="24"/>
        </w:rPr>
        <w:t xml:space="preserve"> </w:t>
      </w:r>
      <w:r>
        <w:rPr>
          <w:sz w:val="24"/>
          <w:szCs w:val="24"/>
        </w:rPr>
        <w:t xml:space="preserve">în </w:t>
      </w:r>
      <w:r>
        <w:rPr>
          <w:b/>
          <w:sz w:val="24"/>
          <w:szCs w:val="24"/>
        </w:rPr>
        <w:t>Tabelul 3</w:t>
      </w:r>
      <w:r>
        <w:rPr>
          <w:bCs/>
          <w:sz w:val="24"/>
          <w:szCs w:val="24"/>
          <w:lang w:val="en-GB"/>
        </w:rPr>
        <w:t>)</w:t>
      </w:r>
      <w:r>
        <w:rPr>
          <w:sz w:val="24"/>
          <w:szCs w:val="24"/>
        </w:rPr>
        <w:t xml:space="preserve">, conformându-se astfel încât să îndeplinească condiţiile de corelare stabilite în </w:t>
      </w:r>
      <w:r>
        <w:rPr>
          <w:b/>
          <w:sz w:val="24"/>
          <w:szCs w:val="24"/>
        </w:rPr>
        <w:t>Art.</w:t>
      </w:r>
      <w:r>
        <w:rPr>
          <w:sz w:val="24"/>
          <w:szCs w:val="24"/>
        </w:rPr>
        <w:t xml:space="preserve"> </w:t>
      </w:r>
      <w:r>
        <w:rPr>
          <w:b/>
          <w:sz w:val="24"/>
          <w:szCs w:val="24"/>
        </w:rPr>
        <w:t>6.1.2.2.</w:t>
      </w:r>
      <w:r>
        <w:rPr>
          <w:sz w:val="24"/>
          <w:szCs w:val="24"/>
        </w:rPr>
        <w:t xml:space="preserve"> şi </w:t>
      </w:r>
      <w:r>
        <w:rPr>
          <w:b/>
          <w:sz w:val="24"/>
          <w:szCs w:val="24"/>
        </w:rPr>
        <w:t>Tabelul</w:t>
      </w:r>
      <w:r>
        <w:rPr>
          <w:sz w:val="24"/>
          <w:szCs w:val="24"/>
        </w:rPr>
        <w:t xml:space="preserve"> </w:t>
      </w:r>
      <w:r>
        <w:rPr>
          <w:b/>
          <w:sz w:val="24"/>
          <w:szCs w:val="24"/>
        </w:rPr>
        <w:t>101</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3.</w:t>
      </w:r>
      <w:r>
        <w:rPr>
          <w:sz w:val="24"/>
          <w:szCs w:val="24"/>
        </w:rPr>
        <w:t xml:space="preserve"> Construcţiile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se amplasează independent faţă de alte construcţii învecinate, cel puţin la distanţele de siguranţă normate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bCs/>
          <w:sz w:val="24"/>
          <w:szCs w:val="24"/>
        </w:rPr>
        <w:t>4</w:t>
      </w:r>
      <w:r>
        <w:rPr>
          <w:sz w:val="24"/>
          <w:szCs w:val="24"/>
        </w:rPr>
        <w:t xml:space="preserve">, majorate cu </w:t>
      </w:r>
      <w:r>
        <w:rPr>
          <w:b/>
          <w:sz w:val="24"/>
          <w:szCs w:val="24"/>
        </w:rPr>
        <w:t>100%.</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bCs/>
          <w:sz w:val="24"/>
          <w:szCs w:val="24"/>
        </w:rPr>
        <w:t>6.2.2.4</w:t>
      </w:r>
      <w:r>
        <w:rPr>
          <w:b/>
          <w:sz w:val="24"/>
          <w:szCs w:val="24"/>
        </w:rPr>
        <w:t>. (1)</w:t>
      </w:r>
      <w:r>
        <w:rPr>
          <w:sz w:val="24"/>
          <w:szCs w:val="24"/>
        </w:rPr>
        <w:t xml:space="preserve"> Construcţiile de producţie şi/sau depozitare supraterane închise cu aria construită (Ac) mai mare de 1000 m</w:t>
      </w:r>
      <w:r>
        <w:rPr>
          <w:sz w:val="24"/>
          <w:szCs w:val="24"/>
          <w:vertAlign w:val="superscript"/>
        </w:rPr>
        <w:t>2</w:t>
      </w:r>
      <w:r>
        <w:rPr>
          <w:sz w:val="24"/>
          <w:szCs w:val="24"/>
        </w:rPr>
        <w:t>, în care activitatea se desfăşoară numai la lumină artificială pot fi amplasate independent sau comasate cu alte construcţii de producţie şi/sau depozitare.</w:t>
      </w:r>
    </w:p>
    <w:p w:rsidR="00381D10" w:rsidRDefault="00D46E23">
      <w:pPr>
        <w:ind w:firstLine="720"/>
        <w:jc w:val="both"/>
        <w:rPr>
          <w:sz w:val="24"/>
          <w:szCs w:val="24"/>
        </w:rPr>
      </w:pPr>
      <w:r>
        <w:rPr>
          <w:b/>
          <w:sz w:val="24"/>
          <w:szCs w:val="24"/>
        </w:rPr>
        <w:t>(2)</w:t>
      </w:r>
      <w:r>
        <w:rPr>
          <w:sz w:val="24"/>
          <w:szCs w:val="24"/>
        </w:rPr>
        <w:t xml:space="preserve"> Construcţiile independente se amplasează faţă de alte construcţii învecinate, la distanţele de siguranţă prevăzute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sz w:val="24"/>
          <w:szCs w:val="24"/>
        </w:rPr>
        <w:t>4</w:t>
      </w:r>
      <w:r>
        <w:rPr>
          <w:sz w:val="24"/>
          <w:szCs w:val="24"/>
        </w:rPr>
        <w:t xml:space="preserve">, majorate cu </w:t>
      </w:r>
      <w:r>
        <w:rPr>
          <w:b/>
          <w:sz w:val="24"/>
          <w:szCs w:val="24"/>
        </w:rPr>
        <w:t xml:space="preserve">100% </w:t>
      </w:r>
      <w:r>
        <w:rPr>
          <w:sz w:val="24"/>
          <w:szCs w:val="24"/>
        </w:rPr>
        <w:t>sau se compartimentează cu pereţi rezistenţi la foc de separare a compartimentelor de incendiu.</w:t>
      </w:r>
    </w:p>
    <w:p w:rsidR="00381D10" w:rsidRDefault="00D46E23">
      <w:pPr>
        <w:jc w:val="both"/>
        <w:rPr>
          <w:sz w:val="24"/>
          <w:szCs w:val="24"/>
        </w:rPr>
      </w:pPr>
      <w:r>
        <w:rPr>
          <w:sz w:val="24"/>
          <w:szCs w:val="24"/>
        </w:rPr>
        <w:tab/>
      </w:r>
      <w:r>
        <w:rPr>
          <w:b/>
          <w:sz w:val="24"/>
          <w:szCs w:val="24"/>
        </w:rPr>
        <w:t>(3)</w:t>
      </w:r>
      <w:r>
        <w:rPr>
          <w:sz w:val="24"/>
          <w:szCs w:val="24"/>
        </w:rPr>
        <w:t xml:space="preserve"> Comasarea cu alte construcţii de producţie şi/sau depozitare se poate realiza în limitele compartimentelor de incendiu stabilite la  </w:t>
      </w:r>
      <w:r>
        <w:rPr>
          <w:b/>
          <w:sz w:val="24"/>
          <w:szCs w:val="24"/>
        </w:rPr>
        <w:t>Art. 6.1.2.2 şi tabelul 101</w:t>
      </w:r>
      <w:r>
        <w:rPr>
          <w:sz w:val="24"/>
          <w:szCs w:val="24"/>
        </w:rPr>
        <w:t xml:space="preserve">, asigurându-se separarea funcţiunilor diferite cu elemente de construcţie verticale şi orizontale cu rezistenţe la foc determinate în funcţie de densitatea sarcinii termice (q) din spaţiile adiacente, dar nu mai puţin de </w:t>
      </w:r>
      <w:r>
        <w:rPr>
          <w:b/>
          <w:sz w:val="24"/>
          <w:szCs w:val="24"/>
        </w:rPr>
        <w:t>REI 180/EI-M 180</w:t>
      </w:r>
      <w:r>
        <w:rPr>
          <w:sz w:val="24"/>
          <w:szCs w:val="24"/>
        </w:rPr>
        <w:t xml:space="preserve"> pentru pereţi şi </w:t>
      </w:r>
      <w:r>
        <w:rPr>
          <w:b/>
          <w:sz w:val="24"/>
          <w:szCs w:val="24"/>
        </w:rPr>
        <w:t xml:space="preserve">REI 120 </w:t>
      </w:r>
      <w:r>
        <w:rPr>
          <w:sz w:val="24"/>
          <w:szCs w:val="24"/>
        </w:rPr>
        <w:t>pentru planşee.</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bCs/>
          <w:sz w:val="24"/>
          <w:szCs w:val="24"/>
        </w:rPr>
        <w:t>6.2.2.</w:t>
      </w:r>
      <w:r>
        <w:rPr>
          <w:b/>
          <w:sz w:val="24"/>
          <w:szCs w:val="24"/>
        </w:rPr>
        <w:t>5.</w:t>
      </w:r>
      <w:r>
        <w:rPr>
          <w:sz w:val="24"/>
          <w:szCs w:val="24"/>
        </w:rPr>
        <w:t xml:space="preserve"> Porţiunile de construcţie,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cu risc mare sau foarte mare de incendiu se dispun în zone distincte, de preferinţă adiacent închiderilor perimetrale ale construcţiei şi pe cât posibil grupate.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 xml:space="preserve">6. </w:t>
      </w:r>
      <w:r>
        <w:rPr>
          <w:sz w:val="24"/>
          <w:szCs w:val="24"/>
        </w:rPr>
        <w:t>Încăperile de producţie şi/sau depozitare supraterane închise cu aria construită (Ac) mai mare de 1000 m</w:t>
      </w:r>
      <w:r>
        <w:rPr>
          <w:sz w:val="24"/>
          <w:szCs w:val="24"/>
          <w:vertAlign w:val="superscript"/>
        </w:rPr>
        <w:t>2</w:t>
      </w:r>
      <w:r>
        <w:rPr>
          <w:sz w:val="24"/>
          <w:szCs w:val="24"/>
        </w:rPr>
        <w:t>, în care activitatea se desfăşoară numai la lumină artificială cu riscuri mari sau foarte mari de incendiu vor fi dispuse pe cât posibil, în zone distincte ale construcţiei.</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7. (1)</w:t>
      </w:r>
      <w:r>
        <w:rPr>
          <w:sz w:val="24"/>
          <w:szCs w:val="24"/>
        </w:rPr>
        <w:t xml:space="preserve"> În construcţiile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spaţiile cu aria mai mare de </w:t>
      </w:r>
      <w:r>
        <w:rPr>
          <w:b/>
          <w:bCs/>
          <w:sz w:val="24"/>
          <w:szCs w:val="24"/>
        </w:rPr>
        <w:t>36 m²</w:t>
      </w:r>
      <w:r>
        <w:rPr>
          <w:sz w:val="24"/>
          <w:szCs w:val="24"/>
        </w:rPr>
        <w:t xml:space="preserve"> şi compartimentele de incendiu cu riscuri mari sau foarte mari de incendiu se prevăd cu sisteme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prin tiraj natural-organizat sau tiraj mecanic, realizate conform prevederilor normativului.</w:t>
      </w:r>
    </w:p>
    <w:p w:rsidR="00381D10" w:rsidRDefault="00D46E23">
      <w:pPr>
        <w:ind w:firstLine="720"/>
        <w:jc w:val="both"/>
        <w:rPr>
          <w:sz w:val="24"/>
          <w:szCs w:val="24"/>
        </w:rPr>
      </w:pPr>
      <w:r>
        <w:rPr>
          <w:b/>
          <w:sz w:val="24"/>
          <w:szCs w:val="24"/>
        </w:rPr>
        <w:t xml:space="preserve">(2) </w:t>
      </w:r>
      <w:r>
        <w:rPr>
          <w:sz w:val="24"/>
          <w:szCs w:val="24"/>
        </w:rPr>
        <w:t>Dispozitivele de evacuare a fumului prin tiraj natural-organizat, vor avea aria utilă/aerodinamică</w:t>
      </w:r>
      <w:r>
        <w:rPr>
          <w:sz w:val="24"/>
          <w:szCs w:val="24"/>
          <w:lang w:val="en-GB"/>
        </w:rPr>
        <w:t xml:space="preserve"> </w:t>
      </w:r>
      <w:r>
        <w:rPr>
          <w:sz w:val="24"/>
          <w:szCs w:val="24"/>
        </w:rPr>
        <w:t xml:space="preserve">liberă totală de minimum </w:t>
      </w:r>
      <w:r>
        <w:rPr>
          <w:b/>
          <w:sz w:val="24"/>
          <w:szCs w:val="24"/>
        </w:rPr>
        <w:t>1%</w:t>
      </w:r>
      <w:r>
        <w:rPr>
          <w:sz w:val="24"/>
          <w:szCs w:val="24"/>
        </w:rPr>
        <w:t xml:space="preserve"> din aria pardoselii încăperii </w:t>
      </w:r>
      <w:r>
        <w:rPr>
          <w:sz w:val="24"/>
          <w:szCs w:val="24"/>
          <w:lang w:val="en-GB"/>
        </w:rPr>
        <w:t xml:space="preserve">in </w:t>
      </w:r>
      <w:r>
        <w:rPr>
          <w:sz w:val="24"/>
          <w:szCs w:val="24"/>
        </w:rPr>
        <w:t xml:space="preserve">care se </w:t>
      </w:r>
      <w:r>
        <w:rPr>
          <w:sz w:val="24"/>
          <w:szCs w:val="24"/>
          <w:lang w:val="en-GB"/>
        </w:rPr>
        <w:t>prevad sisteme de evacuare a  fumului şi gazelor fierbinţi</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8. (1)</w:t>
      </w:r>
      <w:r>
        <w:rPr>
          <w:sz w:val="24"/>
          <w:szCs w:val="24"/>
        </w:rPr>
        <w:t xml:space="preserve"> Construcţiile, compartimentele de incendiu şi încăperile de producţie şi/sau depozitare supraterane închise cu aria construită (Ac) mai mare de 1000 m</w:t>
      </w:r>
      <w:r>
        <w:rPr>
          <w:sz w:val="24"/>
          <w:szCs w:val="24"/>
          <w:vertAlign w:val="superscript"/>
        </w:rPr>
        <w:t>2</w:t>
      </w:r>
      <w:r>
        <w:rPr>
          <w:sz w:val="24"/>
          <w:szCs w:val="24"/>
        </w:rPr>
        <w:t xml:space="preserve">, în care activitatea se desfăşoară numai la lumină artificială cu riscuri mari sau foarte mari de incendiu şi aria mai mare de </w:t>
      </w:r>
      <w:r>
        <w:rPr>
          <w:b/>
          <w:sz w:val="24"/>
          <w:szCs w:val="24"/>
        </w:rPr>
        <w:t xml:space="preserve">36 </w:t>
      </w:r>
      <w:r>
        <w:rPr>
          <w:sz w:val="24"/>
          <w:szCs w:val="24"/>
        </w:rPr>
        <w:t>m², se prevăd cu sisteme</w:t>
      </w:r>
      <w:r>
        <w:rPr>
          <w:sz w:val="24"/>
          <w:szCs w:val="24"/>
          <w:lang w:val="en-GB"/>
        </w:rPr>
        <w:t xml:space="preserve"> de evacuare a </w:t>
      </w:r>
      <w:r>
        <w:rPr>
          <w:sz w:val="24"/>
          <w:szCs w:val="24"/>
        </w:rPr>
        <w:t xml:space="preserve">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prin tiraj natural-organizat sau tiraj mecanic. </w:t>
      </w:r>
    </w:p>
    <w:p w:rsidR="00381D10" w:rsidRDefault="00D46E23">
      <w:pPr>
        <w:ind w:firstLine="720"/>
        <w:jc w:val="both"/>
        <w:rPr>
          <w:sz w:val="24"/>
          <w:szCs w:val="24"/>
        </w:rPr>
      </w:pPr>
      <w:r>
        <w:rPr>
          <w:b/>
          <w:sz w:val="24"/>
          <w:szCs w:val="24"/>
        </w:rPr>
        <w:t xml:space="preserve">(2) </w:t>
      </w:r>
      <w:r>
        <w:rPr>
          <w:sz w:val="24"/>
          <w:szCs w:val="24"/>
        </w:rPr>
        <w:t>Dispozitivele de evacuare a fumului prin tiraj natural-organizat, vor avea aria utilă/aerodinamică</w:t>
      </w:r>
      <w:r>
        <w:rPr>
          <w:sz w:val="24"/>
          <w:szCs w:val="24"/>
          <w:lang w:val="en-GB"/>
        </w:rPr>
        <w:t xml:space="preserve"> </w:t>
      </w:r>
      <w:r>
        <w:rPr>
          <w:sz w:val="24"/>
          <w:szCs w:val="24"/>
        </w:rPr>
        <w:t xml:space="preserve">liberă totală de minimum </w:t>
      </w:r>
      <w:r>
        <w:rPr>
          <w:b/>
          <w:sz w:val="24"/>
          <w:szCs w:val="24"/>
        </w:rPr>
        <w:t>1%</w:t>
      </w:r>
      <w:r>
        <w:rPr>
          <w:sz w:val="24"/>
          <w:szCs w:val="24"/>
        </w:rPr>
        <w:t xml:space="preserve"> din aria pardoselii încăperii </w:t>
      </w:r>
      <w:r>
        <w:rPr>
          <w:sz w:val="24"/>
          <w:szCs w:val="24"/>
          <w:lang w:val="en-GB"/>
        </w:rPr>
        <w:t>in care se prevad sisteme de evacuare a  fumului şi gazelor fierbinţi</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 xml:space="preserve">9. </w:t>
      </w:r>
      <w:r>
        <w:rPr>
          <w:sz w:val="24"/>
          <w:szCs w:val="24"/>
        </w:rPr>
        <w:t>Construcţiile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și construcţiile şi încăperile de producţie şi/sau depozitare supraterane închise cu aria construită (Ac) mai mare de 1000 m</w:t>
      </w:r>
      <w:r>
        <w:rPr>
          <w:sz w:val="24"/>
          <w:szCs w:val="24"/>
          <w:vertAlign w:val="superscript"/>
        </w:rPr>
        <w:t>2</w:t>
      </w:r>
      <w:r>
        <w:rPr>
          <w:sz w:val="24"/>
          <w:szCs w:val="24"/>
        </w:rPr>
        <w:t>, în care activitatea se desfăşoară numai la lumină artificială vor avea asigurate căi de evacuare a utilizatorilor în număr corespunzător, dimensionate, distribuite, alcătuite şi realizate potrivit prevederilor normativului.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6.2.2.</w:t>
      </w:r>
      <w:r>
        <w:rPr>
          <w:b/>
          <w:sz w:val="24"/>
          <w:szCs w:val="24"/>
        </w:rPr>
        <w:t xml:space="preserve">10. </w:t>
      </w:r>
      <w:r>
        <w:rPr>
          <w:sz w:val="24"/>
          <w:szCs w:val="24"/>
        </w:rPr>
        <w:t>În interiorul construcţiei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se asigură şi hidranţi de incendiu subterani (sub pardoseală) racordaţi la reţeaua de hidranţi exteriori, astfel amplasaţi încât să poată fi utilizaţi pentru stingere.</w:t>
      </w:r>
    </w:p>
    <w:p w:rsidR="00381D10" w:rsidRDefault="00D46E23">
      <w:pPr>
        <w:jc w:val="both"/>
        <w:rPr>
          <w:sz w:val="24"/>
          <w:szCs w:val="24"/>
        </w:rPr>
      </w:pPr>
      <w:r>
        <w:rPr>
          <w:sz w:val="24"/>
          <w:szCs w:val="24"/>
        </w:rPr>
        <w:tab/>
      </w:r>
    </w:p>
    <w:p w:rsidR="00381D10" w:rsidRDefault="00D46E23">
      <w:pPr>
        <w:jc w:val="both"/>
        <w:rPr>
          <w:sz w:val="24"/>
          <w:szCs w:val="24"/>
        </w:rPr>
      </w:pPr>
      <w:r>
        <w:rPr>
          <w:b/>
          <w:sz w:val="24"/>
          <w:szCs w:val="24"/>
        </w:rPr>
        <w:tab/>
        <w:t xml:space="preserve">Art. </w:t>
      </w:r>
      <w:r>
        <w:rPr>
          <w:b/>
          <w:bCs/>
          <w:sz w:val="24"/>
          <w:szCs w:val="24"/>
        </w:rPr>
        <w:t>6.2.2.</w:t>
      </w:r>
      <w:r>
        <w:rPr>
          <w:b/>
          <w:sz w:val="24"/>
          <w:szCs w:val="24"/>
        </w:rPr>
        <w:t>10. (1)</w:t>
      </w:r>
      <w:r>
        <w:rPr>
          <w:sz w:val="24"/>
          <w:szCs w:val="24"/>
        </w:rPr>
        <w:t xml:space="preserve"> Pentru intervenţia din exterior, în caz de incendiu, construcţiile de producţie şi/sau depozitare supraterane închise cu aria construită (Ac) mai mare de 1000 m</w:t>
      </w:r>
      <w:r>
        <w:rPr>
          <w:sz w:val="24"/>
          <w:szCs w:val="24"/>
          <w:vertAlign w:val="superscript"/>
        </w:rPr>
        <w:t>2</w:t>
      </w:r>
      <w:r>
        <w:rPr>
          <w:sz w:val="24"/>
          <w:szCs w:val="24"/>
        </w:rPr>
        <w:t xml:space="preserve">, în care activitatea se desfăşoară numai la lumină artificială vor avea asigurate căi de acces şi circulaţie pentru autospecialele de intervenţie,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D46E23">
      <w:pPr>
        <w:ind w:firstLine="720"/>
        <w:jc w:val="both"/>
        <w:rPr>
          <w:sz w:val="24"/>
          <w:szCs w:val="24"/>
        </w:rPr>
      </w:pPr>
      <w:r>
        <w:rPr>
          <w:b/>
          <w:sz w:val="24"/>
          <w:szCs w:val="24"/>
        </w:rPr>
        <w:t xml:space="preserve">(2) </w:t>
      </w:r>
      <w:r>
        <w:rPr>
          <w:sz w:val="24"/>
          <w:szCs w:val="24"/>
        </w:rPr>
        <w:t>Accesul personalului de intervenţie în construcţie, se asigură prin circulaţiile funcţionale ale construcţiei şi prin panouri de acces prevăzute în pereţii plini de închidere perimetrală (exteriori), panouri dispuse la maximum 60 m unul de altul, uşor demontabile din exterior şi marcate vizibil pentru a fi uşor de recunoscut în caz de incendiu.</w:t>
      </w:r>
    </w:p>
    <w:p w:rsidR="00381D10" w:rsidRDefault="00D46E23">
      <w:pPr>
        <w:jc w:val="both"/>
        <w:rPr>
          <w:b/>
          <w:sz w:val="24"/>
          <w:szCs w:val="24"/>
        </w:rPr>
      </w:pPr>
      <w:r>
        <w:rPr>
          <w:sz w:val="24"/>
          <w:szCs w:val="24"/>
        </w:rPr>
        <w:tab/>
      </w:r>
      <w:r>
        <w:rPr>
          <w:sz w:val="24"/>
          <w:szCs w:val="24"/>
        </w:rPr>
        <w:tab/>
      </w:r>
      <w:r>
        <w:rPr>
          <w:b/>
          <w:sz w:val="24"/>
          <w:szCs w:val="24"/>
        </w:rPr>
        <w:tab/>
      </w:r>
    </w:p>
    <w:p w:rsidR="00381D10" w:rsidRDefault="00D46E23">
      <w:pPr>
        <w:jc w:val="both"/>
        <w:rPr>
          <w:sz w:val="24"/>
          <w:szCs w:val="24"/>
        </w:rPr>
      </w:pPr>
      <w:r>
        <w:rPr>
          <w:b/>
          <w:sz w:val="24"/>
          <w:szCs w:val="24"/>
        </w:rPr>
        <w:lastRenderedPageBreak/>
        <w:tab/>
        <w:t xml:space="preserve">Art. </w:t>
      </w:r>
      <w:r>
        <w:rPr>
          <w:b/>
          <w:bCs/>
          <w:sz w:val="24"/>
          <w:szCs w:val="24"/>
        </w:rPr>
        <w:t>6.2.2.</w:t>
      </w:r>
      <w:r>
        <w:rPr>
          <w:b/>
          <w:sz w:val="24"/>
          <w:szCs w:val="24"/>
        </w:rPr>
        <w:t>11.</w:t>
      </w:r>
      <w:r>
        <w:rPr>
          <w:sz w:val="24"/>
          <w:szCs w:val="24"/>
        </w:rPr>
        <w:t xml:space="preserve"> Construcţiile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vor avea asigurate căi de acces, posibilităţi de intervenţie a autospecialelor,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bCs/>
          <w:sz w:val="24"/>
          <w:szCs w:val="24"/>
        </w:rPr>
        <w:t>6.2.2.</w:t>
      </w:r>
      <w:r>
        <w:rPr>
          <w:b/>
          <w:sz w:val="24"/>
          <w:szCs w:val="24"/>
        </w:rPr>
        <w:t xml:space="preserve">12. </w:t>
      </w:r>
      <w:r>
        <w:rPr>
          <w:sz w:val="24"/>
          <w:szCs w:val="24"/>
        </w:rPr>
        <w:t>Construcţiile de producţie şi/sau depozitare supraterane închise de producţie şi/sau de depozitare, cu aria construită (Ac) de cel puţin 20000 m</w:t>
      </w:r>
      <w:r>
        <w:rPr>
          <w:sz w:val="24"/>
          <w:szCs w:val="24"/>
          <w:vertAlign w:val="superscript"/>
        </w:rPr>
        <w:t>2</w:t>
      </w:r>
      <w:r>
        <w:rPr>
          <w:sz w:val="24"/>
          <w:szCs w:val="24"/>
        </w:rPr>
        <w:t xml:space="preserve"> şi lăţimea mai mare de 72 m, vor avea constituite şi organizate servicii pentru situaţii de urgenţe potrivit reglementării specifice.</w:t>
      </w:r>
    </w:p>
    <w:p w:rsidR="00381D10" w:rsidRDefault="00381D10">
      <w:pPr>
        <w:rPr>
          <w:b/>
          <w:sz w:val="24"/>
          <w:szCs w:val="24"/>
        </w:rPr>
      </w:pPr>
    </w:p>
    <w:p w:rsidR="00381D10" w:rsidRDefault="00D46E23">
      <w:pPr>
        <w:jc w:val="both"/>
        <w:rPr>
          <w:sz w:val="24"/>
          <w:szCs w:val="24"/>
        </w:rPr>
      </w:pPr>
      <w:r>
        <w:rPr>
          <w:b/>
          <w:sz w:val="24"/>
          <w:szCs w:val="24"/>
        </w:rPr>
        <w:tab/>
        <w:t xml:space="preserve">Art. </w:t>
      </w:r>
      <w:r>
        <w:rPr>
          <w:b/>
          <w:bCs/>
          <w:sz w:val="24"/>
          <w:szCs w:val="24"/>
        </w:rPr>
        <w:t>6.2.2.13</w:t>
      </w:r>
      <w:r>
        <w:rPr>
          <w:b/>
          <w:sz w:val="24"/>
          <w:szCs w:val="24"/>
        </w:rPr>
        <w:t xml:space="preserve">. </w:t>
      </w:r>
      <w:r>
        <w:rPr>
          <w:sz w:val="24"/>
          <w:szCs w:val="24"/>
        </w:rPr>
        <w:t>Construcţiile de producţie şi/sau depozitare supraterane închise cu aria construită (Ac) mai mare de 1000 m</w:t>
      </w:r>
      <w:r>
        <w:rPr>
          <w:sz w:val="24"/>
          <w:szCs w:val="24"/>
          <w:vertAlign w:val="superscript"/>
        </w:rPr>
        <w:t>2</w:t>
      </w:r>
      <w:r>
        <w:rPr>
          <w:sz w:val="24"/>
          <w:szCs w:val="24"/>
        </w:rPr>
        <w:t>, în care activitatea se desfăşoară numai la lumină artificială, vor avea constituite şi organizate servicii pentru situaţii de urgenţe potrivit reglementării specifice.</w:t>
      </w:r>
    </w:p>
    <w:p w:rsidR="00381D10" w:rsidRDefault="00381D10">
      <w:pPr>
        <w:rPr>
          <w:b/>
          <w:sz w:val="24"/>
          <w:szCs w:val="24"/>
        </w:rPr>
      </w:pPr>
    </w:p>
    <w:p w:rsidR="00381D10" w:rsidRDefault="00381D10">
      <w:pPr>
        <w:jc w:val="both"/>
        <w:rPr>
          <w:sz w:val="24"/>
          <w:szCs w:val="24"/>
        </w:rPr>
      </w:pPr>
    </w:p>
    <w:p w:rsidR="00381D10" w:rsidRDefault="00D46E23">
      <w:pPr>
        <w:jc w:val="center"/>
        <w:rPr>
          <w:b/>
          <w:caps/>
          <w:sz w:val="32"/>
          <w:szCs w:val="32"/>
        </w:rPr>
      </w:pPr>
      <w:r>
        <w:rPr>
          <w:b/>
          <w:sz w:val="32"/>
          <w:szCs w:val="32"/>
        </w:rPr>
        <w:t>SECŢIUNEA III</w:t>
      </w:r>
    </w:p>
    <w:p w:rsidR="00381D10" w:rsidRDefault="00D46E23">
      <w:pPr>
        <w:jc w:val="center"/>
        <w:rPr>
          <w:sz w:val="32"/>
          <w:szCs w:val="32"/>
        </w:rPr>
      </w:pPr>
      <w:r>
        <w:rPr>
          <w:b/>
          <w:caps/>
          <w:sz w:val="32"/>
          <w:szCs w:val="32"/>
        </w:rPr>
        <w:t>6.3. Performanţe specifice construcţiilor de depozitare a materialelor şi substanţelor</w:t>
      </w:r>
    </w:p>
    <w:p w:rsidR="00381D10" w:rsidRDefault="00381D10">
      <w:pPr>
        <w:jc w:val="both"/>
        <w:rPr>
          <w:sz w:val="24"/>
          <w:szCs w:val="24"/>
        </w:rPr>
      </w:pPr>
    </w:p>
    <w:p w:rsidR="00381D10" w:rsidRDefault="00D46E23">
      <w:pPr>
        <w:rPr>
          <w:sz w:val="28"/>
          <w:szCs w:val="28"/>
        </w:rPr>
      </w:pPr>
      <w:r>
        <w:rPr>
          <w:b/>
          <w:bCs/>
          <w:sz w:val="28"/>
          <w:szCs w:val="28"/>
        </w:rPr>
        <w:t>6.3.1. Prevederi comune</w:t>
      </w:r>
    </w:p>
    <w:p w:rsidR="00381D10" w:rsidRDefault="00381D10">
      <w:pPr>
        <w:jc w:val="both"/>
        <w:rPr>
          <w:sz w:val="24"/>
          <w:szCs w:val="24"/>
        </w:rPr>
      </w:pPr>
    </w:p>
    <w:p w:rsidR="00381D10" w:rsidRDefault="00D46E23">
      <w:pPr>
        <w:jc w:val="both"/>
        <w:rPr>
          <w:sz w:val="24"/>
          <w:szCs w:val="24"/>
          <w:lang w:val="en-GB"/>
        </w:rPr>
      </w:pPr>
      <w:r>
        <w:rPr>
          <w:b/>
          <w:sz w:val="24"/>
          <w:szCs w:val="24"/>
        </w:rPr>
        <w:tab/>
        <w:t xml:space="preserve">Art. </w:t>
      </w:r>
      <w:r>
        <w:rPr>
          <w:b/>
          <w:bCs/>
          <w:sz w:val="24"/>
          <w:szCs w:val="24"/>
        </w:rPr>
        <w:t>6.3.1.</w:t>
      </w:r>
      <w:r>
        <w:rPr>
          <w:b/>
          <w:sz w:val="24"/>
          <w:szCs w:val="24"/>
        </w:rPr>
        <w:t xml:space="preserve">1. (1) </w:t>
      </w:r>
      <w:r>
        <w:rPr>
          <w:sz w:val="24"/>
          <w:szCs w:val="24"/>
        </w:rPr>
        <w:t xml:space="preserve">Construcţiile închise de depozitare şi depozitele deschise de materiale şi substanţe vor avea stabilite şi precizate riscurile de incendiu conform prevederilor </w:t>
      </w:r>
      <w:r>
        <w:rPr>
          <w:b/>
          <w:sz w:val="24"/>
          <w:szCs w:val="24"/>
        </w:rPr>
        <w:t>Art.</w:t>
      </w:r>
      <w:r>
        <w:rPr>
          <w:sz w:val="24"/>
          <w:szCs w:val="24"/>
        </w:rPr>
        <w:t xml:space="preserve"> </w:t>
      </w:r>
      <w:r>
        <w:rPr>
          <w:b/>
          <w:sz w:val="24"/>
          <w:szCs w:val="24"/>
        </w:rPr>
        <w:t xml:space="preserve">2.1.2.2. </w:t>
      </w:r>
      <w:r>
        <w:rPr>
          <w:bCs/>
          <w:sz w:val="24"/>
          <w:szCs w:val="24"/>
        </w:rPr>
        <w:t xml:space="preserve">şi </w:t>
      </w:r>
      <w:r>
        <w:rPr>
          <w:b/>
          <w:bCs/>
          <w:sz w:val="24"/>
          <w:szCs w:val="24"/>
        </w:rPr>
        <w:t xml:space="preserve">Art. </w:t>
      </w:r>
      <w:r>
        <w:rPr>
          <w:b/>
          <w:sz w:val="24"/>
          <w:szCs w:val="24"/>
        </w:rPr>
        <w:t>2.1.2.5.</w:t>
      </w:r>
      <w:r>
        <w:rPr>
          <w:sz w:val="24"/>
          <w:szCs w:val="24"/>
        </w:rPr>
        <w:t xml:space="preserve">, precum şi clasele de periculozitate a materialelor şi substanţelor respective, potrivit </w:t>
      </w:r>
      <w:r>
        <w:rPr>
          <w:b/>
          <w:sz w:val="24"/>
          <w:szCs w:val="24"/>
        </w:rPr>
        <w:t>Anexei</w:t>
      </w:r>
      <w:r>
        <w:rPr>
          <w:b/>
          <w:sz w:val="24"/>
          <w:szCs w:val="24"/>
          <w:lang w:val="en-GB"/>
        </w:rPr>
        <w:t xml:space="preserve"> </w:t>
      </w:r>
      <w:r>
        <w:rPr>
          <w:bCs/>
          <w:sz w:val="24"/>
          <w:szCs w:val="24"/>
          <w:lang w:val="en-GB"/>
        </w:rPr>
        <w:t xml:space="preserve">privind </w:t>
      </w:r>
      <w:r>
        <w:rPr>
          <w:bCs/>
          <w:i/>
          <w:iCs/>
          <w:sz w:val="24"/>
          <w:szCs w:val="24"/>
          <w:lang w:val="en-GB"/>
        </w:rPr>
        <w:t>“Clasificarea materialelor/produselor şi substanţelor depozitate, după clasa de periculozitate”.</w:t>
      </w:r>
      <w:r>
        <w:rPr>
          <w:b/>
          <w:sz w:val="24"/>
          <w:szCs w:val="24"/>
          <w:lang w:val="en-GB"/>
        </w:rPr>
        <w:t>.</w:t>
      </w:r>
    </w:p>
    <w:p w:rsidR="00381D10" w:rsidRDefault="00D46E23">
      <w:pPr>
        <w:jc w:val="both"/>
        <w:rPr>
          <w:sz w:val="24"/>
          <w:szCs w:val="24"/>
        </w:rPr>
      </w:pPr>
      <w:r>
        <w:rPr>
          <w:sz w:val="24"/>
          <w:szCs w:val="24"/>
        </w:rPr>
        <w:tab/>
      </w:r>
      <w:r>
        <w:rPr>
          <w:b/>
          <w:sz w:val="24"/>
          <w:szCs w:val="24"/>
        </w:rPr>
        <w:t>(2)</w:t>
      </w:r>
      <w:r>
        <w:rPr>
          <w:sz w:val="24"/>
          <w:szCs w:val="24"/>
        </w:rPr>
        <w:t xml:space="preserve"> La realizarea depozitelor aferente clădirilor civile, se respectă şi prevederile privind performanțele specifice acestor construcţii. </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6.3.1.</w:t>
      </w:r>
      <w:r>
        <w:rPr>
          <w:b/>
          <w:sz w:val="24"/>
          <w:szCs w:val="24"/>
        </w:rPr>
        <w:t>2. (1)</w:t>
      </w:r>
      <w:r>
        <w:rPr>
          <w:sz w:val="24"/>
          <w:szCs w:val="24"/>
        </w:rPr>
        <w:t xml:space="preserve"> Depozitele închise de materiale şi substanţe pot fi amplasate independent sau se comasează cu alte construcții.</w:t>
      </w:r>
    </w:p>
    <w:p w:rsidR="00381D10" w:rsidRDefault="00D46E23">
      <w:pPr>
        <w:jc w:val="both"/>
        <w:rPr>
          <w:sz w:val="24"/>
          <w:szCs w:val="24"/>
        </w:rPr>
      </w:pPr>
      <w:r>
        <w:rPr>
          <w:sz w:val="24"/>
          <w:szCs w:val="24"/>
        </w:rPr>
        <w:tab/>
      </w:r>
      <w:r>
        <w:rPr>
          <w:b/>
          <w:sz w:val="24"/>
          <w:szCs w:val="24"/>
        </w:rPr>
        <w:t xml:space="preserve">(2) </w:t>
      </w:r>
      <w:r>
        <w:rPr>
          <w:sz w:val="24"/>
          <w:szCs w:val="24"/>
        </w:rPr>
        <w:t xml:space="preserve">Depozitele deschise de materiale sau substanţe se amplasează numai independent faţă de vecinătăţi, la distanţele </w:t>
      </w:r>
      <w:r>
        <w:rPr>
          <w:sz w:val="24"/>
          <w:szCs w:val="24"/>
          <w:lang w:val="en-GB"/>
        </w:rPr>
        <w:t xml:space="preserve">minimum </w:t>
      </w:r>
      <w:r>
        <w:rPr>
          <w:sz w:val="24"/>
          <w:szCs w:val="24"/>
        </w:rPr>
        <w:t xml:space="preserve">normate în prezentul normativ, considerându-se construcţii de nivelul </w:t>
      </w:r>
      <w:r>
        <w:rPr>
          <w:b/>
          <w:sz w:val="24"/>
          <w:szCs w:val="24"/>
        </w:rPr>
        <w:t>V</w:t>
      </w:r>
      <w:r>
        <w:rPr>
          <w:sz w:val="24"/>
          <w:szCs w:val="24"/>
        </w:rPr>
        <w:t xml:space="preserve"> de stabilitate la incendiu</w:t>
      </w:r>
      <w:r>
        <w:rPr>
          <w:sz w:val="24"/>
          <w:szCs w:val="24"/>
          <w:lang w:val="en-GB"/>
        </w:rPr>
        <w:t xml:space="preserve"> (depozitele deschise de materiale solide combustibile, d</w:t>
      </w:r>
      <w:r>
        <w:rPr>
          <w:sz w:val="24"/>
          <w:szCs w:val="24"/>
        </w:rPr>
        <w:t xml:space="preserve">epozitele de lichide combustibile categoria D6, clasa L III sau L IV </w:t>
      </w:r>
      <w:r>
        <w:rPr>
          <w:sz w:val="24"/>
          <w:szCs w:val="24"/>
          <w:lang w:val="en-GB"/>
        </w:rPr>
        <w:t>si</w:t>
      </w:r>
      <w:r>
        <w:rPr>
          <w:sz w:val="24"/>
          <w:szCs w:val="24"/>
        </w:rPr>
        <w:t xml:space="preserve"> </w:t>
      </w:r>
      <w:r>
        <w:rPr>
          <w:sz w:val="24"/>
          <w:szCs w:val="24"/>
          <w:lang w:val="en-GB"/>
        </w:rPr>
        <w:t>categoria</w:t>
      </w:r>
      <w:r>
        <w:rPr>
          <w:sz w:val="24"/>
          <w:szCs w:val="24"/>
        </w:rPr>
        <w:t xml:space="preserve"> categoria D7</w:t>
      </w:r>
      <w:r>
        <w:rPr>
          <w:sz w:val="24"/>
          <w:szCs w:val="24"/>
          <w:lang w:val="en-GB"/>
        </w:rPr>
        <w:t xml:space="preserve"> se amplasează faţă de vecinătăţi la distanţele minimum prevazute de normativ). </w:t>
      </w:r>
    </w:p>
    <w:p w:rsidR="00381D10" w:rsidRDefault="00D46E23">
      <w:pPr>
        <w:jc w:val="both"/>
        <w:rPr>
          <w:sz w:val="24"/>
          <w:szCs w:val="24"/>
        </w:rPr>
      </w:pPr>
      <w:r>
        <w:rPr>
          <w:sz w:val="24"/>
          <w:szCs w:val="24"/>
        </w:rPr>
        <w:tab/>
      </w:r>
      <w:r>
        <w:rPr>
          <w:b/>
          <w:sz w:val="24"/>
          <w:szCs w:val="24"/>
        </w:rPr>
        <w:t xml:space="preserve">(3) </w:t>
      </w:r>
      <w:r>
        <w:rPr>
          <w:sz w:val="24"/>
          <w:szCs w:val="24"/>
        </w:rPr>
        <w:t>Depozitele de lichide combustibile categoria D6, clasa L III sau L IV (depozite constituite din rezervoare supraterane), se amplasează la minimum 30 m distanţă faţă de construcţii, iar depozitele categoria D7 la 20 m</w:t>
      </w:r>
      <w:r>
        <w:rPr>
          <w:sz w:val="24"/>
          <w:szCs w:val="24"/>
          <w:lang w:val="en-GB"/>
        </w:rPr>
        <w:t xml:space="preserve"> </w:t>
      </w:r>
      <w:r>
        <w:rPr>
          <w:sz w:val="24"/>
          <w:szCs w:val="24"/>
        </w:rPr>
        <w:t xml:space="preserve">distanţă faţă de construcţii. </w:t>
      </w:r>
    </w:p>
    <w:p w:rsidR="00381D10" w:rsidRDefault="00D46E23">
      <w:pPr>
        <w:jc w:val="both"/>
        <w:rPr>
          <w:b/>
          <w:sz w:val="24"/>
          <w:szCs w:val="24"/>
        </w:rPr>
      </w:pPr>
      <w:r>
        <w:rPr>
          <w:sz w:val="24"/>
          <w:szCs w:val="24"/>
        </w:rPr>
        <w:tab/>
      </w:r>
      <w:r>
        <w:rPr>
          <w:b/>
          <w:sz w:val="24"/>
          <w:szCs w:val="24"/>
        </w:rPr>
        <w:t>(</w:t>
      </w:r>
      <w:r>
        <w:rPr>
          <w:b/>
          <w:sz w:val="24"/>
          <w:szCs w:val="24"/>
          <w:lang w:val="en-GB"/>
        </w:rPr>
        <w:t>4</w:t>
      </w:r>
      <w:r>
        <w:rPr>
          <w:b/>
          <w:sz w:val="24"/>
          <w:szCs w:val="24"/>
        </w:rPr>
        <w:t xml:space="preserve">) </w:t>
      </w:r>
      <w:r>
        <w:rPr>
          <w:sz w:val="24"/>
          <w:szCs w:val="24"/>
        </w:rPr>
        <w:t xml:space="preserve">Construcţiile închise de depozitare a materialelor sau substanţelor se amplasează faţă de obiecte învecinate cel puţin la distanţele de siguranţă stabilite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w:t>
      </w:r>
      <w:r>
        <w:rPr>
          <w:sz w:val="24"/>
          <w:szCs w:val="24"/>
        </w:rPr>
        <w:t xml:space="preserve"> </w:t>
      </w:r>
      <w:r>
        <w:rPr>
          <w:b/>
          <w:sz w:val="24"/>
          <w:szCs w:val="24"/>
        </w:rPr>
        <w:t xml:space="preserve">4, </w:t>
      </w:r>
      <w:r>
        <w:rPr>
          <w:sz w:val="24"/>
          <w:szCs w:val="24"/>
        </w:rPr>
        <w:t>precum</w:t>
      </w:r>
      <w:r>
        <w:rPr>
          <w:b/>
          <w:sz w:val="24"/>
          <w:szCs w:val="24"/>
        </w:rPr>
        <w:t xml:space="preserve"> </w:t>
      </w:r>
      <w:r>
        <w:rPr>
          <w:sz w:val="24"/>
          <w:szCs w:val="24"/>
        </w:rPr>
        <w:t>şi în reglementările tehnice specifice sau se compartimentează conform prevederilor normativului. Pentru depozitele închise cu riscuri foarte mari de incendiu distanţele de siguranţă normate se majorează cu 100%.</w:t>
      </w:r>
    </w:p>
    <w:p w:rsidR="00381D10" w:rsidRDefault="00D46E23">
      <w:pPr>
        <w:jc w:val="both"/>
        <w:rPr>
          <w:sz w:val="24"/>
          <w:szCs w:val="24"/>
        </w:rPr>
      </w:pPr>
      <w:r>
        <w:rPr>
          <w:b/>
          <w:sz w:val="24"/>
          <w:szCs w:val="24"/>
        </w:rPr>
        <w:tab/>
        <w:t>(</w:t>
      </w:r>
      <w:r>
        <w:rPr>
          <w:b/>
          <w:sz w:val="24"/>
          <w:szCs w:val="24"/>
          <w:lang w:val="en-GB"/>
        </w:rPr>
        <w:t>5</w:t>
      </w:r>
      <w:r>
        <w:rPr>
          <w:b/>
          <w:sz w:val="24"/>
          <w:szCs w:val="24"/>
        </w:rPr>
        <w:t xml:space="preserve">) </w:t>
      </w:r>
      <w:r>
        <w:rPr>
          <w:sz w:val="24"/>
          <w:szCs w:val="24"/>
        </w:rPr>
        <w:t>Depozitele deschise se amplasează faţă de vecinătăţi la distanţele normate în prezentul normativ şi în reglementările specifice acestora.</w:t>
      </w:r>
    </w:p>
    <w:p w:rsidR="00381D10" w:rsidRDefault="00D46E23">
      <w:pPr>
        <w:jc w:val="both"/>
        <w:rPr>
          <w:b/>
          <w:sz w:val="24"/>
          <w:szCs w:val="24"/>
        </w:rPr>
      </w:pPr>
      <w:r>
        <w:rPr>
          <w:sz w:val="24"/>
          <w:szCs w:val="24"/>
        </w:rPr>
        <w:tab/>
      </w:r>
      <w:r>
        <w:rPr>
          <w:b/>
          <w:sz w:val="24"/>
          <w:szCs w:val="24"/>
        </w:rPr>
        <w:t>(</w:t>
      </w:r>
      <w:r>
        <w:rPr>
          <w:b/>
          <w:sz w:val="24"/>
          <w:szCs w:val="24"/>
          <w:lang w:val="en-GB"/>
        </w:rPr>
        <w:t>6</w:t>
      </w:r>
      <w:r>
        <w:rPr>
          <w:b/>
          <w:sz w:val="24"/>
          <w:szCs w:val="24"/>
        </w:rPr>
        <w:t xml:space="preserve">) </w:t>
      </w:r>
      <w:r>
        <w:rPr>
          <w:sz w:val="24"/>
          <w:szCs w:val="24"/>
        </w:rPr>
        <w:t>La amplasarea depozitelor se are în vedere limitarea posibilităţilor ca un incendiu produs în depozit să pună în pericol construcţii sau instalaţii învecinate sau să se producă incendierea depozitului datorită unui incendiu la o construcţie sau instalaţie învecinată.</w:t>
      </w:r>
    </w:p>
    <w:p w:rsidR="00381D10" w:rsidRDefault="00D46E23">
      <w:pPr>
        <w:jc w:val="both"/>
        <w:rPr>
          <w:sz w:val="24"/>
          <w:szCs w:val="24"/>
        </w:rPr>
      </w:pPr>
      <w:r>
        <w:rPr>
          <w:b/>
          <w:sz w:val="24"/>
          <w:szCs w:val="24"/>
        </w:rPr>
        <w:tab/>
        <w:t>(</w:t>
      </w:r>
      <w:r>
        <w:rPr>
          <w:b/>
          <w:sz w:val="24"/>
          <w:szCs w:val="24"/>
          <w:lang w:val="en-GB"/>
        </w:rPr>
        <w:t>7</w:t>
      </w:r>
      <w:r>
        <w:rPr>
          <w:b/>
          <w:sz w:val="24"/>
          <w:szCs w:val="24"/>
        </w:rPr>
        <w:t xml:space="preserve">) </w:t>
      </w:r>
      <w:r>
        <w:rPr>
          <w:sz w:val="24"/>
          <w:szCs w:val="24"/>
        </w:rPr>
        <w:t xml:space="preserve">Depozitele de lichide combustibile se amplasează în zone situate mai jos decât construcţiile învecinate astfel încât să nu fie posibilă deversarea sau scurgerea lichidelor şi </w:t>
      </w:r>
      <w:r>
        <w:rPr>
          <w:sz w:val="24"/>
          <w:szCs w:val="24"/>
        </w:rPr>
        <w:lastRenderedPageBreak/>
        <w:t>propagarea incendiului la vecinătăţi, sau se asigură măsuri de protecţie corespunzătoare (diguri, ziduri de protecţie etc.). De asemenea, prin amplasarea acestor depozite se vor asigura distanţe şi măsuri de protecţie faţă de cursuri de apă, lacuri, iazuri, bălţi etc., situate în vecinătate.</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6.3.1.</w:t>
      </w:r>
      <w:r>
        <w:rPr>
          <w:b/>
          <w:sz w:val="24"/>
          <w:szCs w:val="24"/>
        </w:rPr>
        <w:t xml:space="preserve">3. </w:t>
      </w:r>
      <w:r>
        <w:rPr>
          <w:sz w:val="24"/>
          <w:szCs w:val="24"/>
        </w:rPr>
        <w:t>Construcţiile închise de depozitare comasate între ele sau cu alte construcţii, se compartimentează conform prevederilor normativului.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6.3.1.</w:t>
      </w:r>
      <w:r>
        <w:rPr>
          <w:b/>
          <w:sz w:val="24"/>
          <w:szCs w:val="24"/>
        </w:rPr>
        <w:t>4. (1)</w:t>
      </w:r>
      <w:r>
        <w:rPr>
          <w:sz w:val="24"/>
          <w:szCs w:val="24"/>
        </w:rPr>
        <w:t xml:space="preserve"> Depozitarea materialelor şi substanţelor se realizează în funcţie de caracteristicile fizico-chimice ale acestora astfel încât să nu iniţieze incendii, iar în cazul în care se produc incendii, acestea să poată fi stinse cu produse de stingere adecvate.</w:t>
      </w:r>
    </w:p>
    <w:p w:rsidR="00381D10" w:rsidRDefault="00D46E23">
      <w:pPr>
        <w:jc w:val="both"/>
        <w:rPr>
          <w:sz w:val="24"/>
          <w:szCs w:val="24"/>
        </w:rPr>
      </w:pPr>
      <w:r>
        <w:rPr>
          <w:sz w:val="24"/>
          <w:szCs w:val="24"/>
        </w:rPr>
        <w:tab/>
      </w:r>
      <w:r>
        <w:rPr>
          <w:sz w:val="24"/>
          <w:szCs w:val="24"/>
        </w:rPr>
        <w:tab/>
      </w:r>
      <w:r>
        <w:rPr>
          <w:sz w:val="24"/>
          <w:szCs w:val="24"/>
        </w:rPr>
        <w:tab/>
      </w:r>
      <w:r>
        <w:rPr>
          <w:b/>
          <w:sz w:val="24"/>
          <w:szCs w:val="24"/>
        </w:rPr>
        <w:t xml:space="preserve">(2) </w:t>
      </w:r>
      <w:r>
        <w:rPr>
          <w:bCs/>
          <w:sz w:val="24"/>
          <w:szCs w:val="24"/>
        </w:rPr>
        <w:t xml:space="preserve">Pot fi </w:t>
      </w:r>
      <w:r>
        <w:rPr>
          <w:sz w:val="24"/>
          <w:szCs w:val="24"/>
        </w:rPr>
        <w:t>depozitate diferite materiale şi substanţe în aceeaşi încăpere, dacă amestecul lor sau al vaporilor acestora nu prezintă risc de autoaprindere sau explozie volumetrică şi, în caz de incendiu se pot utiliza aceleaşi produse de stingere.</w:t>
      </w:r>
    </w:p>
    <w:p w:rsidR="00381D10" w:rsidRDefault="00D46E23">
      <w:pPr>
        <w:jc w:val="both"/>
        <w:rPr>
          <w:sz w:val="24"/>
          <w:szCs w:val="24"/>
        </w:rPr>
      </w:pPr>
      <w:r>
        <w:rPr>
          <w:sz w:val="24"/>
          <w:szCs w:val="24"/>
        </w:rPr>
        <w:tab/>
      </w:r>
      <w:r>
        <w:rPr>
          <w:sz w:val="24"/>
          <w:szCs w:val="24"/>
        </w:rPr>
        <w:tab/>
      </w:r>
      <w:r>
        <w:rPr>
          <w:sz w:val="24"/>
          <w:szCs w:val="24"/>
        </w:rPr>
        <w:tab/>
      </w:r>
      <w:r>
        <w:rPr>
          <w:b/>
          <w:sz w:val="24"/>
          <w:szCs w:val="24"/>
        </w:rPr>
        <w:t xml:space="preserve">(3) </w:t>
      </w:r>
      <w:r>
        <w:rPr>
          <w:sz w:val="24"/>
          <w:szCs w:val="24"/>
        </w:rPr>
        <w:t>Depozitarea materialelor solide împreună cu lichide sau gaze combustibile nu este admisă. Fac excepţie situaţiile precizate în reglementările tehnice specifice.</w:t>
      </w:r>
    </w:p>
    <w:p w:rsidR="00381D10" w:rsidRDefault="00D46E23">
      <w:pPr>
        <w:jc w:val="both"/>
        <w:rPr>
          <w:sz w:val="24"/>
          <w:szCs w:val="24"/>
        </w:rPr>
      </w:pPr>
      <w:r>
        <w:rPr>
          <w:sz w:val="24"/>
          <w:szCs w:val="24"/>
        </w:rPr>
        <w:tab/>
      </w:r>
      <w:r>
        <w:rPr>
          <w:sz w:val="24"/>
          <w:szCs w:val="24"/>
        </w:rPr>
        <w:tab/>
      </w:r>
      <w:r>
        <w:rPr>
          <w:sz w:val="24"/>
          <w:szCs w:val="24"/>
        </w:rPr>
        <w:tab/>
      </w:r>
      <w:r>
        <w:rPr>
          <w:b/>
          <w:sz w:val="24"/>
          <w:szCs w:val="24"/>
        </w:rPr>
        <w:t xml:space="preserve">(4) </w:t>
      </w:r>
      <w:r>
        <w:rPr>
          <w:sz w:val="24"/>
          <w:szCs w:val="24"/>
        </w:rPr>
        <w:t>Atunci când se depozitează materiale sau substanţe care prezintă risc de autoprindere, este obligatorie stabilirea duratei de depozitare a acestora şi luarea măsurilor necesare verificării temperaturii.</w:t>
      </w:r>
    </w:p>
    <w:p w:rsidR="00381D10" w:rsidRDefault="00D46E23">
      <w:pPr>
        <w:ind w:firstLine="2160"/>
        <w:jc w:val="both"/>
        <w:rPr>
          <w:sz w:val="24"/>
          <w:szCs w:val="24"/>
        </w:rPr>
      </w:pPr>
      <w:r>
        <w:rPr>
          <w:b/>
          <w:sz w:val="24"/>
          <w:szCs w:val="24"/>
        </w:rPr>
        <w:t xml:space="preserve">(5) </w:t>
      </w:r>
      <w:r>
        <w:rPr>
          <w:sz w:val="24"/>
          <w:szCs w:val="24"/>
        </w:rPr>
        <w:t xml:space="preserve">Depozitele de azotat de amoniu se realizează numai din materiale de construcţii fără goluri, clasa de reacţie la foc </w:t>
      </w:r>
      <w:r>
        <w:rPr>
          <w:b/>
          <w:sz w:val="24"/>
          <w:szCs w:val="24"/>
        </w:rPr>
        <w:t xml:space="preserve">A1 </w:t>
      </w:r>
      <w:r>
        <w:rPr>
          <w:sz w:val="24"/>
          <w:szCs w:val="24"/>
        </w:rPr>
        <w:t xml:space="preserve">şi se amplasează faţă de alte construcţii la distanţe minime stabilite cu formula </w:t>
      </w:r>
      <w:r>
        <w:rPr>
          <w:b/>
          <w:sz w:val="24"/>
          <w:szCs w:val="24"/>
        </w:rPr>
        <w:t>D=22,2(0,25Q)</w:t>
      </w:r>
      <w:r>
        <w:rPr>
          <w:b/>
          <w:sz w:val="24"/>
          <w:szCs w:val="24"/>
          <w:vertAlign w:val="superscript"/>
        </w:rPr>
        <w:t>1/3</w:t>
      </w:r>
      <w:r>
        <w:rPr>
          <w:sz w:val="24"/>
          <w:szCs w:val="24"/>
        </w:rPr>
        <w:t>, unde:</w:t>
      </w:r>
    </w:p>
    <w:p w:rsidR="00381D10" w:rsidRDefault="00D46E23">
      <w:pPr>
        <w:ind w:firstLine="720"/>
        <w:jc w:val="both"/>
        <w:rPr>
          <w:sz w:val="24"/>
          <w:szCs w:val="24"/>
        </w:rPr>
      </w:pPr>
      <w:r>
        <w:rPr>
          <w:b/>
          <w:bCs/>
          <w:sz w:val="24"/>
          <w:szCs w:val="24"/>
        </w:rPr>
        <w:t>D</w:t>
      </w:r>
      <w:r>
        <w:rPr>
          <w:sz w:val="24"/>
          <w:szCs w:val="24"/>
        </w:rPr>
        <w:t xml:space="preserve"> </w:t>
      </w:r>
      <w:r>
        <w:rPr>
          <w:sz w:val="24"/>
          <w:szCs w:val="24"/>
          <w:lang w:val="en-GB"/>
        </w:rPr>
        <w:t>=</w:t>
      </w:r>
      <w:r>
        <w:rPr>
          <w:sz w:val="24"/>
          <w:szCs w:val="24"/>
        </w:rPr>
        <w:t xml:space="preserve"> distanţa între depozit şi orice altă construcţie vecină, exprimată în metri</w:t>
      </w:r>
      <w:r>
        <w:rPr>
          <w:sz w:val="24"/>
          <w:szCs w:val="24"/>
          <w:lang w:val="en-GB"/>
        </w:rPr>
        <w:t>;</w:t>
      </w:r>
      <w:r>
        <w:rPr>
          <w:sz w:val="24"/>
          <w:szCs w:val="24"/>
        </w:rPr>
        <w:t xml:space="preserve"> </w:t>
      </w:r>
    </w:p>
    <w:p w:rsidR="00381D10" w:rsidRDefault="00D46E23">
      <w:pPr>
        <w:ind w:firstLine="720"/>
        <w:jc w:val="both"/>
        <w:rPr>
          <w:sz w:val="24"/>
          <w:szCs w:val="24"/>
          <w:vertAlign w:val="superscript"/>
        </w:rPr>
      </w:pPr>
      <w:r>
        <w:rPr>
          <w:b/>
          <w:bCs/>
          <w:sz w:val="24"/>
          <w:szCs w:val="24"/>
        </w:rPr>
        <w:t>Q</w:t>
      </w:r>
      <w:r>
        <w:rPr>
          <w:sz w:val="24"/>
          <w:szCs w:val="24"/>
        </w:rPr>
        <w:t xml:space="preserve"> = cantitatea de azotat de amoniu exprimată în kilograme.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6.3.1.</w:t>
      </w:r>
      <w:r>
        <w:rPr>
          <w:b/>
          <w:sz w:val="24"/>
          <w:szCs w:val="24"/>
        </w:rPr>
        <w:t>5. (1)</w:t>
      </w:r>
      <w:r>
        <w:rPr>
          <w:sz w:val="24"/>
          <w:szCs w:val="24"/>
        </w:rPr>
        <w:t xml:space="preserve"> Prin depozite sau încăperi de depozitare a materialelor sau substanţelor nu este admisă trecerea conductelor pentru gaze sau lichide combustibile, de încălzire sau de apă, precum  şi a reţelelor electrice, aferente altor consumatori. </w:t>
      </w:r>
    </w:p>
    <w:p w:rsidR="00381D10" w:rsidRDefault="00D46E23">
      <w:pPr>
        <w:jc w:val="both"/>
        <w:rPr>
          <w:sz w:val="24"/>
          <w:szCs w:val="24"/>
        </w:rPr>
      </w:pPr>
      <w:r>
        <w:rPr>
          <w:sz w:val="24"/>
          <w:szCs w:val="24"/>
        </w:rPr>
        <w:tab/>
      </w:r>
      <w:r>
        <w:rPr>
          <w:b/>
          <w:sz w:val="24"/>
          <w:szCs w:val="24"/>
        </w:rPr>
        <w:t xml:space="preserve">(2) </w:t>
      </w:r>
      <w:r>
        <w:rPr>
          <w:sz w:val="24"/>
          <w:szCs w:val="24"/>
        </w:rPr>
        <w:t xml:space="preserve">Prin excepţie şi pe baza justificării tehnice, trecerile respective vor fi realizate în canale proprii, închise cu elemente de construcţie rezistente la foc minimum </w:t>
      </w:r>
      <w:r>
        <w:rPr>
          <w:b/>
          <w:sz w:val="24"/>
          <w:szCs w:val="24"/>
        </w:rPr>
        <w:t>EI/REI 180</w:t>
      </w:r>
      <w:r>
        <w:rPr>
          <w:sz w:val="24"/>
          <w:szCs w:val="24"/>
        </w:rPr>
        <w:t>.</w:t>
      </w:r>
    </w:p>
    <w:p w:rsidR="00381D10" w:rsidRDefault="00D46E23">
      <w:pPr>
        <w:jc w:val="both"/>
        <w:rPr>
          <w:sz w:val="24"/>
          <w:szCs w:val="24"/>
        </w:rPr>
      </w:pPr>
      <w:r>
        <w:rPr>
          <w:sz w:val="24"/>
          <w:szCs w:val="24"/>
        </w:rPr>
        <w:tab/>
      </w:r>
      <w:r>
        <w:rPr>
          <w:b/>
          <w:sz w:val="24"/>
          <w:szCs w:val="24"/>
        </w:rPr>
        <w:t xml:space="preserve">(3) </w:t>
      </w:r>
      <w:r>
        <w:rPr>
          <w:sz w:val="24"/>
          <w:szCs w:val="24"/>
        </w:rPr>
        <w:t>Este interzisă pozarea conductelor pentru apă sau pentru produse care conţin apă ori pe care poate condensa apa, în depozite pentru materiale sau substanţe care reacţionează periculos cu apa.</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6.3.1.</w:t>
      </w:r>
      <w:r>
        <w:rPr>
          <w:b/>
          <w:sz w:val="24"/>
          <w:szCs w:val="24"/>
        </w:rPr>
        <w:t>6. (1)</w:t>
      </w:r>
      <w:r>
        <w:rPr>
          <w:sz w:val="24"/>
          <w:szCs w:val="24"/>
        </w:rPr>
        <w:t xml:space="preserve"> Construcţiile depozitelor pentru materiale sau substanţe vor avea asigurate căi de acces, circulaţie funcţională şi de evacuare în caz de incendiu, astfel dimensionate şi realizate astfel încât să asigure evacuarea utilizatorilor şi să permită intervenţia de stingere a incendiilor.</w:t>
      </w:r>
    </w:p>
    <w:p w:rsidR="00381D10" w:rsidRDefault="00D46E23">
      <w:pPr>
        <w:ind w:firstLine="720"/>
        <w:jc w:val="both"/>
        <w:rPr>
          <w:b/>
          <w:sz w:val="24"/>
          <w:szCs w:val="24"/>
        </w:rPr>
      </w:pPr>
      <w:r>
        <w:rPr>
          <w:b/>
          <w:sz w:val="24"/>
          <w:szCs w:val="24"/>
        </w:rPr>
        <w:t xml:space="preserve">(2) </w:t>
      </w:r>
      <w:r>
        <w:rPr>
          <w:sz w:val="24"/>
          <w:szCs w:val="24"/>
        </w:rPr>
        <w:t>La construcţiile de depozitare fără locuri permanente de lucru (vizitabile de maximum 8 ori pe schimb), nu este obligatorie îndeplinirea condiţiilor specifice căilor de evacuare a utilizatorilor în caz de incendiu.</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 xml:space="preserve">Art. </w:t>
      </w:r>
      <w:r>
        <w:rPr>
          <w:b/>
          <w:bCs/>
          <w:sz w:val="24"/>
          <w:szCs w:val="24"/>
        </w:rPr>
        <w:t>6.3.1.</w:t>
      </w:r>
      <w:r>
        <w:rPr>
          <w:b/>
          <w:sz w:val="24"/>
          <w:szCs w:val="24"/>
        </w:rPr>
        <w:t xml:space="preserve">7. (1) </w:t>
      </w:r>
      <w:r>
        <w:rPr>
          <w:sz w:val="24"/>
          <w:szCs w:val="24"/>
        </w:rPr>
        <w:t xml:space="preserve">În construcţiile pentru depozitarea materialelor sau substanţelor, se pot depozita lichide combustibile în rezervoare sau recipiente (ambalaje) în cazurile şi condiţiile prevăzute în normativ şi reglementările tehnice specifice, avându-se în vedere şi prevederile </w:t>
      </w:r>
      <w:r>
        <w:rPr>
          <w:b/>
          <w:sz w:val="24"/>
          <w:szCs w:val="24"/>
        </w:rPr>
        <w:t>Anexelor</w:t>
      </w:r>
      <w:r>
        <w:rPr>
          <w:sz w:val="24"/>
          <w:szCs w:val="24"/>
        </w:rPr>
        <w:t xml:space="preserve"> </w:t>
      </w:r>
      <w:r>
        <w:rPr>
          <w:bCs/>
          <w:sz w:val="24"/>
          <w:szCs w:val="24"/>
          <w:lang w:val="en-GB"/>
        </w:rPr>
        <w:t xml:space="preserve">privind </w:t>
      </w:r>
      <w:r>
        <w:rPr>
          <w:bCs/>
          <w:i/>
          <w:iCs/>
          <w:sz w:val="24"/>
          <w:szCs w:val="24"/>
          <w:lang w:val="en-GB"/>
        </w:rPr>
        <w:t>“Clase de combustibilitate a lichidelor combustibile” si “Categorii de depozite de lichide combustibile”.</w:t>
      </w:r>
      <w:r>
        <w:rPr>
          <w:sz w:val="24"/>
          <w:szCs w:val="24"/>
        </w:rPr>
        <w:t xml:space="preserve"> </w:t>
      </w:r>
    </w:p>
    <w:p w:rsidR="00381D10" w:rsidRDefault="00D46E23">
      <w:pPr>
        <w:ind w:firstLine="720"/>
        <w:jc w:val="both"/>
        <w:rPr>
          <w:b/>
          <w:sz w:val="24"/>
          <w:szCs w:val="24"/>
        </w:rPr>
      </w:pPr>
      <w:r>
        <w:rPr>
          <w:b/>
          <w:sz w:val="24"/>
          <w:szCs w:val="24"/>
        </w:rPr>
        <w:t xml:space="preserve">(2) </w:t>
      </w:r>
      <w:r>
        <w:rPr>
          <w:sz w:val="24"/>
          <w:szCs w:val="24"/>
        </w:rPr>
        <w:t>Indiferent de modul de depozitare al lichidelor combustibile, este obligatorie precizarea categoriei depozitului, zonarea riscurilor de incendiu şi, după caz, de explozie volumetrică şi asigurarea măsurilor de protecţie specifice prevăzute în normativ şi în reglementările tehnice specifice, astfel încât să se asigure limitarea propagării incendiilor şi condiţiile stingerii cu operativitate a incendiilor.</w:t>
      </w:r>
    </w:p>
    <w:p w:rsidR="00381D10" w:rsidRDefault="00D46E23">
      <w:pPr>
        <w:ind w:firstLine="720"/>
        <w:jc w:val="both"/>
        <w:rPr>
          <w:sz w:val="24"/>
          <w:szCs w:val="24"/>
        </w:rPr>
      </w:pPr>
      <w:r>
        <w:rPr>
          <w:b/>
          <w:sz w:val="24"/>
          <w:szCs w:val="24"/>
        </w:rPr>
        <w:t xml:space="preserve">(3) </w:t>
      </w:r>
      <w:r>
        <w:rPr>
          <w:sz w:val="24"/>
          <w:szCs w:val="24"/>
        </w:rPr>
        <w:t>Atunci când construcţiile de depozitare sunt  de tip special, respectiv supraterane închise, cu aria construită (Ac) de cel puţin 20000 m</w:t>
      </w:r>
      <w:r>
        <w:rPr>
          <w:sz w:val="24"/>
          <w:szCs w:val="24"/>
          <w:vertAlign w:val="superscript"/>
        </w:rPr>
        <w:t>2</w:t>
      </w:r>
      <w:r>
        <w:rPr>
          <w:sz w:val="24"/>
          <w:szCs w:val="24"/>
        </w:rPr>
        <w:t xml:space="preserve"> şi lăţimea mai mare de 72 m sau supraterane închise </w:t>
      </w:r>
      <w:r>
        <w:rPr>
          <w:sz w:val="24"/>
          <w:szCs w:val="24"/>
        </w:rPr>
        <w:lastRenderedPageBreak/>
        <w:t>cu aria construită (Ac) mai mare de 1000 m</w:t>
      </w:r>
      <w:r>
        <w:rPr>
          <w:sz w:val="24"/>
          <w:szCs w:val="24"/>
          <w:vertAlign w:val="superscript"/>
        </w:rPr>
        <w:t>2</w:t>
      </w:r>
      <w:r>
        <w:rPr>
          <w:sz w:val="24"/>
          <w:szCs w:val="24"/>
        </w:rPr>
        <w:t>, în care activitatea se desfăşoară numai la lumină artificială, se respectă şi măsurile de securitate la incendiu specifice acestora.</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w:t>
      </w:r>
      <w:r>
        <w:rPr>
          <w:b/>
          <w:bCs/>
          <w:sz w:val="24"/>
          <w:szCs w:val="24"/>
        </w:rPr>
        <w:t>6.3.1.</w:t>
      </w:r>
      <w:r>
        <w:rPr>
          <w:b/>
          <w:sz w:val="24"/>
          <w:szCs w:val="24"/>
        </w:rPr>
        <w:t xml:space="preserve">8. </w:t>
      </w:r>
      <w:r>
        <w:rPr>
          <w:sz w:val="24"/>
          <w:szCs w:val="24"/>
        </w:rPr>
        <w:t xml:space="preserve">Încăperile de depozitare cu aria mai mare de </w:t>
      </w:r>
      <w:r>
        <w:rPr>
          <w:b/>
          <w:sz w:val="24"/>
          <w:szCs w:val="24"/>
        </w:rPr>
        <w:t>36</w:t>
      </w:r>
      <w:r>
        <w:rPr>
          <w:sz w:val="24"/>
          <w:szCs w:val="24"/>
        </w:rPr>
        <w:t xml:space="preserve"> m² şi risc mare sau foarte mare de incendiu se prevăd cu sisteme de evacuare a fumului şi gazelor fierbinţi</w:t>
      </w:r>
      <w:r>
        <w:rPr>
          <w:sz w:val="24"/>
          <w:szCs w:val="24"/>
          <w:lang w:val="en-GB"/>
        </w:rPr>
        <w:t xml:space="preserve"> </w:t>
      </w:r>
      <w:r>
        <w:rPr>
          <w:sz w:val="24"/>
          <w:szCs w:val="24"/>
        </w:rPr>
        <w:t>în caz de incendiu, potrivit prevederilor normativului şi ale reglementărilor tehnice specifice.</w:t>
      </w:r>
    </w:p>
    <w:p w:rsidR="00381D10" w:rsidRDefault="00381D10">
      <w:pPr>
        <w:rPr>
          <w:b/>
          <w:bCs/>
          <w:sz w:val="24"/>
          <w:szCs w:val="24"/>
        </w:rPr>
      </w:pPr>
    </w:p>
    <w:p w:rsidR="00381D10" w:rsidRDefault="00D46E23">
      <w:pPr>
        <w:rPr>
          <w:sz w:val="28"/>
          <w:szCs w:val="28"/>
        </w:rPr>
      </w:pPr>
      <w:r>
        <w:rPr>
          <w:b/>
          <w:bCs/>
          <w:sz w:val="28"/>
          <w:szCs w:val="28"/>
        </w:rPr>
        <w:t>6.3.2. Depozite închise de materiale şi substanţe combustibile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 xml:space="preserve">1. (1) </w:t>
      </w:r>
      <w:r>
        <w:rPr>
          <w:sz w:val="24"/>
          <w:szCs w:val="24"/>
        </w:rPr>
        <w:t xml:space="preserve">Construcţiile închise pentru  depozite de materiale şi substanţe combustibile (depozitele închise), vor avea nivelul de stabilitate la incendiu asigurat în funcţie de riscul de incendiu şi clasa de periculozitate a produselor depozitate, fiind astfel conformate încât să îndeplinească condiţiile de corelare admise între nivelul de stabilitate la incendiu asigurat, numărul de niveluri şi aria construită (Ac), potrivit prevederilor </w:t>
      </w:r>
      <w:r>
        <w:rPr>
          <w:b/>
          <w:sz w:val="24"/>
          <w:szCs w:val="24"/>
        </w:rPr>
        <w:t>Art.</w:t>
      </w:r>
      <w:r>
        <w:rPr>
          <w:sz w:val="24"/>
          <w:szCs w:val="24"/>
        </w:rPr>
        <w:t xml:space="preserve"> </w:t>
      </w:r>
      <w:r>
        <w:rPr>
          <w:b/>
          <w:sz w:val="24"/>
          <w:szCs w:val="24"/>
        </w:rPr>
        <w:t xml:space="preserve">6.1.2.2. </w:t>
      </w:r>
      <w:r>
        <w:rPr>
          <w:sz w:val="24"/>
          <w:szCs w:val="24"/>
        </w:rPr>
        <w:t xml:space="preserve">şi </w:t>
      </w:r>
      <w:r>
        <w:rPr>
          <w:b/>
          <w:sz w:val="24"/>
          <w:szCs w:val="24"/>
        </w:rPr>
        <w:t>Tabelului</w:t>
      </w:r>
      <w:r>
        <w:rPr>
          <w:sz w:val="24"/>
          <w:szCs w:val="24"/>
        </w:rPr>
        <w:t xml:space="preserve"> </w:t>
      </w:r>
      <w:r>
        <w:rPr>
          <w:b/>
          <w:sz w:val="24"/>
          <w:szCs w:val="24"/>
        </w:rPr>
        <w:t>101</w:t>
      </w:r>
      <w:r>
        <w:rPr>
          <w:sz w:val="24"/>
          <w:szCs w:val="24"/>
        </w:rPr>
        <w:t>.</w:t>
      </w:r>
    </w:p>
    <w:p w:rsidR="00381D10" w:rsidRDefault="00D46E23">
      <w:pPr>
        <w:ind w:firstLine="720"/>
        <w:jc w:val="both"/>
        <w:rPr>
          <w:sz w:val="24"/>
          <w:szCs w:val="24"/>
        </w:rPr>
      </w:pPr>
      <w:r>
        <w:rPr>
          <w:b/>
          <w:sz w:val="24"/>
          <w:szCs w:val="24"/>
        </w:rPr>
        <w:t xml:space="preserve">(2) </w:t>
      </w:r>
      <w:r>
        <w:rPr>
          <w:sz w:val="24"/>
          <w:szCs w:val="24"/>
        </w:rPr>
        <w:t>În cazul în care construcţia închisă a depozitului este supraterană închisă cu aria construită (Ac) de cel puţin 20000 m</w:t>
      </w:r>
      <w:r>
        <w:rPr>
          <w:sz w:val="24"/>
          <w:szCs w:val="24"/>
          <w:vertAlign w:val="superscript"/>
        </w:rPr>
        <w:t>2</w:t>
      </w:r>
      <w:r>
        <w:rPr>
          <w:sz w:val="24"/>
          <w:szCs w:val="24"/>
        </w:rPr>
        <w:t xml:space="preserve"> şi lăţimea mai mare de 72 m sau supraterană închisă cu aria construită (Ac) mai mare de 1000 m</w:t>
      </w:r>
      <w:r>
        <w:rPr>
          <w:sz w:val="24"/>
          <w:szCs w:val="24"/>
          <w:vertAlign w:val="superscript"/>
        </w:rPr>
        <w:t>2</w:t>
      </w:r>
      <w:r>
        <w:rPr>
          <w:sz w:val="24"/>
          <w:szCs w:val="24"/>
        </w:rPr>
        <w:t>, în care activitatea se desfăşoară numai la lumină artificială, este obligatorie şi respectarea prevederilor privind performanțele specifice acestor tipuri speciale de construcţii.</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 xml:space="preserve">2. (1) </w:t>
      </w:r>
      <w:r>
        <w:rPr>
          <w:sz w:val="24"/>
          <w:szCs w:val="24"/>
        </w:rPr>
        <w:t xml:space="preserve">Construcţiile închise de depozitare etajate vor avea planşee cu rezistenţa la foc </w:t>
      </w:r>
      <w:r>
        <w:rPr>
          <w:b/>
          <w:sz w:val="24"/>
          <w:szCs w:val="24"/>
        </w:rPr>
        <w:t>REI</w:t>
      </w:r>
      <w:r>
        <w:rPr>
          <w:sz w:val="24"/>
          <w:szCs w:val="24"/>
        </w:rPr>
        <w:t xml:space="preserve"> corespunzătoare densităţii sarcinii termice (</w:t>
      </w:r>
      <w:r>
        <w:rPr>
          <w:b/>
          <w:sz w:val="24"/>
          <w:szCs w:val="24"/>
        </w:rPr>
        <w:t>q</w:t>
      </w:r>
      <w:r>
        <w:rPr>
          <w:sz w:val="24"/>
          <w:szCs w:val="24"/>
        </w:rPr>
        <w:t>), astfel realizate încât să împiedice propagarea incendiilor între nivelurile construcţiei. Eventualele goluri funcţionale din planşee se protejează cu elemente de închidere corespunzătoare prevederilor normativului.</w:t>
      </w:r>
    </w:p>
    <w:p w:rsidR="00381D10" w:rsidRDefault="00D46E23">
      <w:pPr>
        <w:jc w:val="both"/>
        <w:rPr>
          <w:sz w:val="24"/>
          <w:szCs w:val="24"/>
        </w:rPr>
      </w:pPr>
      <w:r>
        <w:rPr>
          <w:sz w:val="24"/>
          <w:szCs w:val="24"/>
        </w:rPr>
        <w:tab/>
      </w:r>
      <w:r>
        <w:rPr>
          <w:b/>
          <w:sz w:val="24"/>
          <w:szCs w:val="24"/>
        </w:rPr>
        <w:t xml:space="preserve">(2) </w:t>
      </w:r>
      <w:r>
        <w:rPr>
          <w:sz w:val="24"/>
          <w:szCs w:val="24"/>
        </w:rPr>
        <w:t xml:space="preserve">Fac excepţie de la </w:t>
      </w:r>
      <w:r>
        <w:rPr>
          <w:b/>
          <w:sz w:val="24"/>
          <w:szCs w:val="24"/>
        </w:rPr>
        <w:t>alin.</w:t>
      </w:r>
      <w:r>
        <w:rPr>
          <w:sz w:val="24"/>
          <w:szCs w:val="24"/>
        </w:rPr>
        <w:t xml:space="preserve"> </w:t>
      </w:r>
      <w:r>
        <w:rPr>
          <w:b/>
          <w:sz w:val="24"/>
          <w:szCs w:val="24"/>
        </w:rPr>
        <w:t>(1)</w:t>
      </w:r>
      <w:r>
        <w:rPr>
          <w:sz w:val="24"/>
          <w:szCs w:val="24"/>
        </w:rPr>
        <w:t xml:space="preserve"> construcţiile de depozitare cu platforme de stocare mecanizate şi fără locuri permanente de lucru, la care platformele (totale sau parţiale) pot fi din materiale şi elemente incombustibile atunci când sunt prevăzute instalaţii automate de stingere a incendiului la toate nivelurile.</w:t>
      </w:r>
    </w:p>
    <w:p w:rsidR="00381D10" w:rsidRDefault="00D46E23">
      <w:pPr>
        <w:jc w:val="both"/>
        <w:rPr>
          <w:sz w:val="24"/>
          <w:szCs w:val="24"/>
        </w:rPr>
      </w:pPr>
      <w:r>
        <w:rPr>
          <w:sz w:val="24"/>
          <w:szCs w:val="24"/>
        </w:rPr>
        <w:tab/>
      </w:r>
      <w:r>
        <w:rPr>
          <w:b/>
          <w:sz w:val="24"/>
          <w:szCs w:val="24"/>
        </w:rPr>
        <w:t xml:space="preserve">(3) </w:t>
      </w:r>
      <w:r>
        <w:rPr>
          <w:sz w:val="24"/>
          <w:szCs w:val="24"/>
        </w:rPr>
        <w:t xml:space="preserve">Construcţiile depozitelor închise incadrate </w:t>
      </w:r>
      <w:r>
        <w:rPr>
          <w:b/>
          <w:bCs/>
          <w:sz w:val="24"/>
          <w:szCs w:val="24"/>
        </w:rPr>
        <w:t>HHS</w:t>
      </w:r>
      <w:r>
        <w:rPr>
          <w:sz w:val="24"/>
          <w:szCs w:val="24"/>
        </w:rPr>
        <w:t xml:space="preserve"> trebuie să îndeplinească condiţiile şi nivelurile de performanţă stabilite în normativ şi reglementările tehnice specifice depozitelor incadrate </w:t>
      </w:r>
      <w:r>
        <w:rPr>
          <w:b/>
          <w:bCs/>
          <w:sz w:val="24"/>
          <w:szCs w:val="24"/>
        </w:rPr>
        <w:t>HHS</w:t>
      </w:r>
      <w:r>
        <w:rPr>
          <w:sz w:val="24"/>
          <w:szCs w:val="24"/>
        </w:rPr>
        <w:t xml:space="preserve">, corespunzător densităţii sarcinii termice (q) şi riscului de incendiu. </w:t>
      </w:r>
    </w:p>
    <w:p w:rsidR="00381D10" w:rsidRDefault="00381D10">
      <w:pPr>
        <w:jc w:val="both"/>
        <w:rPr>
          <w:sz w:val="24"/>
          <w:szCs w:val="24"/>
        </w:rPr>
      </w:pPr>
    </w:p>
    <w:p w:rsidR="00381D10" w:rsidRDefault="00D46E23">
      <w:pPr>
        <w:jc w:val="both"/>
        <w:rPr>
          <w:b/>
          <w:sz w:val="24"/>
          <w:szCs w:val="24"/>
        </w:rPr>
      </w:pPr>
      <w:r>
        <w:rPr>
          <w:b/>
          <w:sz w:val="24"/>
          <w:szCs w:val="24"/>
        </w:rPr>
        <w:tab/>
        <w:t xml:space="preserve">Art. </w:t>
      </w:r>
      <w:r>
        <w:rPr>
          <w:b/>
          <w:bCs/>
          <w:sz w:val="24"/>
          <w:szCs w:val="24"/>
        </w:rPr>
        <w:t>6.3.2.</w:t>
      </w:r>
      <w:r>
        <w:rPr>
          <w:b/>
          <w:sz w:val="24"/>
          <w:szCs w:val="24"/>
        </w:rPr>
        <w:t>3. (1)</w:t>
      </w:r>
      <w:r>
        <w:rPr>
          <w:sz w:val="24"/>
          <w:szCs w:val="24"/>
        </w:rPr>
        <w:t xml:space="preserve"> Construcţiile închise pentru depozitarea lichidelor combustibile se realizează din materiale şi elemente de construcţie rezistente la foc corespunzător prevederilor normativului şi a reglementărilor tehnice specifice, asigurându-se compartimentarea încăperilor de depozitare cu capacitatea a maximum </w:t>
      </w:r>
      <w:r>
        <w:rPr>
          <w:b/>
          <w:sz w:val="24"/>
          <w:szCs w:val="24"/>
        </w:rPr>
        <w:t>50</w:t>
      </w:r>
      <w:r>
        <w:rPr>
          <w:sz w:val="24"/>
          <w:szCs w:val="24"/>
        </w:rPr>
        <w:t xml:space="preserve"> m</w:t>
      </w:r>
      <w:r>
        <w:rPr>
          <w:sz w:val="24"/>
          <w:szCs w:val="24"/>
          <w:vertAlign w:val="superscript"/>
        </w:rPr>
        <w:t>3</w:t>
      </w:r>
      <w:r>
        <w:rPr>
          <w:sz w:val="24"/>
          <w:szCs w:val="24"/>
        </w:rPr>
        <w:t xml:space="preserve"> de lichide din clasele </w:t>
      </w:r>
      <w:r>
        <w:rPr>
          <w:b/>
          <w:sz w:val="24"/>
          <w:szCs w:val="24"/>
        </w:rPr>
        <w:t>L I</w:t>
      </w:r>
      <w:r>
        <w:rPr>
          <w:sz w:val="24"/>
          <w:szCs w:val="24"/>
        </w:rPr>
        <w:t xml:space="preserve"> sau </w:t>
      </w:r>
      <w:r>
        <w:rPr>
          <w:b/>
          <w:sz w:val="24"/>
          <w:szCs w:val="24"/>
        </w:rPr>
        <w:t>L II</w:t>
      </w:r>
      <w:r>
        <w:rPr>
          <w:sz w:val="24"/>
          <w:szCs w:val="24"/>
        </w:rPr>
        <w:t xml:space="preserve"> (respectiv echivalentul acestora pentru lichide din clasele </w:t>
      </w:r>
      <w:r>
        <w:rPr>
          <w:b/>
          <w:sz w:val="24"/>
          <w:szCs w:val="24"/>
        </w:rPr>
        <w:t>L III</w:t>
      </w:r>
      <w:r>
        <w:rPr>
          <w:sz w:val="24"/>
          <w:szCs w:val="24"/>
        </w:rPr>
        <w:t xml:space="preserve"> şi </w:t>
      </w:r>
      <w:r>
        <w:rPr>
          <w:b/>
          <w:sz w:val="24"/>
          <w:szCs w:val="24"/>
        </w:rPr>
        <w:t>L IV</w:t>
      </w:r>
      <w:r>
        <w:rPr>
          <w:sz w:val="24"/>
          <w:szCs w:val="24"/>
        </w:rPr>
        <w:t xml:space="preserve">), cu pereţi rezistenţi la foc </w:t>
      </w:r>
      <w:r>
        <w:rPr>
          <w:b/>
          <w:sz w:val="24"/>
          <w:szCs w:val="24"/>
        </w:rPr>
        <w:t>EI/REI</w:t>
      </w:r>
      <w:r>
        <w:rPr>
          <w:sz w:val="24"/>
          <w:szCs w:val="24"/>
        </w:rPr>
        <w:t xml:space="preserve"> şi, după caz, rezistenţi la explozie volumetrică.</w:t>
      </w:r>
      <w:r>
        <w:rPr>
          <w:sz w:val="24"/>
          <w:szCs w:val="24"/>
        </w:rPr>
        <w:tab/>
      </w:r>
    </w:p>
    <w:p w:rsidR="00381D10" w:rsidRDefault="00D46E23">
      <w:pPr>
        <w:jc w:val="both"/>
        <w:rPr>
          <w:b/>
          <w:sz w:val="24"/>
          <w:szCs w:val="24"/>
        </w:rPr>
      </w:pPr>
      <w:r>
        <w:rPr>
          <w:b/>
          <w:sz w:val="24"/>
          <w:szCs w:val="24"/>
        </w:rPr>
        <w:tab/>
        <w:t xml:space="preserve">(2) </w:t>
      </w:r>
      <w:r>
        <w:rPr>
          <w:sz w:val="24"/>
          <w:szCs w:val="24"/>
        </w:rPr>
        <w:t>Construcţiile pentru depozitarea lichidelor combustibile vor avea precizată zonarea riscurilor de incendiu şi explozie volumetrică.</w:t>
      </w:r>
    </w:p>
    <w:p w:rsidR="00381D10" w:rsidRDefault="00381D10">
      <w:pPr>
        <w:jc w:val="both"/>
        <w:rPr>
          <w:b/>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4.</w:t>
      </w:r>
      <w:r>
        <w:rPr>
          <w:sz w:val="24"/>
          <w:szCs w:val="24"/>
        </w:rPr>
        <w:t xml:space="preserve"> Depozitele închise pentru materiale şi substanţe combustibile vor fi astfel conformate la incendiu astfel încât să nu faciliteze propagarea focului pe arii mari, iar spaţiile cu riscuri foarte mari de incendiu, pe cât posibil, vor fi dispuse în zone distincte.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5. (1)</w:t>
      </w:r>
      <w:r>
        <w:rPr>
          <w:sz w:val="24"/>
          <w:szCs w:val="24"/>
        </w:rPr>
        <w:t xml:space="preserve"> Construcţiile şi încăperile închise pentru depozitarea materialelor şi substanţelor combustibile se prevăd cu sisteme de evacuare a fumului şi </w:t>
      </w:r>
      <w:r>
        <w:rPr>
          <w:sz w:val="24"/>
          <w:szCs w:val="24"/>
          <w:lang w:val="en-GB"/>
        </w:rPr>
        <w:t xml:space="preserve">a </w:t>
      </w:r>
      <w:r>
        <w:rPr>
          <w:sz w:val="24"/>
          <w:szCs w:val="24"/>
        </w:rPr>
        <w:t>gazelor fierbinţi</w:t>
      </w:r>
      <w:r>
        <w:rPr>
          <w:sz w:val="24"/>
          <w:szCs w:val="24"/>
          <w:lang w:val="en-GB"/>
        </w:rPr>
        <w:t xml:space="preserve"> </w:t>
      </w:r>
      <w:r>
        <w:rPr>
          <w:sz w:val="24"/>
          <w:szCs w:val="24"/>
        </w:rPr>
        <w:t xml:space="preserve">în caz de incendiu prin tiraj natural-organizat sau tiraj mecanic, precum şi, după caz, cu panouri de decomprimare la cele şi cu risc de explozie volumetrică, conform prevederilor normativului şi ale reglementărilor tehnice specifice. </w:t>
      </w:r>
    </w:p>
    <w:p w:rsidR="00381D10" w:rsidRDefault="00D46E23">
      <w:pPr>
        <w:ind w:firstLine="720"/>
        <w:jc w:val="both"/>
        <w:rPr>
          <w:sz w:val="24"/>
          <w:szCs w:val="24"/>
        </w:rPr>
      </w:pPr>
      <w:r>
        <w:rPr>
          <w:b/>
          <w:sz w:val="24"/>
          <w:szCs w:val="24"/>
        </w:rPr>
        <w:lastRenderedPageBreak/>
        <w:t xml:space="preserve">(2) </w:t>
      </w:r>
      <w:r>
        <w:rPr>
          <w:sz w:val="24"/>
          <w:szCs w:val="24"/>
        </w:rPr>
        <w:t xml:space="preserve">Dispozitivele de evacuare a fumului prin tiraj natural-organizat, vor avea aria utilă/aerodinamică liberă totală de minimum </w:t>
      </w:r>
      <w:r>
        <w:rPr>
          <w:b/>
          <w:sz w:val="24"/>
          <w:szCs w:val="24"/>
        </w:rPr>
        <w:t>1%</w:t>
      </w:r>
      <w:r>
        <w:rPr>
          <w:sz w:val="24"/>
          <w:szCs w:val="24"/>
        </w:rPr>
        <w:t xml:space="preserve"> din aria pardoselii încăperii </w:t>
      </w:r>
      <w:r>
        <w:rPr>
          <w:sz w:val="24"/>
          <w:szCs w:val="24"/>
          <w:lang w:val="en-GB"/>
        </w:rPr>
        <w:t>in care se prevad sisteme de evacuare a  fumului şi gazelor fierbinţi</w:t>
      </w:r>
      <w:r>
        <w:rPr>
          <w:sz w:val="24"/>
          <w:szCs w:val="24"/>
        </w:rPr>
        <w:t>.</w:t>
      </w:r>
    </w:p>
    <w:p w:rsidR="00381D10" w:rsidRDefault="00D46E23">
      <w:pPr>
        <w:ind w:firstLine="720"/>
        <w:jc w:val="both"/>
        <w:rPr>
          <w:sz w:val="24"/>
          <w:szCs w:val="24"/>
        </w:rPr>
      </w:pPr>
      <w:r>
        <w:rPr>
          <w:b/>
          <w:sz w:val="24"/>
          <w:szCs w:val="24"/>
        </w:rPr>
        <w:t>(</w:t>
      </w:r>
      <w:r>
        <w:rPr>
          <w:b/>
          <w:sz w:val="24"/>
          <w:szCs w:val="24"/>
          <w:lang w:val="en-GB"/>
        </w:rPr>
        <w:t>3</w:t>
      </w:r>
      <w:r>
        <w:rPr>
          <w:b/>
          <w:sz w:val="24"/>
          <w:szCs w:val="24"/>
        </w:rPr>
        <w:t xml:space="preserve">) </w:t>
      </w:r>
      <w:r>
        <w:rPr>
          <w:sz w:val="24"/>
          <w:szCs w:val="24"/>
        </w:rPr>
        <w:t xml:space="preserve">Panourile de decomprimare ale depozitelor cu risc foarte mare de incendiu şi explozie volumetrică, vor avea suprafaţa necesară asigurării raportului de </w:t>
      </w:r>
      <w:r>
        <w:rPr>
          <w:b/>
          <w:sz w:val="24"/>
          <w:szCs w:val="24"/>
        </w:rPr>
        <w:t xml:space="preserve">0,05 </w:t>
      </w:r>
      <w:r>
        <w:rPr>
          <w:sz w:val="24"/>
          <w:szCs w:val="24"/>
        </w:rPr>
        <w:t xml:space="preserve">m² de panou la </w:t>
      </w:r>
      <w:r>
        <w:rPr>
          <w:b/>
          <w:sz w:val="24"/>
          <w:szCs w:val="24"/>
        </w:rPr>
        <w:t xml:space="preserve">1 </w:t>
      </w:r>
      <w:r>
        <w:rPr>
          <w:sz w:val="24"/>
          <w:szCs w:val="24"/>
        </w:rPr>
        <w:t>m³ de încăpere.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6. (1)</w:t>
      </w:r>
      <w:r>
        <w:rPr>
          <w:sz w:val="24"/>
          <w:szCs w:val="24"/>
        </w:rPr>
        <w:t xml:space="preserve"> Depozitele închise pentru materiale şi substanţe combustibile vor avea asigurate căi de evacuare a utilizatorilor în număr corespunzător, dimensionate, distribuite, alcătuite şi realizate potrivit prevederilor normativului.</w:t>
      </w:r>
    </w:p>
    <w:p w:rsidR="00381D10" w:rsidRDefault="00D46E23">
      <w:pPr>
        <w:ind w:firstLine="720"/>
        <w:jc w:val="both"/>
        <w:rPr>
          <w:sz w:val="24"/>
          <w:szCs w:val="24"/>
        </w:rPr>
      </w:pPr>
      <w:r>
        <w:rPr>
          <w:b/>
          <w:sz w:val="24"/>
          <w:szCs w:val="24"/>
        </w:rPr>
        <w:t xml:space="preserve">(2) </w:t>
      </w:r>
      <w:r>
        <w:rPr>
          <w:sz w:val="24"/>
          <w:szCs w:val="24"/>
        </w:rPr>
        <w:t>La depozitele închise fără locuri permanente de lucru (vizitabile de maximum 8 ori pe schimb), nu este obligatorie îndeplinirea condiţiilor specifice căilor de evacuare în caz de incendiu.</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bCs/>
          <w:sz w:val="24"/>
          <w:szCs w:val="24"/>
        </w:rPr>
        <w:t>6.3.2.</w:t>
      </w:r>
      <w:r>
        <w:rPr>
          <w:b/>
          <w:sz w:val="24"/>
          <w:szCs w:val="24"/>
        </w:rPr>
        <w:t xml:space="preserve">7. </w:t>
      </w:r>
      <w:r>
        <w:rPr>
          <w:sz w:val="24"/>
          <w:szCs w:val="24"/>
        </w:rPr>
        <w:t>Pentru intervenţia din exterior în caz de incendiu, construcţiile închise de depozitare pentru materiale şi substanţe combustibile cu aria construită (</w:t>
      </w:r>
      <w:r>
        <w:rPr>
          <w:b/>
          <w:sz w:val="24"/>
          <w:szCs w:val="24"/>
        </w:rPr>
        <w:t>Ac</w:t>
      </w:r>
      <w:r>
        <w:rPr>
          <w:sz w:val="24"/>
          <w:szCs w:val="24"/>
        </w:rPr>
        <w:t xml:space="preserve">) mai mare de </w:t>
      </w:r>
      <w:r>
        <w:rPr>
          <w:b/>
          <w:sz w:val="24"/>
          <w:szCs w:val="24"/>
        </w:rPr>
        <w:t xml:space="preserve">1000 </w:t>
      </w:r>
      <w:r>
        <w:rPr>
          <w:sz w:val="24"/>
          <w:szCs w:val="24"/>
        </w:rPr>
        <w:t xml:space="preserve">m² vor avea asigurate căi de acces şi intervenţie a autospecialelor,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 iar depozitele închise cu aria construită mai mică pot avea acces numai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 xml:space="preserve">Art. </w:t>
      </w:r>
      <w:r>
        <w:rPr>
          <w:b/>
          <w:bCs/>
          <w:sz w:val="24"/>
          <w:szCs w:val="24"/>
        </w:rPr>
        <w:t>6.3.2.</w:t>
      </w:r>
      <w:r>
        <w:rPr>
          <w:b/>
          <w:sz w:val="24"/>
          <w:szCs w:val="24"/>
        </w:rPr>
        <w:t xml:space="preserve">8. </w:t>
      </w:r>
      <w:r>
        <w:rPr>
          <w:sz w:val="24"/>
          <w:szCs w:val="24"/>
        </w:rPr>
        <w:t>Depozitele închise pentru materiale şi substanţe combustibile vor avea constituite şi organizate servicii pentru situaţii de urgenţe potrivit reglementării specifice.</w:t>
      </w:r>
    </w:p>
    <w:p w:rsidR="00381D10" w:rsidRDefault="00381D10">
      <w:pPr>
        <w:jc w:val="both"/>
        <w:rPr>
          <w:sz w:val="24"/>
          <w:szCs w:val="24"/>
        </w:rPr>
      </w:pPr>
    </w:p>
    <w:p w:rsidR="00381D10" w:rsidRDefault="00381D10">
      <w:pPr>
        <w:jc w:val="both"/>
        <w:rPr>
          <w:sz w:val="24"/>
          <w:szCs w:val="24"/>
        </w:rPr>
      </w:pPr>
    </w:p>
    <w:p w:rsidR="00381D10" w:rsidRDefault="00D46E23">
      <w:pPr>
        <w:jc w:val="center"/>
        <w:rPr>
          <w:b/>
          <w:sz w:val="28"/>
          <w:szCs w:val="28"/>
        </w:rPr>
      </w:pPr>
      <w:r>
        <w:rPr>
          <w:b/>
          <w:sz w:val="28"/>
          <w:szCs w:val="28"/>
        </w:rPr>
        <w:t>SECŢIUNEA IV</w:t>
      </w:r>
    </w:p>
    <w:p w:rsidR="00381D10" w:rsidRDefault="00D46E23">
      <w:pPr>
        <w:jc w:val="center"/>
        <w:rPr>
          <w:b/>
          <w:sz w:val="28"/>
          <w:szCs w:val="28"/>
        </w:rPr>
      </w:pPr>
      <w:r>
        <w:rPr>
          <w:b/>
          <w:sz w:val="28"/>
          <w:szCs w:val="28"/>
        </w:rPr>
        <w:t>6.4. PERFORMANŢE SPECIFICE DEPOZITELOR SUPRATERANE DESCHISE DE MATERIALE ŞI SUBSTANŢE COMBUSTIBILE</w:t>
      </w:r>
    </w:p>
    <w:p w:rsidR="00381D10" w:rsidRDefault="00381D10">
      <w:pPr>
        <w:jc w:val="both"/>
        <w:rPr>
          <w:b/>
          <w:sz w:val="24"/>
          <w:szCs w:val="24"/>
        </w:rPr>
      </w:pPr>
    </w:p>
    <w:p w:rsidR="00381D10" w:rsidRDefault="00D46E23">
      <w:pPr>
        <w:jc w:val="both"/>
        <w:rPr>
          <w:sz w:val="24"/>
          <w:szCs w:val="24"/>
          <w:lang w:val="en-GB"/>
        </w:rPr>
      </w:pPr>
      <w:r>
        <w:rPr>
          <w:b/>
          <w:sz w:val="24"/>
          <w:szCs w:val="24"/>
        </w:rPr>
        <w:tab/>
        <w:t xml:space="preserve">Art. 6.4.1. </w:t>
      </w:r>
      <w:r>
        <w:rPr>
          <w:sz w:val="24"/>
          <w:szCs w:val="24"/>
        </w:rPr>
        <w:t>Amplasarea depozitelor deschise de materiale şi substanţe combustibile solide, lichide sau gazoase se realizează potrivit prevederilor normativului şi  reglementărilor tehnice specifice, asigurându-se limitarea propagării uşoare a incendiului şi condiţiile corespunzătoare de intervenţie în caz de incendiu.</w:t>
      </w:r>
      <w:r>
        <w:rPr>
          <w:sz w:val="24"/>
          <w:szCs w:val="24"/>
          <w:lang w:val="en-GB"/>
        </w:rPr>
        <w:t xml:space="preserve"> Depozitele deschise de materiale solide combustibile se amplasează faţă de vecinătăţi la distanţe de minimum 20 m.. </w:t>
      </w:r>
    </w:p>
    <w:p w:rsidR="00381D10" w:rsidRDefault="00381D10">
      <w:pPr>
        <w:jc w:val="both"/>
        <w:rPr>
          <w:sz w:val="24"/>
          <w:szCs w:val="24"/>
        </w:rPr>
      </w:pPr>
    </w:p>
    <w:p w:rsidR="00381D10" w:rsidRDefault="00D46E23">
      <w:pPr>
        <w:pStyle w:val="BodyText"/>
        <w:rPr>
          <w:b w:val="0"/>
          <w:bCs w:val="0"/>
          <w:i/>
          <w:sz w:val="24"/>
        </w:rPr>
      </w:pPr>
      <w:r>
        <w:rPr>
          <w:b w:val="0"/>
          <w:sz w:val="24"/>
        </w:rPr>
        <w:tab/>
      </w:r>
      <w:r>
        <w:rPr>
          <w:sz w:val="24"/>
        </w:rPr>
        <w:t>Art. 6.4.2.</w:t>
      </w:r>
      <w:r>
        <w:rPr>
          <w:b w:val="0"/>
          <w:sz w:val="24"/>
        </w:rPr>
        <w:t xml:space="preserve"> Depozitele de lichide combustibile categoria D6, clasa </w:t>
      </w:r>
      <w:r>
        <w:rPr>
          <w:sz w:val="24"/>
        </w:rPr>
        <w:t>L III</w:t>
      </w:r>
      <w:r>
        <w:rPr>
          <w:b w:val="0"/>
          <w:sz w:val="24"/>
        </w:rPr>
        <w:t xml:space="preserve"> sau </w:t>
      </w:r>
      <w:r>
        <w:rPr>
          <w:sz w:val="24"/>
        </w:rPr>
        <w:t>L IV</w:t>
      </w:r>
      <w:r>
        <w:rPr>
          <w:b w:val="0"/>
          <w:sz w:val="24"/>
        </w:rPr>
        <w:t xml:space="preserve"> (depozite constituite din rezervoare supraterane),  se amplasează la minimum </w:t>
      </w:r>
      <w:r>
        <w:rPr>
          <w:sz w:val="24"/>
        </w:rPr>
        <w:t>30</w:t>
      </w:r>
      <w:r>
        <w:rPr>
          <w:b w:val="0"/>
          <w:sz w:val="24"/>
        </w:rPr>
        <w:t xml:space="preserve"> m distanţă faţă de construcţii, iar depozitele categoria D7 la 20 m. Atunci când rezervoarele sunt îngropate, distanţele se pot reduce cu </w:t>
      </w:r>
      <w:r>
        <w:rPr>
          <w:sz w:val="24"/>
        </w:rPr>
        <w:t>50%</w:t>
      </w:r>
      <w:r>
        <w:rPr>
          <w:b w:val="0"/>
          <w:sz w:val="24"/>
        </w:rPr>
        <w:t>.</w:t>
      </w:r>
    </w:p>
    <w:p w:rsidR="00381D10" w:rsidRDefault="00381D10">
      <w:pPr>
        <w:jc w:val="both"/>
        <w:rPr>
          <w:b/>
          <w:sz w:val="24"/>
          <w:szCs w:val="24"/>
        </w:rPr>
      </w:pPr>
    </w:p>
    <w:p w:rsidR="00381D10" w:rsidRDefault="00D46E23">
      <w:pPr>
        <w:jc w:val="both"/>
        <w:rPr>
          <w:sz w:val="24"/>
          <w:szCs w:val="24"/>
        </w:rPr>
      </w:pPr>
      <w:r>
        <w:rPr>
          <w:b/>
          <w:sz w:val="24"/>
          <w:szCs w:val="24"/>
        </w:rPr>
        <w:tab/>
        <w:t xml:space="preserve">Art. 6.4.3. </w:t>
      </w:r>
      <w:r>
        <w:rPr>
          <w:sz w:val="24"/>
          <w:szCs w:val="24"/>
        </w:rPr>
        <w:t>În cazul depozitării pe aceeaşi platformă exterioară a materialelor şi substanţelor combustibile din sorturi diferite, se va asigura dispunerea organizată a produselor astfel încât să nu favorizeze propagarea incendiilor pe suprafeţe mari.</w:t>
      </w:r>
    </w:p>
    <w:p w:rsidR="00381D10" w:rsidRDefault="00381D10">
      <w:pPr>
        <w:jc w:val="both"/>
        <w:rPr>
          <w:sz w:val="24"/>
          <w:szCs w:val="24"/>
        </w:rPr>
      </w:pPr>
    </w:p>
    <w:p w:rsidR="00381D10" w:rsidRDefault="00D46E23">
      <w:pPr>
        <w:jc w:val="both"/>
        <w:rPr>
          <w:sz w:val="24"/>
          <w:szCs w:val="24"/>
        </w:rPr>
      </w:pPr>
      <w:r>
        <w:rPr>
          <w:b/>
          <w:sz w:val="24"/>
          <w:szCs w:val="24"/>
        </w:rPr>
        <w:tab/>
        <w:t xml:space="preserve">Art. 6.4.4. (1) </w:t>
      </w:r>
      <w:r>
        <w:rPr>
          <w:sz w:val="24"/>
          <w:szCs w:val="24"/>
        </w:rPr>
        <w:t>Depozitele deschise de lichide combustibile se amplasează în zone situate mai jos decât obiectele învecinate, iar atunci când, din motive justificate tehnic, amplasarea se face la o cotă mai ridicată, se iau măsuri care să împiedice scurgerea lichidelor combustibile spre obiecte învecinate şi transmiterea incendiului la acestea.</w:t>
      </w:r>
    </w:p>
    <w:p w:rsidR="00381D10" w:rsidRDefault="00D46E23">
      <w:pPr>
        <w:ind w:firstLine="720"/>
        <w:jc w:val="both"/>
        <w:rPr>
          <w:sz w:val="24"/>
          <w:szCs w:val="24"/>
        </w:rPr>
      </w:pPr>
      <w:r>
        <w:rPr>
          <w:b/>
          <w:sz w:val="24"/>
          <w:szCs w:val="24"/>
        </w:rPr>
        <w:t xml:space="preserve">(2) </w:t>
      </w:r>
      <w:r>
        <w:rPr>
          <w:sz w:val="24"/>
          <w:szCs w:val="24"/>
        </w:rPr>
        <w:t>În cazul amplasării depozitelor deschise de lichide combustibile în vecinătatea unor ape (mare, râu, lac, iaz etc.), se iau măsuri pentru împiedicarea scurgerii lichidelor combustibile spre acestea, dar şi pentru evitarea inundării depozitelor.</w:t>
      </w:r>
    </w:p>
    <w:p w:rsidR="00381D10" w:rsidRDefault="00381D10">
      <w:pPr>
        <w:jc w:val="both"/>
        <w:rPr>
          <w:sz w:val="24"/>
          <w:szCs w:val="24"/>
        </w:rPr>
      </w:pPr>
    </w:p>
    <w:p w:rsidR="00381D10" w:rsidRDefault="00D46E23">
      <w:pPr>
        <w:jc w:val="both"/>
        <w:rPr>
          <w:sz w:val="24"/>
          <w:szCs w:val="24"/>
        </w:rPr>
      </w:pPr>
      <w:r>
        <w:rPr>
          <w:b/>
          <w:sz w:val="24"/>
          <w:szCs w:val="24"/>
        </w:rPr>
        <w:lastRenderedPageBreak/>
        <w:tab/>
        <w:t xml:space="preserve">Art. 6.4.5. </w:t>
      </w:r>
      <w:r>
        <w:rPr>
          <w:sz w:val="24"/>
          <w:szCs w:val="24"/>
        </w:rPr>
        <w:t xml:space="preserve">Depozitele deschise de lichide combustibile vor avea precizată zonarea riscurilor de incendiu şi explozie. </w:t>
      </w:r>
    </w:p>
    <w:p w:rsidR="00381D10" w:rsidRDefault="00381D10">
      <w:pPr>
        <w:jc w:val="both"/>
        <w:rPr>
          <w:sz w:val="24"/>
          <w:szCs w:val="24"/>
        </w:rPr>
      </w:pPr>
    </w:p>
    <w:p w:rsidR="00381D10" w:rsidRDefault="00D46E23">
      <w:pPr>
        <w:jc w:val="both"/>
        <w:rPr>
          <w:sz w:val="24"/>
          <w:szCs w:val="24"/>
        </w:rPr>
      </w:pPr>
      <w:r>
        <w:rPr>
          <w:b/>
          <w:sz w:val="24"/>
          <w:szCs w:val="24"/>
        </w:rPr>
        <w:tab/>
        <w:t>Art. 6.4.6. (1)</w:t>
      </w:r>
      <w:r>
        <w:rPr>
          <w:sz w:val="24"/>
          <w:szCs w:val="24"/>
        </w:rPr>
        <w:t xml:space="preserve"> Rezervoarele (sau grupurile de rezervoare) supraterane sau semiîngropate pentru lichide combustibile care nu au pereţi dubli, vor avea cuvă de retenţie mărginită de diguri sau pereţi continui, care să reziste la solicitările mecanice şi termice produse în timpul incendiilor.</w:t>
      </w:r>
    </w:p>
    <w:p w:rsidR="00381D10" w:rsidRDefault="00D46E23">
      <w:pPr>
        <w:ind w:firstLine="720"/>
        <w:jc w:val="both"/>
        <w:rPr>
          <w:sz w:val="24"/>
          <w:szCs w:val="24"/>
        </w:rPr>
      </w:pPr>
      <w:r>
        <w:rPr>
          <w:b/>
          <w:sz w:val="24"/>
          <w:szCs w:val="24"/>
        </w:rPr>
        <w:t xml:space="preserve">(2) </w:t>
      </w:r>
      <w:r>
        <w:rPr>
          <w:sz w:val="24"/>
          <w:szCs w:val="24"/>
        </w:rPr>
        <w:t>Cuvele de retenţie se dimensionează şi realizează în aşa fel încât să nu permită deversarea lichidelor combustibile în afara lor.</w:t>
      </w:r>
    </w:p>
    <w:p w:rsidR="00381D10" w:rsidRDefault="00381D10">
      <w:pPr>
        <w:jc w:val="both"/>
        <w:rPr>
          <w:sz w:val="24"/>
          <w:szCs w:val="24"/>
        </w:rPr>
      </w:pPr>
    </w:p>
    <w:p w:rsidR="00381D10" w:rsidRDefault="00D46E23">
      <w:pPr>
        <w:jc w:val="both"/>
        <w:rPr>
          <w:b/>
          <w:sz w:val="24"/>
          <w:szCs w:val="24"/>
        </w:rPr>
      </w:pPr>
      <w:r>
        <w:rPr>
          <w:b/>
          <w:sz w:val="24"/>
          <w:szCs w:val="24"/>
        </w:rPr>
        <w:tab/>
        <w:t xml:space="preserve">Art. 6.4.7. </w:t>
      </w:r>
      <w:r>
        <w:rPr>
          <w:sz w:val="24"/>
          <w:szCs w:val="24"/>
        </w:rPr>
        <w:t xml:space="preserve">Depozitarea lichidelor combustibile în ambalaje sau recipiente, se poate face pe platforme deschise executate din materiale clasa de reacţie la foc </w:t>
      </w:r>
      <w:r>
        <w:rPr>
          <w:b/>
          <w:sz w:val="24"/>
          <w:szCs w:val="24"/>
        </w:rPr>
        <w:t>A1</w:t>
      </w:r>
      <w:r>
        <w:rPr>
          <w:sz w:val="24"/>
          <w:szCs w:val="24"/>
        </w:rPr>
        <w:t>, situate deasupra nivelului terenului înconjurător şi delimitate cu rigole de scurgere.</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Art. 6.4.8. (1)</w:t>
      </w:r>
      <w:r>
        <w:rPr>
          <w:sz w:val="24"/>
          <w:szCs w:val="24"/>
        </w:rPr>
        <w:t xml:space="preserve"> Pentru intervenţia din exterior în caz de incendiu, depozitele deschise pentru materiale şi substanţe combustibile cu aria mai mare de </w:t>
      </w:r>
      <w:r>
        <w:rPr>
          <w:b/>
          <w:sz w:val="24"/>
          <w:szCs w:val="24"/>
        </w:rPr>
        <w:t>600</w:t>
      </w:r>
      <w:r>
        <w:rPr>
          <w:sz w:val="24"/>
          <w:szCs w:val="24"/>
        </w:rPr>
        <w:t xml:space="preserve"> m², vor avea asigurat acces şi circulaţii de intervenţie pe patru laturi astfel încât să se asigure accesul şi intervenţia autospecialelor de stingere în caz de incendiu, integral pe </w:t>
      </w:r>
      <w:r>
        <w:rPr>
          <w:b/>
          <w:bCs/>
          <w:sz w:val="24"/>
          <w:szCs w:val="24"/>
        </w:rPr>
        <w:t>100%</w:t>
      </w:r>
      <w:r>
        <w:rPr>
          <w:sz w:val="24"/>
          <w:szCs w:val="24"/>
        </w:rPr>
        <w:t xml:space="preserve"> din perimetrul depozitului exterior. Depozitele deschise cu aria mai mică  de </w:t>
      </w:r>
      <w:r>
        <w:rPr>
          <w:b/>
          <w:sz w:val="24"/>
          <w:szCs w:val="24"/>
        </w:rPr>
        <w:t>600</w:t>
      </w:r>
      <w:r>
        <w:rPr>
          <w:sz w:val="24"/>
          <w:szCs w:val="24"/>
        </w:rPr>
        <w:t xml:space="preserve"> m² pot avea acces numai pe trei laturi, astfel încât să se asigure accesul şi intervenţia autospecialelor de stingere în caz de incendiu, cel puţin pe </w:t>
      </w:r>
      <w:r>
        <w:rPr>
          <w:b/>
          <w:bCs/>
          <w:sz w:val="24"/>
          <w:szCs w:val="24"/>
        </w:rPr>
        <w:t>75%</w:t>
      </w:r>
      <w:r>
        <w:rPr>
          <w:sz w:val="24"/>
          <w:szCs w:val="24"/>
        </w:rPr>
        <w:t xml:space="preserve"> din perimetrul depozitului exterior.</w:t>
      </w:r>
    </w:p>
    <w:p w:rsidR="00381D10" w:rsidRDefault="00D46E23">
      <w:pPr>
        <w:ind w:firstLine="720"/>
        <w:jc w:val="both"/>
        <w:rPr>
          <w:sz w:val="24"/>
          <w:szCs w:val="24"/>
        </w:rPr>
      </w:pPr>
      <w:r>
        <w:rPr>
          <w:b/>
          <w:sz w:val="24"/>
          <w:szCs w:val="24"/>
        </w:rPr>
        <w:t xml:space="preserve">(2) </w:t>
      </w:r>
      <w:r>
        <w:rPr>
          <w:sz w:val="24"/>
          <w:szCs w:val="24"/>
        </w:rPr>
        <w:t>Accesul personalului de intervenţie la depozitele deschise pentru materiale şi substanţe combustibile se asigură prin circulaţiile funcţionale ale acestora, marcate corespunzător.</w:t>
      </w:r>
    </w:p>
    <w:p w:rsidR="00381D10" w:rsidRDefault="00D46E23">
      <w:pPr>
        <w:jc w:val="both"/>
        <w:rPr>
          <w:b/>
          <w:sz w:val="24"/>
          <w:szCs w:val="24"/>
        </w:rPr>
      </w:pPr>
      <w:r>
        <w:rPr>
          <w:b/>
          <w:sz w:val="24"/>
          <w:szCs w:val="24"/>
        </w:rPr>
        <w:tab/>
      </w:r>
    </w:p>
    <w:p w:rsidR="00381D10" w:rsidRDefault="00D46E23">
      <w:pPr>
        <w:ind w:firstLine="720"/>
        <w:jc w:val="both"/>
        <w:rPr>
          <w:sz w:val="24"/>
          <w:szCs w:val="24"/>
        </w:rPr>
      </w:pPr>
      <w:r>
        <w:rPr>
          <w:b/>
          <w:sz w:val="24"/>
          <w:szCs w:val="24"/>
        </w:rPr>
        <w:t xml:space="preserve">Art. 6.4.9. </w:t>
      </w:r>
      <w:r>
        <w:rPr>
          <w:sz w:val="24"/>
          <w:szCs w:val="24"/>
        </w:rPr>
        <w:t xml:space="preserve">Depozitele deschise pentru materiale şi substanţe combustibile vor avea constituite şi organizate servicii pentru situaţii de urgenţe potrivit reglementării specifice. </w:t>
      </w:r>
      <w:r>
        <w:rPr>
          <w:sz w:val="24"/>
          <w:szCs w:val="24"/>
        </w:rPr>
        <w:tab/>
      </w:r>
      <w:r>
        <w:rPr>
          <w:sz w:val="24"/>
          <w:szCs w:val="24"/>
        </w:rPr>
        <w:tab/>
      </w:r>
      <w:r>
        <w:rPr>
          <w:sz w:val="24"/>
          <w:szCs w:val="24"/>
        </w:rPr>
        <w:tab/>
      </w:r>
      <w:r>
        <w:rPr>
          <w:sz w:val="24"/>
          <w:szCs w:val="24"/>
        </w:rPr>
        <w:tab/>
      </w: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center"/>
        <w:rPr>
          <w:b/>
          <w:sz w:val="24"/>
          <w:szCs w:val="24"/>
        </w:rPr>
      </w:pPr>
    </w:p>
    <w:p w:rsidR="00381D10" w:rsidRDefault="00381D10">
      <w:pPr>
        <w:jc w:val="both"/>
        <w:rPr>
          <w:b/>
          <w:sz w:val="24"/>
          <w:szCs w:val="24"/>
        </w:rPr>
      </w:pPr>
    </w:p>
    <w:p w:rsidR="00381D10" w:rsidRDefault="00381D10">
      <w:pPr>
        <w:jc w:val="center"/>
        <w:rPr>
          <w:b/>
          <w:sz w:val="24"/>
          <w:szCs w:val="24"/>
        </w:rPr>
      </w:pPr>
    </w:p>
    <w:p w:rsidR="00381D10" w:rsidRDefault="00D46E23">
      <w:pPr>
        <w:jc w:val="center"/>
        <w:rPr>
          <w:b/>
          <w:sz w:val="32"/>
          <w:szCs w:val="32"/>
        </w:rPr>
      </w:pPr>
      <w:r>
        <w:rPr>
          <w:b/>
          <w:sz w:val="32"/>
          <w:szCs w:val="32"/>
        </w:rPr>
        <w:t>CAPITOLUL 7</w:t>
      </w:r>
    </w:p>
    <w:p w:rsidR="00381D10" w:rsidRDefault="00D46E23">
      <w:pPr>
        <w:ind w:left="705"/>
        <w:jc w:val="center"/>
        <w:rPr>
          <w:b/>
          <w:sz w:val="32"/>
          <w:szCs w:val="32"/>
        </w:rPr>
      </w:pPr>
      <w:r>
        <w:rPr>
          <w:b/>
          <w:sz w:val="32"/>
          <w:szCs w:val="32"/>
        </w:rPr>
        <w:t xml:space="preserve">7. PERFORMANŢE ALE CONSTRUCŢIILOR  </w:t>
      </w:r>
    </w:p>
    <w:p w:rsidR="00381D10" w:rsidRDefault="00D46E23">
      <w:pPr>
        <w:ind w:left="705"/>
        <w:jc w:val="center"/>
        <w:rPr>
          <w:b/>
          <w:sz w:val="32"/>
          <w:szCs w:val="32"/>
        </w:rPr>
      </w:pPr>
      <w:r>
        <w:rPr>
          <w:b/>
          <w:sz w:val="32"/>
          <w:szCs w:val="32"/>
        </w:rPr>
        <w:t>CU FUNCŢIUNI MIXTE</w:t>
      </w:r>
    </w:p>
    <w:p w:rsidR="00381D10" w:rsidRDefault="00381D10">
      <w:pPr>
        <w:jc w:val="both"/>
        <w:rPr>
          <w:sz w:val="24"/>
          <w:szCs w:val="24"/>
        </w:rPr>
      </w:pPr>
    </w:p>
    <w:p w:rsidR="00381D10" w:rsidRDefault="00D46E23">
      <w:pPr>
        <w:jc w:val="both"/>
        <w:rPr>
          <w:sz w:val="28"/>
          <w:szCs w:val="28"/>
        </w:rPr>
      </w:pPr>
      <w:r>
        <w:rPr>
          <w:b/>
          <w:caps/>
          <w:sz w:val="28"/>
          <w:szCs w:val="28"/>
        </w:rPr>
        <w:t>7.1. CONDIŢII COMUNE DE PERFORMANŢĂ A CONSTRUCŢIILOR (Risc de incendiu,  Nivel de stabilitate la incendiu al construcţiei)</w:t>
      </w:r>
    </w:p>
    <w:p w:rsidR="00381D10" w:rsidRDefault="00381D10">
      <w:pPr>
        <w:jc w:val="both"/>
        <w:rPr>
          <w:sz w:val="24"/>
          <w:szCs w:val="24"/>
        </w:rPr>
      </w:pPr>
    </w:p>
    <w:p w:rsidR="00381D10" w:rsidRDefault="00D46E23">
      <w:pPr>
        <w:ind w:firstLine="708"/>
        <w:jc w:val="both"/>
        <w:rPr>
          <w:sz w:val="24"/>
          <w:szCs w:val="24"/>
        </w:rPr>
      </w:pPr>
      <w:r>
        <w:rPr>
          <w:b/>
          <w:sz w:val="24"/>
          <w:szCs w:val="24"/>
        </w:rPr>
        <w:t xml:space="preserve">Art. </w:t>
      </w:r>
      <w:r>
        <w:rPr>
          <w:b/>
          <w:caps/>
          <w:sz w:val="24"/>
          <w:szCs w:val="24"/>
        </w:rPr>
        <w:t>7.1.</w:t>
      </w:r>
      <w:r>
        <w:rPr>
          <w:b/>
          <w:sz w:val="24"/>
          <w:szCs w:val="24"/>
        </w:rPr>
        <w:t xml:space="preserve">1. (1) </w:t>
      </w:r>
      <w:r>
        <w:rPr>
          <w:sz w:val="24"/>
          <w:szCs w:val="24"/>
        </w:rPr>
        <w:t>La construcţiile cu funcţiuni mixte (civile, de producţie şi/sau de depozitare), funcţiunile diferite se separă între ele potrivit cerinţelor funcţionale şi prevederilor normativului.</w:t>
      </w:r>
    </w:p>
    <w:p w:rsidR="00381D10" w:rsidRDefault="00D46E23">
      <w:pPr>
        <w:ind w:firstLine="720"/>
        <w:jc w:val="both"/>
        <w:rPr>
          <w:sz w:val="24"/>
          <w:szCs w:val="24"/>
        </w:rPr>
      </w:pPr>
      <w:r>
        <w:rPr>
          <w:b/>
          <w:sz w:val="24"/>
          <w:szCs w:val="24"/>
        </w:rPr>
        <w:t xml:space="preserve">(2) </w:t>
      </w:r>
      <w:r>
        <w:rPr>
          <w:sz w:val="24"/>
          <w:szCs w:val="24"/>
        </w:rPr>
        <w:t xml:space="preserve">Funcţiunea distinctă (civilă, de producţie şi/sau depozitare) care depăşeşte </w:t>
      </w:r>
      <w:r>
        <w:rPr>
          <w:b/>
          <w:sz w:val="24"/>
          <w:szCs w:val="24"/>
        </w:rPr>
        <w:t>50%</w:t>
      </w:r>
      <w:r>
        <w:rPr>
          <w:sz w:val="24"/>
          <w:szCs w:val="24"/>
        </w:rPr>
        <w:t xml:space="preserve"> din aria desfăşurată totală a construcţiei (</w:t>
      </w:r>
      <w:r>
        <w:rPr>
          <w:b/>
          <w:sz w:val="24"/>
          <w:szCs w:val="24"/>
        </w:rPr>
        <w:t>Ad</w:t>
      </w:r>
      <w:r>
        <w:rPr>
          <w:sz w:val="24"/>
          <w:szCs w:val="24"/>
        </w:rPr>
        <w:t>), determină încadrarea acesteia în construcţie cu funcţiuni mixte civile sau în construcţie cu funcţiuni mixte de producţie şi/sau depozitare.</w:t>
      </w:r>
    </w:p>
    <w:p w:rsidR="00381D10" w:rsidRDefault="00D46E23">
      <w:pPr>
        <w:ind w:firstLine="720"/>
        <w:jc w:val="both"/>
        <w:rPr>
          <w:sz w:val="24"/>
          <w:szCs w:val="24"/>
        </w:rPr>
      </w:pPr>
      <w:r>
        <w:rPr>
          <w:b/>
          <w:bCs/>
          <w:sz w:val="24"/>
          <w:szCs w:val="24"/>
        </w:rPr>
        <w:t>(3)</w:t>
      </w:r>
      <w:r>
        <w:rPr>
          <w:sz w:val="24"/>
          <w:szCs w:val="24"/>
        </w:rPr>
        <w:t xml:space="preserve"> Atunci când în clădire sunt mai multe destinaţii diferite civile, respectiv de producţie şi/sau depozitare, funcţiunea cu aria totală desfăşurată cea mai mare din cea a construcţiei (</w:t>
      </w:r>
      <w:r>
        <w:rPr>
          <w:b/>
          <w:sz w:val="24"/>
          <w:szCs w:val="24"/>
        </w:rPr>
        <w:t>Ad</w:t>
      </w:r>
      <w:r>
        <w:rPr>
          <w:sz w:val="24"/>
          <w:szCs w:val="24"/>
        </w:rPr>
        <w:t>), determină funcţiunea civilă ori funcţiunea de producţie sau de depozitare a clădirii.</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caps/>
          <w:sz w:val="24"/>
          <w:szCs w:val="24"/>
        </w:rPr>
        <w:t>7.1.</w:t>
      </w:r>
      <w:r>
        <w:rPr>
          <w:b/>
          <w:sz w:val="24"/>
          <w:szCs w:val="24"/>
        </w:rPr>
        <w:t xml:space="preserve">2. </w:t>
      </w:r>
      <w:r>
        <w:rPr>
          <w:sz w:val="24"/>
          <w:szCs w:val="24"/>
        </w:rPr>
        <w:t xml:space="preserve">Corespunzător încadrării construcţiei se asigură măsurile de securitate la incendiu prevăzute în normativ pentru construcţii civile sau pentru construcţii de producţie şi/sau depozitare, iar pentru fiecare porţiune din construcţie se respectă şi măsurile de protecţie specifice destinaţie respective. </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 xml:space="preserve">Art. </w:t>
      </w:r>
      <w:r>
        <w:rPr>
          <w:b/>
          <w:caps/>
          <w:sz w:val="24"/>
          <w:szCs w:val="24"/>
        </w:rPr>
        <w:t>7.1.</w:t>
      </w:r>
      <w:r>
        <w:rPr>
          <w:b/>
          <w:sz w:val="24"/>
          <w:szCs w:val="24"/>
        </w:rPr>
        <w:t>3. (1)</w:t>
      </w:r>
      <w:r>
        <w:rPr>
          <w:sz w:val="24"/>
          <w:szCs w:val="24"/>
        </w:rPr>
        <w:t xml:space="preserve"> Zonele, încăperile, compartimentele de incendiu şi construcţiile cu funcţiuni mixte, vor avea determinate şi precizate riscurile de incendiu specifice, conform prevederilor </w:t>
      </w:r>
      <w:r>
        <w:rPr>
          <w:b/>
          <w:sz w:val="24"/>
          <w:szCs w:val="24"/>
        </w:rPr>
        <w:t>Art.</w:t>
      </w:r>
      <w:r>
        <w:rPr>
          <w:sz w:val="24"/>
          <w:szCs w:val="24"/>
        </w:rPr>
        <w:t xml:space="preserve"> </w:t>
      </w:r>
      <w:r>
        <w:rPr>
          <w:b/>
          <w:sz w:val="24"/>
          <w:szCs w:val="24"/>
        </w:rPr>
        <w:t xml:space="preserve">2.1.2.2. </w:t>
      </w:r>
      <w:r>
        <w:rPr>
          <w:sz w:val="24"/>
          <w:szCs w:val="24"/>
        </w:rPr>
        <w:t xml:space="preserve">şi </w:t>
      </w:r>
      <w:r>
        <w:rPr>
          <w:b/>
          <w:sz w:val="24"/>
          <w:szCs w:val="24"/>
        </w:rPr>
        <w:t>Art. 2.1.2.5.</w:t>
      </w:r>
    </w:p>
    <w:p w:rsidR="00381D10" w:rsidRDefault="00D46E23">
      <w:pPr>
        <w:ind w:firstLine="720"/>
        <w:jc w:val="both"/>
        <w:rPr>
          <w:sz w:val="24"/>
          <w:szCs w:val="24"/>
        </w:rPr>
      </w:pPr>
      <w:r>
        <w:rPr>
          <w:b/>
          <w:sz w:val="24"/>
          <w:szCs w:val="24"/>
        </w:rPr>
        <w:t xml:space="preserve">(2) </w:t>
      </w:r>
      <w:r>
        <w:rPr>
          <w:sz w:val="24"/>
          <w:szCs w:val="24"/>
        </w:rPr>
        <w:t xml:space="preserve">Cel mai periculos risc de incendiu care reprezintă peste </w:t>
      </w:r>
      <w:r>
        <w:rPr>
          <w:b/>
          <w:sz w:val="24"/>
          <w:szCs w:val="24"/>
        </w:rPr>
        <w:t>30%</w:t>
      </w:r>
      <w:r>
        <w:rPr>
          <w:sz w:val="24"/>
          <w:szCs w:val="24"/>
        </w:rPr>
        <w:t xml:space="preserve"> din aria desfăşurată (</w:t>
      </w:r>
      <w:r>
        <w:rPr>
          <w:b/>
          <w:sz w:val="24"/>
          <w:szCs w:val="24"/>
        </w:rPr>
        <w:t>Ad</w:t>
      </w:r>
      <w:r>
        <w:rPr>
          <w:sz w:val="24"/>
          <w:szCs w:val="24"/>
        </w:rPr>
        <w:t>) a unei porţiuni de construcţie (separată cu pereţi şi planşee rezistente la foc), determină riscul de incendiu pentru întreaga porţiune.</w:t>
      </w:r>
    </w:p>
    <w:p w:rsidR="00381D10" w:rsidRDefault="00D46E23">
      <w:pPr>
        <w:ind w:firstLine="720"/>
        <w:jc w:val="both"/>
        <w:rPr>
          <w:sz w:val="24"/>
          <w:szCs w:val="24"/>
        </w:rPr>
      </w:pPr>
      <w:r>
        <w:rPr>
          <w:b/>
          <w:sz w:val="24"/>
          <w:szCs w:val="24"/>
        </w:rPr>
        <w:t xml:space="preserve">(3) </w:t>
      </w:r>
      <w:r>
        <w:rPr>
          <w:sz w:val="24"/>
          <w:szCs w:val="24"/>
        </w:rPr>
        <w:t>Cel mai periculos risc de incendiu al unei porţiuni de construcţie, a cărui arie desfăşurată (</w:t>
      </w:r>
      <w:r>
        <w:rPr>
          <w:b/>
          <w:sz w:val="24"/>
          <w:szCs w:val="24"/>
        </w:rPr>
        <w:t>Ad</w:t>
      </w:r>
      <w:r>
        <w:rPr>
          <w:sz w:val="24"/>
          <w:szCs w:val="24"/>
        </w:rPr>
        <w:t xml:space="preserve">) reprezintă mai mult de </w:t>
      </w:r>
      <w:r>
        <w:rPr>
          <w:b/>
          <w:sz w:val="24"/>
          <w:szCs w:val="24"/>
        </w:rPr>
        <w:t>30%</w:t>
      </w:r>
      <w:r>
        <w:rPr>
          <w:sz w:val="24"/>
          <w:szCs w:val="24"/>
        </w:rPr>
        <w:t xml:space="preserve"> din aria desfăşurată (</w:t>
      </w:r>
      <w:r>
        <w:rPr>
          <w:b/>
          <w:sz w:val="24"/>
          <w:szCs w:val="24"/>
        </w:rPr>
        <w:t>Ad</w:t>
      </w:r>
      <w:r>
        <w:rPr>
          <w:sz w:val="24"/>
          <w:szCs w:val="24"/>
        </w:rPr>
        <w:t>) a construcţiei respective, determină riscul de incendiu al întregii construcţii cu funcţiuni mixte.</w:t>
      </w:r>
    </w:p>
    <w:p w:rsidR="00381D10" w:rsidRDefault="00381D10">
      <w:pPr>
        <w:jc w:val="both"/>
        <w:rPr>
          <w:sz w:val="24"/>
          <w:szCs w:val="24"/>
        </w:rPr>
      </w:pPr>
    </w:p>
    <w:p w:rsidR="00381D10" w:rsidRDefault="00D46E23">
      <w:pPr>
        <w:jc w:val="both"/>
        <w:rPr>
          <w:sz w:val="24"/>
          <w:szCs w:val="24"/>
        </w:rPr>
      </w:pPr>
      <w:r>
        <w:rPr>
          <w:b/>
          <w:sz w:val="24"/>
          <w:szCs w:val="24"/>
        </w:rPr>
        <w:tab/>
        <w:t xml:space="preserve">Art. </w:t>
      </w:r>
      <w:r>
        <w:rPr>
          <w:b/>
          <w:caps/>
          <w:sz w:val="24"/>
          <w:szCs w:val="24"/>
        </w:rPr>
        <w:t>7.1.</w:t>
      </w:r>
      <w:r>
        <w:rPr>
          <w:b/>
          <w:sz w:val="24"/>
          <w:szCs w:val="24"/>
        </w:rPr>
        <w:t xml:space="preserve">4. </w:t>
      </w:r>
      <w:r>
        <w:rPr>
          <w:sz w:val="24"/>
          <w:szCs w:val="24"/>
        </w:rPr>
        <w:t xml:space="preserve">Construcţiile cu funcţiuni mixte vor avea determinat şi precizat nivelul de stabiltate la incendiu conform prevederilor </w:t>
      </w:r>
      <w:r>
        <w:rPr>
          <w:b/>
          <w:sz w:val="24"/>
          <w:szCs w:val="24"/>
        </w:rPr>
        <w:t>Art.</w:t>
      </w:r>
      <w:r>
        <w:rPr>
          <w:sz w:val="24"/>
          <w:szCs w:val="24"/>
        </w:rPr>
        <w:t xml:space="preserve"> </w:t>
      </w:r>
      <w:r>
        <w:rPr>
          <w:b/>
          <w:bCs/>
          <w:sz w:val="24"/>
          <w:szCs w:val="24"/>
        </w:rPr>
        <w:t>2.1.3.</w:t>
      </w:r>
      <w:r>
        <w:rPr>
          <w:b/>
          <w:sz w:val="24"/>
          <w:szCs w:val="24"/>
        </w:rPr>
        <w:t xml:space="preserve">2. </w:t>
      </w:r>
      <w:r>
        <w:rPr>
          <w:sz w:val="24"/>
          <w:szCs w:val="24"/>
        </w:rPr>
        <w:t xml:space="preserve">şi </w:t>
      </w:r>
      <w:r>
        <w:rPr>
          <w:b/>
          <w:sz w:val="24"/>
          <w:szCs w:val="24"/>
        </w:rPr>
        <w:t>Tabelului 3</w:t>
      </w:r>
      <w:r>
        <w:rPr>
          <w:sz w:val="24"/>
          <w:szCs w:val="24"/>
        </w:rPr>
        <w:t>, ţinând seama şi de condiţiile specifice tipului de construcţie (înaltă, foarte înaltă sau cu săli aglomerate, tipuri obișnuite sau speciale de construcții de productie/ depozitare).</w:t>
      </w:r>
    </w:p>
    <w:p w:rsidR="00381D10" w:rsidRDefault="00381D10">
      <w:pPr>
        <w:jc w:val="both"/>
        <w:rPr>
          <w:sz w:val="24"/>
          <w:szCs w:val="24"/>
        </w:rPr>
      </w:pPr>
    </w:p>
    <w:p w:rsidR="00381D10" w:rsidRDefault="00D46E23">
      <w:pPr>
        <w:jc w:val="both"/>
        <w:rPr>
          <w:sz w:val="28"/>
          <w:szCs w:val="28"/>
        </w:rPr>
      </w:pPr>
      <w:r>
        <w:rPr>
          <w:b/>
          <w:sz w:val="28"/>
          <w:szCs w:val="28"/>
        </w:rPr>
        <w:t>7.2. AMPLASAREA ŞI CONFORMAREA CONSTRUCŢIILOR</w:t>
      </w:r>
    </w:p>
    <w:p w:rsidR="00381D10" w:rsidRDefault="00381D10">
      <w:pPr>
        <w:jc w:val="both"/>
        <w:rPr>
          <w:sz w:val="24"/>
          <w:szCs w:val="24"/>
        </w:rPr>
      </w:pPr>
    </w:p>
    <w:p w:rsidR="00381D10" w:rsidRDefault="00D46E23">
      <w:pPr>
        <w:jc w:val="both"/>
        <w:rPr>
          <w:sz w:val="24"/>
          <w:szCs w:val="24"/>
        </w:rPr>
      </w:pPr>
      <w:r>
        <w:rPr>
          <w:b/>
          <w:sz w:val="24"/>
          <w:szCs w:val="24"/>
        </w:rPr>
        <w:tab/>
        <w:t>Art. 7.2.1. (1)</w:t>
      </w:r>
      <w:r>
        <w:rPr>
          <w:sz w:val="24"/>
          <w:szCs w:val="24"/>
        </w:rPr>
        <w:t xml:space="preserve"> Construcţiile cu funcţiuni mixte se amplasează la distanţele de siguranţă prevăzute în </w:t>
      </w:r>
      <w:r>
        <w:rPr>
          <w:b/>
          <w:sz w:val="24"/>
          <w:szCs w:val="24"/>
        </w:rPr>
        <w:t>Art.</w:t>
      </w:r>
      <w:r>
        <w:rPr>
          <w:sz w:val="24"/>
          <w:szCs w:val="24"/>
        </w:rPr>
        <w:t xml:space="preserve"> </w:t>
      </w:r>
      <w:r>
        <w:rPr>
          <w:b/>
          <w:bCs/>
          <w:sz w:val="24"/>
          <w:szCs w:val="24"/>
        </w:rPr>
        <w:t>2.2.1.2</w:t>
      </w:r>
      <w:r>
        <w:rPr>
          <w:b/>
          <w:sz w:val="24"/>
          <w:szCs w:val="24"/>
        </w:rPr>
        <w:t>.</w:t>
      </w:r>
      <w:r>
        <w:rPr>
          <w:sz w:val="24"/>
          <w:szCs w:val="24"/>
        </w:rPr>
        <w:t xml:space="preserve"> şi </w:t>
      </w:r>
      <w:r>
        <w:rPr>
          <w:b/>
          <w:sz w:val="24"/>
          <w:szCs w:val="24"/>
        </w:rPr>
        <w:t>Tabelului</w:t>
      </w:r>
      <w:r>
        <w:rPr>
          <w:sz w:val="24"/>
          <w:szCs w:val="24"/>
        </w:rPr>
        <w:t xml:space="preserve"> </w:t>
      </w:r>
      <w:r>
        <w:rPr>
          <w:b/>
          <w:sz w:val="24"/>
          <w:szCs w:val="24"/>
        </w:rPr>
        <w:t>4</w:t>
      </w:r>
      <w:r>
        <w:rPr>
          <w:sz w:val="24"/>
          <w:szCs w:val="24"/>
        </w:rPr>
        <w:t xml:space="preserve">, având în vedere ansamblul constituit şi riscul de incendiu al construcţiei. </w:t>
      </w:r>
    </w:p>
    <w:p w:rsidR="00381D10" w:rsidRDefault="00D46E23">
      <w:pPr>
        <w:ind w:firstLine="720"/>
        <w:jc w:val="both"/>
        <w:rPr>
          <w:sz w:val="24"/>
          <w:szCs w:val="24"/>
        </w:rPr>
      </w:pPr>
      <w:r>
        <w:rPr>
          <w:b/>
          <w:sz w:val="24"/>
          <w:szCs w:val="24"/>
        </w:rPr>
        <w:t xml:space="preserve">(2) </w:t>
      </w:r>
      <w:r>
        <w:rPr>
          <w:sz w:val="24"/>
          <w:szCs w:val="24"/>
        </w:rPr>
        <w:t>Atunci când nu se pot asigura distanţele de siguranţă normate, construcţia se compartimentează faţă de vecinătăţi corespunzător prevederilor normativului.</w:t>
      </w:r>
    </w:p>
    <w:p w:rsidR="00381D10" w:rsidRDefault="00D46E23">
      <w:pPr>
        <w:jc w:val="both"/>
        <w:rPr>
          <w:b/>
          <w:sz w:val="24"/>
          <w:szCs w:val="24"/>
        </w:rPr>
      </w:pPr>
      <w:r>
        <w:rPr>
          <w:sz w:val="24"/>
          <w:szCs w:val="24"/>
        </w:rPr>
        <w:lastRenderedPageBreak/>
        <w:tab/>
      </w:r>
      <w:r>
        <w:rPr>
          <w:sz w:val="24"/>
          <w:szCs w:val="24"/>
        </w:rPr>
        <w:tab/>
      </w:r>
      <w:r>
        <w:rPr>
          <w:sz w:val="24"/>
          <w:szCs w:val="24"/>
        </w:rPr>
        <w:tab/>
      </w:r>
    </w:p>
    <w:p w:rsidR="00381D10" w:rsidRDefault="00D46E23">
      <w:pPr>
        <w:ind w:firstLine="708"/>
        <w:jc w:val="both"/>
        <w:rPr>
          <w:sz w:val="24"/>
          <w:szCs w:val="24"/>
        </w:rPr>
      </w:pPr>
      <w:r>
        <w:rPr>
          <w:b/>
          <w:sz w:val="24"/>
          <w:szCs w:val="24"/>
        </w:rPr>
        <w:t>Art. 7.2.2.</w:t>
      </w:r>
      <w:r>
        <w:rPr>
          <w:sz w:val="24"/>
          <w:szCs w:val="24"/>
        </w:rPr>
        <w:t xml:space="preserve"> Prin conformarea la foc a construcţiilor cu funcţiuni mixte, se va urmări dispunerea distinctă a funcţiunilor diferite şi îndeplinirea condiţiilor de corelare între destinaţie, risc de incendiu, nivelul de stabilitate la incendiu asigurat, numărul de niveluri şi aria construită (</w:t>
      </w:r>
      <w:r>
        <w:rPr>
          <w:b/>
          <w:sz w:val="24"/>
          <w:szCs w:val="24"/>
        </w:rPr>
        <w:t>Ac</w:t>
      </w:r>
      <w:r>
        <w:rPr>
          <w:sz w:val="24"/>
          <w:szCs w:val="24"/>
        </w:rPr>
        <w:t xml:space="preserve">) a construcţiei, conform prevederilor </w:t>
      </w:r>
      <w:r>
        <w:rPr>
          <w:b/>
          <w:sz w:val="24"/>
          <w:szCs w:val="24"/>
        </w:rPr>
        <w:t>Art.</w:t>
      </w:r>
      <w:r>
        <w:rPr>
          <w:sz w:val="24"/>
          <w:szCs w:val="24"/>
        </w:rPr>
        <w:t xml:space="preserve"> </w:t>
      </w:r>
      <w:r>
        <w:rPr>
          <w:b/>
          <w:sz w:val="24"/>
          <w:szCs w:val="24"/>
        </w:rPr>
        <w:t xml:space="preserve">2.2.2.2., Art. </w:t>
      </w:r>
      <w:r>
        <w:rPr>
          <w:b/>
          <w:caps/>
          <w:sz w:val="24"/>
          <w:szCs w:val="24"/>
        </w:rPr>
        <w:t>3.1.2.</w:t>
      </w:r>
      <w:r>
        <w:rPr>
          <w:b/>
          <w:sz w:val="24"/>
          <w:szCs w:val="24"/>
        </w:rPr>
        <w:t xml:space="preserve">6., Art. </w:t>
      </w:r>
      <w:r>
        <w:rPr>
          <w:b/>
          <w:caps/>
          <w:sz w:val="24"/>
          <w:szCs w:val="24"/>
        </w:rPr>
        <w:t>3.1.2.</w:t>
      </w:r>
      <w:r>
        <w:rPr>
          <w:b/>
          <w:sz w:val="24"/>
          <w:szCs w:val="24"/>
        </w:rPr>
        <w:t xml:space="preserve">7. </w:t>
      </w:r>
      <w:r>
        <w:rPr>
          <w:sz w:val="24"/>
          <w:szCs w:val="24"/>
        </w:rPr>
        <w:t>şi</w:t>
      </w:r>
      <w:r>
        <w:rPr>
          <w:b/>
          <w:sz w:val="24"/>
          <w:szCs w:val="24"/>
        </w:rPr>
        <w:t xml:space="preserve"> Art. 6.1.2.2.</w:t>
      </w:r>
      <w:r>
        <w:rPr>
          <w:sz w:val="24"/>
          <w:szCs w:val="24"/>
        </w:rPr>
        <w:t xml:space="preserve"> şi </w:t>
      </w:r>
      <w:r>
        <w:rPr>
          <w:b/>
          <w:sz w:val="24"/>
          <w:szCs w:val="24"/>
        </w:rPr>
        <w:t>Tabelelor</w:t>
      </w:r>
      <w:r>
        <w:rPr>
          <w:sz w:val="24"/>
          <w:szCs w:val="24"/>
        </w:rPr>
        <w:t xml:space="preserve"> </w:t>
      </w:r>
      <w:r>
        <w:rPr>
          <w:b/>
          <w:sz w:val="24"/>
          <w:szCs w:val="24"/>
        </w:rPr>
        <w:t>31, 32</w:t>
      </w:r>
      <w:r>
        <w:rPr>
          <w:sz w:val="24"/>
          <w:szCs w:val="24"/>
        </w:rPr>
        <w:t xml:space="preserve"> şi </w:t>
      </w:r>
      <w:r>
        <w:rPr>
          <w:b/>
          <w:sz w:val="24"/>
          <w:szCs w:val="24"/>
        </w:rPr>
        <w:t>101</w:t>
      </w:r>
      <w:r>
        <w:rPr>
          <w:sz w:val="24"/>
          <w:szCs w:val="24"/>
        </w:rPr>
        <w:t>.</w:t>
      </w:r>
    </w:p>
    <w:p w:rsidR="00381D10" w:rsidRDefault="00381D10">
      <w:pPr>
        <w:ind w:firstLine="708"/>
        <w:jc w:val="both"/>
        <w:rPr>
          <w:sz w:val="24"/>
          <w:szCs w:val="24"/>
        </w:rPr>
      </w:pPr>
    </w:p>
    <w:p w:rsidR="00381D10" w:rsidRDefault="00D46E23">
      <w:pPr>
        <w:jc w:val="both"/>
        <w:rPr>
          <w:sz w:val="24"/>
          <w:szCs w:val="24"/>
        </w:rPr>
      </w:pPr>
      <w:r>
        <w:rPr>
          <w:b/>
          <w:sz w:val="24"/>
          <w:szCs w:val="24"/>
        </w:rPr>
        <w:tab/>
        <w:t xml:space="preserve">Art. 7.2.3. (1) </w:t>
      </w:r>
      <w:r>
        <w:rPr>
          <w:sz w:val="24"/>
          <w:szCs w:val="24"/>
        </w:rPr>
        <w:t xml:space="preserve">Atunci când construcţia cuprinde activităţi civile diferite, independente funcţional şi necompartimentate în condițiile </w:t>
      </w:r>
      <w:r>
        <w:rPr>
          <w:b/>
          <w:sz w:val="24"/>
          <w:szCs w:val="24"/>
        </w:rPr>
        <w:t>art. 7.</w:t>
      </w:r>
      <w:r>
        <w:rPr>
          <w:b/>
          <w:sz w:val="24"/>
          <w:szCs w:val="24"/>
          <w:lang w:val="en-GB"/>
        </w:rPr>
        <w:t>4</w:t>
      </w:r>
      <w:r>
        <w:rPr>
          <w:b/>
          <w:sz w:val="24"/>
          <w:szCs w:val="24"/>
        </w:rPr>
        <w:t>.2</w:t>
      </w:r>
      <w:r>
        <w:rPr>
          <w:sz w:val="24"/>
          <w:szCs w:val="24"/>
        </w:rPr>
        <w:t>, se asigură îndeplinirea condiţiilor de peformanţă cele mai severe prevăzute în normativ pentru respectivele destinaţii, iar dacă funcţiunile sunt dispuse într-o construcţie înaltă, foarte înaltă sau cu săli aglomerate, vor fi îndeplinite şi condiţiile de performanţă specifice acestor tipuri de clădiri.</w:t>
      </w:r>
    </w:p>
    <w:p w:rsidR="00381D10" w:rsidRDefault="00D46E23">
      <w:pPr>
        <w:jc w:val="both"/>
        <w:rPr>
          <w:sz w:val="24"/>
          <w:szCs w:val="24"/>
        </w:rPr>
      </w:pPr>
      <w:r>
        <w:rPr>
          <w:sz w:val="24"/>
          <w:szCs w:val="24"/>
        </w:rPr>
        <w:tab/>
      </w:r>
      <w:r>
        <w:rPr>
          <w:b/>
          <w:sz w:val="24"/>
          <w:szCs w:val="24"/>
        </w:rPr>
        <w:t xml:space="preserve">(2) </w:t>
      </w:r>
      <w:r>
        <w:rPr>
          <w:sz w:val="24"/>
          <w:szCs w:val="24"/>
        </w:rPr>
        <w:t>În construcţiile cu funcţiuni mixte civile, de producţie şi/sau depozitare, în fiecare porţiune se asigură îndeplinirea condiţiilor de performanţă prevăzute în normativ pentru respectiva funcţiune, având în vedere şi implicaţiile acestora asupra întregii construcţii.</w:t>
      </w:r>
    </w:p>
    <w:p w:rsidR="00381D10" w:rsidRDefault="00D46E23">
      <w:pPr>
        <w:jc w:val="both"/>
        <w:rPr>
          <w:sz w:val="24"/>
          <w:szCs w:val="24"/>
        </w:rPr>
      </w:pPr>
      <w:r>
        <w:rPr>
          <w:sz w:val="24"/>
          <w:szCs w:val="24"/>
        </w:rPr>
        <w:tab/>
      </w:r>
      <w:r>
        <w:rPr>
          <w:b/>
          <w:sz w:val="24"/>
          <w:szCs w:val="24"/>
        </w:rPr>
        <w:t xml:space="preserve">(3) </w:t>
      </w:r>
      <w:r>
        <w:rPr>
          <w:sz w:val="24"/>
          <w:szCs w:val="24"/>
        </w:rPr>
        <w:t>În toate situaţiile, se va asigura limitarea posibilităţilor de propagare uşoară a focului şi fumului atât la porţiunile incendiate, cât şi la porţiunile adiacente de construcţie cu alte funcţiuni, luându-se măsurile de protecţie corespunzătoare prevăzute în normativ.</w:t>
      </w:r>
    </w:p>
    <w:p w:rsidR="00381D10" w:rsidRDefault="00381D10">
      <w:pPr>
        <w:jc w:val="both"/>
        <w:rPr>
          <w:sz w:val="24"/>
          <w:szCs w:val="24"/>
        </w:rPr>
      </w:pPr>
    </w:p>
    <w:p w:rsidR="00381D10" w:rsidRDefault="00D46E23">
      <w:pPr>
        <w:jc w:val="both"/>
        <w:rPr>
          <w:sz w:val="24"/>
          <w:szCs w:val="24"/>
        </w:rPr>
      </w:pPr>
      <w:r>
        <w:rPr>
          <w:b/>
          <w:sz w:val="24"/>
          <w:szCs w:val="24"/>
        </w:rPr>
        <w:tab/>
        <w:t>Art. 7.2.4. (1)</w:t>
      </w:r>
      <w:r>
        <w:rPr>
          <w:sz w:val="24"/>
          <w:szCs w:val="24"/>
        </w:rPr>
        <w:t xml:space="preserve"> În construcţiile etajate cu funcţiuni mixte de producţie şi/sau depozitare nu este recomandată dispunerea unor încăperi cu riscuri foarte mari de incendiu şi explozie volumetrică la nivelurile inferioare (supraterane sau subterane).</w:t>
      </w:r>
    </w:p>
    <w:p w:rsidR="00381D10" w:rsidRDefault="00D46E23">
      <w:pPr>
        <w:ind w:firstLine="720"/>
        <w:jc w:val="both"/>
        <w:rPr>
          <w:sz w:val="24"/>
          <w:szCs w:val="24"/>
        </w:rPr>
      </w:pPr>
      <w:r>
        <w:rPr>
          <w:b/>
          <w:sz w:val="24"/>
          <w:szCs w:val="24"/>
        </w:rPr>
        <w:t>(2)</w:t>
      </w:r>
      <w:r>
        <w:rPr>
          <w:sz w:val="24"/>
          <w:szCs w:val="24"/>
        </w:rPr>
        <w:t xml:space="preserve"> Dispunerea încăperilor cu riscuri foarte mari de incendiu şi de explozie volumetrică în construcţiile cu funcţiuni mixte de producţie şi/sau depozitare, se recomandă a se face la ultimul nivel suprateran al construcţiei şi numai cu asigurarea măsurilor de protecţie corespunzătoare. În cazul în care din motive tehnice nu este posibilă dispunerea acestora la ultimul nivel al construcţiei, se asigură compartimentarea cu pereţi şi planşee rezistente la foc şi după caz, la explozie volumetrică, corespunzător alcătuite şi dimensionate.</w:t>
      </w:r>
    </w:p>
    <w:p w:rsidR="00381D10" w:rsidRDefault="00381D10">
      <w:pPr>
        <w:jc w:val="both"/>
        <w:rPr>
          <w:b/>
          <w:sz w:val="24"/>
          <w:szCs w:val="24"/>
        </w:rPr>
      </w:pPr>
    </w:p>
    <w:p w:rsidR="00381D10" w:rsidRDefault="00D46E23">
      <w:pPr>
        <w:jc w:val="both"/>
        <w:rPr>
          <w:b/>
          <w:sz w:val="28"/>
          <w:szCs w:val="28"/>
        </w:rPr>
      </w:pPr>
      <w:r>
        <w:rPr>
          <w:b/>
          <w:sz w:val="28"/>
          <w:szCs w:val="28"/>
        </w:rPr>
        <w:t>7.</w:t>
      </w:r>
      <w:r>
        <w:rPr>
          <w:b/>
          <w:sz w:val="28"/>
          <w:szCs w:val="28"/>
          <w:lang w:val="en-GB"/>
        </w:rPr>
        <w:t>3</w:t>
      </w:r>
      <w:r>
        <w:rPr>
          <w:b/>
          <w:sz w:val="28"/>
          <w:szCs w:val="28"/>
        </w:rPr>
        <w:t>. LIMITAREA PROPAGĂRII INCENDIILOR</w:t>
      </w:r>
    </w:p>
    <w:p w:rsidR="00381D10" w:rsidRDefault="00D46E23">
      <w:pPr>
        <w:jc w:val="both"/>
        <w:rPr>
          <w:b/>
          <w:sz w:val="24"/>
          <w:szCs w:val="24"/>
        </w:rPr>
      </w:pPr>
      <w:r>
        <w:rPr>
          <w:b/>
          <w:sz w:val="24"/>
          <w:szCs w:val="24"/>
        </w:rPr>
        <w:tab/>
      </w:r>
    </w:p>
    <w:p w:rsidR="00381D10" w:rsidRDefault="00D46E23">
      <w:pPr>
        <w:jc w:val="both"/>
        <w:rPr>
          <w:sz w:val="24"/>
          <w:szCs w:val="24"/>
        </w:rPr>
      </w:pPr>
      <w:r>
        <w:rPr>
          <w:b/>
          <w:sz w:val="24"/>
          <w:szCs w:val="24"/>
        </w:rPr>
        <w:tab/>
        <w:t>Art. 7.</w:t>
      </w:r>
      <w:r>
        <w:rPr>
          <w:b/>
          <w:sz w:val="24"/>
          <w:szCs w:val="24"/>
          <w:lang w:val="en-GB"/>
        </w:rPr>
        <w:t>3</w:t>
      </w:r>
      <w:r>
        <w:rPr>
          <w:b/>
          <w:sz w:val="24"/>
          <w:szCs w:val="24"/>
        </w:rPr>
        <w:t>.1. (1)</w:t>
      </w:r>
      <w:r>
        <w:rPr>
          <w:sz w:val="24"/>
          <w:szCs w:val="24"/>
        </w:rPr>
        <w:t xml:space="preserve"> Destinaţiile independente, dispuse în construcţia cu funcţiuni mixte, se separă între ele şi faţă de căile comune de circulaţie funcţională şi de evacuare a utilizatorilor prin elemente de construcţie despărţitoare rezistente la foc, conform prevederilor normativului.</w:t>
      </w:r>
    </w:p>
    <w:p w:rsidR="00381D10" w:rsidRDefault="00D46E23">
      <w:pPr>
        <w:ind w:firstLine="720"/>
        <w:jc w:val="both"/>
        <w:rPr>
          <w:sz w:val="24"/>
          <w:szCs w:val="24"/>
        </w:rPr>
      </w:pPr>
      <w:r>
        <w:rPr>
          <w:b/>
          <w:sz w:val="24"/>
          <w:szCs w:val="24"/>
        </w:rPr>
        <w:t xml:space="preserve">(2) </w:t>
      </w:r>
      <w:r>
        <w:rPr>
          <w:sz w:val="24"/>
          <w:szCs w:val="24"/>
        </w:rPr>
        <w:t>În cazul în care destinaţiile respective constituie compartimente de incendiu distincte, separarea lor se realizează cu pereţi de compartimentare rezistenţi la foc şi după caz, rezistenţi la foc şi explozie volumetrică.</w:t>
      </w:r>
    </w:p>
    <w:p w:rsidR="00381D10" w:rsidRDefault="00D46E23">
      <w:pPr>
        <w:ind w:firstLine="720"/>
        <w:jc w:val="both"/>
        <w:rPr>
          <w:sz w:val="24"/>
          <w:szCs w:val="24"/>
        </w:rPr>
      </w:pPr>
      <w:r>
        <w:rPr>
          <w:b/>
          <w:sz w:val="24"/>
          <w:szCs w:val="24"/>
        </w:rPr>
        <w:t xml:space="preserve">(3) </w:t>
      </w:r>
      <w:r>
        <w:rPr>
          <w:sz w:val="24"/>
          <w:szCs w:val="24"/>
        </w:rPr>
        <w:t>Prin modul de dispunere, alcătuire şi realizare a elementelor de construcţie despărţitoare se va asigura limitarea propagării focului şi a fumului la funcţiunile alăturate pe timpul normat, iar în cadrul aceleaşi funcţiuni se va asigura limitarea propagării uşoare a focului şi fumului pe arii mari construite.</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 xml:space="preserve">.2. </w:t>
      </w:r>
      <w:r>
        <w:rPr>
          <w:sz w:val="24"/>
          <w:szCs w:val="24"/>
        </w:rPr>
        <w:t>Elementele de construcţie utilizate pentru limitarea propagării focului şi a fumului, trebuie să îndeplinească condiţiile de peformanţă normate, în funcţie de rolul pe care îl au pentru securitatea la incendiu a construcţiei.</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.3. (1)</w:t>
      </w:r>
      <w:r>
        <w:rPr>
          <w:sz w:val="24"/>
          <w:szCs w:val="24"/>
        </w:rPr>
        <w:t xml:space="preserve"> Separarea destinaţiilor diferite în construcţii etajate cu funcţiuni mixte, se asigură prin pereţi rezistenţi la foc </w:t>
      </w:r>
      <w:r>
        <w:rPr>
          <w:b/>
          <w:sz w:val="24"/>
          <w:szCs w:val="24"/>
        </w:rPr>
        <w:t>EI/REI</w:t>
      </w:r>
      <w:r>
        <w:rPr>
          <w:sz w:val="24"/>
          <w:szCs w:val="24"/>
        </w:rPr>
        <w:t xml:space="preserve"> planşee rezistente la foc </w:t>
      </w:r>
      <w:r>
        <w:rPr>
          <w:b/>
          <w:sz w:val="24"/>
          <w:szCs w:val="24"/>
        </w:rPr>
        <w:t>REI</w:t>
      </w:r>
      <w:r>
        <w:rPr>
          <w:sz w:val="24"/>
          <w:szCs w:val="24"/>
        </w:rPr>
        <w:t xml:space="preserve"> corespunzătoare riscului de incendiu cel mai </w:t>
      </w:r>
      <w:r>
        <w:rPr>
          <w:i/>
          <w:iCs/>
          <w:sz w:val="24"/>
          <w:szCs w:val="24"/>
        </w:rPr>
        <w:t>periculos</w:t>
      </w:r>
      <w:r>
        <w:rPr>
          <w:sz w:val="24"/>
          <w:szCs w:val="24"/>
          <w:lang w:val="en-GB"/>
        </w:rPr>
        <w:t xml:space="preserve"> </w:t>
      </w:r>
      <w:r>
        <w:rPr>
          <w:sz w:val="24"/>
          <w:szCs w:val="24"/>
        </w:rPr>
        <w:t>şi a densităţii sarcinii termice (</w:t>
      </w:r>
      <w:r>
        <w:rPr>
          <w:b/>
          <w:sz w:val="24"/>
          <w:szCs w:val="24"/>
        </w:rPr>
        <w:t>q</w:t>
      </w:r>
      <w:r>
        <w:rPr>
          <w:sz w:val="24"/>
          <w:szCs w:val="24"/>
        </w:rPr>
        <w:t>) din încăperile adiacente, iar eventualele goluri de circulaţie funcţională şi de evacuare din elementele de separare se protejează cu elemente de închidere, conform prevederilor normativului.</w:t>
      </w:r>
    </w:p>
    <w:p w:rsidR="00381D10" w:rsidRDefault="00D46E23">
      <w:pPr>
        <w:ind w:firstLine="720"/>
        <w:jc w:val="both"/>
        <w:rPr>
          <w:sz w:val="24"/>
          <w:szCs w:val="24"/>
        </w:rPr>
      </w:pPr>
      <w:r>
        <w:rPr>
          <w:b/>
          <w:sz w:val="24"/>
          <w:szCs w:val="24"/>
        </w:rPr>
        <w:lastRenderedPageBreak/>
        <w:t xml:space="preserve">(2) </w:t>
      </w:r>
      <w:r>
        <w:rPr>
          <w:sz w:val="24"/>
          <w:szCs w:val="24"/>
        </w:rPr>
        <w:t>Limitarea propagării focului între funcţiuni diferite dispuse într-o construcţie etajată se asigură pe faţade (exteriorul închiderilor perimetrale) şi prin interiorul construcţiei.</w:t>
      </w:r>
    </w:p>
    <w:p w:rsidR="00381D10" w:rsidRDefault="00D46E23">
      <w:pPr>
        <w:ind w:firstLine="720"/>
        <w:jc w:val="both"/>
        <w:rPr>
          <w:b/>
          <w:sz w:val="24"/>
          <w:szCs w:val="24"/>
        </w:rPr>
      </w:pPr>
      <w:r>
        <w:rPr>
          <w:b/>
          <w:sz w:val="24"/>
          <w:szCs w:val="24"/>
        </w:rPr>
        <w:t xml:space="preserve">(3) </w:t>
      </w:r>
      <w:r>
        <w:rPr>
          <w:sz w:val="24"/>
          <w:szCs w:val="24"/>
        </w:rPr>
        <w:t>Condiţiile de peformanţă pe care trebuie să le îndeplinească  elementele de construcţie cu rol de limitare a propagării focului şi a fumului, sunt cele  stabilite în normativ.</w:t>
      </w:r>
    </w:p>
    <w:p w:rsidR="00381D10" w:rsidRDefault="00381D10">
      <w:pPr>
        <w:jc w:val="both"/>
        <w:rPr>
          <w:b/>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.4.</w:t>
      </w:r>
      <w:r>
        <w:rPr>
          <w:sz w:val="24"/>
          <w:szCs w:val="24"/>
        </w:rPr>
        <w:t xml:space="preserve"> Căile comune de circulaţie funcţională şi de evacuare a utilizatorilor construcţiei cu funcţiuni mixte (orizontale şi verticale), se separă faţă de diferitele funcţiuni adiacente corespunzător funcţiunii care impune condiţiile cele mai severe, riscului de incendiu şi densităţii sarcinii termice (q) a acestora, iar eventualele goluri de circulaţie funcţională şi de evacuare din aceste elemente de separare se protejează cu elemente de închidere care îndeplinesc condiţiile normate.</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.5.</w:t>
      </w:r>
      <w:r>
        <w:rPr>
          <w:sz w:val="24"/>
          <w:szCs w:val="24"/>
        </w:rPr>
        <w:t xml:space="preserve"> Parcajele pentru autoturisme se pot dispune în construcţii cu funcţiuni mixte, cu condiţia separării lor de restul construcţiei prin elemente rezistente la foc, respectiv pereţi </w:t>
      </w:r>
      <w:r>
        <w:rPr>
          <w:b/>
          <w:sz w:val="24"/>
          <w:szCs w:val="24"/>
        </w:rPr>
        <w:t xml:space="preserve">EI/REI </w:t>
      </w:r>
      <w:r>
        <w:rPr>
          <w:sz w:val="24"/>
          <w:szCs w:val="24"/>
        </w:rPr>
        <w:t xml:space="preserve">şi planşee </w:t>
      </w:r>
      <w:r>
        <w:rPr>
          <w:b/>
          <w:sz w:val="24"/>
          <w:szCs w:val="24"/>
        </w:rPr>
        <w:t>REI</w:t>
      </w:r>
      <w:r>
        <w:rPr>
          <w:sz w:val="24"/>
          <w:szCs w:val="24"/>
        </w:rPr>
        <w:t xml:space="preserve"> corespunzătoare iar în aceste elemente de separare sunt admise numai goluri strict necesare de acces şi circulaţie, protejate corespunzător.</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.6. (1)</w:t>
      </w:r>
      <w:r>
        <w:rPr>
          <w:sz w:val="24"/>
          <w:szCs w:val="24"/>
        </w:rPr>
        <w:t xml:space="preserve"> 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este obligatorie la încăperile stabilite în normativ, potrivit destinaţiei specifice acestora şi a tipului de construcţie cu funcţiuni mixte.</w:t>
      </w:r>
    </w:p>
    <w:p w:rsidR="00381D10" w:rsidRDefault="00D46E23">
      <w:pPr>
        <w:ind w:firstLine="720"/>
        <w:jc w:val="both"/>
        <w:rPr>
          <w:sz w:val="24"/>
          <w:szCs w:val="24"/>
        </w:rPr>
      </w:pPr>
      <w:r>
        <w:rPr>
          <w:b/>
          <w:sz w:val="24"/>
          <w:szCs w:val="24"/>
        </w:rPr>
        <w:t xml:space="preserve">(2) </w:t>
      </w:r>
      <w:r>
        <w:rPr>
          <w:sz w:val="24"/>
          <w:szCs w:val="24"/>
        </w:rPr>
        <w:t xml:space="preserve">Alcătuirea şi realizarea </w:t>
      </w:r>
      <w:r>
        <w:rPr>
          <w:sz w:val="24"/>
          <w:szCs w:val="24"/>
          <w:lang w:val="en-GB"/>
        </w:rPr>
        <w:t xml:space="preserve">sistemelor destinate </w:t>
      </w:r>
      <w:r>
        <w:rPr>
          <w:sz w:val="24"/>
          <w:szCs w:val="24"/>
        </w:rPr>
        <w:t>evacuării fumului şi gazelor fierbinţi</w:t>
      </w:r>
      <w:r>
        <w:rPr>
          <w:sz w:val="24"/>
          <w:szCs w:val="24"/>
          <w:lang w:val="en-GB"/>
        </w:rPr>
        <w:t xml:space="preserve"> </w:t>
      </w:r>
      <w:r>
        <w:rPr>
          <w:sz w:val="24"/>
          <w:szCs w:val="24"/>
        </w:rPr>
        <w:t>în caz de incendiu, prin tiraj natural-organizat sau prin tiraj mecanic, trebuie să corespundă prevederilor normativului şi prevederilor reglementărilor tehnice.</w:t>
      </w:r>
    </w:p>
    <w:p w:rsidR="00381D10" w:rsidRDefault="00D46E23">
      <w:pPr>
        <w:ind w:firstLine="720"/>
        <w:jc w:val="both"/>
        <w:rPr>
          <w:sz w:val="24"/>
          <w:szCs w:val="24"/>
        </w:rPr>
      </w:pPr>
      <w:r>
        <w:rPr>
          <w:b/>
          <w:sz w:val="24"/>
          <w:szCs w:val="24"/>
        </w:rPr>
        <w:t xml:space="preserve">(3) </w:t>
      </w:r>
      <w:r>
        <w:rPr>
          <w:sz w:val="24"/>
          <w:szCs w:val="24"/>
        </w:rPr>
        <w:t>Porţiunile de construcţii cu funcţiuni distincte, se prevăd cu dispozitive independente de evacuare a fumului şi gazelor fierbinţi</w:t>
      </w:r>
      <w:r>
        <w:rPr>
          <w:sz w:val="24"/>
          <w:szCs w:val="24"/>
          <w:lang w:val="en-GB"/>
        </w:rPr>
        <w:t xml:space="preserve"> </w:t>
      </w:r>
      <w:r>
        <w:rPr>
          <w:sz w:val="24"/>
          <w:szCs w:val="24"/>
        </w:rPr>
        <w:t>în caz de incendiu, separate de cele de evacuare a fumului</w:t>
      </w:r>
      <w:r>
        <w:rPr>
          <w:sz w:val="24"/>
          <w:szCs w:val="24"/>
          <w:lang w:val="en-GB"/>
        </w:rPr>
        <w:t xml:space="preserve"> </w:t>
      </w:r>
      <w:r>
        <w:rPr>
          <w:sz w:val="24"/>
          <w:szCs w:val="24"/>
        </w:rPr>
        <w:t>şi gazelor fierbinţi</w:t>
      </w:r>
      <w:r>
        <w:rPr>
          <w:sz w:val="24"/>
          <w:szCs w:val="24"/>
          <w:lang w:val="en-GB"/>
        </w:rPr>
        <w:t xml:space="preserve"> </w:t>
      </w:r>
      <w:r>
        <w:rPr>
          <w:sz w:val="24"/>
          <w:szCs w:val="24"/>
        </w:rPr>
        <w:t>în caz de incendiu din alte funcţiuni.</w:t>
      </w:r>
    </w:p>
    <w:p w:rsidR="00381D10" w:rsidRDefault="00D46E23">
      <w:pPr>
        <w:ind w:firstLine="720"/>
        <w:jc w:val="both"/>
        <w:rPr>
          <w:sz w:val="24"/>
          <w:szCs w:val="24"/>
        </w:rPr>
      </w:pPr>
      <w:r>
        <w:rPr>
          <w:b/>
          <w:sz w:val="24"/>
          <w:szCs w:val="24"/>
        </w:rPr>
        <w:t xml:space="preserve">(4) </w:t>
      </w:r>
      <w:r>
        <w:rPr>
          <w:sz w:val="24"/>
          <w:szCs w:val="24"/>
        </w:rPr>
        <w:t>În cazuri justificate tehnic, pentru funcţiuni diferite cu acelaşi risc de incendiu dispuse în construcţia cu funcţiuni mixte se pot realiza instalaţii comune de evacuare a fumului şi gazelor fierbinţi</w:t>
      </w:r>
      <w:r>
        <w:rPr>
          <w:sz w:val="24"/>
          <w:szCs w:val="24"/>
          <w:lang w:val="en-GB"/>
        </w:rPr>
        <w:t xml:space="preserve"> </w:t>
      </w:r>
      <w:r>
        <w:rPr>
          <w:sz w:val="24"/>
          <w:szCs w:val="24"/>
        </w:rPr>
        <w:t>în caz de incendiu în caz de incendiu, cu condiţia luării măsurilor de protecţie care să asigure limitarea propagării incendiilor între destinaţii prin tubulaturile care străpung elementele de separare ale acestora (pereţi, planşee).</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 xml:space="preserve">.7. </w:t>
      </w:r>
      <w:r>
        <w:rPr>
          <w:sz w:val="24"/>
          <w:szCs w:val="24"/>
        </w:rPr>
        <w:t xml:space="preserve">Evacuarea fumului şi </w:t>
      </w:r>
      <w:r>
        <w:rPr>
          <w:sz w:val="24"/>
          <w:szCs w:val="24"/>
          <w:lang w:val="en-GB"/>
        </w:rPr>
        <w:t xml:space="preserve">a </w:t>
      </w:r>
      <w:r>
        <w:rPr>
          <w:sz w:val="24"/>
          <w:szCs w:val="24"/>
        </w:rPr>
        <w:t>gazelor fierbinţi</w:t>
      </w:r>
      <w:r>
        <w:rPr>
          <w:sz w:val="24"/>
          <w:szCs w:val="24"/>
          <w:lang w:val="en-GB"/>
        </w:rPr>
        <w:t xml:space="preserve"> </w:t>
      </w:r>
      <w:r>
        <w:rPr>
          <w:sz w:val="24"/>
          <w:szCs w:val="24"/>
        </w:rPr>
        <w:t>în caz de incendiu din căile comune de circulaţie funcţională şi de evacuare ale utilizatorilor construcţiei cu funcţiuni mixte (orizontale şi verticale), se realizează cu sisteme proprii, independente de cele aferente altor încăperi sau funcţiuni ale construcţiei.</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.8.</w:t>
      </w:r>
      <w:r>
        <w:rPr>
          <w:sz w:val="24"/>
          <w:szCs w:val="24"/>
        </w:rPr>
        <w:t xml:space="preserve"> Este obligatorie realizarea prin sistem independent a evacuării fumului şi gazelor fierbinţi</w:t>
      </w:r>
      <w:r>
        <w:rPr>
          <w:sz w:val="24"/>
          <w:szCs w:val="24"/>
          <w:lang w:val="en-GB"/>
        </w:rPr>
        <w:t xml:space="preserve"> </w:t>
      </w:r>
      <w:r>
        <w:rPr>
          <w:sz w:val="24"/>
          <w:szCs w:val="24"/>
        </w:rPr>
        <w:t xml:space="preserve">în caz de incendiu din sălile aglomerate, depozite pentru materiale şi/sau substanţe combustibile, precum şi din încăperi şi spaţii cu risc mare sau foarte mare de incendiu. </w:t>
      </w:r>
    </w:p>
    <w:p w:rsidR="00381D10" w:rsidRDefault="00381D10">
      <w:pPr>
        <w:jc w:val="both"/>
        <w:rPr>
          <w:sz w:val="24"/>
          <w:szCs w:val="24"/>
        </w:rPr>
      </w:pPr>
    </w:p>
    <w:p w:rsidR="00381D10" w:rsidRDefault="00D46E23">
      <w:pPr>
        <w:jc w:val="both"/>
        <w:rPr>
          <w:b/>
          <w:sz w:val="24"/>
          <w:szCs w:val="24"/>
          <w:lang w:val="en-GB"/>
        </w:rPr>
      </w:pPr>
      <w:r>
        <w:rPr>
          <w:b/>
          <w:sz w:val="24"/>
          <w:szCs w:val="24"/>
        </w:rPr>
        <w:tab/>
        <w:t>Art. 7.</w:t>
      </w:r>
      <w:r>
        <w:rPr>
          <w:b/>
          <w:sz w:val="24"/>
          <w:szCs w:val="24"/>
          <w:lang w:val="en-GB"/>
        </w:rPr>
        <w:t>3</w:t>
      </w:r>
      <w:r>
        <w:rPr>
          <w:b/>
          <w:sz w:val="24"/>
          <w:szCs w:val="24"/>
        </w:rPr>
        <w:t xml:space="preserve">.9. </w:t>
      </w:r>
      <w:r>
        <w:rPr>
          <w:sz w:val="24"/>
          <w:szCs w:val="24"/>
        </w:rPr>
        <w:t>Atunci când ghenele şi canalele pentru evacuarea fumului dintr-o încăpere trec prin alte încăperi sau destinaţii, pe toată porţiunea de trecere, pereţii canalelor vor fi rezistenţi la foc corespunzător densităţii sarcinii termice (</w:t>
      </w:r>
      <w:r>
        <w:rPr>
          <w:b/>
          <w:sz w:val="24"/>
          <w:szCs w:val="24"/>
        </w:rPr>
        <w:t>q</w:t>
      </w:r>
      <w:r>
        <w:rPr>
          <w:sz w:val="24"/>
          <w:szCs w:val="24"/>
        </w:rPr>
        <w:t xml:space="preserve">) din spaţiul respectiv, dar minimum </w:t>
      </w:r>
      <w:r>
        <w:rPr>
          <w:b/>
          <w:sz w:val="24"/>
          <w:szCs w:val="24"/>
        </w:rPr>
        <w:t>EI 120(ve</w:t>
      </w:r>
      <w:r>
        <w:rPr>
          <w:sz w:val="24"/>
          <w:szCs w:val="24"/>
        </w:rPr>
        <w:t xml:space="preserve"> și</w:t>
      </w:r>
      <w:r>
        <w:rPr>
          <w:sz w:val="24"/>
          <w:szCs w:val="24"/>
          <w:lang w:val="en-GB"/>
        </w:rPr>
        <w:t>/sau</w:t>
      </w:r>
      <w:r>
        <w:rPr>
          <w:b/>
          <w:sz w:val="24"/>
          <w:szCs w:val="24"/>
          <w:lang w:val="en-GB"/>
        </w:rPr>
        <w:t xml:space="preserve"> </w:t>
      </w:r>
      <w:r>
        <w:rPr>
          <w:b/>
          <w:sz w:val="24"/>
          <w:szCs w:val="24"/>
        </w:rPr>
        <w:t>ho) S</w:t>
      </w:r>
      <w:r>
        <w:rPr>
          <w:b/>
          <w:sz w:val="24"/>
          <w:szCs w:val="24"/>
          <w:vertAlign w:val="subscript"/>
        </w:rPr>
        <w:t>multi</w:t>
      </w:r>
      <w:r>
        <w:rPr>
          <w:sz w:val="24"/>
          <w:szCs w:val="24"/>
        </w:rPr>
        <w:t>.</w:t>
      </w:r>
      <w:r>
        <w:rPr>
          <w:sz w:val="24"/>
          <w:szCs w:val="24"/>
          <w:lang w:val="en-GB"/>
        </w:rPr>
        <w:t xml:space="preserve"> Ghenele verticale prin care tubulaturile colectoare ale</w:t>
      </w:r>
      <w:r>
        <w:rPr>
          <w:sz w:val="24"/>
          <w:szCs w:val="24"/>
        </w:rPr>
        <w:t xml:space="preserve"> sistem</w:t>
      </w:r>
      <w:r>
        <w:rPr>
          <w:sz w:val="24"/>
          <w:szCs w:val="24"/>
          <w:lang w:val="en-GB"/>
        </w:rPr>
        <w:t>ului</w:t>
      </w:r>
      <w:r>
        <w:rPr>
          <w:sz w:val="24"/>
          <w:szCs w:val="24"/>
        </w:rPr>
        <w:t xml:space="preserve"> de evacuare a fumului şi gazelor fierbinţi în caz de incendiu</w:t>
      </w:r>
      <w:r>
        <w:rPr>
          <w:sz w:val="24"/>
          <w:szCs w:val="24"/>
          <w:lang w:val="en-GB"/>
        </w:rPr>
        <w:t xml:space="preserve"> </w:t>
      </w:r>
      <w:r>
        <w:rPr>
          <w:sz w:val="24"/>
          <w:szCs w:val="24"/>
        </w:rPr>
        <w:t>traversează alte niveluri ale construcţiei</w:t>
      </w:r>
      <w:r>
        <w:rPr>
          <w:sz w:val="24"/>
          <w:szCs w:val="24"/>
          <w:lang w:val="en-GB"/>
        </w:rPr>
        <w:t xml:space="preserve"> vor indeplini conditiile prevazute la </w:t>
      </w:r>
      <w:r>
        <w:rPr>
          <w:b/>
          <w:sz w:val="24"/>
          <w:szCs w:val="24"/>
        </w:rPr>
        <w:t>Art. 2.</w:t>
      </w:r>
      <w:r>
        <w:rPr>
          <w:b/>
          <w:sz w:val="24"/>
          <w:szCs w:val="24"/>
          <w:lang w:val="en-GB"/>
        </w:rPr>
        <w:t>4</w:t>
      </w:r>
      <w:r>
        <w:rPr>
          <w:b/>
          <w:sz w:val="24"/>
          <w:szCs w:val="24"/>
        </w:rPr>
        <w:t>.1</w:t>
      </w:r>
      <w:r>
        <w:rPr>
          <w:b/>
          <w:sz w:val="24"/>
          <w:szCs w:val="24"/>
          <w:lang w:val="en-GB"/>
        </w:rPr>
        <w:t>1</w:t>
      </w:r>
      <w:r>
        <w:rPr>
          <w:b/>
          <w:sz w:val="24"/>
          <w:szCs w:val="24"/>
        </w:rPr>
        <w:t>.2</w:t>
      </w:r>
      <w:r>
        <w:rPr>
          <w:b/>
          <w:sz w:val="24"/>
          <w:szCs w:val="24"/>
          <w:lang w:val="en-GB"/>
        </w:rPr>
        <w:t>.</w:t>
      </w:r>
    </w:p>
    <w:p w:rsidR="00381D10" w:rsidRDefault="00381D10">
      <w:pPr>
        <w:jc w:val="both"/>
        <w:rPr>
          <w:b/>
          <w:sz w:val="24"/>
          <w:szCs w:val="24"/>
        </w:rPr>
      </w:pPr>
    </w:p>
    <w:p w:rsidR="00381D10" w:rsidRDefault="00D46E23">
      <w:pPr>
        <w:jc w:val="both"/>
        <w:rPr>
          <w:sz w:val="24"/>
          <w:szCs w:val="24"/>
        </w:rPr>
      </w:pPr>
      <w:r>
        <w:rPr>
          <w:b/>
          <w:sz w:val="24"/>
          <w:szCs w:val="24"/>
        </w:rPr>
        <w:tab/>
        <w:t>Art. 7.</w:t>
      </w:r>
      <w:r>
        <w:rPr>
          <w:b/>
          <w:sz w:val="24"/>
          <w:szCs w:val="24"/>
          <w:lang w:val="en-GB"/>
        </w:rPr>
        <w:t>3</w:t>
      </w:r>
      <w:r>
        <w:rPr>
          <w:b/>
          <w:sz w:val="24"/>
          <w:szCs w:val="24"/>
        </w:rPr>
        <w:t xml:space="preserve">.10. </w:t>
      </w:r>
      <w:r>
        <w:rPr>
          <w:sz w:val="24"/>
          <w:szCs w:val="24"/>
        </w:rPr>
        <w:t>Evacuarea fumului şi gazelor fierbinţi</w:t>
      </w:r>
      <w:r>
        <w:rPr>
          <w:sz w:val="24"/>
          <w:szCs w:val="24"/>
          <w:lang w:val="en-GB"/>
        </w:rPr>
        <w:t xml:space="preserve"> </w:t>
      </w:r>
      <w:r>
        <w:rPr>
          <w:sz w:val="24"/>
          <w:szCs w:val="24"/>
        </w:rPr>
        <w:t xml:space="preserve">în caz de incendiu din casele de scări de evacuare supraterane închise ale construcţiilor cu funcţiuni mixte şi fără ferestre directe spre exterior, se asigură prin tiraj natural-organizat sau se pun în suprapresiune, iar la cele subterane se </w:t>
      </w:r>
      <w:r>
        <w:rPr>
          <w:sz w:val="24"/>
          <w:szCs w:val="24"/>
        </w:rPr>
        <w:lastRenderedPageBreak/>
        <w:t>poate realiza şi prin tiraj natural-organizat sau prin tiraj mecanic, în condiţiile şi cu respectarea prevederilor normativului şi ale reglementărilor tehnice de specialitate.</w:t>
      </w:r>
    </w:p>
    <w:p w:rsidR="00381D10" w:rsidRDefault="00381D10">
      <w:pPr>
        <w:jc w:val="both"/>
        <w:rPr>
          <w:b/>
          <w:sz w:val="24"/>
          <w:szCs w:val="24"/>
        </w:rPr>
      </w:pPr>
    </w:p>
    <w:p w:rsidR="00381D10" w:rsidRDefault="00D46E23">
      <w:pPr>
        <w:jc w:val="both"/>
        <w:rPr>
          <w:sz w:val="28"/>
          <w:szCs w:val="28"/>
        </w:rPr>
      </w:pPr>
      <w:r>
        <w:rPr>
          <w:b/>
          <w:sz w:val="28"/>
          <w:szCs w:val="28"/>
        </w:rPr>
        <w:t>7.</w:t>
      </w:r>
      <w:r>
        <w:rPr>
          <w:b/>
          <w:sz w:val="28"/>
          <w:szCs w:val="28"/>
          <w:lang w:val="en-GB"/>
        </w:rPr>
        <w:t>4</w:t>
      </w:r>
      <w:r>
        <w:rPr>
          <w:b/>
          <w:sz w:val="28"/>
          <w:szCs w:val="28"/>
        </w:rPr>
        <w:t xml:space="preserve">. ALCĂTUIRI CONSTRUCTIVE </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.1. </w:t>
      </w:r>
      <w:r>
        <w:rPr>
          <w:sz w:val="24"/>
          <w:szCs w:val="24"/>
        </w:rPr>
        <w:t>Construcţiile cu funcţiuni mixte se conformează şi realizează din materiale, produse şi elemente de construcţie care asigură îndeplinirea condiţiilor de corelare normate şi nu propagă focul cu uşurinţă.</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.2. (1) </w:t>
      </w:r>
      <w:r>
        <w:rPr>
          <w:sz w:val="24"/>
          <w:szCs w:val="24"/>
        </w:rPr>
        <w:t xml:space="preserve">Funcţiunile diferite din construcţie se separă cu pereţi </w:t>
      </w:r>
      <w:r>
        <w:rPr>
          <w:b/>
          <w:sz w:val="24"/>
          <w:szCs w:val="24"/>
        </w:rPr>
        <w:t>EI/REI</w:t>
      </w:r>
      <w:r>
        <w:rPr>
          <w:sz w:val="24"/>
          <w:szCs w:val="24"/>
        </w:rPr>
        <w:t xml:space="preserve"> şi, planşee </w:t>
      </w:r>
      <w:r>
        <w:rPr>
          <w:b/>
          <w:sz w:val="24"/>
          <w:szCs w:val="24"/>
        </w:rPr>
        <w:t>REI</w:t>
      </w:r>
      <w:r>
        <w:rPr>
          <w:sz w:val="24"/>
          <w:szCs w:val="24"/>
        </w:rPr>
        <w:t>, după caz, cu rezistenţe la foc determinate în funcţie de riscul de incendiu şi densitatea sarcinii termice (</w:t>
      </w:r>
      <w:r>
        <w:rPr>
          <w:b/>
          <w:sz w:val="24"/>
          <w:szCs w:val="24"/>
        </w:rPr>
        <w:t>q</w:t>
      </w:r>
      <w:r>
        <w:rPr>
          <w:sz w:val="24"/>
          <w:szCs w:val="24"/>
        </w:rPr>
        <w:t xml:space="preserve">) din încăperile pe care le separă, conform prevederilor normativului şi </w:t>
      </w:r>
      <w:r>
        <w:rPr>
          <w:b/>
          <w:sz w:val="24"/>
          <w:szCs w:val="24"/>
        </w:rPr>
        <w:t>Anexei</w:t>
      </w:r>
      <w:r>
        <w:rPr>
          <w:b/>
          <w:bCs/>
          <w:sz w:val="24"/>
          <w:szCs w:val="24"/>
        </w:rPr>
        <w:t xml:space="preserve"> </w:t>
      </w:r>
      <w:r>
        <w:rPr>
          <w:sz w:val="24"/>
          <w:szCs w:val="24"/>
          <w:lang w:val="en-GB"/>
        </w:rPr>
        <w:t xml:space="preserve">privind </w:t>
      </w:r>
      <w:r>
        <w:rPr>
          <w:i/>
          <w:iCs/>
          <w:sz w:val="24"/>
          <w:szCs w:val="24"/>
          <w:lang w:val="en-GB"/>
        </w:rPr>
        <w:t>“</w:t>
      </w:r>
      <w:r>
        <w:rPr>
          <w:i/>
          <w:iCs/>
          <w:sz w:val="24"/>
          <w:szCs w:val="24"/>
        </w:rPr>
        <w:t>Clasificarea materialelor/produselor şi substanţelor depozitate, după clasa de periculozitate</w:t>
      </w:r>
      <w:r>
        <w:rPr>
          <w:i/>
          <w:iCs/>
          <w:sz w:val="24"/>
          <w:szCs w:val="24"/>
          <w:lang w:val="en-GB"/>
        </w:rPr>
        <w:t>”</w:t>
      </w:r>
      <w:r>
        <w:rPr>
          <w:sz w:val="24"/>
          <w:szCs w:val="24"/>
        </w:rPr>
        <w:t>, precum şi de condiţiile de performanţă specifice destinaţiei şi tipului de clădire.</w:t>
      </w:r>
    </w:p>
    <w:p w:rsidR="00381D10" w:rsidRDefault="00D46E23">
      <w:pPr>
        <w:ind w:firstLine="720"/>
        <w:jc w:val="both"/>
        <w:rPr>
          <w:sz w:val="24"/>
          <w:szCs w:val="24"/>
        </w:rPr>
      </w:pPr>
      <w:r>
        <w:rPr>
          <w:b/>
          <w:sz w:val="24"/>
          <w:szCs w:val="24"/>
        </w:rPr>
        <w:t>(2)</w:t>
      </w:r>
      <w:r>
        <w:rPr>
          <w:sz w:val="24"/>
          <w:szCs w:val="24"/>
        </w:rPr>
        <w:t xml:space="preserve"> Eventualele goluri interioare ale elementelor de construcţie vor avea continuitatea întreruptă, conform prevederilor normativului, astfel încât să nu favorizeze propagarea focului şi a fumului pe arii mari construite şi între funcţiuni diferite ale construcţiei.</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.3. </w:t>
      </w:r>
      <w:r>
        <w:rPr>
          <w:sz w:val="24"/>
          <w:szCs w:val="24"/>
        </w:rPr>
        <w:t>Prin alcătuirea şi realizarea porţiunilor separate de construcţie cu funcţiuni distincte (civile, de producţie şi/sau depozitare), se vor îndeplini condiţiile de performanţă specifice fiecărei funcţiuni, iar întreaga construcţie cu funcţiuni mixte va îndeplini condiţiile de performanţă corespunzătoare ansamblului constituit.</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.4. </w:t>
      </w:r>
      <w:r>
        <w:rPr>
          <w:sz w:val="24"/>
          <w:szCs w:val="24"/>
        </w:rPr>
        <w:t>Încăperile de depozitare a materialelor şi substanţelor combustibile, se alcătuiesc, realizează şi separă de restul construcţiei corespunzător prevederilor normativului.</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.5. </w:t>
      </w:r>
      <w:r>
        <w:rPr>
          <w:sz w:val="24"/>
          <w:szCs w:val="24"/>
        </w:rPr>
        <w:t>În situaţiile admise, încăperile cu risc foarte mare de incendiu se dispun, alcătuiesc, realizează şi utilizează astfel încât să nu pună în pericol construcţia, asigurându-se măsurile de protecţie corespunzătoare prevederilor normativului şi reglementărilor tehnice.</w:t>
      </w:r>
    </w:p>
    <w:p w:rsidR="00381D10" w:rsidRDefault="00381D10">
      <w:pPr>
        <w:jc w:val="both"/>
        <w:rPr>
          <w:sz w:val="24"/>
          <w:szCs w:val="24"/>
        </w:rPr>
      </w:pPr>
    </w:p>
    <w:p w:rsidR="00381D10" w:rsidRDefault="00D46E23">
      <w:pPr>
        <w:jc w:val="both"/>
        <w:rPr>
          <w:sz w:val="24"/>
          <w:szCs w:val="24"/>
        </w:rPr>
      </w:pPr>
      <w:r>
        <w:rPr>
          <w:b/>
          <w:sz w:val="24"/>
          <w:szCs w:val="24"/>
        </w:rPr>
        <w:tab/>
        <w:t>Art. 7.</w:t>
      </w:r>
      <w:r>
        <w:rPr>
          <w:b/>
          <w:sz w:val="24"/>
          <w:szCs w:val="24"/>
          <w:lang w:val="en-GB"/>
        </w:rPr>
        <w:t>4</w:t>
      </w:r>
      <w:r>
        <w:rPr>
          <w:b/>
          <w:sz w:val="24"/>
          <w:szCs w:val="24"/>
        </w:rPr>
        <w:t xml:space="preserve">.6. </w:t>
      </w:r>
      <w:r>
        <w:rPr>
          <w:sz w:val="24"/>
          <w:szCs w:val="24"/>
        </w:rPr>
        <w:t xml:space="preserve">Porţiunile de construcţie care cuprind sau constituie săli aglomerate vor fi alcătuite corespunzător prevederilor privind performanțele specifice acestora, separându-se de alte funcţiuni ale construcţiei prin pereţi </w:t>
      </w:r>
      <w:r>
        <w:rPr>
          <w:b/>
          <w:sz w:val="24"/>
          <w:szCs w:val="24"/>
        </w:rPr>
        <w:t>EI/REI</w:t>
      </w:r>
      <w:r>
        <w:rPr>
          <w:sz w:val="24"/>
          <w:szCs w:val="24"/>
        </w:rPr>
        <w:t xml:space="preserve"> şi, după caz, planşee </w:t>
      </w:r>
      <w:r>
        <w:rPr>
          <w:b/>
          <w:sz w:val="24"/>
          <w:szCs w:val="24"/>
        </w:rPr>
        <w:t>REI</w:t>
      </w:r>
      <w:r>
        <w:rPr>
          <w:sz w:val="24"/>
          <w:szCs w:val="24"/>
        </w:rPr>
        <w:t xml:space="preserve"> rezistente la foc, corespunzator prevederilor normate.</w:t>
      </w:r>
    </w:p>
    <w:p w:rsidR="00381D10" w:rsidRDefault="00381D10">
      <w:pPr>
        <w:jc w:val="both"/>
        <w:rPr>
          <w:sz w:val="24"/>
          <w:szCs w:val="24"/>
        </w:rPr>
      </w:pPr>
    </w:p>
    <w:p w:rsidR="00381D10" w:rsidRDefault="00D46E23">
      <w:pPr>
        <w:jc w:val="both"/>
        <w:rPr>
          <w:b/>
          <w:sz w:val="24"/>
          <w:szCs w:val="24"/>
        </w:rPr>
      </w:pPr>
      <w:r>
        <w:rPr>
          <w:b/>
          <w:sz w:val="24"/>
          <w:szCs w:val="24"/>
        </w:rPr>
        <w:tab/>
        <w:t>Art. 7.</w:t>
      </w:r>
      <w:r>
        <w:rPr>
          <w:b/>
          <w:sz w:val="24"/>
          <w:szCs w:val="24"/>
          <w:lang w:val="en-GB"/>
        </w:rPr>
        <w:t>4</w:t>
      </w:r>
      <w:r>
        <w:rPr>
          <w:b/>
          <w:sz w:val="24"/>
          <w:szCs w:val="24"/>
        </w:rPr>
        <w:t xml:space="preserve">.7. </w:t>
      </w:r>
      <w:r>
        <w:rPr>
          <w:sz w:val="24"/>
          <w:szCs w:val="24"/>
        </w:rPr>
        <w:t xml:space="preserve">Porţiunile subterane ale construcţiilor cu funcţiuni mixte în care se dispun funcţiuni distincte faţă de cele supraterane, vor îndeplini şi condiţiile specifice acestor funcţiuni. </w:t>
      </w:r>
    </w:p>
    <w:p w:rsidR="00381D10" w:rsidRDefault="00381D10">
      <w:pPr>
        <w:jc w:val="both"/>
        <w:rPr>
          <w:sz w:val="24"/>
          <w:szCs w:val="24"/>
        </w:rPr>
      </w:pPr>
    </w:p>
    <w:p w:rsidR="00381D10" w:rsidRDefault="00D46E23">
      <w:pPr>
        <w:jc w:val="both"/>
        <w:rPr>
          <w:sz w:val="28"/>
          <w:szCs w:val="28"/>
        </w:rPr>
      </w:pPr>
      <w:r>
        <w:rPr>
          <w:b/>
          <w:sz w:val="28"/>
          <w:szCs w:val="28"/>
        </w:rPr>
        <w:t>7.5. CĂI DE EVACUARE A UTILIZATORILOR ÎN CAZ DE INCENDIU</w:t>
      </w:r>
    </w:p>
    <w:p w:rsidR="00381D10" w:rsidRDefault="00381D10">
      <w:pPr>
        <w:jc w:val="both"/>
        <w:rPr>
          <w:sz w:val="24"/>
          <w:szCs w:val="24"/>
        </w:rPr>
      </w:pPr>
    </w:p>
    <w:p w:rsidR="00381D10" w:rsidRDefault="00D46E23">
      <w:pPr>
        <w:jc w:val="both"/>
        <w:rPr>
          <w:sz w:val="24"/>
          <w:szCs w:val="24"/>
        </w:rPr>
      </w:pPr>
      <w:r>
        <w:rPr>
          <w:b/>
          <w:sz w:val="24"/>
          <w:szCs w:val="24"/>
        </w:rPr>
        <w:tab/>
        <w:t>Art. 7.5.1.</w:t>
      </w:r>
      <w:r>
        <w:rPr>
          <w:sz w:val="24"/>
          <w:szCs w:val="24"/>
        </w:rPr>
        <w:t xml:space="preserve"> În construcţiile cu funcţiuni mixte se prevăd căi de evacuare a utilizatorilor în caz de incendiu în număr corespunzător, dispuse, alcătuite şi dimensionate potrivit destinaţiei respective şi a prevederilor normate.</w:t>
      </w:r>
    </w:p>
    <w:p w:rsidR="00381D10" w:rsidRDefault="00381D10">
      <w:pPr>
        <w:jc w:val="both"/>
        <w:rPr>
          <w:sz w:val="24"/>
          <w:szCs w:val="24"/>
        </w:rPr>
      </w:pPr>
    </w:p>
    <w:p w:rsidR="00381D10" w:rsidRDefault="00D46E23">
      <w:pPr>
        <w:jc w:val="both"/>
        <w:rPr>
          <w:sz w:val="24"/>
          <w:szCs w:val="24"/>
        </w:rPr>
      </w:pPr>
      <w:r>
        <w:rPr>
          <w:b/>
          <w:sz w:val="24"/>
          <w:szCs w:val="24"/>
        </w:rPr>
        <w:tab/>
        <w:t xml:space="preserve">Art. 7.5.2. (1) </w:t>
      </w:r>
      <w:r>
        <w:rPr>
          <w:sz w:val="24"/>
          <w:szCs w:val="24"/>
        </w:rPr>
        <w:t>Căile de evacuare ale construcţiei cu funcţiuni mixte pot fi proprii unei funcţiuni sau unui grup de funcţiuni ori comune tuturor funcţiunilor din construcţie.</w:t>
      </w:r>
    </w:p>
    <w:p w:rsidR="00381D10" w:rsidRDefault="00D46E23">
      <w:pPr>
        <w:ind w:firstLine="720"/>
        <w:jc w:val="both"/>
        <w:rPr>
          <w:sz w:val="24"/>
          <w:szCs w:val="24"/>
        </w:rPr>
      </w:pPr>
      <w:r>
        <w:rPr>
          <w:b/>
          <w:sz w:val="24"/>
          <w:szCs w:val="24"/>
        </w:rPr>
        <w:t xml:space="preserve">(2) </w:t>
      </w:r>
      <w:r>
        <w:rPr>
          <w:sz w:val="24"/>
          <w:szCs w:val="24"/>
        </w:rPr>
        <w:t xml:space="preserve">În construcţiile cu funcţiuni mixte care au diferite destinaţii dispuse în zone distincte ale construcţiei, timpii (lungimile) căilor de evacuare trebuie să îndeplinească performanţele corespunzătoare fiecărei funcţiuni. Atunci când căile de evacuare sunt comune mai multor funcţiuni sau tuturor funcţiunilor din construcţie, prin număr, dispunere, dimensionare şi alcătuire se vor îndeplini condiţiile de performanţă cele mai severe ale funcţiunilor respective pentru care se asigură evacuarea. În porţiuni sau zone ale construcţiei în care o funcţiune determină dimensiuni mai mici </w:t>
      </w:r>
      <w:r>
        <w:rPr>
          <w:sz w:val="24"/>
          <w:szCs w:val="24"/>
        </w:rPr>
        <w:lastRenderedPageBreak/>
        <w:t>ale căilor de evacuare, se pot reduce corespunzător lăţimile căilor de evacuare în porţiunea sau zona respectivă.</w:t>
      </w:r>
    </w:p>
    <w:p w:rsidR="00381D10" w:rsidRDefault="00381D10">
      <w:pPr>
        <w:jc w:val="both"/>
        <w:rPr>
          <w:sz w:val="24"/>
          <w:szCs w:val="24"/>
        </w:rPr>
      </w:pPr>
    </w:p>
    <w:p w:rsidR="00381D10" w:rsidRDefault="00D46E23">
      <w:pPr>
        <w:jc w:val="both"/>
        <w:rPr>
          <w:sz w:val="24"/>
          <w:szCs w:val="24"/>
        </w:rPr>
      </w:pPr>
      <w:r>
        <w:rPr>
          <w:b/>
          <w:sz w:val="24"/>
          <w:szCs w:val="24"/>
        </w:rPr>
        <w:tab/>
        <w:t>Art. 7.5.3. (1)</w:t>
      </w:r>
      <w:r>
        <w:rPr>
          <w:sz w:val="24"/>
          <w:szCs w:val="24"/>
        </w:rPr>
        <w:t xml:space="preserve"> Separarea căilor de circulaţie funcţională şi evacuare a utilizatorilor faţă de încăperile adiacente, se realizează corespunzător condiţiilor normate pentru funcţiunea respectivă şi tipul de clădire.</w:t>
      </w:r>
    </w:p>
    <w:p w:rsidR="00381D10" w:rsidRDefault="00D46E23">
      <w:pPr>
        <w:ind w:firstLine="720"/>
        <w:jc w:val="both"/>
        <w:rPr>
          <w:sz w:val="24"/>
          <w:szCs w:val="24"/>
        </w:rPr>
      </w:pPr>
      <w:r>
        <w:rPr>
          <w:b/>
          <w:sz w:val="24"/>
          <w:szCs w:val="24"/>
        </w:rPr>
        <w:t xml:space="preserve">(2) </w:t>
      </w:r>
      <w:r>
        <w:rPr>
          <w:sz w:val="24"/>
          <w:szCs w:val="24"/>
        </w:rPr>
        <w:t>Golurile de acces la căile de evacuare practicate în pereţii despărţitori ai acestora, se protejează cu elemente de închidere corespunzătoare riscului de incendiu, a destinaţiei încăperilor adiacente şi tipului de clădire, conform prevederilor normativului.</w:t>
      </w:r>
    </w:p>
    <w:p w:rsidR="00381D10" w:rsidRDefault="00381D10">
      <w:pPr>
        <w:jc w:val="both"/>
        <w:rPr>
          <w:sz w:val="24"/>
          <w:szCs w:val="24"/>
        </w:rPr>
      </w:pPr>
    </w:p>
    <w:p w:rsidR="00381D10" w:rsidRDefault="00D46E23">
      <w:pPr>
        <w:jc w:val="both"/>
        <w:rPr>
          <w:sz w:val="24"/>
          <w:szCs w:val="24"/>
        </w:rPr>
      </w:pPr>
      <w:r>
        <w:rPr>
          <w:b/>
          <w:sz w:val="24"/>
          <w:szCs w:val="24"/>
        </w:rPr>
        <w:tab/>
        <w:t xml:space="preserve">Art. 7.5.4. </w:t>
      </w:r>
      <w:r>
        <w:rPr>
          <w:sz w:val="24"/>
          <w:szCs w:val="24"/>
        </w:rPr>
        <w:t>Scările de evacuare interioare comune ale construcţiilor cu funcţiuni mixte, se închid în case de scări, separate de restul construcţiei prin elemente rezistente la foc, potrivit funcţiunii care impune condiţiile cele mai severe. Scări interioare deschise (neînchise în case de scări), se pot prevedea numai în cazurile şi în condiţiile stabilite în normativ, ţinând cont de cerinţele menţionate mai sus.</w:t>
      </w:r>
    </w:p>
    <w:p w:rsidR="00381D10" w:rsidRDefault="00381D10">
      <w:pPr>
        <w:jc w:val="both"/>
        <w:rPr>
          <w:sz w:val="24"/>
          <w:szCs w:val="24"/>
        </w:rPr>
      </w:pPr>
    </w:p>
    <w:p w:rsidR="00381D10" w:rsidRDefault="00D46E23">
      <w:pPr>
        <w:jc w:val="both"/>
        <w:rPr>
          <w:sz w:val="24"/>
          <w:szCs w:val="24"/>
        </w:rPr>
      </w:pPr>
      <w:r>
        <w:rPr>
          <w:b/>
          <w:sz w:val="24"/>
          <w:szCs w:val="24"/>
        </w:rPr>
        <w:tab/>
        <w:t xml:space="preserve">Art. 7.5.5. </w:t>
      </w:r>
      <w:r>
        <w:rPr>
          <w:sz w:val="24"/>
          <w:szCs w:val="24"/>
        </w:rPr>
        <w:t xml:space="preserve">În construcţiile cu funcţiuni mixte pot fi prevăzute scări rulante realizate conform prevederilor </w:t>
      </w:r>
      <w:r>
        <w:rPr>
          <w:b/>
          <w:sz w:val="24"/>
          <w:szCs w:val="24"/>
        </w:rPr>
        <w:t>Art.</w:t>
      </w:r>
      <w:r>
        <w:rPr>
          <w:sz w:val="24"/>
          <w:szCs w:val="24"/>
        </w:rPr>
        <w:t xml:space="preserve"> </w:t>
      </w:r>
      <w:r>
        <w:rPr>
          <w:b/>
          <w:sz w:val="24"/>
          <w:szCs w:val="24"/>
        </w:rPr>
        <w:t>2.5.6.3.3.</w:t>
      </w:r>
      <w:r>
        <w:rPr>
          <w:sz w:val="24"/>
          <w:szCs w:val="24"/>
        </w:rPr>
        <w:t xml:space="preserve">, cu condiţia asigurării şi a căilor de evacuare a utilizatorilor prin scări închise. </w:t>
      </w:r>
      <w:r>
        <w:rPr>
          <w:sz w:val="24"/>
          <w:szCs w:val="24"/>
        </w:rPr>
        <w:tab/>
      </w:r>
    </w:p>
    <w:p w:rsidR="00381D10" w:rsidRDefault="00D46E23">
      <w:pPr>
        <w:jc w:val="both"/>
        <w:rPr>
          <w:b/>
          <w:sz w:val="24"/>
          <w:szCs w:val="24"/>
        </w:rPr>
      </w:pPr>
      <w:r>
        <w:rPr>
          <w:sz w:val="24"/>
          <w:szCs w:val="24"/>
        </w:rPr>
        <w:tab/>
      </w:r>
      <w:r>
        <w:rPr>
          <w:sz w:val="24"/>
          <w:szCs w:val="24"/>
        </w:rPr>
        <w:tab/>
      </w:r>
      <w:r>
        <w:rPr>
          <w:sz w:val="24"/>
          <w:szCs w:val="24"/>
        </w:rPr>
        <w:tab/>
      </w:r>
    </w:p>
    <w:p w:rsidR="00381D10" w:rsidRDefault="00D46E23">
      <w:pPr>
        <w:jc w:val="both"/>
        <w:rPr>
          <w:sz w:val="24"/>
          <w:szCs w:val="24"/>
        </w:rPr>
      </w:pPr>
      <w:r>
        <w:rPr>
          <w:b/>
          <w:sz w:val="24"/>
          <w:szCs w:val="24"/>
        </w:rPr>
        <w:tab/>
        <w:t xml:space="preserve">Art. 7.5.6. </w:t>
      </w:r>
      <w:r>
        <w:rPr>
          <w:sz w:val="24"/>
          <w:szCs w:val="24"/>
        </w:rPr>
        <w:t>Rampele scărilor interioare aferente subsolurilor se separă faţă de rampele scărilor supraterane, cu excepţia situaţiilor menţionate în normativ (</w:t>
      </w:r>
      <w:r>
        <w:rPr>
          <w:b/>
          <w:sz w:val="24"/>
          <w:szCs w:val="24"/>
        </w:rPr>
        <w:t>Art. 2.5.6.2.3</w:t>
      </w:r>
      <w:r>
        <w:rPr>
          <w:bCs/>
          <w:sz w:val="24"/>
          <w:szCs w:val="24"/>
        </w:rPr>
        <w:t>.</w:t>
      </w:r>
      <w:r>
        <w:rPr>
          <w:bCs/>
          <w:sz w:val="24"/>
          <w:szCs w:val="24"/>
          <w:lang w:val="en-GB"/>
        </w:rPr>
        <w:t xml:space="preserve"> </w:t>
      </w:r>
      <w:r>
        <w:rPr>
          <w:bCs/>
          <w:sz w:val="24"/>
          <w:szCs w:val="24"/>
        </w:rPr>
        <w:t>alin.</w:t>
      </w:r>
      <w:r>
        <w:rPr>
          <w:b/>
          <w:sz w:val="24"/>
          <w:szCs w:val="24"/>
        </w:rPr>
        <w:t xml:space="preserve"> (3)</w:t>
      </w:r>
      <w:r>
        <w:rPr>
          <w:sz w:val="24"/>
          <w:szCs w:val="24"/>
        </w:rPr>
        <w:t>).</w:t>
      </w:r>
    </w:p>
    <w:p w:rsidR="00381D10" w:rsidRDefault="00381D10">
      <w:pPr>
        <w:jc w:val="both"/>
        <w:rPr>
          <w:sz w:val="24"/>
          <w:szCs w:val="24"/>
        </w:rPr>
      </w:pPr>
    </w:p>
    <w:p w:rsidR="00381D10" w:rsidRDefault="00D46E23">
      <w:pPr>
        <w:jc w:val="both"/>
        <w:rPr>
          <w:sz w:val="24"/>
          <w:szCs w:val="24"/>
        </w:rPr>
      </w:pPr>
      <w:r>
        <w:rPr>
          <w:b/>
          <w:sz w:val="24"/>
          <w:szCs w:val="24"/>
        </w:rPr>
        <w:tab/>
        <w:t xml:space="preserve">Art. 7.5.7. </w:t>
      </w:r>
      <w:r>
        <w:rPr>
          <w:sz w:val="24"/>
          <w:szCs w:val="24"/>
        </w:rPr>
        <w:t xml:space="preserve">Căile interioare de circulaţie şi transport pe verticală (scări, ascensoare, monte-charge etc.), se separă de restul construcţiei prin pereţi </w:t>
      </w:r>
      <w:r>
        <w:rPr>
          <w:b/>
          <w:sz w:val="24"/>
          <w:szCs w:val="24"/>
        </w:rPr>
        <w:t>EI/REI</w:t>
      </w:r>
      <w:r>
        <w:rPr>
          <w:sz w:val="24"/>
          <w:szCs w:val="24"/>
        </w:rPr>
        <w:t xml:space="preserve"> şi după caz, planşee </w:t>
      </w:r>
      <w:r>
        <w:rPr>
          <w:b/>
          <w:sz w:val="24"/>
          <w:szCs w:val="24"/>
        </w:rPr>
        <w:t>REI</w:t>
      </w:r>
      <w:r>
        <w:rPr>
          <w:sz w:val="24"/>
          <w:szCs w:val="24"/>
        </w:rPr>
        <w:t xml:space="preserve"> care îndeplinesc condiţiile normate de rezistenţă la foc, iar golurile de acces practicate în pereţii de separare se protejează cu elemente de închidere, conform normativului.</w:t>
      </w:r>
    </w:p>
    <w:p w:rsidR="00381D10" w:rsidRDefault="00381D10">
      <w:pPr>
        <w:jc w:val="both"/>
        <w:rPr>
          <w:sz w:val="24"/>
          <w:szCs w:val="24"/>
        </w:rPr>
      </w:pPr>
    </w:p>
    <w:p w:rsidR="00381D10" w:rsidRDefault="00D46E23">
      <w:pPr>
        <w:jc w:val="both"/>
        <w:rPr>
          <w:sz w:val="24"/>
          <w:szCs w:val="24"/>
        </w:rPr>
      </w:pPr>
      <w:r>
        <w:rPr>
          <w:b/>
          <w:sz w:val="24"/>
          <w:szCs w:val="24"/>
        </w:rPr>
        <w:tab/>
        <w:t xml:space="preserve">Art. 7.5.8. </w:t>
      </w:r>
      <w:r>
        <w:rPr>
          <w:sz w:val="24"/>
          <w:szCs w:val="24"/>
        </w:rPr>
        <w:t>Atunci când se prevăd scări exterioare deschise de evacuare, acestea se amplasează şi realizează astfel încât circulaţia utilizatorilor să nu fie blocată de flăcările sau fumul produse în caz de incendiu în construcţia cu funcţiuni mixte sau la construcţiile amplasate în vecinătate.</w:t>
      </w:r>
    </w:p>
    <w:p w:rsidR="00381D10" w:rsidRDefault="00381D10">
      <w:pPr>
        <w:jc w:val="both"/>
        <w:rPr>
          <w:sz w:val="24"/>
          <w:szCs w:val="24"/>
        </w:rPr>
      </w:pPr>
    </w:p>
    <w:p w:rsidR="00381D10" w:rsidRDefault="00D46E23">
      <w:pPr>
        <w:jc w:val="both"/>
        <w:rPr>
          <w:sz w:val="24"/>
          <w:szCs w:val="24"/>
        </w:rPr>
      </w:pPr>
      <w:r>
        <w:rPr>
          <w:b/>
          <w:sz w:val="24"/>
          <w:szCs w:val="24"/>
        </w:rPr>
        <w:tab/>
        <w:t xml:space="preserve">Art. 7.5.9. (1) </w:t>
      </w:r>
      <w:r>
        <w:rPr>
          <w:sz w:val="24"/>
          <w:szCs w:val="24"/>
        </w:rPr>
        <w:t>Determinarea unităţilor de trecere (fluxurilor) de evacuare a utilizatorilor în caz de incendiu pe căile de circulaţie funcţională şi de evacuare comune, are în vedere clădirea în ansamblu şi se asigură cele mai severe măsuri de protecţie normate.</w:t>
      </w:r>
    </w:p>
    <w:p w:rsidR="00381D10" w:rsidRDefault="00D46E23">
      <w:pPr>
        <w:ind w:firstLine="720"/>
        <w:jc w:val="both"/>
        <w:rPr>
          <w:sz w:val="24"/>
          <w:szCs w:val="24"/>
        </w:rPr>
      </w:pPr>
      <w:r>
        <w:rPr>
          <w:b/>
          <w:sz w:val="24"/>
          <w:szCs w:val="24"/>
        </w:rPr>
        <w:t>(2)</w:t>
      </w:r>
      <w:r>
        <w:rPr>
          <w:sz w:val="24"/>
          <w:szCs w:val="24"/>
        </w:rPr>
        <w:t xml:space="preserve"> Atunci când se prevăd căi de evacuare distincte, proprii unei funcţiuni sau grup de funcţiuni similare, la determinarea unităţilor (fluxurilor) de trecere de evacuare se respectă condiţiile normate pentru destinaţia respectivă.</w:t>
      </w:r>
    </w:p>
    <w:p w:rsidR="00381D10" w:rsidRDefault="00381D10">
      <w:pPr>
        <w:jc w:val="both"/>
        <w:rPr>
          <w:sz w:val="24"/>
          <w:szCs w:val="24"/>
        </w:rPr>
      </w:pPr>
    </w:p>
    <w:p w:rsidR="00381D10" w:rsidRDefault="00D46E23">
      <w:pPr>
        <w:jc w:val="both"/>
        <w:rPr>
          <w:sz w:val="24"/>
          <w:szCs w:val="24"/>
        </w:rPr>
      </w:pPr>
      <w:r>
        <w:rPr>
          <w:b/>
          <w:sz w:val="24"/>
          <w:szCs w:val="24"/>
        </w:rPr>
        <w:tab/>
        <w:t xml:space="preserve">Art. 7.5.10. (1) </w:t>
      </w:r>
      <w:r>
        <w:rPr>
          <w:sz w:val="24"/>
          <w:szCs w:val="24"/>
        </w:rPr>
        <w:t>Stabilirea numărului de utilizatori pentru care se asigură evacuarea în caz de incendiu, are în vedere nivelul de ocupare şi capacităţile maximum simultane normate de utilizatori, în funcţie de destinaţia şi dispunerea acestora în construcţie.</w:t>
      </w:r>
    </w:p>
    <w:p w:rsidR="00381D10" w:rsidRDefault="00D46E23">
      <w:pPr>
        <w:jc w:val="both"/>
        <w:rPr>
          <w:sz w:val="24"/>
          <w:szCs w:val="24"/>
        </w:rPr>
      </w:pPr>
      <w:r>
        <w:rPr>
          <w:sz w:val="24"/>
          <w:szCs w:val="24"/>
        </w:rPr>
        <w:tab/>
      </w:r>
      <w:r>
        <w:rPr>
          <w:b/>
          <w:sz w:val="24"/>
          <w:szCs w:val="24"/>
        </w:rPr>
        <w:t xml:space="preserve">(2) </w:t>
      </w:r>
      <w:r>
        <w:rPr>
          <w:rFonts w:eastAsia="ArialMT"/>
          <w:sz w:val="24"/>
          <w:szCs w:val="24"/>
        </w:rPr>
        <w:t xml:space="preserve">Numărul normat de utilizatori pe unitatea de trecere (flux) de evacuare </w:t>
      </w:r>
      <w:r>
        <w:rPr>
          <w:rFonts w:eastAsia="Arial-BoldMT"/>
          <w:b/>
          <w:sz w:val="24"/>
          <w:szCs w:val="24"/>
        </w:rPr>
        <w:t>(Uf)</w:t>
      </w:r>
      <w:r>
        <w:rPr>
          <w:sz w:val="24"/>
          <w:szCs w:val="24"/>
        </w:rPr>
        <w:t xml:space="preserve"> se determină corespunzător fiecărei funcţiuni luată în considerare, conform prevederilor normativului, iar, pentru întreaga construcţie, căile comune de evacuare vor asigura condiţiile normate cele mai severe. </w:t>
      </w:r>
    </w:p>
    <w:p w:rsidR="00381D10" w:rsidRDefault="00381D10">
      <w:pPr>
        <w:jc w:val="both"/>
        <w:rPr>
          <w:sz w:val="24"/>
          <w:szCs w:val="24"/>
        </w:rPr>
      </w:pPr>
    </w:p>
    <w:p w:rsidR="00381D10" w:rsidRDefault="00D46E23">
      <w:pPr>
        <w:jc w:val="both"/>
        <w:rPr>
          <w:sz w:val="24"/>
          <w:szCs w:val="24"/>
        </w:rPr>
      </w:pPr>
      <w:r>
        <w:rPr>
          <w:b/>
          <w:sz w:val="24"/>
          <w:szCs w:val="24"/>
        </w:rPr>
        <w:tab/>
        <w:t xml:space="preserve">Art. 7.5.11. </w:t>
      </w:r>
      <w:r>
        <w:rPr>
          <w:sz w:val="24"/>
          <w:szCs w:val="24"/>
        </w:rPr>
        <w:t>Dacă deasupra nivelului construcţiei supraterane, care determină dimensionarea rampelor scărilor de evacuare, se află funcţiuni care necesită dimensiuni mai mici ale acestora, în porţiunile respective ale construcţiei se pot reduce corespunzător aceste dimensiuni. În toate situaţiile, pe traseul de evacuare, până la exterior al nivelului cel mai aglomerat luat în considerare, nu este admisă reducerea dimensiunilor căilor de evacuare.</w:t>
      </w:r>
    </w:p>
    <w:p w:rsidR="00381D10" w:rsidRDefault="00381D10">
      <w:pPr>
        <w:jc w:val="both"/>
        <w:rPr>
          <w:sz w:val="24"/>
          <w:szCs w:val="24"/>
        </w:rPr>
      </w:pPr>
    </w:p>
    <w:p w:rsidR="00381D10" w:rsidRDefault="00D46E23">
      <w:pPr>
        <w:jc w:val="both"/>
        <w:rPr>
          <w:sz w:val="24"/>
          <w:szCs w:val="24"/>
        </w:rPr>
      </w:pPr>
      <w:r>
        <w:rPr>
          <w:b/>
          <w:sz w:val="24"/>
          <w:szCs w:val="24"/>
        </w:rPr>
        <w:tab/>
        <w:t xml:space="preserve">Art. 7.5.12. </w:t>
      </w:r>
      <w:r>
        <w:rPr>
          <w:sz w:val="24"/>
          <w:szCs w:val="24"/>
        </w:rPr>
        <w:t xml:space="preserve">Lungimile de evacuare maximum admise pe căile de evacuare, vor îndeplini condiţiile stabilite în normativ pentru funcţiunea respectivă, iar pentru căile comune de circulaţie funcţională şi de evacuare ale construcţiei se respectă lungimile normate cele mai severe. </w:t>
      </w:r>
    </w:p>
    <w:p w:rsidR="00381D10" w:rsidRDefault="00381D10">
      <w:pPr>
        <w:jc w:val="both"/>
        <w:rPr>
          <w:sz w:val="24"/>
          <w:szCs w:val="24"/>
        </w:rPr>
      </w:pPr>
    </w:p>
    <w:p w:rsidR="00381D10" w:rsidRDefault="00D46E23">
      <w:pPr>
        <w:jc w:val="both"/>
        <w:rPr>
          <w:sz w:val="24"/>
          <w:szCs w:val="24"/>
        </w:rPr>
      </w:pPr>
      <w:r>
        <w:rPr>
          <w:b/>
          <w:sz w:val="24"/>
          <w:szCs w:val="24"/>
        </w:rPr>
        <w:tab/>
        <w:t xml:space="preserve">Art. 7.5.13. </w:t>
      </w:r>
      <w:r>
        <w:rPr>
          <w:sz w:val="24"/>
          <w:szCs w:val="24"/>
        </w:rPr>
        <w:t>Alcătuirea şi dimensionarea căilor de evacuare în caz de incendiu, vor corespunde condiţiilor stabilite în normativ.</w:t>
      </w:r>
    </w:p>
    <w:p w:rsidR="00381D10" w:rsidRDefault="00381D10">
      <w:pPr>
        <w:jc w:val="both"/>
        <w:rPr>
          <w:sz w:val="24"/>
          <w:szCs w:val="24"/>
        </w:rPr>
      </w:pPr>
    </w:p>
    <w:p w:rsidR="00381D10" w:rsidRDefault="00D46E23">
      <w:pPr>
        <w:jc w:val="both"/>
        <w:rPr>
          <w:sz w:val="24"/>
          <w:szCs w:val="24"/>
        </w:rPr>
      </w:pPr>
      <w:r>
        <w:rPr>
          <w:b/>
          <w:sz w:val="24"/>
          <w:szCs w:val="24"/>
        </w:rPr>
        <w:tab/>
        <w:t xml:space="preserve">Art. 7.5.14. </w:t>
      </w:r>
      <w:r>
        <w:rPr>
          <w:sz w:val="24"/>
          <w:szCs w:val="24"/>
        </w:rPr>
        <w:t>Scările de evacuare interioare închise ale construcţiilor cu funcţiuni mixte, vor avea acces pe terasele construcţiilor respective, atunci când sunt clădiri înalte sau foarte înalte, potrivit prevederilor normativului.</w:t>
      </w:r>
    </w:p>
    <w:p w:rsidR="00381D10" w:rsidRDefault="00381D10">
      <w:pPr>
        <w:jc w:val="both"/>
        <w:rPr>
          <w:b/>
          <w:sz w:val="24"/>
          <w:szCs w:val="24"/>
        </w:rPr>
      </w:pPr>
    </w:p>
    <w:p w:rsidR="00381D10" w:rsidRDefault="00D46E23">
      <w:pPr>
        <w:jc w:val="both"/>
        <w:rPr>
          <w:sz w:val="28"/>
          <w:szCs w:val="28"/>
        </w:rPr>
      </w:pPr>
      <w:r>
        <w:rPr>
          <w:b/>
          <w:sz w:val="28"/>
          <w:szCs w:val="28"/>
        </w:rPr>
        <w:t>7.6. CONDIŢII DE ACCES, INTERVENŢIE ŞI SALVARE ÎN CAZ DE INCENDIU</w:t>
      </w:r>
    </w:p>
    <w:p w:rsidR="00381D10" w:rsidRDefault="00381D10">
      <w:pPr>
        <w:jc w:val="both"/>
        <w:rPr>
          <w:sz w:val="24"/>
          <w:szCs w:val="24"/>
        </w:rPr>
      </w:pPr>
    </w:p>
    <w:p w:rsidR="00381D10" w:rsidRDefault="00D46E23">
      <w:pPr>
        <w:jc w:val="both"/>
        <w:rPr>
          <w:sz w:val="24"/>
          <w:szCs w:val="24"/>
        </w:rPr>
      </w:pPr>
      <w:r>
        <w:rPr>
          <w:b/>
          <w:sz w:val="24"/>
          <w:szCs w:val="24"/>
        </w:rPr>
        <w:tab/>
        <w:t>Art. 7.6.1. (1)</w:t>
      </w:r>
      <w:r>
        <w:rPr>
          <w:sz w:val="24"/>
          <w:szCs w:val="24"/>
        </w:rPr>
        <w:t xml:space="preserve"> Construcţiile cu funcţiuni mixte, trebuie să aibă asigurate căi de acces, intervenţie şi salvare în caz de incendiu, astfel dispuse, alcătuite şi realizate încât forţele de intervenţie să poată acţiona în timp scurt şi în condiţii de siguranţă.</w:t>
      </w:r>
    </w:p>
    <w:p w:rsidR="00381D10" w:rsidRDefault="00D46E23">
      <w:pPr>
        <w:ind w:firstLine="720"/>
        <w:jc w:val="both"/>
        <w:rPr>
          <w:sz w:val="24"/>
          <w:szCs w:val="24"/>
        </w:rPr>
      </w:pPr>
      <w:r>
        <w:rPr>
          <w:b/>
          <w:sz w:val="24"/>
          <w:szCs w:val="24"/>
        </w:rPr>
        <w:t xml:space="preserve">(2) </w:t>
      </w:r>
      <w:r>
        <w:rPr>
          <w:sz w:val="24"/>
          <w:szCs w:val="24"/>
        </w:rPr>
        <w:t>Construcţiile trebuie să fie accesibile autospecialelor de intervenţie în caz de incendiu potrivit destinaţiei, tipului de clădire şi condiţiilor stabilite în normativ.</w:t>
      </w:r>
    </w:p>
    <w:p w:rsidR="00381D10" w:rsidRDefault="00D46E23">
      <w:pPr>
        <w:ind w:firstLine="720"/>
        <w:jc w:val="both"/>
        <w:rPr>
          <w:sz w:val="24"/>
          <w:szCs w:val="24"/>
        </w:rPr>
      </w:pPr>
      <w:r>
        <w:rPr>
          <w:b/>
          <w:sz w:val="24"/>
          <w:szCs w:val="24"/>
        </w:rPr>
        <w:t>(3)</w:t>
      </w:r>
      <w:r>
        <w:rPr>
          <w:sz w:val="24"/>
          <w:szCs w:val="24"/>
        </w:rPr>
        <w:t xml:space="preserve"> Posibilităţile de acces pentru autospecialele de intervenţie (drumuri, platforme etc.), trebuie să permită accesul şi intervenţia în special la zonele şi funcţiunile mai periculoase ale construcţiei, la cele cu aglomerări de persoane, la deschiderile (protejate sau neprotejate) din pereţii exteriori perimetrali, precum şi la sursele de alimentare cu apă.</w:t>
      </w:r>
    </w:p>
    <w:p w:rsidR="00381D10" w:rsidRDefault="00D46E23">
      <w:pPr>
        <w:ind w:firstLine="720"/>
        <w:jc w:val="both"/>
        <w:rPr>
          <w:sz w:val="24"/>
          <w:szCs w:val="24"/>
        </w:rPr>
      </w:pPr>
      <w:r>
        <w:rPr>
          <w:b/>
          <w:sz w:val="24"/>
          <w:szCs w:val="24"/>
        </w:rPr>
        <w:t xml:space="preserve">(4) </w:t>
      </w:r>
      <w:r>
        <w:rPr>
          <w:sz w:val="24"/>
          <w:szCs w:val="24"/>
        </w:rPr>
        <w:t>Numărul, alcătuirea, conformarea şi realizarea posibilităţilor exterioare de acces şi circulaţie a autospecialelor de intervenţie, vor corespunde prevederilor normativului.</w:t>
      </w:r>
    </w:p>
    <w:p w:rsidR="00381D10" w:rsidRDefault="00D46E23">
      <w:pPr>
        <w:ind w:firstLine="720"/>
        <w:jc w:val="both"/>
        <w:rPr>
          <w:sz w:val="24"/>
          <w:szCs w:val="24"/>
        </w:rPr>
      </w:pPr>
      <w:r>
        <w:rPr>
          <w:b/>
          <w:sz w:val="24"/>
          <w:szCs w:val="24"/>
        </w:rPr>
        <w:t xml:space="preserve">(5) </w:t>
      </w:r>
      <w:r>
        <w:rPr>
          <w:bCs/>
          <w:sz w:val="24"/>
          <w:szCs w:val="24"/>
        </w:rPr>
        <w:t>A</w:t>
      </w:r>
      <w:r>
        <w:rPr>
          <w:sz w:val="24"/>
          <w:szCs w:val="24"/>
        </w:rPr>
        <w:t>ccesul şi circulaţiile funcţionale interioare, care asigură şi intervenţia în caz de incendiu se echipează şi marchează corespunzător, astfel încât să faciliteze recunoaşterea şi utilizarea lor în condiţiile specifice de intervenţie la incendiu.</w:t>
      </w:r>
    </w:p>
    <w:p w:rsidR="00381D10" w:rsidRDefault="00D46E23">
      <w:pPr>
        <w:ind w:firstLine="720"/>
        <w:jc w:val="both"/>
        <w:rPr>
          <w:sz w:val="24"/>
          <w:szCs w:val="24"/>
        </w:rPr>
      </w:pPr>
      <w:r>
        <w:rPr>
          <w:b/>
          <w:sz w:val="24"/>
          <w:szCs w:val="24"/>
        </w:rPr>
        <w:t xml:space="preserve">(6) </w:t>
      </w:r>
      <w:r>
        <w:rPr>
          <w:sz w:val="24"/>
          <w:szCs w:val="24"/>
        </w:rPr>
        <w:t>Pentru destinaţii ale construcţiei cu funcţiuni mixte, care necesită condiţii speciale de salvare a utilizatorilor în caz de incendiu (copii, bolnavi, persoane cu dizabilităţi/handicap etc.), căile de circulaţie şi salvare vor fi corespunzător dimensionate, alcătuite şi echipate, potrivit prevederilor normativului şi ale reglementărilor tehnice de specialitate.</w:t>
      </w:r>
    </w:p>
    <w:p w:rsidR="00381D10" w:rsidRDefault="00381D10">
      <w:pPr>
        <w:jc w:val="both"/>
        <w:rPr>
          <w:sz w:val="24"/>
          <w:szCs w:val="24"/>
        </w:rPr>
      </w:pPr>
    </w:p>
    <w:p w:rsidR="00381D10" w:rsidRDefault="00D46E23">
      <w:pPr>
        <w:jc w:val="both"/>
        <w:rPr>
          <w:sz w:val="24"/>
          <w:szCs w:val="24"/>
        </w:rPr>
      </w:pPr>
      <w:r>
        <w:rPr>
          <w:sz w:val="24"/>
          <w:szCs w:val="24"/>
        </w:rPr>
        <w:tab/>
      </w:r>
      <w:r>
        <w:rPr>
          <w:b/>
          <w:sz w:val="24"/>
          <w:szCs w:val="24"/>
        </w:rPr>
        <w:t>Art. 7.6.2.</w:t>
      </w:r>
      <w:r>
        <w:rPr>
          <w:sz w:val="24"/>
          <w:szCs w:val="24"/>
        </w:rPr>
        <w:t xml:space="preserve"> Construcţiile cu funcţiuni mixte vor avea asigurate posibilităţi de acces pentru autospecialele de intervenţie cel puţin pe două laturi astfel încât să se asigure accesul şi intervenţia autospecialelor de stingere în caz de incendiu, cel puţin pe </w:t>
      </w:r>
      <w:r>
        <w:rPr>
          <w:b/>
          <w:bCs/>
          <w:sz w:val="24"/>
          <w:szCs w:val="24"/>
        </w:rPr>
        <w:t>50%</w:t>
      </w:r>
      <w:r>
        <w:rPr>
          <w:sz w:val="24"/>
          <w:szCs w:val="24"/>
        </w:rPr>
        <w:t xml:space="preserve"> din perimetrul pereților exteriori., iar cele cu aria construită (</w:t>
      </w:r>
      <w:r>
        <w:rPr>
          <w:b/>
          <w:sz w:val="24"/>
          <w:szCs w:val="24"/>
        </w:rPr>
        <w:t>Ac</w:t>
      </w:r>
      <w:r>
        <w:rPr>
          <w:sz w:val="24"/>
          <w:szCs w:val="24"/>
        </w:rPr>
        <w:t xml:space="preserve">) mai mică de </w:t>
      </w:r>
      <w:r>
        <w:rPr>
          <w:b/>
          <w:sz w:val="24"/>
          <w:szCs w:val="24"/>
        </w:rPr>
        <w:t xml:space="preserve">600 </w:t>
      </w:r>
      <w:r>
        <w:rPr>
          <w:sz w:val="24"/>
          <w:szCs w:val="24"/>
        </w:rPr>
        <w:t xml:space="preserve">m², pe o latură astfel încât să se asigure accesul şi intervenţia autospecialelor de stingere în caz de incendiu, cel puţin pe </w:t>
      </w:r>
      <w:r>
        <w:rPr>
          <w:b/>
          <w:bCs/>
          <w:sz w:val="24"/>
          <w:szCs w:val="24"/>
        </w:rPr>
        <w:t>25%</w:t>
      </w:r>
      <w:r>
        <w:rPr>
          <w:sz w:val="24"/>
          <w:szCs w:val="24"/>
        </w:rPr>
        <w:t xml:space="preserve"> din perimetrul pereților exteriori..</w:t>
      </w:r>
      <w:r>
        <w:rPr>
          <w:sz w:val="24"/>
          <w:szCs w:val="24"/>
        </w:rPr>
        <w:tab/>
      </w:r>
    </w:p>
    <w:p w:rsidR="00381D10" w:rsidRDefault="00381D10">
      <w:pPr>
        <w:jc w:val="both"/>
        <w:rPr>
          <w:sz w:val="24"/>
          <w:szCs w:val="24"/>
        </w:rPr>
      </w:pPr>
    </w:p>
    <w:p w:rsidR="00381D10" w:rsidRDefault="00D46E23">
      <w:pPr>
        <w:jc w:val="both"/>
        <w:rPr>
          <w:sz w:val="28"/>
          <w:szCs w:val="28"/>
        </w:rPr>
      </w:pPr>
      <w:r>
        <w:rPr>
          <w:b/>
          <w:sz w:val="28"/>
          <w:szCs w:val="28"/>
        </w:rPr>
        <w:t xml:space="preserve">7.7. ECHIPAREA CONSTRUCŢIILOR CU INSTALAŢII ŞI MIJLOACE DE STINGERE A INCENDIILOR, </w:t>
      </w:r>
      <w:r>
        <w:rPr>
          <w:b/>
          <w:caps/>
          <w:sz w:val="28"/>
          <w:szCs w:val="28"/>
        </w:rPr>
        <w:t>constituirea serviciului pentru situaŢii de urgenŢĂ</w:t>
      </w:r>
    </w:p>
    <w:p w:rsidR="00381D10" w:rsidRDefault="00D46E23">
      <w:pPr>
        <w:jc w:val="both"/>
        <w:rPr>
          <w:b/>
          <w:sz w:val="24"/>
          <w:szCs w:val="24"/>
        </w:rPr>
      </w:pPr>
      <w:r>
        <w:rPr>
          <w:sz w:val="24"/>
          <w:szCs w:val="24"/>
        </w:rPr>
        <w:tab/>
      </w:r>
      <w:r>
        <w:rPr>
          <w:sz w:val="24"/>
          <w:szCs w:val="24"/>
        </w:rPr>
        <w:tab/>
      </w:r>
    </w:p>
    <w:p w:rsidR="00381D10" w:rsidRDefault="00D46E23">
      <w:pPr>
        <w:jc w:val="both"/>
        <w:rPr>
          <w:sz w:val="24"/>
          <w:szCs w:val="24"/>
        </w:rPr>
      </w:pPr>
      <w:r>
        <w:rPr>
          <w:b/>
          <w:sz w:val="24"/>
          <w:szCs w:val="24"/>
        </w:rPr>
        <w:tab/>
        <w:t>Art. 7.7.1. (1)</w:t>
      </w:r>
      <w:r>
        <w:rPr>
          <w:sz w:val="24"/>
          <w:szCs w:val="24"/>
        </w:rPr>
        <w:t xml:space="preserve"> Construcţiile cu funcţiuni mixte se echipează cu instalaţii şi mijloace de stingere a incendiilor, precum şi cu instalaţii de detectare, semnalizare şi alarmare a incendiului, conform prevederilor reglementărilor tehnice de specialitate.</w:t>
      </w:r>
    </w:p>
    <w:p w:rsidR="00381D10" w:rsidRDefault="00D46E23">
      <w:pPr>
        <w:ind w:firstLine="720"/>
        <w:jc w:val="both"/>
        <w:rPr>
          <w:sz w:val="24"/>
          <w:szCs w:val="24"/>
        </w:rPr>
      </w:pPr>
      <w:r>
        <w:rPr>
          <w:b/>
          <w:sz w:val="24"/>
          <w:szCs w:val="24"/>
        </w:rPr>
        <w:t xml:space="preserve">(2) </w:t>
      </w:r>
      <w:r>
        <w:rPr>
          <w:sz w:val="24"/>
          <w:szCs w:val="24"/>
        </w:rPr>
        <w:t xml:space="preserve">Construcţiile cu funcţiuni mixte se echipează cu stingătoare portative, cu performanţe de stingere corespunzătoare încadrării construcţiei (prevăzute  diferenţiat în normativ pentru construcţii </w:t>
      </w:r>
      <w:r>
        <w:rPr>
          <w:sz w:val="24"/>
          <w:szCs w:val="24"/>
        </w:rPr>
        <w:lastRenderedPageBreak/>
        <w:t xml:space="preserve">civile sau pentru construcţii de producţie şi/sau depozitare), iar pentru fiecare porţiune din construcţie se respectă şi prevederile privind performanțele specifice funcţiunii respective. </w:t>
      </w:r>
    </w:p>
    <w:p w:rsidR="00381D10" w:rsidRDefault="00381D10">
      <w:pPr>
        <w:jc w:val="both"/>
        <w:rPr>
          <w:sz w:val="24"/>
          <w:szCs w:val="24"/>
        </w:rPr>
      </w:pPr>
    </w:p>
    <w:p w:rsidR="00381D10" w:rsidRDefault="00D46E23">
      <w:pPr>
        <w:jc w:val="both"/>
        <w:rPr>
          <w:sz w:val="24"/>
          <w:szCs w:val="24"/>
        </w:rPr>
      </w:pPr>
      <w:r>
        <w:rPr>
          <w:b/>
          <w:sz w:val="24"/>
          <w:szCs w:val="24"/>
        </w:rPr>
        <w:tab/>
        <w:t xml:space="preserve">Art. 7.7.2. </w:t>
      </w:r>
      <w:r>
        <w:rPr>
          <w:sz w:val="24"/>
          <w:szCs w:val="24"/>
        </w:rPr>
        <w:t>Construcţiile cu funcţiuni mixte vor avea constituite servicii pentru situaţii de urgenţă, potrivit reglementării specifice.</w:t>
      </w:r>
    </w:p>
    <w:p w:rsidR="00381D10" w:rsidRDefault="00381D10">
      <w:pPr>
        <w:jc w:val="both"/>
        <w:rPr>
          <w:sz w:val="24"/>
          <w:szCs w:val="24"/>
        </w:rPr>
      </w:pPr>
    </w:p>
    <w:p w:rsidR="00381D10" w:rsidRDefault="00381D10">
      <w:pPr>
        <w:rPr>
          <w:b/>
          <w:sz w:val="24"/>
          <w:szCs w:val="24"/>
        </w:rPr>
      </w:pPr>
    </w:p>
    <w:p w:rsidR="00381D10" w:rsidRDefault="00D46E23">
      <w:pPr>
        <w:jc w:val="center"/>
        <w:rPr>
          <w:b/>
          <w:caps/>
          <w:sz w:val="32"/>
          <w:szCs w:val="32"/>
        </w:rPr>
      </w:pPr>
      <w:r>
        <w:rPr>
          <w:b/>
          <w:sz w:val="32"/>
          <w:szCs w:val="32"/>
        </w:rPr>
        <w:t>CAPITOLUL 8</w:t>
      </w:r>
    </w:p>
    <w:p w:rsidR="00381D10" w:rsidRDefault="00D46E23">
      <w:pPr>
        <w:jc w:val="center"/>
        <w:rPr>
          <w:b/>
          <w:bCs/>
          <w:sz w:val="32"/>
          <w:szCs w:val="32"/>
        </w:rPr>
      </w:pPr>
      <w:r>
        <w:rPr>
          <w:b/>
          <w:caps/>
          <w:sz w:val="32"/>
          <w:szCs w:val="32"/>
        </w:rPr>
        <w:t>sistem</w:t>
      </w:r>
      <w:r>
        <w:rPr>
          <w:b/>
          <w:caps/>
          <w:sz w:val="32"/>
          <w:szCs w:val="32"/>
          <w:lang w:val="en-GB"/>
        </w:rPr>
        <w:t>E</w:t>
      </w:r>
      <w:r>
        <w:rPr>
          <w:b/>
          <w:caps/>
          <w:sz w:val="32"/>
          <w:szCs w:val="32"/>
        </w:rPr>
        <w:t xml:space="preserve"> de evacuare a fumului şi a gazelor fierbinţi în caz de incendiu</w:t>
      </w:r>
    </w:p>
    <w:p w:rsidR="00381D10" w:rsidRDefault="00381D10">
      <w:pPr>
        <w:jc w:val="both"/>
        <w:rPr>
          <w:b/>
          <w:bCs/>
          <w:sz w:val="24"/>
          <w:szCs w:val="24"/>
        </w:rPr>
      </w:pPr>
    </w:p>
    <w:p w:rsidR="00381D10" w:rsidRDefault="00D46E23">
      <w:pPr>
        <w:jc w:val="both"/>
        <w:rPr>
          <w:b/>
          <w:sz w:val="28"/>
          <w:szCs w:val="28"/>
        </w:rPr>
      </w:pPr>
      <w:r>
        <w:rPr>
          <w:b/>
          <w:bCs/>
          <w:sz w:val="28"/>
          <w:szCs w:val="28"/>
        </w:rPr>
        <w:t>8.1. Dispoziţii generale</w:t>
      </w:r>
    </w:p>
    <w:p w:rsidR="00381D10" w:rsidRDefault="00381D10">
      <w:pPr>
        <w:widowControl w:val="0"/>
        <w:jc w:val="both"/>
        <w:rPr>
          <w:b/>
          <w:sz w:val="24"/>
          <w:szCs w:val="24"/>
        </w:rPr>
      </w:pPr>
    </w:p>
    <w:p w:rsidR="00381D10" w:rsidRDefault="00D46E23">
      <w:pPr>
        <w:widowControl w:val="0"/>
        <w:jc w:val="both"/>
        <w:rPr>
          <w:sz w:val="24"/>
          <w:szCs w:val="24"/>
          <w:lang w:val="en-GB"/>
        </w:rPr>
      </w:pPr>
      <w:r>
        <w:rPr>
          <w:b/>
          <w:sz w:val="24"/>
          <w:szCs w:val="24"/>
        </w:rPr>
        <w:tab/>
        <w:t xml:space="preserve">Art. </w:t>
      </w:r>
      <w:r>
        <w:rPr>
          <w:b/>
          <w:bCs/>
          <w:sz w:val="24"/>
          <w:szCs w:val="24"/>
        </w:rPr>
        <w:t>8.1.</w:t>
      </w:r>
      <w:r>
        <w:rPr>
          <w:b/>
          <w:sz w:val="24"/>
          <w:szCs w:val="24"/>
        </w:rPr>
        <w:t>1. (1)</w:t>
      </w:r>
      <w:r>
        <w:rPr>
          <w:sz w:val="24"/>
          <w:szCs w:val="24"/>
        </w:rPr>
        <w:t xml:space="preserve"> În scopul asigurării condiţiilor de evacuare a utilizatorilor, a limitării propagării focului şi a facilitării intervenţiei de stingere a incendiulu</w:t>
      </w:r>
      <w:r>
        <w:rPr>
          <w:sz w:val="24"/>
          <w:szCs w:val="24"/>
          <w:lang w:val="en-GB"/>
        </w:rPr>
        <w:t>i</w:t>
      </w:r>
      <w:r>
        <w:rPr>
          <w:sz w:val="24"/>
          <w:szCs w:val="24"/>
        </w:rPr>
        <w:t>, complementar elementelor constructive de separare asigurate (pereţi, planşee</w:t>
      </w:r>
      <w:r>
        <w:rPr>
          <w:sz w:val="24"/>
          <w:szCs w:val="24"/>
          <w:lang w:val="en-GB"/>
        </w:rPr>
        <w:t>, etc.</w:t>
      </w:r>
      <w:r>
        <w:rPr>
          <w:sz w:val="24"/>
          <w:szCs w:val="24"/>
        </w:rPr>
        <w:t>) în situaţiile precizate în normativ se prevăd sisteme de evacuare a  fumului şi gazelor fierbinţi</w:t>
      </w:r>
      <w:r>
        <w:rPr>
          <w:sz w:val="24"/>
          <w:szCs w:val="24"/>
          <w:lang w:val="en-GB"/>
        </w:rPr>
        <w:t>, ecrane</w:t>
      </w:r>
      <w:r>
        <w:rPr>
          <w:sz w:val="24"/>
          <w:szCs w:val="24"/>
        </w:rPr>
        <w:t>, precum şi bariere, suprapresiuni etc.</w:t>
      </w:r>
      <w:r>
        <w:rPr>
          <w:sz w:val="24"/>
          <w:szCs w:val="24"/>
          <w:lang w:val="en-GB"/>
        </w:rPr>
        <w:t xml:space="preserve"> </w:t>
      </w:r>
    </w:p>
    <w:p w:rsidR="00381D10" w:rsidRDefault="00D46E23">
      <w:pPr>
        <w:widowControl w:val="0"/>
        <w:ind w:firstLine="720"/>
        <w:jc w:val="both"/>
        <w:rPr>
          <w:rFonts w:eastAsia="Arial"/>
          <w:sz w:val="24"/>
          <w:szCs w:val="24"/>
        </w:rPr>
      </w:pPr>
      <w:r>
        <w:rPr>
          <w:b/>
          <w:sz w:val="24"/>
          <w:szCs w:val="24"/>
        </w:rPr>
        <w:t>(</w:t>
      </w:r>
      <w:r>
        <w:rPr>
          <w:b/>
          <w:sz w:val="24"/>
          <w:szCs w:val="24"/>
          <w:lang w:val="en-GB"/>
        </w:rPr>
        <w:t>2</w:t>
      </w:r>
      <w:r>
        <w:rPr>
          <w:b/>
          <w:sz w:val="24"/>
          <w:szCs w:val="24"/>
        </w:rPr>
        <w:t>)</w:t>
      </w:r>
      <w:r>
        <w:rPr>
          <w:sz w:val="24"/>
          <w:szCs w:val="24"/>
        </w:rPr>
        <w:t xml:space="preserve"> </w:t>
      </w:r>
      <w:r>
        <w:rPr>
          <w:rFonts w:eastAsia="Arial"/>
          <w:sz w:val="24"/>
          <w:szCs w:val="24"/>
        </w:rPr>
        <w:t>Scopul pentru care este proiectat trebuie să fie definit clar</w:t>
      </w:r>
      <w:r>
        <w:rPr>
          <w:rFonts w:eastAsia="Arial"/>
          <w:sz w:val="24"/>
          <w:szCs w:val="24"/>
          <w:lang w:val="en-GB"/>
        </w:rPr>
        <w:t xml:space="preserve"> si documentatia de proiectare trebuie</w:t>
      </w:r>
      <w:r>
        <w:rPr>
          <w:rFonts w:eastAsia="Arial"/>
          <w:sz w:val="24"/>
          <w:szCs w:val="24"/>
        </w:rPr>
        <w:t xml:space="preserve"> să indice dacă sisteme</w:t>
      </w:r>
      <w:r>
        <w:rPr>
          <w:rFonts w:eastAsia="Arial"/>
          <w:sz w:val="24"/>
          <w:szCs w:val="24"/>
          <w:lang w:val="en-GB"/>
        </w:rPr>
        <w:t>le</w:t>
      </w:r>
      <w:r>
        <w:rPr>
          <w:rFonts w:eastAsia="Arial"/>
          <w:sz w:val="24"/>
          <w:szCs w:val="24"/>
        </w:rPr>
        <w:t xml:space="preserve"> de evacuare a  fumului şi gazelor fierbinţi v</w:t>
      </w:r>
      <w:r>
        <w:rPr>
          <w:rFonts w:eastAsia="Arial"/>
          <w:sz w:val="24"/>
          <w:szCs w:val="24"/>
          <w:lang w:val="en-GB"/>
        </w:rPr>
        <w:t>or</w:t>
      </w:r>
      <w:r>
        <w:rPr>
          <w:rFonts w:eastAsia="Arial"/>
          <w:sz w:val="24"/>
          <w:szCs w:val="24"/>
        </w:rPr>
        <w:t xml:space="preserve"> servi ca:</w:t>
      </w:r>
    </w:p>
    <w:p w:rsidR="00381D10" w:rsidRDefault="00D46E23">
      <w:pPr>
        <w:widowControl w:val="0"/>
        <w:numPr>
          <w:ilvl w:val="0"/>
          <w:numId w:val="56"/>
        </w:numPr>
        <w:tabs>
          <w:tab w:val="clear" w:pos="1260"/>
          <w:tab w:val="left" w:pos="420"/>
        </w:tabs>
        <w:jc w:val="both"/>
        <w:rPr>
          <w:rFonts w:eastAsia="Arial"/>
          <w:sz w:val="24"/>
          <w:szCs w:val="24"/>
        </w:rPr>
      </w:pPr>
      <w:r>
        <w:rPr>
          <w:rFonts w:eastAsia="Arial"/>
          <w:sz w:val="24"/>
          <w:szCs w:val="24"/>
        </w:rPr>
        <w:t>m</w:t>
      </w:r>
      <w:r>
        <w:rPr>
          <w:rFonts w:eastAsia="Arial"/>
          <w:sz w:val="24"/>
          <w:szCs w:val="24"/>
          <w:lang w:val="en-GB"/>
        </w:rPr>
        <w:t>odalitate</w:t>
      </w:r>
      <w:r>
        <w:rPr>
          <w:rFonts w:eastAsia="Arial"/>
          <w:sz w:val="24"/>
          <w:szCs w:val="24"/>
        </w:rPr>
        <w:t xml:space="preserve"> de protejare a căilor de evacuare (</w:t>
      </w:r>
      <w:r>
        <w:rPr>
          <w:rFonts w:eastAsia="Arial"/>
          <w:sz w:val="24"/>
          <w:szCs w:val="24"/>
          <w:lang w:val="en-GB"/>
        </w:rPr>
        <w:t xml:space="preserve">pentru </w:t>
      </w:r>
      <w:r>
        <w:rPr>
          <w:rFonts w:eastAsia="Arial"/>
          <w:sz w:val="24"/>
          <w:szCs w:val="24"/>
        </w:rPr>
        <w:t>menţi</w:t>
      </w:r>
      <w:r>
        <w:rPr>
          <w:rFonts w:eastAsia="Arial"/>
          <w:sz w:val="24"/>
          <w:szCs w:val="24"/>
          <w:lang w:val="en-GB"/>
        </w:rPr>
        <w:t>erea</w:t>
      </w:r>
      <w:r>
        <w:rPr>
          <w:rFonts w:eastAsia="Arial"/>
          <w:sz w:val="24"/>
          <w:szCs w:val="24"/>
        </w:rPr>
        <w:t xml:space="preserve"> căil</w:t>
      </w:r>
      <w:r>
        <w:rPr>
          <w:rFonts w:eastAsia="Arial"/>
          <w:sz w:val="24"/>
          <w:szCs w:val="24"/>
          <w:lang w:val="en-GB"/>
        </w:rPr>
        <w:t>or</w:t>
      </w:r>
      <w:r>
        <w:rPr>
          <w:rFonts w:eastAsia="Arial"/>
          <w:sz w:val="24"/>
          <w:szCs w:val="24"/>
        </w:rPr>
        <w:t xml:space="preserve"> de acces şi evacuare libere de fum şi căldură radiantă); sau</w:t>
      </w:r>
    </w:p>
    <w:p w:rsidR="00381D10" w:rsidRDefault="00D46E23">
      <w:pPr>
        <w:widowControl w:val="0"/>
        <w:numPr>
          <w:ilvl w:val="0"/>
          <w:numId w:val="56"/>
        </w:numPr>
        <w:tabs>
          <w:tab w:val="clear" w:pos="1260"/>
          <w:tab w:val="left" w:pos="420"/>
        </w:tabs>
        <w:jc w:val="both"/>
        <w:rPr>
          <w:rFonts w:eastAsia="Arial"/>
          <w:sz w:val="24"/>
          <w:szCs w:val="24"/>
        </w:rPr>
      </w:pPr>
      <w:r>
        <w:rPr>
          <w:rFonts w:eastAsia="Arial"/>
          <w:sz w:val="24"/>
          <w:szCs w:val="24"/>
        </w:rPr>
        <w:t>m</w:t>
      </w:r>
      <w:r>
        <w:rPr>
          <w:rFonts w:eastAsia="Arial"/>
          <w:sz w:val="24"/>
          <w:szCs w:val="24"/>
          <w:lang w:val="en-GB"/>
        </w:rPr>
        <w:t>odalitate</w:t>
      </w:r>
      <w:r>
        <w:rPr>
          <w:rFonts w:eastAsia="Arial"/>
          <w:sz w:val="24"/>
          <w:szCs w:val="24"/>
        </w:rPr>
        <w:t xml:space="preserve"> de protejare a bunurilor (echipament de protecţie şi dotări pentru reducerea pagubelor cauzate de produsele de descompunere termică, gazele fierbinţi şi radiaţia termică); sau</w:t>
      </w:r>
    </w:p>
    <w:p w:rsidR="00381D10" w:rsidRDefault="00D46E23">
      <w:pPr>
        <w:widowControl w:val="0"/>
        <w:numPr>
          <w:ilvl w:val="0"/>
          <w:numId w:val="56"/>
        </w:numPr>
        <w:tabs>
          <w:tab w:val="clear" w:pos="1260"/>
          <w:tab w:val="left" w:pos="420"/>
        </w:tabs>
        <w:jc w:val="both"/>
        <w:rPr>
          <w:rFonts w:eastAsia="Arial"/>
          <w:sz w:val="24"/>
          <w:szCs w:val="24"/>
        </w:rPr>
      </w:pPr>
      <w:r>
        <w:rPr>
          <w:rFonts w:eastAsia="Arial"/>
          <w:sz w:val="24"/>
          <w:szCs w:val="24"/>
        </w:rPr>
        <w:t>m</w:t>
      </w:r>
      <w:r>
        <w:rPr>
          <w:rFonts w:eastAsia="Arial"/>
          <w:sz w:val="24"/>
          <w:szCs w:val="24"/>
          <w:lang w:val="en-GB"/>
        </w:rPr>
        <w:t>odalitate</w:t>
      </w:r>
      <w:r>
        <w:rPr>
          <w:rFonts w:eastAsia="Arial"/>
          <w:sz w:val="24"/>
          <w:szCs w:val="24"/>
        </w:rPr>
        <w:t xml:space="preserve"> de control a temperaturii gazelor fierbinţi din fum care afectează, de exemplu, structura clădirii, faţadele sau suprafeţele vitrate; sau</w:t>
      </w:r>
    </w:p>
    <w:p w:rsidR="00381D10" w:rsidRDefault="00D46E23">
      <w:pPr>
        <w:widowControl w:val="0"/>
        <w:numPr>
          <w:ilvl w:val="0"/>
          <w:numId w:val="56"/>
        </w:numPr>
        <w:tabs>
          <w:tab w:val="clear" w:pos="1260"/>
          <w:tab w:val="left" w:pos="420"/>
        </w:tabs>
        <w:jc w:val="both"/>
        <w:rPr>
          <w:rFonts w:eastAsia="Arial"/>
          <w:sz w:val="24"/>
          <w:szCs w:val="24"/>
        </w:rPr>
      </w:pPr>
      <w:r>
        <w:rPr>
          <w:rFonts w:eastAsia="Arial"/>
          <w:sz w:val="24"/>
          <w:szCs w:val="24"/>
        </w:rPr>
        <w:t>m</w:t>
      </w:r>
      <w:r>
        <w:rPr>
          <w:rFonts w:eastAsia="Arial"/>
          <w:sz w:val="24"/>
          <w:szCs w:val="24"/>
          <w:lang w:val="en-GB"/>
        </w:rPr>
        <w:t>odalitate</w:t>
      </w:r>
      <w:r>
        <w:rPr>
          <w:rFonts w:eastAsia="Arial"/>
          <w:sz w:val="24"/>
          <w:szCs w:val="24"/>
        </w:rPr>
        <w:t xml:space="preserve"> de facilitare a operaţiunilor de stingere prin crearea unui strat liber de fum; sau</w:t>
      </w:r>
    </w:p>
    <w:p w:rsidR="00381D10" w:rsidRDefault="00D46E23">
      <w:pPr>
        <w:widowControl w:val="0"/>
        <w:numPr>
          <w:ilvl w:val="0"/>
          <w:numId w:val="56"/>
        </w:numPr>
        <w:tabs>
          <w:tab w:val="clear" w:pos="1260"/>
          <w:tab w:val="left" w:pos="420"/>
        </w:tabs>
        <w:jc w:val="both"/>
        <w:rPr>
          <w:sz w:val="24"/>
          <w:szCs w:val="24"/>
        </w:rPr>
      </w:pPr>
      <w:r>
        <w:rPr>
          <w:rFonts w:eastAsia="Arial"/>
          <w:sz w:val="24"/>
          <w:szCs w:val="24"/>
        </w:rPr>
        <w:t xml:space="preserve">o combinaţie a oricăror dintre </w:t>
      </w:r>
      <w:r>
        <w:rPr>
          <w:rFonts w:eastAsia="Arial"/>
          <w:sz w:val="24"/>
          <w:szCs w:val="24"/>
          <w:lang w:val="en-GB"/>
        </w:rPr>
        <w:t>cele anterioare</w:t>
      </w:r>
      <w:r>
        <w:rPr>
          <w:rFonts w:eastAsia="Arial"/>
          <w:sz w:val="24"/>
          <w:szCs w:val="24"/>
        </w:rPr>
        <w:t>.</w:t>
      </w:r>
    </w:p>
    <w:p w:rsidR="00381D10" w:rsidRDefault="00D46E23">
      <w:pPr>
        <w:widowControl w:val="0"/>
        <w:ind w:firstLine="720"/>
        <w:jc w:val="both"/>
        <w:rPr>
          <w:sz w:val="24"/>
          <w:szCs w:val="24"/>
          <w:lang w:val="en-GB"/>
        </w:rPr>
      </w:pPr>
      <w:r>
        <w:rPr>
          <w:b/>
          <w:sz w:val="24"/>
          <w:szCs w:val="24"/>
        </w:rPr>
        <w:t>(</w:t>
      </w:r>
      <w:r>
        <w:rPr>
          <w:b/>
          <w:sz w:val="24"/>
          <w:szCs w:val="24"/>
          <w:lang w:val="en-GB"/>
        </w:rPr>
        <w:t>3</w:t>
      </w:r>
      <w:r>
        <w:rPr>
          <w:b/>
          <w:sz w:val="24"/>
          <w:szCs w:val="24"/>
        </w:rPr>
        <w:t>)</w:t>
      </w:r>
      <w:r>
        <w:rPr>
          <w:sz w:val="24"/>
          <w:szCs w:val="24"/>
        </w:rPr>
        <w:t xml:space="preserve"> Evacuarea fumului şi gazelor fierbinţi în caz de incendiu, se realizează prin tiraj natural - organizat sau prin tiraj mecanic.</w:t>
      </w:r>
      <w:r>
        <w:rPr>
          <w:sz w:val="24"/>
          <w:szCs w:val="24"/>
          <w:lang w:val="en-GB"/>
        </w:rPr>
        <w:t xml:space="preserve"> Prin evacuarea fumului şi a gazelor fierbinţi în caz de incendiu, se urmăreşte extragerea acestuia din partea superioară a incintei incendiate (situată la minimum 1,80 m faţă de pardoseală) si inlocuirea procentuala a volumului de fum extras cu aer proaspat.</w:t>
      </w:r>
    </w:p>
    <w:p w:rsidR="00381D10" w:rsidRDefault="00D46E23">
      <w:pPr>
        <w:widowControl w:val="0"/>
        <w:ind w:firstLine="720"/>
        <w:jc w:val="both"/>
        <w:rPr>
          <w:sz w:val="24"/>
          <w:szCs w:val="24"/>
        </w:rPr>
      </w:pPr>
      <w:r>
        <w:rPr>
          <w:b/>
          <w:sz w:val="24"/>
          <w:szCs w:val="24"/>
        </w:rPr>
        <w:t>(</w:t>
      </w:r>
      <w:r>
        <w:rPr>
          <w:b/>
          <w:sz w:val="24"/>
          <w:szCs w:val="24"/>
          <w:lang w:val="en-GB"/>
        </w:rPr>
        <w:t>4</w:t>
      </w:r>
      <w:r>
        <w:rPr>
          <w:b/>
          <w:sz w:val="24"/>
          <w:szCs w:val="24"/>
        </w:rPr>
        <w:t>)</w:t>
      </w:r>
      <w:r>
        <w:rPr>
          <w:sz w:val="24"/>
          <w:szCs w:val="24"/>
        </w:rPr>
        <w:t xml:space="preserve"> Sistemele de evacuare a fumului ale nivelurilor supraterane ale clădirii trebuie să fie independente de cele ale nivelurilor subterane.</w:t>
      </w:r>
    </w:p>
    <w:p w:rsidR="00381D10" w:rsidRDefault="00D46E23">
      <w:pPr>
        <w:widowControl w:val="0"/>
        <w:ind w:firstLine="720"/>
        <w:jc w:val="both"/>
        <w:rPr>
          <w:sz w:val="24"/>
          <w:szCs w:val="24"/>
        </w:rPr>
      </w:pPr>
      <w:r>
        <w:rPr>
          <w:b/>
          <w:sz w:val="24"/>
          <w:szCs w:val="24"/>
        </w:rPr>
        <w:t>(</w:t>
      </w:r>
      <w:r>
        <w:rPr>
          <w:b/>
          <w:sz w:val="24"/>
          <w:szCs w:val="24"/>
          <w:lang w:val="en-GB"/>
        </w:rPr>
        <w:t>5</w:t>
      </w:r>
      <w:r>
        <w:rPr>
          <w:b/>
          <w:sz w:val="24"/>
          <w:szCs w:val="24"/>
        </w:rPr>
        <w:t>)</w:t>
      </w:r>
      <w:r>
        <w:rPr>
          <w:sz w:val="24"/>
          <w:szCs w:val="24"/>
        </w:rPr>
        <w:t xml:space="preserve"> </w:t>
      </w:r>
      <w:r>
        <w:rPr>
          <w:sz w:val="24"/>
          <w:szCs w:val="24"/>
          <w:lang w:val="en-GB"/>
        </w:rPr>
        <w:t>Evacuarea fumului</w:t>
      </w:r>
      <w:r>
        <w:rPr>
          <w:sz w:val="24"/>
          <w:szCs w:val="24"/>
        </w:rPr>
        <w:t xml:space="preserve"> prin sisteme naturale şi mecanice nu trebuie să fie utilizate împreună pentru evacuare în acelaşi rezervor de fum sau pentru introducere de aer de admisie în acelaşi rezervor de fum.</w:t>
      </w:r>
    </w:p>
    <w:p w:rsidR="00381D10" w:rsidRDefault="00D46E23">
      <w:pPr>
        <w:widowControl w:val="0"/>
        <w:ind w:firstLine="720"/>
        <w:jc w:val="both"/>
        <w:rPr>
          <w:sz w:val="24"/>
          <w:szCs w:val="24"/>
        </w:rPr>
      </w:pPr>
      <w:r>
        <w:rPr>
          <w:b/>
          <w:sz w:val="24"/>
          <w:szCs w:val="24"/>
        </w:rPr>
        <w:t>(</w:t>
      </w:r>
      <w:r>
        <w:rPr>
          <w:b/>
          <w:sz w:val="24"/>
          <w:szCs w:val="24"/>
          <w:lang w:val="en-GB"/>
        </w:rPr>
        <w:t>6</w:t>
      </w:r>
      <w:r>
        <w:rPr>
          <w:b/>
          <w:sz w:val="24"/>
          <w:szCs w:val="24"/>
        </w:rPr>
        <w:t>)</w:t>
      </w:r>
      <w:r>
        <w:rPr>
          <w:sz w:val="24"/>
          <w:szCs w:val="24"/>
        </w:rPr>
        <w:t xml:space="preserve"> Un sistem de evacuare a fumului şi gazelor fierbinţi trebuie să fie alcătuit din:</w:t>
      </w:r>
    </w:p>
    <w:p w:rsidR="00381D10" w:rsidRDefault="00D46E23">
      <w:pPr>
        <w:widowControl w:val="0"/>
        <w:numPr>
          <w:ilvl w:val="0"/>
          <w:numId w:val="57"/>
        </w:numPr>
        <w:tabs>
          <w:tab w:val="clear" w:pos="1685"/>
          <w:tab w:val="left" w:pos="425"/>
        </w:tabs>
        <w:jc w:val="both"/>
        <w:rPr>
          <w:sz w:val="24"/>
          <w:szCs w:val="24"/>
        </w:rPr>
      </w:pPr>
      <w:r>
        <w:rPr>
          <w:sz w:val="24"/>
          <w:szCs w:val="24"/>
          <w:lang w:val="en-GB"/>
        </w:rPr>
        <w:t xml:space="preserve"> </w:t>
      </w:r>
      <w:r>
        <w:rPr>
          <w:sz w:val="24"/>
          <w:szCs w:val="24"/>
        </w:rPr>
        <w:t>un sistem de evacuare naturală cu un sistem de alimentare naturală cu aer de admisie; sau</w:t>
      </w:r>
    </w:p>
    <w:p w:rsidR="00381D10" w:rsidRDefault="00D46E23">
      <w:pPr>
        <w:widowControl w:val="0"/>
        <w:numPr>
          <w:ilvl w:val="0"/>
          <w:numId w:val="57"/>
        </w:numPr>
        <w:tabs>
          <w:tab w:val="clear" w:pos="1685"/>
          <w:tab w:val="left" w:pos="425"/>
        </w:tabs>
        <w:jc w:val="both"/>
        <w:rPr>
          <w:sz w:val="24"/>
          <w:szCs w:val="24"/>
        </w:rPr>
      </w:pPr>
      <w:r>
        <w:rPr>
          <w:sz w:val="24"/>
          <w:szCs w:val="24"/>
          <w:lang w:val="en-GB"/>
        </w:rPr>
        <w:t xml:space="preserve"> </w:t>
      </w:r>
      <w:r>
        <w:rPr>
          <w:sz w:val="24"/>
          <w:szCs w:val="24"/>
        </w:rPr>
        <w:t>un sistem mecanic de evacuare cu un sistem natural de alimentare cu aer de admisie; sau</w:t>
      </w:r>
    </w:p>
    <w:p w:rsidR="00381D10" w:rsidRDefault="00D46E23">
      <w:pPr>
        <w:widowControl w:val="0"/>
        <w:numPr>
          <w:ilvl w:val="0"/>
          <w:numId w:val="57"/>
        </w:numPr>
        <w:tabs>
          <w:tab w:val="clear" w:pos="1685"/>
          <w:tab w:val="left" w:pos="425"/>
        </w:tabs>
        <w:jc w:val="both"/>
        <w:rPr>
          <w:sz w:val="24"/>
          <w:szCs w:val="24"/>
        </w:rPr>
      </w:pPr>
      <w:r>
        <w:rPr>
          <w:sz w:val="24"/>
          <w:szCs w:val="24"/>
          <w:lang w:val="en-GB"/>
        </w:rPr>
        <w:t xml:space="preserve"> </w:t>
      </w:r>
      <w:r>
        <w:rPr>
          <w:sz w:val="24"/>
          <w:szCs w:val="24"/>
        </w:rPr>
        <w:t>un sistem de evacuare naturală cu un sistem mecanic de alimentare cu aer de admisie; sau</w:t>
      </w:r>
    </w:p>
    <w:p w:rsidR="00381D10" w:rsidRDefault="00D46E23">
      <w:pPr>
        <w:widowControl w:val="0"/>
        <w:numPr>
          <w:ilvl w:val="0"/>
          <w:numId w:val="57"/>
        </w:numPr>
        <w:tabs>
          <w:tab w:val="clear" w:pos="1685"/>
          <w:tab w:val="left" w:pos="425"/>
        </w:tabs>
        <w:jc w:val="both"/>
        <w:rPr>
          <w:sz w:val="24"/>
          <w:szCs w:val="24"/>
        </w:rPr>
      </w:pPr>
      <w:r>
        <w:rPr>
          <w:sz w:val="24"/>
          <w:szCs w:val="24"/>
          <w:lang w:val="en-GB"/>
        </w:rPr>
        <w:t xml:space="preserve"> </w:t>
      </w:r>
      <w:r>
        <w:rPr>
          <w:sz w:val="24"/>
          <w:szCs w:val="24"/>
        </w:rPr>
        <w:t>un sistem de evacuare a fumului şi gazelor fierbinţi bazat pe un sistem mecanic de evacuare şi un sistem mecanic de alimentare cu aer de admisie (sistem în tandem).</w:t>
      </w:r>
    </w:p>
    <w:p w:rsidR="00381D10" w:rsidRDefault="00D46E23">
      <w:pPr>
        <w:widowControl w:val="0"/>
        <w:ind w:firstLine="720"/>
        <w:jc w:val="both"/>
        <w:rPr>
          <w:sz w:val="24"/>
          <w:szCs w:val="24"/>
        </w:rPr>
      </w:pPr>
      <w:r>
        <w:rPr>
          <w:sz w:val="24"/>
          <w:szCs w:val="24"/>
          <w:lang w:val="en-GB"/>
        </w:rPr>
        <w:t>Ultimele doua v</w:t>
      </w:r>
      <w:r>
        <w:rPr>
          <w:sz w:val="24"/>
          <w:szCs w:val="24"/>
        </w:rPr>
        <w:t>ariante nu trebuie proiectate decât dacă se dispune de o descriere detaliată şi tehnică care să arate cum funcţionează sistemul în condiţii de calcul.</w:t>
      </w:r>
    </w:p>
    <w:p w:rsidR="00381D10" w:rsidRDefault="00381D10">
      <w:pPr>
        <w:widowControl w:val="0"/>
        <w:ind w:firstLine="720"/>
        <w:jc w:val="both"/>
        <w:rPr>
          <w:b/>
          <w:sz w:val="24"/>
          <w:szCs w:val="24"/>
        </w:rPr>
      </w:pPr>
    </w:p>
    <w:p w:rsidR="00381D10" w:rsidRDefault="00D46E23">
      <w:pPr>
        <w:widowControl w:val="0"/>
        <w:ind w:firstLine="720"/>
        <w:jc w:val="both"/>
        <w:rPr>
          <w:sz w:val="24"/>
          <w:szCs w:val="24"/>
        </w:rPr>
      </w:pPr>
      <w:r>
        <w:rPr>
          <w:b/>
          <w:bCs/>
          <w:sz w:val="24"/>
          <w:szCs w:val="24"/>
        </w:rPr>
        <w:t xml:space="preserve">Art. 8.1.2. </w:t>
      </w:r>
      <w:r>
        <w:rPr>
          <w:b/>
          <w:sz w:val="24"/>
          <w:szCs w:val="24"/>
        </w:rPr>
        <w:t>(</w:t>
      </w:r>
      <w:r>
        <w:rPr>
          <w:b/>
          <w:sz w:val="24"/>
          <w:szCs w:val="24"/>
          <w:lang w:val="en-GB"/>
        </w:rPr>
        <w:t>1</w:t>
      </w:r>
      <w:r>
        <w:rPr>
          <w:b/>
          <w:sz w:val="24"/>
          <w:szCs w:val="24"/>
        </w:rPr>
        <w:t>)</w:t>
      </w:r>
      <w:r>
        <w:rPr>
          <w:sz w:val="24"/>
          <w:szCs w:val="24"/>
          <w:lang w:val="en-GB"/>
        </w:rPr>
        <w:t xml:space="preserve"> </w:t>
      </w:r>
      <w:r>
        <w:rPr>
          <w:sz w:val="24"/>
          <w:szCs w:val="24"/>
        </w:rPr>
        <w:t xml:space="preserve">Alternativ prevederilor prezentului normativ, proiectarea </w:t>
      </w:r>
      <w:r>
        <w:rPr>
          <w:sz w:val="24"/>
          <w:szCs w:val="24"/>
          <w:lang w:val="en-GB"/>
        </w:rPr>
        <w:t>complex</w:t>
      </w:r>
      <w:r>
        <w:rPr>
          <w:sz w:val="24"/>
          <w:szCs w:val="24"/>
        </w:rPr>
        <w:t>ă</w:t>
      </w:r>
      <w:r>
        <w:rPr>
          <w:sz w:val="24"/>
          <w:szCs w:val="24"/>
          <w:lang w:val="en-GB"/>
        </w:rPr>
        <w:t xml:space="preserve"> a </w:t>
      </w:r>
      <w:r>
        <w:rPr>
          <w:sz w:val="24"/>
          <w:szCs w:val="24"/>
        </w:rPr>
        <w:lastRenderedPageBreak/>
        <w:t>sistemelor de evacuare a fumului şi gazelor fierbinţi</w:t>
      </w:r>
      <w:r>
        <w:rPr>
          <w:sz w:val="24"/>
          <w:szCs w:val="24"/>
          <w:lang w:val="en-GB"/>
        </w:rPr>
        <w:t xml:space="preserve"> pentru pentru structuri nestandardizate sau clădiri unde dimensiunile mari, forma sau configuraţia fac necesare controlul fumului si conform criteriilor de proiectare sau la solicitarea autorităţilor competente se cer niveluri de performanţă adecvate privind înălţimea stratului de aer fără fum, temperatura din stratul de aer, influenţe externe etc., obligatoriu la clădiri înalte şi foarte înalte si cu caracter de recomandare la mall-uri cu unul sau mai multe etaje; super/ hypermagazine; clădiri industriale cu unul sau mai multe etaje şi clădiri de depozitare protejate cu sprinklere; clădiri cu atrium şi clădiri mixte complexe; parcaje auto închise; scări; teatre, etc.)</w:t>
      </w:r>
      <w:r>
        <w:rPr>
          <w:sz w:val="24"/>
          <w:szCs w:val="24"/>
        </w:rPr>
        <w:t>, precum  și la orice alta investitie se doreste, se poate face pe baza standard</w:t>
      </w:r>
      <w:r>
        <w:rPr>
          <w:sz w:val="24"/>
          <w:szCs w:val="24"/>
          <w:lang w:val="en-GB"/>
        </w:rPr>
        <w:t>ului</w:t>
      </w:r>
      <w:r>
        <w:rPr>
          <w:sz w:val="24"/>
          <w:szCs w:val="24"/>
        </w:rPr>
        <w:t xml:space="preserve"> </w:t>
      </w:r>
      <w:r>
        <w:rPr>
          <w:b/>
          <w:bCs/>
          <w:sz w:val="24"/>
          <w:szCs w:val="24"/>
        </w:rPr>
        <w:t>SR C</w:t>
      </w:r>
      <w:r>
        <w:rPr>
          <w:b/>
          <w:bCs/>
          <w:sz w:val="24"/>
          <w:szCs w:val="24"/>
          <w:lang w:val="en-GB"/>
        </w:rPr>
        <w:t>EN</w:t>
      </w:r>
      <w:r>
        <w:rPr>
          <w:b/>
          <w:bCs/>
          <w:sz w:val="24"/>
          <w:szCs w:val="24"/>
        </w:rPr>
        <w:t>/TR 12101-5</w:t>
      </w:r>
      <w:r>
        <w:rPr>
          <w:sz w:val="24"/>
          <w:szCs w:val="24"/>
        </w:rPr>
        <w:t xml:space="preserve"> </w:t>
      </w:r>
      <w:r>
        <w:rPr>
          <w:i/>
          <w:iCs/>
          <w:sz w:val="24"/>
          <w:szCs w:val="24"/>
        </w:rPr>
        <w:t>- Sisteme de control al fumului şi gazelor fierbinţi. Partea 5: Ghid de recomandări funcţionale şi metode de calcul pentru sisteme de ventilare pentru evacuarea fumului şi gazelor fierbinţi</w:t>
      </w:r>
      <w:r>
        <w:rPr>
          <w:i/>
          <w:iCs/>
          <w:sz w:val="24"/>
          <w:szCs w:val="24"/>
          <w:lang w:val="en-GB"/>
        </w:rPr>
        <w:t>.</w:t>
      </w:r>
      <w:r>
        <w:rPr>
          <w:i/>
          <w:iCs/>
          <w:sz w:val="24"/>
          <w:szCs w:val="24"/>
        </w:rPr>
        <w:t xml:space="preserve"> </w:t>
      </w:r>
      <w:r>
        <w:rPr>
          <w:i/>
          <w:iCs/>
          <w:sz w:val="24"/>
          <w:szCs w:val="24"/>
          <w:lang w:val="en-US" w:eastAsia="zh-CN"/>
        </w:rPr>
        <w:t xml:space="preserve"> </w:t>
      </w:r>
    </w:p>
    <w:p w:rsidR="00381D10" w:rsidRDefault="00D46E23">
      <w:pPr>
        <w:widowControl w:val="0"/>
        <w:ind w:firstLine="720"/>
        <w:jc w:val="both"/>
        <w:rPr>
          <w:sz w:val="24"/>
          <w:szCs w:val="24"/>
        </w:rPr>
      </w:pPr>
      <w:r>
        <w:rPr>
          <w:b/>
          <w:sz w:val="24"/>
          <w:szCs w:val="24"/>
        </w:rPr>
        <w:t>(</w:t>
      </w:r>
      <w:r>
        <w:rPr>
          <w:b/>
          <w:sz w:val="24"/>
          <w:szCs w:val="24"/>
          <w:lang w:val="en-GB"/>
        </w:rPr>
        <w:t>2</w:t>
      </w:r>
      <w:r>
        <w:rPr>
          <w:b/>
          <w:sz w:val="24"/>
          <w:szCs w:val="24"/>
        </w:rPr>
        <w:t>)</w:t>
      </w:r>
      <w:r>
        <w:rPr>
          <w:sz w:val="24"/>
          <w:szCs w:val="24"/>
          <w:lang w:val="en-GB"/>
        </w:rPr>
        <w:t xml:space="preserve"> Acolo unde normativul prevede ventilare in suprapresiune, </w:t>
      </w:r>
      <w:r>
        <w:rPr>
          <w:sz w:val="24"/>
          <w:szCs w:val="24"/>
        </w:rPr>
        <w:t>proiectarea</w:t>
      </w:r>
      <w:r>
        <w:rPr>
          <w:sz w:val="24"/>
          <w:szCs w:val="24"/>
          <w:lang w:val="en-GB"/>
        </w:rPr>
        <w:t xml:space="preserve"> si calculul </w:t>
      </w:r>
      <w:r>
        <w:rPr>
          <w:sz w:val="24"/>
          <w:szCs w:val="24"/>
        </w:rPr>
        <w:t>sistem</w:t>
      </w:r>
      <w:r>
        <w:rPr>
          <w:sz w:val="24"/>
          <w:szCs w:val="24"/>
          <w:lang w:val="en-GB"/>
        </w:rPr>
        <w:t>ului</w:t>
      </w:r>
      <w:r>
        <w:rPr>
          <w:sz w:val="24"/>
          <w:szCs w:val="24"/>
        </w:rPr>
        <w:t xml:space="preserve"> se</w:t>
      </w:r>
      <w:r>
        <w:rPr>
          <w:sz w:val="24"/>
          <w:szCs w:val="24"/>
          <w:lang w:val="en-GB"/>
        </w:rPr>
        <w:t xml:space="preserve"> poate</w:t>
      </w:r>
      <w:r>
        <w:rPr>
          <w:sz w:val="24"/>
          <w:szCs w:val="24"/>
        </w:rPr>
        <w:t xml:space="preserve"> face pe baza standardelor</w:t>
      </w:r>
      <w:r>
        <w:rPr>
          <w:sz w:val="24"/>
          <w:szCs w:val="24"/>
          <w:lang w:val="en-GB"/>
        </w:rPr>
        <w:t xml:space="preserve"> </w:t>
      </w:r>
      <w:hyperlink r:id="rId137" w:history="1">
        <w:r>
          <w:rPr>
            <w:rStyle w:val="Strong"/>
            <w:rFonts w:eastAsia="sans-serif"/>
            <w:sz w:val="24"/>
            <w:szCs w:val="24"/>
            <w:shd w:val="clear" w:color="auto" w:fill="FFFFFF"/>
          </w:rPr>
          <w:t>SR EN 12101-13 -</w:t>
        </w:r>
      </w:hyperlink>
      <w:r>
        <w:rPr>
          <w:rStyle w:val="Strong"/>
          <w:rFonts w:eastAsia="sans-serif"/>
          <w:sz w:val="24"/>
          <w:szCs w:val="24"/>
          <w:shd w:val="clear" w:color="auto" w:fill="FFFFFF"/>
        </w:rPr>
        <w:t xml:space="preserve"> </w:t>
      </w:r>
      <w:r>
        <w:rPr>
          <w:rStyle w:val="Strong"/>
          <w:rFonts w:eastAsia="sans-serif"/>
          <w:b w:val="0"/>
          <w:bCs w:val="0"/>
          <w:sz w:val="24"/>
          <w:szCs w:val="24"/>
          <w:shd w:val="clear" w:color="auto" w:fill="FFFFFF"/>
        </w:rPr>
        <w:t xml:space="preserve">Sisteme pentru controlul fumului și gazelor fierbinți. Partea 13: Sisteme cu presiune diferențială (SPD). Metode de proiectare și de calcul, instalare, încercări în vederea recepției, încercări periodice și mentenanță și </w:t>
      </w:r>
      <w:hyperlink r:id="rId138" w:history="1">
        <w:r>
          <w:rPr>
            <w:rStyle w:val="Strong"/>
            <w:rFonts w:eastAsia="sans-serif"/>
            <w:sz w:val="24"/>
            <w:szCs w:val="24"/>
            <w:shd w:val="clear" w:color="auto" w:fill="FFFFFF"/>
          </w:rPr>
          <w:t>SR EN 12101-6 -</w:t>
        </w:r>
      </w:hyperlink>
      <w:r>
        <w:rPr>
          <w:rStyle w:val="Strong"/>
          <w:rFonts w:eastAsia="sans-serif"/>
          <w:sz w:val="24"/>
          <w:szCs w:val="24"/>
          <w:shd w:val="clear" w:color="auto" w:fill="FFFFFF"/>
        </w:rPr>
        <w:t xml:space="preserve"> </w:t>
      </w:r>
      <w:r>
        <w:rPr>
          <w:sz w:val="24"/>
          <w:szCs w:val="24"/>
        </w:rPr>
        <w:t>Sisteme pentru controlul fumului și gazelor fierbinți. Partea 6: Specificații pentru sisteme cu presiune diferențială. Kituri.</w:t>
      </w:r>
    </w:p>
    <w:p w:rsidR="00381D10" w:rsidRDefault="00381D10">
      <w:pPr>
        <w:widowControl w:val="0"/>
        <w:jc w:val="both"/>
        <w:rPr>
          <w:sz w:val="24"/>
          <w:szCs w:val="24"/>
        </w:rPr>
      </w:pPr>
    </w:p>
    <w:p w:rsidR="00381D10" w:rsidRDefault="00D46E23">
      <w:pPr>
        <w:widowControl w:val="0"/>
        <w:jc w:val="both"/>
        <w:rPr>
          <w:sz w:val="24"/>
          <w:szCs w:val="24"/>
        </w:rPr>
      </w:pPr>
      <w:r>
        <w:rPr>
          <w:sz w:val="24"/>
          <w:szCs w:val="24"/>
        </w:rPr>
        <w:tab/>
      </w:r>
      <w:r>
        <w:rPr>
          <w:b/>
          <w:bCs/>
          <w:sz w:val="24"/>
          <w:szCs w:val="24"/>
        </w:rPr>
        <w:t>Art. 8.1.</w:t>
      </w:r>
      <w:r>
        <w:rPr>
          <w:b/>
          <w:bCs/>
          <w:sz w:val="24"/>
          <w:szCs w:val="24"/>
          <w:lang w:val="en-GB"/>
        </w:rPr>
        <w:t>3</w:t>
      </w:r>
      <w:r>
        <w:rPr>
          <w:b/>
          <w:bCs/>
          <w:sz w:val="24"/>
          <w:szCs w:val="24"/>
        </w:rPr>
        <w:t>. (1)</w:t>
      </w:r>
      <w:r>
        <w:rPr>
          <w:sz w:val="24"/>
          <w:szCs w:val="24"/>
        </w:rPr>
        <w:t xml:space="preserve"> Sistemul de evacuare a fumului şi gazelor fierbinţi poate fi realizat cu tiraj natural-organizat sau cu tiraj mecanic.</w:t>
      </w:r>
    </w:p>
    <w:p w:rsidR="00381D10" w:rsidRDefault="00D46E23">
      <w:pPr>
        <w:ind w:firstLine="708"/>
        <w:jc w:val="both"/>
        <w:rPr>
          <w:sz w:val="24"/>
          <w:szCs w:val="24"/>
        </w:rPr>
      </w:pPr>
      <w:r>
        <w:rPr>
          <w:b/>
          <w:bCs/>
          <w:sz w:val="24"/>
          <w:szCs w:val="24"/>
        </w:rPr>
        <w:t>(</w:t>
      </w:r>
      <w:r>
        <w:rPr>
          <w:b/>
          <w:bCs/>
          <w:sz w:val="24"/>
          <w:szCs w:val="24"/>
          <w:lang w:val="en-GB"/>
        </w:rPr>
        <w:t>2</w:t>
      </w:r>
      <w:r>
        <w:rPr>
          <w:b/>
          <w:bCs/>
          <w:sz w:val="24"/>
          <w:szCs w:val="24"/>
        </w:rPr>
        <w:t>)</w:t>
      </w:r>
      <w:r>
        <w:rPr>
          <w:sz w:val="24"/>
          <w:szCs w:val="24"/>
        </w:rPr>
        <w:t xml:space="preserve"> Sistemul de evacuare a fumului şi gazelor fierbinţi este constituit din guri de admisie a aerului, dispuse la partea inferioară a spaţiului protejat, ecrane continue rezistente la foc minimum </w:t>
      </w:r>
      <w:r>
        <w:rPr>
          <w:b/>
          <w:bCs/>
          <w:sz w:val="24"/>
          <w:szCs w:val="24"/>
        </w:rPr>
        <w:t>DH 30</w:t>
      </w:r>
      <w:r>
        <w:rPr>
          <w:sz w:val="24"/>
          <w:szCs w:val="24"/>
        </w:rPr>
        <w:t xml:space="preserve">, coborâte sub acoperiş sau sub planşeul superior al spaţiului respectiv minimum </w:t>
      </w:r>
      <w:r>
        <w:rPr>
          <w:b/>
          <w:sz w:val="24"/>
          <w:szCs w:val="24"/>
        </w:rPr>
        <w:t>50</w:t>
      </w:r>
      <w:r>
        <w:rPr>
          <w:sz w:val="24"/>
          <w:szCs w:val="24"/>
        </w:rPr>
        <w:t xml:space="preserve"> cm şi guri de evacuare a fumului şi gazelor fierbinţi, dispuse în treimea superioară a pereţilor sau în acoperiş.</w:t>
      </w:r>
    </w:p>
    <w:p w:rsidR="00381D10" w:rsidRDefault="00D46E23">
      <w:pPr>
        <w:pStyle w:val="BodyText"/>
        <w:widowControl w:val="0"/>
        <w:ind w:firstLine="720"/>
        <w:rPr>
          <w:b w:val="0"/>
          <w:sz w:val="24"/>
        </w:rPr>
      </w:pPr>
      <w:r>
        <w:rPr>
          <w:sz w:val="24"/>
        </w:rPr>
        <w:t>(</w:t>
      </w:r>
      <w:r>
        <w:rPr>
          <w:sz w:val="24"/>
          <w:lang w:val="en-GB"/>
        </w:rPr>
        <w:t>3</w:t>
      </w:r>
      <w:r>
        <w:rPr>
          <w:sz w:val="24"/>
        </w:rPr>
        <w:t xml:space="preserve">) </w:t>
      </w:r>
      <w:r>
        <w:rPr>
          <w:b w:val="0"/>
          <w:sz w:val="24"/>
        </w:rPr>
        <w:t>Golurile de introducere (admisie) a aerului şi cele de evacuare a fumului se repartizează alternat, distribuindu-se cât mai uniform în spaţiul protejat, astfel încât să asigure circulaţia aerului şi evacuarea fumului, îndeplinind condiţiile specifice prevăzute în normativ.</w:t>
      </w:r>
    </w:p>
    <w:p w:rsidR="00381D10" w:rsidRDefault="00D46E23">
      <w:pPr>
        <w:pStyle w:val="BodyText"/>
        <w:widowControl w:val="0"/>
        <w:ind w:firstLine="720"/>
        <w:rPr>
          <w:b w:val="0"/>
          <w:sz w:val="24"/>
        </w:rPr>
      </w:pPr>
      <w:r>
        <w:rPr>
          <w:sz w:val="24"/>
        </w:rPr>
        <w:t>(</w:t>
      </w:r>
      <w:r>
        <w:rPr>
          <w:sz w:val="24"/>
          <w:lang w:val="en-GB"/>
        </w:rPr>
        <w:t>4</w:t>
      </w:r>
      <w:r>
        <w:rPr>
          <w:sz w:val="24"/>
        </w:rPr>
        <w:t xml:space="preserve">) </w:t>
      </w:r>
      <w:r>
        <w:rPr>
          <w:b w:val="0"/>
          <w:sz w:val="24"/>
        </w:rPr>
        <w:t>Introducerile de aer se pot asigura prin:</w:t>
      </w:r>
    </w:p>
    <w:p w:rsidR="00381D10" w:rsidRDefault="00D46E23">
      <w:pPr>
        <w:pStyle w:val="BodyText"/>
        <w:widowControl w:val="0"/>
        <w:numPr>
          <w:ilvl w:val="0"/>
          <w:numId w:val="58"/>
        </w:numPr>
        <w:rPr>
          <w:sz w:val="24"/>
        </w:rPr>
      </w:pPr>
      <w:r>
        <w:rPr>
          <w:b w:val="0"/>
          <w:sz w:val="24"/>
        </w:rPr>
        <w:t>scări neînchise în case de scări;</w:t>
      </w:r>
    </w:p>
    <w:p w:rsidR="00381D10" w:rsidRDefault="00D46E23">
      <w:pPr>
        <w:pStyle w:val="BodyText"/>
        <w:widowControl w:val="0"/>
        <w:numPr>
          <w:ilvl w:val="0"/>
          <w:numId w:val="58"/>
        </w:numPr>
        <w:rPr>
          <w:b w:val="0"/>
          <w:sz w:val="24"/>
        </w:rPr>
      </w:pPr>
      <w:r>
        <w:rPr>
          <w:b w:val="0"/>
          <w:sz w:val="24"/>
        </w:rPr>
        <w:t>goluri practicate în faţade</w:t>
      </w:r>
      <w:r>
        <w:rPr>
          <w:b w:val="0"/>
          <w:sz w:val="24"/>
          <w:lang w:val="en-GB"/>
        </w:rPr>
        <w:t>, permanent deschise sau cu deschidere automată, de exemplu uşi, ferestre, ventilatoare prevăzute pentru admisia de aer;</w:t>
      </w:r>
    </w:p>
    <w:p w:rsidR="00381D10" w:rsidRDefault="00D46E23">
      <w:pPr>
        <w:pStyle w:val="BodyText"/>
        <w:widowControl w:val="0"/>
        <w:numPr>
          <w:ilvl w:val="0"/>
          <w:numId w:val="58"/>
        </w:numPr>
        <w:rPr>
          <w:b w:val="0"/>
          <w:sz w:val="24"/>
        </w:rPr>
      </w:pPr>
      <w:r>
        <w:rPr>
          <w:b w:val="0"/>
          <w:sz w:val="24"/>
        </w:rPr>
        <w:t xml:space="preserve">uşile </w:t>
      </w:r>
      <w:r>
        <w:rPr>
          <w:b w:val="0"/>
          <w:sz w:val="24"/>
          <w:lang w:val="en-GB"/>
        </w:rPr>
        <w:t xml:space="preserve">cu deschidere automată ale </w:t>
      </w:r>
      <w:r>
        <w:rPr>
          <w:b w:val="0"/>
          <w:sz w:val="24"/>
        </w:rPr>
        <w:t xml:space="preserve">încăperilor care se </w:t>
      </w:r>
      <w:r>
        <w:rPr>
          <w:b w:val="0"/>
          <w:sz w:val="24"/>
          <w:lang w:val="en-GB"/>
        </w:rPr>
        <w:t>prevad cu sistem de evacuare a  fumului şi gazelor fierbinţi în caz de incendiu</w:t>
      </w:r>
      <w:r>
        <w:rPr>
          <w:b w:val="0"/>
          <w:sz w:val="24"/>
        </w:rPr>
        <w:t>, practicate în pereţii exteriori ai construcţiei;</w:t>
      </w:r>
    </w:p>
    <w:p w:rsidR="00381D10" w:rsidRDefault="00D46E23">
      <w:pPr>
        <w:pStyle w:val="BodyText"/>
        <w:widowControl w:val="0"/>
        <w:numPr>
          <w:ilvl w:val="0"/>
          <w:numId w:val="58"/>
        </w:numPr>
        <w:rPr>
          <w:sz w:val="24"/>
        </w:rPr>
      </w:pPr>
      <w:r>
        <w:rPr>
          <w:b w:val="0"/>
          <w:sz w:val="24"/>
        </w:rPr>
        <w:t>goluri de introducere</w:t>
      </w:r>
      <w:r>
        <w:rPr>
          <w:b w:val="0"/>
          <w:sz w:val="24"/>
          <w:lang w:val="en-GB"/>
        </w:rPr>
        <w:t xml:space="preserve"> permanent deschise sau cu deschidere automată</w:t>
      </w:r>
      <w:r>
        <w:rPr>
          <w:b w:val="0"/>
          <w:sz w:val="24"/>
        </w:rPr>
        <w:t>, racordate sau nu la canale şi ghene</w:t>
      </w:r>
      <w:r>
        <w:rPr>
          <w:b w:val="0"/>
          <w:sz w:val="24"/>
          <w:lang w:val="en-GB"/>
        </w:rPr>
        <w:t>;</w:t>
      </w:r>
    </w:p>
    <w:p w:rsidR="00381D10" w:rsidRDefault="00D46E23">
      <w:pPr>
        <w:pStyle w:val="BodyText"/>
        <w:widowControl w:val="0"/>
        <w:numPr>
          <w:ilvl w:val="0"/>
          <w:numId w:val="58"/>
        </w:numPr>
        <w:rPr>
          <w:b w:val="0"/>
          <w:bCs w:val="0"/>
          <w:sz w:val="24"/>
        </w:rPr>
      </w:pPr>
      <w:r>
        <w:rPr>
          <w:b w:val="0"/>
          <w:bCs w:val="0"/>
          <w:sz w:val="24"/>
        </w:rPr>
        <w:t xml:space="preserve">o combinaţie a oricăror dintre </w:t>
      </w:r>
      <w:r>
        <w:rPr>
          <w:b w:val="0"/>
          <w:bCs w:val="0"/>
          <w:sz w:val="24"/>
          <w:lang w:val="en-GB"/>
        </w:rPr>
        <w:t>cele enumerate la pct. b, c, d</w:t>
      </w:r>
      <w:r>
        <w:rPr>
          <w:b w:val="0"/>
          <w:bCs w:val="0"/>
          <w:sz w:val="24"/>
        </w:rPr>
        <w:t>; sau</w:t>
      </w:r>
    </w:p>
    <w:p w:rsidR="00381D10" w:rsidRDefault="00D46E23">
      <w:pPr>
        <w:pStyle w:val="BodyText"/>
        <w:widowControl w:val="0"/>
        <w:numPr>
          <w:ilvl w:val="0"/>
          <w:numId w:val="58"/>
        </w:numPr>
        <w:rPr>
          <w:sz w:val="24"/>
        </w:rPr>
      </w:pPr>
      <w:r>
        <w:rPr>
          <w:b w:val="0"/>
          <w:bCs w:val="0"/>
          <w:sz w:val="24"/>
        </w:rPr>
        <w:t xml:space="preserve">o sursă de alimentare de </w:t>
      </w:r>
      <w:r>
        <w:rPr>
          <w:b w:val="0"/>
          <w:bCs w:val="0"/>
          <w:sz w:val="24"/>
          <w:lang w:val="en-GB"/>
        </w:rPr>
        <w:t>introducere</w:t>
      </w:r>
      <w:r>
        <w:rPr>
          <w:b w:val="0"/>
          <w:bCs w:val="0"/>
          <w:sz w:val="24"/>
        </w:rPr>
        <w:t xml:space="preserve"> mecanică care utilizează ventilatoare (şi tubulatură dacă se indică).</w:t>
      </w:r>
    </w:p>
    <w:p w:rsidR="00381D10" w:rsidRDefault="00D46E23">
      <w:pPr>
        <w:widowControl w:val="0"/>
        <w:ind w:firstLine="720"/>
        <w:jc w:val="both"/>
        <w:rPr>
          <w:bCs/>
          <w:sz w:val="24"/>
          <w:szCs w:val="24"/>
        </w:rPr>
      </w:pPr>
      <w:r>
        <w:rPr>
          <w:b/>
          <w:bCs/>
          <w:sz w:val="24"/>
          <w:szCs w:val="24"/>
        </w:rPr>
        <w:t>(</w:t>
      </w:r>
      <w:r>
        <w:rPr>
          <w:b/>
          <w:bCs/>
          <w:sz w:val="24"/>
          <w:szCs w:val="24"/>
          <w:lang w:val="en-GB"/>
        </w:rPr>
        <w:t>5</w:t>
      </w:r>
      <w:r>
        <w:rPr>
          <w:b/>
          <w:bCs/>
          <w:sz w:val="24"/>
          <w:szCs w:val="24"/>
        </w:rPr>
        <w:t>)</w:t>
      </w:r>
      <w:r>
        <w:rPr>
          <w:bCs/>
          <w:sz w:val="24"/>
          <w:szCs w:val="24"/>
        </w:rPr>
        <w:t xml:space="preserve"> </w:t>
      </w:r>
      <w:r>
        <w:rPr>
          <w:bCs/>
          <w:sz w:val="24"/>
          <w:szCs w:val="24"/>
          <w:lang w:val="en-GB"/>
        </w:rPr>
        <w:t>A</w:t>
      </w:r>
      <w:r>
        <w:rPr>
          <w:bCs/>
          <w:sz w:val="24"/>
          <w:szCs w:val="24"/>
        </w:rPr>
        <w:t xml:space="preserve">erul de admisie </w:t>
      </w:r>
      <w:r>
        <w:rPr>
          <w:bCs/>
          <w:sz w:val="24"/>
          <w:szCs w:val="24"/>
          <w:lang w:val="en-GB"/>
        </w:rPr>
        <w:t xml:space="preserve">trebuie </w:t>
      </w:r>
      <w:r>
        <w:rPr>
          <w:bCs/>
          <w:sz w:val="24"/>
          <w:szCs w:val="24"/>
        </w:rPr>
        <w:t>să fie totdeauna sub stratul de fum când el intră în contact cu fumul şi nu</w:t>
      </w:r>
      <w:r>
        <w:rPr>
          <w:bCs/>
          <w:sz w:val="24"/>
          <w:szCs w:val="24"/>
          <w:lang w:val="en-GB"/>
        </w:rPr>
        <w:t xml:space="preserve"> trebuie </w:t>
      </w:r>
      <w:r>
        <w:rPr>
          <w:bCs/>
          <w:sz w:val="24"/>
          <w:szCs w:val="24"/>
        </w:rPr>
        <w:t>să fie utilizată simultan</w:t>
      </w:r>
      <w:r>
        <w:rPr>
          <w:bCs/>
          <w:sz w:val="24"/>
          <w:szCs w:val="24"/>
          <w:lang w:val="en-GB"/>
        </w:rPr>
        <w:t xml:space="preserve"> </w:t>
      </w:r>
      <w:r>
        <w:rPr>
          <w:bCs/>
          <w:sz w:val="24"/>
          <w:szCs w:val="24"/>
        </w:rPr>
        <w:t>aceeaşi deschidere</w:t>
      </w:r>
      <w:r>
        <w:rPr>
          <w:bCs/>
          <w:sz w:val="24"/>
          <w:szCs w:val="24"/>
          <w:lang w:val="en-GB"/>
        </w:rPr>
        <w:t xml:space="preserve"> </w:t>
      </w:r>
      <w:r>
        <w:rPr>
          <w:bCs/>
          <w:sz w:val="24"/>
          <w:szCs w:val="24"/>
        </w:rPr>
        <w:t>ca ieşire şi ca intrare.</w:t>
      </w:r>
      <w:r>
        <w:rPr>
          <w:bCs/>
          <w:sz w:val="24"/>
          <w:szCs w:val="24"/>
          <w:lang w:val="en-GB"/>
        </w:rPr>
        <w:t xml:space="preserve"> Golurile</w:t>
      </w:r>
      <w:r>
        <w:rPr>
          <w:bCs/>
          <w:sz w:val="24"/>
          <w:szCs w:val="24"/>
        </w:rPr>
        <w:t xml:space="preserve"> de admisie a aerului</w:t>
      </w:r>
      <w:r>
        <w:rPr>
          <w:bCs/>
          <w:sz w:val="24"/>
          <w:szCs w:val="24"/>
          <w:lang w:val="en-GB"/>
        </w:rPr>
        <w:t xml:space="preserve"> trebuie</w:t>
      </w:r>
      <w:r>
        <w:rPr>
          <w:bCs/>
          <w:sz w:val="24"/>
          <w:szCs w:val="24"/>
        </w:rPr>
        <w:t xml:space="preserve"> să fie poziţionate pentru a asigura</w:t>
      </w:r>
      <w:r>
        <w:rPr>
          <w:bCs/>
          <w:sz w:val="24"/>
          <w:szCs w:val="24"/>
          <w:lang w:val="en-GB"/>
        </w:rPr>
        <w:t xml:space="preserve"> </w:t>
      </w:r>
      <w:r>
        <w:rPr>
          <w:bCs/>
          <w:sz w:val="24"/>
          <w:szCs w:val="24"/>
        </w:rPr>
        <w:t xml:space="preserve">ca aerul </w:t>
      </w:r>
      <w:r>
        <w:rPr>
          <w:bCs/>
          <w:sz w:val="24"/>
          <w:szCs w:val="24"/>
          <w:lang w:val="en-GB"/>
        </w:rPr>
        <w:t>introdus</w:t>
      </w:r>
      <w:r>
        <w:rPr>
          <w:bCs/>
          <w:sz w:val="24"/>
          <w:szCs w:val="24"/>
        </w:rPr>
        <w:t xml:space="preserve"> să nu deranjeze vreun strat de fum în rezervorul de fum, permiţând astfel gazelor fierbinţi din fum să se răcească şi să coboare sau să devină mai turbulente.</w:t>
      </w:r>
    </w:p>
    <w:p w:rsidR="00381D10" w:rsidRDefault="00D46E23">
      <w:pPr>
        <w:widowControl w:val="0"/>
        <w:ind w:firstLine="720"/>
        <w:jc w:val="both"/>
        <w:rPr>
          <w:bCs/>
          <w:sz w:val="24"/>
          <w:szCs w:val="24"/>
        </w:rPr>
      </w:pPr>
      <w:r>
        <w:rPr>
          <w:b/>
          <w:bCs/>
          <w:sz w:val="24"/>
          <w:szCs w:val="24"/>
        </w:rPr>
        <w:t>(</w:t>
      </w:r>
      <w:r>
        <w:rPr>
          <w:b/>
          <w:bCs/>
          <w:sz w:val="24"/>
          <w:szCs w:val="24"/>
          <w:lang w:val="en-GB"/>
        </w:rPr>
        <w:t>6</w:t>
      </w:r>
      <w:r>
        <w:rPr>
          <w:b/>
          <w:bCs/>
          <w:sz w:val="24"/>
          <w:szCs w:val="24"/>
        </w:rPr>
        <w:t>)</w:t>
      </w:r>
      <w:r>
        <w:rPr>
          <w:bCs/>
          <w:sz w:val="24"/>
          <w:szCs w:val="24"/>
        </w:rPr>
        <w:t xml:space="preserve"> Evacuarea fumului se asigură prin goluri în acoperiş sau în pereţii exteriori, conform prevederilor normat</w:t>
      </w:r>
      <w:r>
        <w:rPr>
          <w:bCs/>
          <w:sz w:val="24"/>
          <w:szCs w:val="24"/>
          <w:lang w:val="en-GB"/>
        </w:rPr>
        <w:t>e</w:t>
      </w:r>
      <w:r>
        <w:rPr>
          <w:bCs/>
          <w:sz w:val="24"/>
          <w:szCs w:val="24"/>
        </w:rPr>
        <w:t>.</w:t>
      </w:r>
    </w:p>
    <w:p w:rsidR="00381D10" w:rsidRDefault="00D46E23">
      <w:pPr>
        <w:ind w:firstLine="720"/>
        <w:jc w:val="both"/>
        <w:rPr>
          <w:bCs/>
          <w:sz w:val="24"/>
          <w:szCs w:val="24"/>
        </w:rPr>
      </w:pPr>
      <w:r>
        <w:rPr>
          <w:b/>
          <w:sz w:val="24"/>
          <w:szCs w:val="24"/>
        </w:rPr>
        <w:t>(</w:t>
      </w:r>
      <w:r>
        <w:rPr>
          <w:b/>
          <w:sz w:val="24"/>
          <w:szCs w:val="24"/>
          <w:lang w:val="en-GB"/>
        </w:rPr>
        <w:t>7</w:t>
      </w:r>
      <w:r>
        <w:rPr>
          <w:b/>
          <w:sz w:val="24"/>
          <w:szCs w:val="24"/>
        </w:rPr>
        <w:t>)</w:t>
      </w:r>
      <w:r>
        <w:rPr>
          <w:sz w:val="24"/>
          <w:szCs w:val="24"/>
        </w:rPr>
        <w:t xml:space="preserve"> Sistemul de evacuare a fumului şi a gazelor fierbinţi nu este obligatoriu în zonele situate la mai puţin de </w:t>
      </w:r>
      <w:r>
        <w:rPr>
          <w:b/>
          <w:sz w:val="24"/>
          <w:szCs w:val="24"/>
        </w:rPr>
        <w:t>30</w:t>
      </w:r>
      <w:r>
        <w:rPr>
          <w:sz w:val="24"/>
          <w:szCs w:val="24"/>
        </w:rPr>
        <w:t xml:space="preserve"> m de pereţii exteriori ai construcţiei, care au în treimea superioară goluri permanent deschise sau protejate cu dispozitive care se deschid automat în caz de incendiu şi asigură suprafaţa liberă normată pentru evacuarea fumului prin tiraj natural-organizat</w:t>
      </w:r>
      <w:r>
        <w:rPr>
          <w:sz w:val="24"/>
          <w:szCs w:val="24"/>
          <w:lang w:val="en-GB"/>
        </w:rPr>
        <w:t xml:space="preserve">, </w:t>
      </w:r>
      <w:r>
        <w:rPr>
          <w:sz w:val="24"/>
          <w:szCs w:val="24"/>
        </w:rPr>
        <w:t xml:space="preserve">iar in peretii </w:t>
      </w:r>
      <w:r>
        <w:rPr>
          <w:sz w:val="24"/>
          <w:szCs w:val="24"/>
        </w:rPr>
        <w:lastRenderedPageBreak/>
        <w:t>exteriori au dispozitive pentru introducerea de aer proaspat dimensi</w:t>
      </w:r>
      <w:r>
        <w:rPr>
          <w:sz w:val="24"/>
          <w:szCs w:val="24"/>
          <w:lang w:val="en-GB"/>
        </w:rPr>
        <w:t>o</w:t>
      </w:r>
      <w:r>
        <w:rPr>
          <w:sz w:val="24"/>
          <w:szCs w:val="24"/>
        </w:rPr>
        <w:t>ate corespunzator normativului.</w:t>
      </w:r>
      <w:r>
        <w:rPr>
          <w:sz w:val="24"/>
          <w:szCs w:val="24"/>
        </w:rPr>
        <w:tab/>
      </w:r>
    </w:p>
    <w:p w:rsidR="00381D10" w:rsidRDefault="00D46E23">
      <w:pPr>
        <w:pStyle w:val="BodyText"/>
        <w:rPr>
          <w:b w:val="0"/>
          <w:sz w:val="24"/>
        </w:rPr>
      </w:pPr>
      <w:r>
        <w:rPr>
          <w:sz w:val="24"/>
        </w:rPr>
        <w:tab/>
        <w:t xml:space="preserve">Art. </w:t>
      </w:r>
      <w:r>
        <w:rPr>
          <w:bCs w:val="0"/>
          <w:sz w:val="24"/>
        </w:rPr>
        <w:t>8.1.</w:t>
      </w:r>
      <w:r>
        <w:rPr>
          <w:sz w:val="24"/>
          <w:lang w:val="en-GB"/>
        </w:rPr>
        <w:t>4</w:t>
      </w:r>
      <w:r>
        <w:rPr>
          <w:sz w:val="24"/>
        </w:rPr>
        <w:t>. (1)</w:t>
      </w:r>
      <w:r>
        <w:rPr>
          <w:b w:val="0"/>
          <w:sz w:val="24"/>
        </w:rPr>
        <w:t xml:space="preserve"> Dispozitivele de protecţie a golurilor de introducere sau de evacuare, trebuie realizate cu acţionare automată şi manuală, conform prevederilor normativului. Acţionarea automată a dispozitivelor de protecţie va fi întotdeauna dublată de comandă manuală. </w:t>
      </w:r>
      <w:r>
        <w:rPr>
          <w:b w:val="0"/>
          <w:bCs w:val="0"/>
          <w:sz w:val="24"/>
        </w:rPr>
        <w:t>Comanda manuala se va realiza atat centralizat, pentru toate sistemele de evacuare a fumului şi gazelor fierbinţi din compartimentul de incendiu in care s-a detectat incendiul, cat si local.</w:t>
      </w:r>
      <w:r>
        <w:rPr>
          <w:b w:val="0"/>
          <w:bCs w:val="0"/>
          <w:sz w:val="24"/>
          <w:lang w:val="en-GB"/>
        </w:rPr>
        <w:t xml:space="preserve"> </w:t>
      </w:r>
      <w:r>
        <w:rPr>
          <w:b w:val="0"/>
          <w:sz w:val="24"/>
        </w:rPr>
        <w:t xml:space="preserve">La construcţiile echipate cu instalaţii automate de stingere, se asigură  posibilităţi de acţionare pentru personalul existent în spaţiul protejat şi care să poată comanda local </w:t>
      </w:r>
      <w:r>
        <w:rPr>
          <w:b w:val="0"/>
          <w:bCs w:val="0"/>
          <w:sz w:val="24"/>
        </w:rPr>
        <w:t>sistemele de evacuare a fumului şi gazelor fierbinţi</w:t>
      </w:r>
      <w:r>
        <w:rPr>
          <w:b w:val="0"/>
          <w:sz w:val="24"/>
        </w:rPr>
        <w:t>.</w:t>
      </w:r>
    </w:p>
    <w:p w:rsidR="00381D10" w:rsidRDefault="00D46E23">
      <w:pPr>
        <w:pStyle w:val="BodyText"/>
        <w:ind w:firstLine="720"/>
        <w:rPr>
          <w:b w:val="0"/>
          <w:sz w:val="24"/>
        </w:rPr>
      </w:pPr>
      <w:r>
        <w:rPr>
          <w:sz w:val="24"/>
        </w:rPr>
        <w:t>(2)</w:t>
      </w:r>
      <w:r>
        <w:rPr>
          <w:b w:val="0"/>
          <w:sz w:val="24"/>
        </w:rPr>
        <w:t xml:space="preserve"> Dispozitivele de acţionare a elementelor de închidere a golurilor de admisie şi de evacuare trebuie să asigure:</w:t>
      </w:r>
    </w:p>
    <w:p w:rsidR="00381D10" w:rsidRDefault="00D46E23">
      <w:pPr>
        <w:pStyle w:val="BodyText"/>
        <w:ind w:left="720" w:firstLine="720"/>
        <w:rPr>
          <w:b w:val="0"/>
          <w:sz w:val="24"/>
        </w:rPr>
      </w:pPr>
      <w:r>
        <w:rPr>
          <w:sz w:val="24"/>
        </w:rPr>
        <w:t>a)</w:t>
      </w:r>
      <w:r>
        <w:rPr>
          <w:b w:val="0"/>
          <w:sz w:val="24"/>
        </w:rPr>
        <w:t xml:space="preserve"> deschiderea golurilor şi canalelor din volumul protejat;</w:t>
      </w:r>
    </w:p>
    <w:p w:rsidR="00381D10" w:rsidRDefault="00D46E23">
      <w:pPr>
        <w:pStyle w:val="BodyText"/>
        <w:ind w:left="720" w:firstLine="720"/>
        <w:jc w:val="left"/>
        <w:rPr>
          <w:sz w:val="24"/>
        </w:rPr>
      </w:pPr>
      <w:r>
        <w:rPr>
          <w:sz w:val="24"/>
        </w:rPr>
        <w:t xml:space="preserve">b) </w:t>
      </w:r>
      <w:r>
        <w:rPr>
          <w:b w:val="0"/>
          <w:sz w:val="24"/>
        </w:rPr>
        <w:t>oprirea ventilatoarelor care nu sunt prevăzute pentru evacuarea fumului în caz de incendiu.</w:t>
      </w:r>
    </w:p>
    <w:p w:rsidR="00381D10" w:rsidRDefault="00D46E23">
      <w:pPr>
        <w:pStyle w:val="BodyText"/>
        <w:rPr>
          <w:sz w:val="24"/>
        </w:rPr>
      </w:pPr>
      <w:r>
        <w:rPr>
          <w:sz w:val="24"/>
        </w:rPr>
        <w:tab/>
        <w:t>(3)</w:t>
      </w:r>
      <w:r>
        <w:rPr>
          <w:b w:val="0"/>
          <w:sz w:val="24"/>
        </w:rPr>
        <w:t xml:space="preserve"> Comanda manuală centralizată sau locală a dispozitivelor de deschidere, poate fi realizată prin sistem mecanic, electric, pneumatic sau hidraulic. </w:t>
      </w:r>
    </w:p>
    <w:p w:rsidR="00381D10" w:rsidRDefault="00D46E23">
      <w:pPr>
        <w:pStyle w:val="BodyText"/>
        <w:ind w:firstLine="851"/>
        <w:rPr>
          <w:sz w:val="24"/>
        </w:rPr>
      </w:pPr>
      <w:r>
        <w:rPr>
          <w:sz w:val="24"/>
        </w:rPr>
        <w:t>(4)</w:t>
      </w:r>
      <w:r>
        <w:rPr>
          <w:b w:val="0"/>
          <w:sz w:val="24"/>
        </w:rPr>
        <w:t xml:space="preserve"> În funcţie de tipul construcţiei şi prevederile privind performanțele specifice, comanda manuală centralizată trebuie amplasată la serviciul pentru situaţii de urgenţă (atunci când trebuie prevăzut) sau la un acces principal al construcţiei.</w:t>
      </w:r>
    </w:p>
    <w:p w:rsidR="00381D10" w:rsidRDefault="00D46E23">
      <w:pPr>
        <w:pStyle w:val="BodyText"/>
        <w:rPr>
          <w:sz w:val="24"/>
        </w:rPr>
      </w:pPr>
      <w:r>
        <w:rPr>
          <w:sz w:val="24"/>
        </w:rPr>
        <w:tab/>
        <w:t>(5)</w:t>
      </w:r>
      <w:r>
        <w:rPr>
          <w:b w:val="0"/>
          <w:sz w:val="24"/>
        </w:rPr>
        <w:t xml:space="preserve"> Comanda automată a dispozitivelor de protecţie a golurilor trebuie asigurată de instalaţia de detectare, semnalizare și alarmare a incendiului din încăperea sau spaţiul respectiv sau de dispozitive locale, atunci când nu se prevede o astfel de instalaţie.</w:t>
      </w:r>
    </w:p>
    <w:p w:rsidR="00381D10" w:rsidRDefault="00381D10">
      <w:pPr>
        <w:rPr>
          <w:sz w:val="24"/>
          <w:szCs w:val="24"/>
        </w:rPr>
      </w:pPr>
    </w:p>
    <w:p w:rsidR="00381D10" w:rsidRDefault="00D46E23">
      <w:pPr>
        <w:jc w:val="both"/>
        <w:rPr>
          <w:sz w:val="24"/>
          <w:szCs w:val="24"/>
        </w:rPr>
      </w:pPr>
      <w:r>
        <w:rPr>
          <w:b/>
          <w:sz w:val="24"/>
          <w:szCs w:val="24"/>
        </w:rPr>
        <w:tab/>
        <w:t xml:space="preserve">Art. </w:t>
      </w:r>
      <w:r>
        <w:rPr>
          <w:b/>
          <w:bCs/>
          <w:sz w:val="24"/>
          <w:szCs w:val="24"/>
        </w:rPr>
        <w:t>8.1.</w:t>
      </w:r>
      <w:r>
        <w:rPr>
          <w:b/>
          <w:sz w:val="24"/>
          <w:szCs w:val="24"/>
          <w:lang w:val="en-GB"/>
        </w:rPr>
        <w:t>5</w:t>
      </w:r>
      <w:r>
        <w:rPr>
          <w:b/>
          <w:sz w:val="24"/>
          <w:szCs w:val="24"/>
        </w:rPr>
        <w:t xml:space="preserve">. </w:t>
      </w:r>
      <w:r>
        <w:rPr>
          <w:sz w:val="24"/>
          <w:szCs w:val="24"/>
        </w:rPr>
        <w:t>Intrarea în funcţiune a oricărui sistem sistemele de evacuare a fumului şi gazelor fierbinţi în caz de incendiu, va întrerupe automat funcţionarea instalaţiilor normale de ventilare şi condiţionare ale construcţiei.</w:t>
      </w:r>
    </w:p>
    <w:p w:rsidR="00381D10" w:rsidRDefault="00381D10">
      <w:pPr>
        <w:rPr>
          <w:sz w:val="24"/>
          <w:szCs w:val="24"/>
        </w:rPr>
      </w:pPr>
    </w:p>
    <w:p w:rsidR="00381D10" w:rsidRDefault="00D46E23">
      <w:pPr>
        <w:ind w:firstLine="720"/>
        <w:jc w:val="both"/>
        <w:rPr>
          <w:sz w:val="24"/>
          <w:szCs w:val="24"/>
          <w:lang w:val="en-GB"/>
        </w:rPr>
      </w:pPr>
      <w:r>
        <w:rPr>
          <w:b/>
          <w:bCs/>
          <w:sz w:val="24"/>
          <w:szCs w:val="24"/>
        </w:rPr>
        <w:t>Art. 8.1.</w:t>
      </w:r>
      <w:r>
        <w:rPr>
          <w:b/>
          <w:bCs/>
          <w:sz w:val="24"/>
          <w:szCs w:val="24"/>
          <w:lang w:val="en-GB"/>
        </w:rPr>
        <w:t>6</w:t>
      </w:r>
      <w:r>
        <w:rPr>
          <w:b/>
          <w:bCs/>
          <w:sz w:val="24"/>
          <w:szCs w:val="24"/>
        </w:rPr>
        <w:t xml:space="preserve"> (1)</w:t>
      </w:r>
      <w:r>
        <w:rPr>
          <w:sz w:val="24"/>
          <w:szCs w:val="24"/>
        </w:rPr>
        <w:t xml:space="preserve"> La constructiile civile, intrarea în funcţiune a oricărui sistem de evacuare a fumului şi gazelor fierbinţi în caz de incendiu, se va face </w:t>
      </w:r>
      <w:r>
        <w:rPr>
          <w:sz w:val="24"/>
          <w:szCs w:val="24"/>
          <w:lang w:val="en-GB"/>
        </w:rPr>
        <w:t>dup</w:t>
      </w:r>
      <w:r>
        <w:rPr>
          <w:sz w:val="24"/>
          <w:szCs w:val="24"/>
        </w:rPr>
        <w:t>ă intra</w:t>
      </w:r>
      <w:r>
        <w:rPr>
          <w:sz w:val="24"/>
          <w:szCs w:val="24"/>
          <w:lang w:val="en-GB"/>
        </w:rPr>
        <w:t>rea</w:t>
      </w:r>
      <w:r>
        <w:rPr>
          <w:sz w:val="24"/>
          <w:szCs w:val="24"/>
        </w:rPr>
        <w:t xml:space="preserve"> in functiune instalatiilor automate de stingere</w:t>
      </w:r>
      <w:r>
        <w:rPr>
          <w:sz w:val="24"/>
          <w:szCs w:val="24"/>
          <w:lang w:val="en-GB"/>
        </w:rPr>
        <w:t>. Fac excepţie sălile aglomerate si cladirile  cu afluenta mare de public, la care dispozitivele de evacuare a fumului se acţionează înainte de intrarea în funcţiune a instalaţiilor automate de stingere a incendiilor cu apă.</w:t>
      </w:r>
    </w:p>
    <w:p w:rsidR="00381D10" w:rsidRDefault="00D46E23">
      <w:pPr>
        <w:ind w:firstLine="720"/>
        <w:jc w:val="both"/>
        <w:rPr>
          <w:sz w:val="24"/>
          <w:szCs w:val="24"/>
          <w:lang w:val="en-GB"/>
        </w:rPr>
      </w:pPr>
      <w:r>
        <w:rPr>
          <w:b/>
          <w:bCs/>
          <w:sz w:val="24"/>
          <w:szCs w:val="24"/>
        </w:rPr>
        <w:t>(</w:t>
      </w:r>
      <w:r>
        <w:rPr>
          <w:b/>
          <w:bCs/>
          <w:sz w:val="24"/>
          <w:szCs w:val="24"/>
          <w:lang w:val="en-GB"/>
        </w:rPr>
        <w:t>2</w:t>
      </w:r>
      <w:r>
        <w:rPr>
          <w:b/>
          <w:bCs/>
          <w:sz w:val="24"/>
          <w:szCs w:val="24"/>
        </w:rPr>
        <w:t>)</w:t>
      </w:r>
      <w:r>
        <w:rPr>
          <w:sz w:val="24"/>
          <w:szCs w:val="24"/>
        </w:rPr>
        <w:t xml:space="preserve"> La constructiile de productie si sau depozitare, intrarea în funcţiune a oricărui sistem de evacuare a fumului şi gazelor fierbinţi în caz de incendiu</w:t>
      </w:r>
      <w:r>
        <w:rPr>
          <w:sz w:val="24"/>
          <w:szCs w:val="24"/>
          <w:lang w:val="en-GB"/>
        </w:rPr>
        <w:t xml:space="preserve"> si a </w:t>
      </w:r>
      <w:r>
        <w:rPr>
          <w:sz w:val="24"/>
          <w:szCs w:val="24"/>
        </w:rPr>
        <w:t>instalatiilor automate de stingere</w:t>
      </w:r>
      <w:r>
        <w:rPr>
          <w:sz w:val="24"/>
          <w:szCs w:val="24"/>
          <w:lang w:val="en-GB"/>
        </w:rPr>
        <w:t xml:space="preserve"> se stabileste de catre  proiectant.</w:t>
      </w:r>
    </w:p>
    <w:p w:rsidR="00381D10" w:rsidRDefault="00381D10">
      <w:pPr>
        <w:widowControl w:val="0"/>
        <w:jc w:val="both"/>
        <w:rPr>
          <w:bCs/>
          <w:sz w:val="24"/>
          <w:szCs w:val="24"/>
        </w:rPr>
      </w:pPr>
    </w:p>
    <w:p w:rsidR="00381D10" w:rsidRDefault="00D46E23">
      <w:pPr>
        <w:widowControl w:val="0"/>
        <w:ind w:firstLine="720"/>
        <w:jc w:val="both"/>
        <w:rPr>
          <w:sz w:val="24"/>
          <w:szCs w:val="24"/>
        </w:rPr>
      </w:pPr>
      <w:r>
        <w:rPr>
          <w:b/>
          <w:sz w:val="24"/>
          <w:szCs w:val="24"/>
        </w:rPr>
        <w:t>Art. 8.</w:t>
      </w:r>
      <w:r>
        <w:rPr>
          <w:b/>
          <w:sz w:val="24"/>
          <w:szCs w:val="24"/>
          <w:lang w:val="en-GB"/>
        </w:rPr>
        <w:t>1.7</w:t>
      </w:r>
      <w:r>
        <w:rPr>
          <w:b/>
          <w:sz w:val="24"/>
          <w:szCs w:val="24"/>
        </w:rPr>
        <w:t xml:space="preserve">. </w:t>
      </w:r>
      <w:r>
        <w:rPr>
          <w:b/>
          <w:bCs/>
          <w:sz w:val="24"/>
          <w:szCs w:val="24"/>
        </w:rPr>
        <w:t>(1)</w:t>
      </w:r>
      <w:r>
        <w:rPr>
          <w:sz w:val="24"/>
          <w:szCs w:val="24"/>
        </w:rPr>
        <w:t xml:space="preserve"> Instalaţiile de evacuare a fumului în caz de incendiu sunt incompatibile cu instalaţiile de stingere cu gaze sau pulberi care se prevăd sisteme de ventilare a spațiilor în care a fost refulat agentul de stingere.</w:t>
      </w:r>
    </w:p>
    <w:p w:rsidR="00381D10" w:rsidRDefault="00D46E23">
      <w:pPr>
        <w:widowControl w:val="0"/>
        <w:tabs>
          <w:tab w:val="left" w:pos="1134"/>
          <w:tab w:val="left" w:pos="2268"/>
          <w:tab w:val="left" w:pos="3402"/>
          <w:tab w:val="left" w:pos="4536"/>
          <w:tab w:val="left" w:pos="5670"/>
          <w:tab w:val="left" w:pos="6804"/>
          <w:tab w:val="left" w:pos="7938"/>
          <w:tab w:val="left" w:pos="9072"/>
        </w:tabs>
        <w:jc w:val="both"/>
        <w:rPr>
          <w:sz w:val="24"/>
          <w:szCs w:val="24"/>
        </w:rPr>
      </w:pPr>
      <w:r>
        <w:rPr>
          <w:b/>
          <w:bCs/>
          <w:sz w:val="24"/>
          <w:szCs w:val="24"/>
          <w:lang w:val="en-GB"/>
        </w:rPr>
        <w:tab/>
      </w:r>
      <w:r>
        <w:rPr>
          <w:b/>
          <w:bCs/>
          <w:sz w:val="24"/>
          <w:szCs w:val="24"/>
        </w:rPr>
        <w:t>(2)</w:t>
      </w:r>
      <w:r>
        <w:rPr>
          <w:sz w:val="24"/>
          <w:szCs w:val="24"/>
        </w:rPr>
        <w:t xml:space="preserve"> În utilizare se vor respecta regulile de verificare şi întreţinere a sistemelor de evacuare a fumului şi gazelor fierbinţi în caz de incendiu.</w:t>
      </w:r>
    </w:p>
    <w:p w:rsidR="00381D10" w:rsidRDefault="00381D10">
      <w:pPr>
        <w:widowControl w:val="0"/>
        <w:jc w:val="both"/>
        <w:rPr>
          <w:bCs/>
          <w:sz w:val="24"/>
          <w:szCs w:val="24"/>
        </w:rPr>
      </w:pPr>
    </w:p>
    <w:p w:rsidR="00381D10" w:rsidRDefault="00D46E23">
      <w:pPr>
        <w:widowControl w:val="0"/>
        <w:ind w:firstLine="720"/>
        <w:jc w:val="both"/>
        <w:rPr>
          <w:sz w:val="24"/>
          <w:szCs w:val="24"/>
        </w:rPr>
      </w:pPr>
      <w:r>
        <w:rPr>
          <w:b/>
          <w:sz w:val="24"/>
          <w:szCs w:val="24"/>
        </w:rPr>
        <w:t>Art. 8.1.</w:t>
      </w:r>
      <w:r>
        <w:rPr>
          <w:b/>
          <w:sz w:val="24"/>
          <w:szCs w:val="24"/>
          <w:lang w:val="en-GB"/>
        </w:rPr>
        <w:t>8</w:t>
      </w:r>
      <w:r>
        <w:rPr>
          <w:b/>
          <w:sz w:val="24"/>
          <w:szCs w:val="24"/>
        </w:rPr>
        <w:t xml:space="preserve">. (1) </w:t>
      </w:r>
      <w:r>
        <w:rPr>
          <w:sz w:val="24"/>
          <w:szCs w:val="24"/>
        </w:rPr>
        <w:t>Asigurarea evacuării fumului</w:t>
      </w:r>
      <w:r>
        <w:rPr>
          <w:sz w:val="24"/>
          <w:szCs w:val="24"/>
          <w:lang w:val="en-GB"/>
        </w:rPr>
        <w:t xml:space="preserve"> şi gazelor fierbinţi</w:t>
      </w:r>
      <w:r>
        <w:rPr>
          <w:sz w:val="24"/>
          <w:szCs w:val="24"/>
        </w:rPr>
        <w:t xml:space="preserve"> în caz de incendiu se asigură la:</w:t>
      </w:r>
    </w:p>
    <w:p w:rsidR="00381D10" w:rsidRDefault="00D46E23">
      <w:pPr>
        <w:widowControl w:val="0"/>
        <w:numPr>
          <w:ilvl w:val="0"/>
          <w:numId w:val="59"/>
        </w:numPr>
        <w:ind w:left="2880"/>
        <w:jc w:val="both"/>
        <w:rPr>
          <w:bCs/>
          <w:sz w:val="24"/>
          <w:szCs w:val="24"/>
        </w:rPr>
      </w:pPr>
      <w:r>
        <w:rPr>
          <w:bCs/>
          <w:sz w:val="24"/>
          <w:szCs w:val="24"/>
        </w:rPr>
        <w:t>săli aglomerate;</w:t>
      </w:r>
    </w:p>
    <w:p w:rsidR="00381D10" w:rsidRDefault="00D46E23">
      <w:pPr>
        <w:widowControl w:val="0"/>
        <w:numPr>
          <w:ilvl w:val="0"/>
          <w:numId w:val="59"/>
        </w:numPr>
        <w:ind w:left="2880"/>
        <w:jc w:val="both"/>
        <w:rPr>
          <w:sz w:val="24"/>
          <w:szCs w:val="24"/>
        </w:rPr>
      </w:pPr>
      <w:r>
        <w:rPr>
          <w:bCs/>
          <w:sz w:val="24"/>
          <w:szCs w:val="24"/>
        </w:rPr>
        <w:t xml:space="preserve">scene cu suprafaţa mai mare de </w:t>
      </w:r>
      <w:r>
        <w:rPr>
          <w:b/>
          <w:sz w:val="24"/>
          <w:szCs w:val="24"/>
        </w:rPr>
        <w:t>150 m</w:t>
      </w:r>
      <w:r>
        <w:rPr>
          <w:b/>
          <w:sz w:val="24"/>
          <w:szCs w:val="24"/>
          <w:vertAlign w:val="superscript"/>
        </w:rPr>
        <w:t>2</w:t>
      </w:r>
      <w:r>
        <w:rPr>
          <w:b/>
          <w:sz w:val="24"/>
          <w:szCs w:val="24"/>
          <w:vertAlign w:val="superscript"/>
          <w:lang w:val="en-GB"/>
        </w:rPr>
        <w:t xml:space="preserve"> </w:t>
      </w:r>
      <w:r>
        <w:rPr>
          <w:bCs/>
          <w:sz w:val="24"/>
          <w:szCs w:val="24"/>
        </w:rPr>
        <w:t xml:space="preserve">şi buzunarele acestora cu înălţimi mai mari de </w:t>
      </w:r>
      <w:r>
        <w:rPr>
          <w:b/>
          <w:sz w:val="24"/>
          <w:szCs w:val="24"/>
        </w:rPr>
        <w:t>10 m</w:t>
      </w:r>
      <w:r>
        <w:rPr>
          <w:bCs/>
          <w:sz w:val="24"/>
          <w:szCs w:val="24"/>
        </w:rPr>
        <w:t>;</w:t>
      </w:r>
    </w:p>
    <w:p w:rsidR="00381D10" w:rsidRDefault="00D46E23">
      <w:pPr>
        <w:widowControl w:val="0"/>
        <w:numPr>
          <w:ilvl w:val="0"/>
          <w:numId w:val="59"/>
        </w:numPr>
        <w:ind w:left="2880"/>
        <w:jc w:val="both"/>
        <w:rPr>
          <w:sz w:val="24"/>
          <w:szCs w:val="24"/>
          <w:lang w:val="en-GB"/>
        </w:rPr>
      </w:pPr>
      <w:r>
        <w:rPr>
          <w:sz w:val="24"/>
          <w:szCs w:val="24"/>
        </w:rPr>
        <w:t>case de scări închise, încăperi tampon de acces la scări şi circulaţii comune orizontale care nu au ferestre directe  spre exterior (la maximum 30 m adâncime) prin care să se evacueze fumul în caz de incendiu, din clădirile supraterane civile înalte</w:t>
      </w:r>
      <w:r>
        <w:rPr>
          <w:sz w:val="24"/>
          <w:szCs w:val="24"/>
          <w:lang w:val="en-GB"/>
        </w:rPr>
        <w:t>,</w:t>
      </w:r>
      <w:r>
        <w:rPr>
          <w:sz w:val="24"/>
          <w:szCs w:val="24"/>
        </w:rPr>
        <w:t xml:space="preserve"> foarte înalte</w:t>
      </w:r>
      <w:r>
        <w:rPr>
          <w:sz w:val="24"/>
          <w:szCs w:val="24"/>
          <w:lang w:val="en-GB"/>
        </w:rPr>
        <w:t xml:space="preserve"> </w:t>
      </w:r>
      <w:r>
        <w:rPr>
          <w:sz w:val="24"/>
          <w:szCs w:val="24"/>
        </w:rPr>
        <w:t xml:space="preserve">şi </w:t>
      </w:r>
      <w:r>
        <w:rPr>
          <w:sz w:val="24"/>
          <w:szCs w:val="24"/>
        </w:rPr>
        <w:lastRenderedPageBreak/>
        <w:t xml:space="preserve">clădirile de sanatate (indiferent de regimul de înălțime), precum şi puţurile ascensoarelor de interventie, de evacuare cu caruciorul sau targa si ascensoarelor pentru evacuarea persoanelor cu dizabilitati din aceste clădiri; </w:t>
      </w:r>
    </w:p>
    <w:p w:rsidR="00381D10" w:rsidRDefault="00D46E23">
      <w:pPr>
        <w:widowControl w:val="0"/>
        <w:numPr>
          <w:ilvl w:val="0"/>
          <w:numId w:val="59"/>
        </w:numPr>
        <w:ind w:left="2880"/>
        <w:jc w:val="both"/>
        <w:rPr>
          <w:sz w:val="24"/>
          <w:szCs w:val="24"/>
        </w:rPr>
      </w:pPr>
      <w:r>
        <w:rPr>
          <w:sz w:val="24"/>
          <w:szCs w:val="24"/>
        </w:rPr>
        <w:t>case de scări închise şi circulaţii comune orizontale care nu au ferestre directe spre exterior prin care să se evacueze fumul în caz de incendiu, din clădiri cu săli aglomerate</w:t>
      </w:r>
      <w:r>
        <w:rPr>
          <w:sz w:val="24"/>
          <w:szCs w:val="24"/>
          <w:lang w:val="en-GB"/>
        </w:rPr>
        <w:t>;</w:t>
      </w:r>
    </w:p>
    <w:p w:rsidR="00381D10" w:rsidRDefault="00D46E23">
      <w:pPr>
        <w:widowControl w:val="0"/>
        <w:numPr>
          <w:ilvl w:val="0"/>
          <w:numId w:val="59"/>
        </w:numPr>
        <w:ind w:left="2880"/>
        <w:jc w:val="both"/>
        <w:rPr>
          <w:sz w:val="24"/>
          <w:szCs w:val="24"/>
        </w:rPr>
      </w:pPr>
      <w:r>
        <w:rPr>
          <w:sz w:val="24"/>
          <w:szCs w:val="24"/>
        </w:rPr>
        <w:t>case de scări închise supraterane sau subterane, care nu au ferestre direct spre exterior și asigură evacuarea utilizatorilor a mai mult de un nivel al clădirii;</w:t>
      </w:r>
    </w:p>
    <w:p w:rsidR="00381D10" w:rsidRDefault="00D46E23">
      <w:pPr>
        <w:widowControl w:val="0"/>
        <w:numPr>
          <w:ilvl w:val="0"/>
          <w:numId w:val="59"/>
        </w:numPr>
        <w:ind w:left="2880"/>
        <w:jc w:val="both"/>
        <w:rPr>
          <w:sz w:val="24"/>
          <w:szCs w:val="24"/>
        </w:rPr>
      </w:pPr>
      <w:r>
        <w:rPr>
          <w:sz w:val="24"/>
          <w:szCs w:val="24"/>
        </w:rPr>
        <w:t>case de scări închise dispuse în clădiri subterane, care nu au ferestre directe spre exterior;</w:t>
      </w:r>
    </w:p>
    <w:p w:rsidR="00381D10" w:rsidRDefault="00D46E23">
      <w:pPr>
        <w:widowControl w:val="0"/>
        <w:numPr>
          <w:ilvl w:val="0"/>
          <w:numId w:val="59"/>
        </w:numPr>
        <w:ind w:left="2880"/>
        <w:jc w:val="both"/>
        <w:rPr>
          <w:sz w:val="24"/>
          <w:szCs w:val="24"/>
        </w:rPr>
      </w:pPr>
      <w:r>
        <w:rPr>
          <w:sz w:val="24"/>
          <w:szCs w:val="24"/>
        </w:rPr>
        <w:t>atriumuri închise;</w:t>
      </w:r>
    </w:p>
    <w:p w:rsidR="00381D10" w:rsidRDefault="00D46E23">
      <w:pPr>
        <w:widowControl w:val="0"/>
        <w:numPr>
          <w:ilvl w:val="0"/>
          <w:numId w:val="59"/>
        </w:numPr>
        <w:ind w:left="2880"/>
        <w:jc w:val="both"/>
        <w:rPr>
          <w:sz w:val="24"/>
          <w:szCs w:val="24"/>
        </w:rPr>
      </w:pPr>
      <w:r>
        <w:rPr>
          <w:sz w:val="24"/>
          <w:szCs w:val="24"/>
        </w:rPr>
        <w:t>degajamente protejate (coridoare, tuneluri) pentru evacuarea utilizatorilor din construcţii cu orice destinaţie fără ferestre directe spre exterior prin care să se evacueze fumul în caz de incendiu;</w:t>
      </w:r>
    </w:p>
    <w:p w:rsidR="00381D10" w:rsidRDefault="00D46E23">
      <w:pPr>
        <w:widowControl w:val="0"/>
        <w:numPr>
          <w:ilvl w:val="0"/>
          <w:numId w:val="59"/>
        </w:numPr>
        <w:ind w:left="2880"/>
        <w:jc w:val="both"/>
        <w:rPr>
          <w:sz w:val="24"/>
          <w:szCs w:val="24"/>
        </w:rPr>
      </w:pPr>
      <w:r>
        <w:rPr>
          <w:sz w:val="24"/>
          <w:szCs w:val="24"/>
        </w:rPr>
        <w:t xml:space="preserve">încăperi și clădiri de producţie şi/sau depozitare cu risc mare sau foarte mare de incendiu cu aria mai mare de </w:t>
      </w:r>
      <w:r>
        <w:rPr>
          <w:b/>
          <w:sz w:val="24"/>
          <w:szCs w:val="24"/>
        </w:rPr>
        <w:t>36</w:t>
      </w:r>
      <w:r>
        <w:rPr>
          <w:sz w:val="24"/>
          <w:szCs w:val="24"/>
        </w:rPr>
        <w:t xml:space="preserve"> m²;</w:t>
      </w:r>
    </w:p>
    <w:p w:rsidR="00381D10" w:rsidRDefault="00D46E23">
      <w:pPr>
        <w:widowControl w:val="0"/>
        <w:numPr>
          <w:ilvl w:val="0"/>
          <w:numId w:val="59"/>
        </w:numPr>
        <w:ind w:left="2880"/>
        <w:jc w:val="both"/>
        <w:rPr>
          <w:sz w:val="24"/>
          <w:szCs w:val="24"/>
        </w:rPr>
      </w:pPr>
      <w:r>
        <w:rPr>
          <w:sz w:val="24"/>
          <w:szCs w:val="24"/>
        </w:rPr>
        <w:t>încăperi de depozitare a materialelor şi/sau a substanţelor combustibile, din clădiri civile, cu densitatea sarcinii termice (</w:t>
      </w:r>
      <w:r>
        <w:rPr>
          <w:b/>
          <w:sz w:val="24"/>
          <w:szCs w:val="24"/>
        </w:rPr>
        <w:t>q</w:t>
      </w:r>
      <w:r>
        <w:rPr>
          <w:sz w:val="24"/>
          <w:szCs w:val="24"/>
        </w:rPr>
        <w:t xml:space="preserve">) peste </w:t>
      </w:r>
      <w:r>
        <w:rPr>
          <w:b/>
          <w:sz w:val="24"/>
          <w:szCs w:val="24"/>
        </w:rPr>
        <w:t>840</w:t>
      </w:r>
      <w:r>
        <w:rPr>
          <w:sz w:val="24"/>
          <w:szCs w:val="24"/>
        </w:rPr>
        <w:t xml:space="preserve"> Mj/m² şi aria mai mare de </w:t>
      </w:r>
      <w:r>
        <w:rPr>
          <w:b/>
          <w:sz w:val="24"/>
          <w:szCs w:val="24"/>
        </w:rPr>
        <w:t>36</w:t>
      </w:r>
      <w:r>
        <w:rPr>
          <w:sz w:val="24"/>
          <w:szCs w:val="24"/>
        </w:rPr>
        <w:t xml:space="preserve"> m²;</w:t>
      </w:r>
    </w:p>
    <w:p w:rsidR="00381D10" w:rsidRDefault="00D46E23">
      <w:pPr>
        <w:widowControl w:val="0"/>
        <w:numPr>
          <w:ilvl w:val="0"/>
          <w:numId w:val="59"/>
        </w:numPr>
        <w:ind w:left="2880"/>
        <w:jc w:val="both"/>
        <w:rPr>
          <w:sz w:val="24"/>
          <w:szCs w:val="24"/>
        </w:rPr>
      </w:pPr>
      <w:r>
        <w:rPr>
          <w:sz w:val="24"/>
          <w:szCs w:val="24"/>
        </w:rPr>
        <w:t>parcaje pentru autovehicule subterane, potrivit reglementării tehnice specifice, iar la cele supraterane, conform dispozițiilor normativului;</w:t>
      </w:r>
    </w:p>
    <w:p w:rsidR="00381D10" w:rsidRDefault="00D46E23">
      <w:pPr>
        <w:widowControl w:val="0"/>
        <w:numPr>
          <w:ilvl w:val="0"/>
          <w:numId w:val="59"/>
        </w:numPr>
        <w:ind w:left="2880"/>
        <w:jc w:val="both"/>
        <w:rPr>
          <w:sz w:val="24"/>
          <w:szCs w:val="24"/>
          <w:lang w:val="en-GB"/>
        </w:rPr>
      </w:pPr>
      <w:r>
        <w:rPr>
          <w:sz w:val="24"/>
          <w:szCs w:val="24"/>
        </w:rPr>
        <w:t>parcajele deschise</w:t>
      </w:r>
      <w:r>
        <w:rPr>
          <w:sz w:val="24"/>
          <w:szCs w:val="24"/>
          <w:lang w:val="en-GB"/>
        </w:rPr>
        <w:t xml:space="preserve"> cu goluri dispuse la mai mult de 30 m fata de orice punct din interiorul acestora</w:t>
      </w:r>
      <w:r>
        <w:rPr>
          <w:sz w:val="24"/>
          <w:szCs w:val="24"/>
        </w:rPr>
        <w:t xml:space="preserve"> </w:t>
      </w:r>
      <w:r>
        <w:rPr>
          <w:sz w:val="24"/>
          <w:szCs w:val="24"/>
          <w:lang w:val="en-GB"/>
        </w:rPr>
        <w:t>(</w:t>
      </w:r>
      <w:r>
        <w:rPr>
          <w:sz w:val="24"/>
          <w:szCs w:val="24"/>
        </w:rPr>
        <w:t>golurile de evacuare a fumului dispuse în pereții exteriori se iau în considerare numai pentru adâncimea de maxim 30 m</w:t>
      </w:r>
      <w:r>
        <w:rPr>
          <w:sz w:val="24"/>
          <w:szCs w:val="24"/>
          <w:lang w:val="en-GB"/>
        </w:rPr>
        <w:t>)</w:t>
      </w:r>
      <w:r>
        <w:rPr>
          <w:sz w:val="24"/>
          <w:szCs w:val="24"/>
        </w:rPr>
        <w:t>.</w:t>
      </w:r>
    </w:p>
    <w:p w:rsidR="00381D10" w:rsidRDefault="00D46E23">
      <w:pPr>
        <w:widowControl w:val="0"/>
        <w:numPr>
          <w:ilvl w:val="0"/>
          <w:numId w:val="59"/>
        </w:numPr>
        <w:ind w:left="2880"/>
        <w:jc w:val="both"/>
        <w:rPr>
          <w:sz w:val="24"/>
          <w:szCs w:val="24"/>
        </w:rPr>
      </w:pPr>
      <w:r>
        <w:rPr>
          <w:sz w:val="24"/>
          <w:szCs w:val="24"/>
        </w:rPr>
        <w:t>încăperi cu risc foarte mare de incendiu</w:t>
      </w:r>
      <w:r>
        <w:rPr>
          <w:sz w:val="24"/>
          <w:szCs w:val="24"/>
          <w:lang w:val="en-GB"/>
        </w:rPr>
        <w:t xml:space="preserve"> situate in subteran</w:t>
      </w:r>
      <w:r>
        <w:rPr>
          <w:sz w:val="24"/>
          <w:szCs w:val="24"/>
        </w:rPr>
        <w:t>, indiferent de aria lor</w:t>
      </w:r>
      <w:r>
        <w:rPr>
          <w:sz w:val="24"/>
          <w:szCs w:val="24"/>
          <w:lang w:val="en-GB"/>
        </w:rPr>
        <w:t>;</w:t>
      </w:r>
    </w:p>
    <w:p w:rsidR="00381D10" w:rsidRDefault="00D46E23">
      <w:pPr>
        <w:widowControl w:val="0"/>
        <w:numPr>
          <w:ilvl w:val="0"/>
          <w:numId w:val="59"/>
        </w:numPr>
        <w:ind w:left="2880"/>
        <w:jc w:val="both"/>
        <w:rPr>
          <w:b/>
          <w:bCs/>
          <w:sz w:val="24"/>
          <w:szCs w:val="24"/>
          <w:lang w:val="en-GB"/>
        </w:rPr>
      </w:pPr>
      <w:r>
        <w:rPr>
          <w:sz w:val="24"/>
          <w:szCs w:val="24"/>
        </w:rPr>
        <w:t>încăperi din clădirile civile subterane</w:t>
      </w:r>
      <w:r>
        <w:rPr>
          <w:sz w:val="24"/>
          <w:szCs w:val="24"/>
          <w:lang w:val="en-GB"/>
        </w:rPr>
        <w:t xml:space="preserve"> </w:t>
      </w:r>
      <w:r>
        <w:rPr>
          <w:sz w:val="24"/>
          <w:szCs w:val="24"/>
        </w:rPr>
        <w:t xml:space="preserve">în care se pot afla simultan mai mult de </w:t>
      </w:r>
      <w:r>
        <w:rPr>
          <w:b/>
          <w:bCs/>
          <w:sz w:val="24"/>
          <w:szCs w:val="24"/>
        </w:rPr>
        <w:t>50</w:t>
      </w:r>
      <w:r>
        <w:rPr>
          <w:sz w:val="24"/>
          <w:szCs w:val="24"/>
        </w:rPr>
        <w:t xml:space="preserve"> de utilizatori</w:t>
      </w:r>
      <w:r>
        <w:rPr>
          <w:sz w:val="24"/>
          <w:szCs w:val="24"/>
          <w:lang w:val="en-GB"/>
        </w:rPr>
        <w:t xml:space="preserve"> </w:t>
      </w:r>
      <w:r>
        <w:rPr>
          <w:sz w:val="24"/>
          <w:szCs w:val="24"/>
        </w:rPr>
        <w:t xml:space="preserve">şi căile lor de evacuare în care se pot afla simultan mai mult de </w:t>
      </w:r>
      <w:r>
        <w:rPr>
          <w:b/>
          <w:bCs/>
          <w:sz w:val="24"/>
          <w:szCs w:val="24"/>
        </w:rPr>
        <w:t>50</w:t>
      </w:r>
      <w:r>
        <w:rPr>
          <w:sz w:val="24"/>
          <w:szCs w:val="24"/>
        </w:rPr>
        <w:t xml:space="preserve"> de utilizatori;</w:t>
      </w:r>
    </w:p>
    <w:p w:rsidR="00381D10" w:rsidRDefault="00D46E23">
      <w:pPr>
        <w:widowControl w:val="0"/>
        <w:numPr>
          <w:ilvl w:val="0"/>
          <w:numId w:val="59"/>
        </w:numPr>
        <w:ind w:left="2880"/>
        <w:jc w:val="both"/>
        <w:rPr>
          <w:b/>
          <w:sz w:val="24"/>
          <w:szCs w:val="24"/>
        </w:rPr>
      </w:pPr>
      <w:r>
        <w:rPr>
          <w:sz w:val="24"/>
          <w:szCs w:val="24"/>
          <w:lang w:val="en-GB"/>
        </w:rPr>
        <w:t xml:space="preserve">circulaţiile comune orizontale din cladiri care </w:t>
      </w:r>
      <w:r>
        <w:rPr>
          <w:sz w:val="24"/>
          <w:szCs w:val="24"/>
        </w:rPr>
        <w:t>nu au ferestre direct spre exterior prin care să se evacueze fumul în caz de incendiu</w:t>
      </w:r>
      <w:r>
        <w:rPr>
          <w:sz w:val="24"/>
          <w:szCs w:val="24"/>
          <w:lang w:val="en-GB"/>
        </w:rPr>
        <w:t xml:space="preserve"> (amplasate astfel incat s</w:t>
      </w:r>
      <w:r>
        <w:rPr>
          <w:sz w:val="24"/>
          <w:szCs w:val="24"/>
        </w:rPr>
        <w:t>ă</w:t>
      </w:r>
      <w:r>
        <w:rPr>
          <w:sz w:val="24"/>
          <w:szCs w:val="24"/>
          <w:lang w:val="en-GB"/>
        </w:rPr>
        <w:t xml:space="preserve"> </w:t>
      </w:r>
      <w:r>
        <w:rPr>
          <w:sz w:val="24"/>
          <w:szCs w:val="24"/>
        </w:rPr>
        <w:t>asigur</w:t>
      </w:r>
      <w:r>
        <w:rPr>
          <w:sz w:val="24"/>
          <w:szCs w:val="24"/>
          <w:lang w:val="en-GB"/>
        </w:rPr>
        <w:t>e</w:t>
      </w:r>
      <w:r>
        <w:rPr>
          <w:sz w:val="24"/>
          <w:szCs w:val="24"/>
        </w:rPr>
        <w:t xml:space="preserve"> evacu</w:t>
      </w:r>
      <w:r>
        <w:rPr>
          <w:sz w:val="24"/>
          <w:szCs w:val="24"/>
          <w:lang w:val="en-GB"/>
        </w:rPr>
        <w:t>a</w:t>
      </w:r>
      <w:r>
        <w:rPr>
          <w:sz w:val="24"/>
          <w:szCs w:val="24"/>
        </w:rPr>
        <w:t>r</w:t>
      </w:r>
      <w:r>
        <w:rPr>
          <w:sz w:val="24"/>
          <w:szCs w:val="24"/>
          <w:lang w:val="en-GB"/>
        </w:rPr>
        <w:t>ea</w:t>
      </w:r>
      <w:r>
        <w:rPr>
          <w:sz w:val="24"/>
          <w:szCs w:val="24"/>
        </w:rPr>
        <w:t xml:space="preserve"> fumului</w:t>
      </w:r>
      <w:r>
        <w:rPr>
          <w:sz w:val="24"/>
          <w:szCs w:val="24"/>
          <w:lang w:val="en-GB"/>
        </w:rPr>
        <w:t xml:space="preserve"> şi gazelor fierbinţi</w:t>
      </w:r>
      <w:r>
        <w:rPr>
          <w:sz w:val="24"/>
          <w:szCs w:val="24"/>
        </w:rPr>
        <w:t xml:space="preserve"> în caz de incendiu pe maximum </w:t>
      </w:r>
      <w:r>
        <w:rPr>
          <w:b/>
          <w:bCs/>
          <w:sz w:val="24"/>
          <w:szCs w:val="24"/>
        </w:rPr>
        <w:t>30</w:t>
      </w:r>
      <w:r>
        <w:rPr>
          <w:sz w:val="24"/>
          <w:szCs w:val="24"/>
        </w:rPr>
        <w:t xml:space="preserve"> m adâncime a</w:t>
      </w:r>
      <w:r>
        <w:rPr>
          <w:sz w:val="24"/>
          <w:szCs w:val="24"/>
          <w:lang w:val="en-GB"/>
        </w:rPr>
        <w:t xml:space="preserve"> </w:t>
      </w:r>
      <w:r>
        <w:rPr>
          <w:sz w:val="24"/>
          <w:szCs w:val="24"/>
        </w:rPr>
        <w:t>circulaţii</w:t>
      </w:r>
      <w:r>
        <w:rPr>
          <w:sz w:val="24"/>
          <w:szCs w:val="24"/>
          <w:lang w:val="en-GB"/>
        </w:rPr>
        <w:t>lor</w:t>
      </w:r>
      <w:r>
        <w:rPr>
          <w:sz w:val="24"/>
          <w:szCs w:val="24"/>
        </w:rPr>
        <w:t xml:space="preserve"> comune orizontale</w:t>
      </w:r>
      <w:r>
        <w:rPr>
          <w:sz w:val="24"/>
          <w:szCs w:val="24"/>
          <w:lang w:val="en-GB"/>
        </w:rPr>
        <w:t>), atunci când încăperile adiacente nu sunt prevăzute cu ferestre sau evacuări de fum prin sistem natural-organizat sau mecanic</w:t>
      </w:r>
      <w:r>
        <w:rPr>
          <w:sz w:val="24"/>
          <w:szCs w:val="24"/>
        </w:rPr>
        <w:t>. A</w:t>
      </w:r>
      <w:r>
        <w:rPr>
          <w:sz w:val="24"/>
          <w:szCs w:val="24"/>
          <w:lang w:val="en-GB"/>
        </w:rPr>
        <w:t xml:space="preserve">tunci când încăperile adiacente sunt prevăzute cu ferestre sau evacuări de fum, circulaţiile comune orizontale nu mai necesită sisteme de </w:t>
      </w:r>
      <w:r>
        <w:rPr>
          <w:sz w:val="24"/>
          <w:szCs w:val="24"/>
        </w:rPr>
        <w:t>evacu</w:t>
      </w:r>
      <w:r>
        <w:rPr>
          <w:sz w:val="24"/>
          <w:szCs w:val="24"/>
          <w:lang w:val="en-GB"/>
        </w:rPr>
        <w:t>a</w:t>
      </w:r>
      <w:r>
        <w:rPr>
          <w:sz w:val="24"/>
          <w:szCs w:val="24"/>
        </w:rPr>
        <w:t>r</w:t>
      </w:r>
      <w:r>
        <w:rPr>
          <w:sz w:val="24"/>
          <w:szCs w:val="24"/>
          <w:lang w:val="en-GB"/>
        </w:rPr>
        <w:t>e a</w:t>
      </w:r>
      <w:r>
        <w:rPr>
          <w:sz w:val="24"/>
          <w:szCs w:val="24"/>
        </w:rPr>
        <w:t xml:space="preserve"> fumului</w:t>
      </w:r>
      <w:r>
        <w:rPr>
          <w:sz w:val="24"/>
          <w:szCs w:val="24"/>
          <w:lang w:val="en-GB"/>
        </w:rPr>
        <w:t xml:space="preserve"> şi gazelor fierbinţi</w:t>
      </w:r>
      <w:r>
        <w:rPr>
          <w:sz w:val="24"/>
          <w:szCs w:val="24"/>
        </w:rPr>
        <w:t xml:space="preserve"> în caz de incendiu. </w:t>
      </w:r>
    </w:p>
    <w:p w:rsidR="00381D10" w:rsidRDefault="00D46E23">
      <w:pPr>
        <w:widowControl w:val="0"/>
        <w:numPr>
          <w:ilvl w:val="0"/>
          <w:numId w:val="59"/>
        </w:numPr>
        <w:ind w:left="2880"/>
        <w:jc w:val="both"/>
        <w:rPr>
          <w:b/>
          <w:sz w:val="24"/>
          <w:szCs w:val="24"/>
        </w:rPr>
      </w:pPr>
      <w:r>
        <w:rPr>
          <w:sz w:val="24"/>
          <w:szCs w:val="24"/>
          <w:lang w:val="en-GB"/>
        </w:rPr>
        <w:t xml:space="preserve">alte </w:t>
      </w:r>
      <w:r>
        <w:rPr>
          <w:sz w:val="24"/>
          <w:szCs w:val="24"/>
        </w:rPr>
        <w:t>construcţii, încăperi și spații menționate în normativ.</w:t>
      </w:r>
    </w:p>
    <w:p w:rsidR="00381D10" w:rsidRDefault="00381D10">
      <w:pPr>
        <w:widowControl w:val="0"/>
        <w:jc w:val="both"/>
        <w:rPr>
          <w:b/>
          <w:sz w:val="24"/>
          <w:szCs w:val="24"/>
        </w:rPr>
      </w:pPr>
    </w:p>
    <w:p w:rsidR="00381D10" w:rsidRDefault="00D46E23">
      <w:pPr>
        <w:widowControl w:val="0"/>
        <w:ind w:firstLine="720"/>
        <w:jc w:val="both"/>
        <w:rPr>
          <w:sz w:val="24"/>
          <w:szCs w:val="24"/>
          <w:lang w:val="en-GB"/>
        </w:rPr>
      </w:pPr>
      <w:r>
        <w:rPr>
          <w:b/>
          <w:sz w:val="24"/>
          <w:szCs w:val="24"/>
        </w:rPr>
        <w:t>Art. 8.1.</w:t>
      </w:r>
      <w:r>
        <w:rPr>
          <w:b/>
          <w:sz w:val="24"/>
          <w:szCs w:val="24"/>
          <w:lang w:val="en-GB"/>
        </w:rPr>
        <w:t>9</w:t>
      </w:r>
      <w:r>
        <w:rPr>
          <w:b/>
          <w:sz w:val="24"/>
          <w:szCs w:val="24"/>
        </w:rPr>
        <w:t>.</w:t>
      </w:r>
      <w:r>
        <w:rPr>
          <w:b/>
          <w:sz w:val="24"/>
          <w:szCs w:val="24"/>
          <w:lang w:val="en-GB"/>
        </w:rPr>
        <w:t xml:space="preserve"> </w:t>
      </w:r>
      <w:r>
        <w:rPr>
          <w:b/>
          <w:sz w:val="24"/>
          <w:szCs w:val="24"/>
        </w:rPr>
        <w:t>(</w:t>
      </w:r>
      <w:r>
        <w:rPr>
          <w:b/>
          <w:sz w:val="24"/>
          <w:szCs w:val="24"/>
          <w:lang w:val="en-GB"/>
        </w:rPr>
        <w:t>1</w:t>
      </w:r>
      <w:r>
        <w:rPr>
          <w:b/>
          <w:sz w:val="24"/>
          <w:szCs w:val="24"/>
        </w:rPr>
        <w:t>)</w:t>
      </w:r>
      <w:r>
        <w:rPr>
          <w:sz w:val="24"/>
          <w:szCs w:val="24"/>
        </w:rPr>
        <w:t xml:space="preserve"> Atunci când în cuprinsul normativului se menţionează existenţa ferestrelor directe în exterior prin care se evacuează fumul</w:t>
      </w:r>
      <w:r>
        <w:rPr>
          <w:sz w:val="24"/>
          <w:szCs w:val="24"/>
          <w:lang w:val="en-GB"/>
        </w:rPr>
        <w:t xml:space="preserve"> şi gazele fierbinţi</w:t>
      </w:r>
      <w:r>
        <w:rPr>
          <w:sz w:val="24"/>
          <w:szCs w:val="24"/>
        </w:rPr>
        <w:t xml:space="preserve"> în caz de incendiu la încăperile tampon, casele de scări şi circulaţiile orizontale de evacuare, aceste ferestre funcţionale se dispun pe fiecare nivel, trebuie să fie cu aria aerodinamică liberă</w:t>
      </w:r>
      <w:r>
        <w:rPr>
          <w:sz w:val="24"/>
          <w:szCs w:val="24"/>
          <w:lang w:val="en-GB"/>
        </w:rPr>
        <w:t xml:space="preserve"> </w:t>
      </w:r>
      <w:r>
        <w:rPr>
          <w:sz w:val="24"/>
          <w:szCs w:val="24"/>
        </w:rPr>
        <w:t xml:space="preserve">de minimum </w:t>
      </w:r>
      <w:r>
        <w:rPr>
          <w:b/>
          <w:sz w:val="24"/>
          <w:szCs w:val="24"/>
          <w:lang w:val="en-GB"/>
        </w:rPr>
        <w:t>1</w:t>
      </w:r>
      <w:r>
        <w:rPr>
          <w:sz w:val="24"/>
          <w:szCs w:val="24"/>
        </w:rPr>
        <w:t xml:space="preserve"> m² şi prevăzute cu acţionare manuală dispusă la maximum </w:t>
      </w:r>
      <w:r>
        <w:rPr>
          <w:b/>
          <w:sz w:val="24"/>
          <w:szCs w:val="24"/>
        </w:rPr>
        <w:t>1,50</w:t>
      </w:r>
      <w:r>
        <w:rPr>
          <w:sz w:val="24"/>
          <w:szCs w:val="24"/>
        </w:rPr>
        <w:t xml:space="preserve"> m faţă de pardoseală.</w:t>
      </w:r>
      <w:r>
        <w:rPr>
          <w:sz w:val="24"/>
          <w:szCs w:val="24"/>
          <w:lang w:val="en-GB"/>
        </w:rPr>
        <w:t xml:space="preserve"> </w:t>
      </w:r>
      <w:r>
        <w:rPr>
          <w:sz w:val="24"/>
          <w:szCs w:val="24"/>
        </w:rPr>
        <w:t xml:space="preserve">Este obligatorie asigurarea introducerii aerului de compensare la nivelul de referinta al caselor de scari, iar suprafata să fie de minimum </w:t>
      </w:r>
      <w:r>
        <w:rPr>
          <w:b/>
          <w:sz w:val="24"/>
          <w:szCs w:val="24"/>
        </w:rPr>
        <w:t>1,0</w:t>
      </w:r>
      <w:r>
        <w:rPr>
          <w:sz w:val="24"/>
          <w:szCs w:val="24"/>
        </w:rPr>
        <w:t xml:space="preserve"> m² dispusă la maximum </w:t>
      </w:r>
      <w:r>
        <w:rPr>
          <w:b/>
          <w:sz w:val="24"/>
          <w:szCs w:val="24"/>
        </w:rPr>
        <w:t>1,00</w:t>
      </w:r>
      <w:r>
        <w:rPr>
          <w:sz w:val="24"/>
          <w:szCs w:val="24"/>
        </w:rPr>
        <w:t xml:space="preserve"> m faţă de pardoseală şi cu acţionare manuală.</w:t>
      </w:r>
    </w:p>
    <w:p w:rsidR="00381D10" w:rsidRDefault="00D46E23">
      <w:pPr>
        <w:widowControl w:val="0"/>
        <w:ind w:firstLine="720"/>
        <w:jc w:val="both"/>
        <w:rPr>
          <w:sz w:val="24"/>
          <w:szCs w:val="24"/>
        </w:rPr>
      </w:pPr>
      <w:r>
        <w:rPr>
          <w:b/>
          <w:sz w:val="24"/>
          <w:szCs w:val="24"/>
        </w:rPr>
        <w:lastRenderedPageBreak/>
        <w:t>(</w:t>
      </w:r>
      <w:r>
        <w:rPr>
          <w:b/>
          <w:sz w:val="24"/>
          <w:szCs w:val="24"/>
          <w:lang w:val="en-GB"/>
        </w:rPr>
        <w:t>2</w:t>
      </w:r>
      <w:r>
        <w:rPr>
          <w:b/>
          <w:sz w:val="24"/>
          <w:szCs w:val="24"/>
        </w:rPr>
        <w:t>)</w:t>
      </w:r>
      <w:r>
        <w:rPr>
          <w:sz w:val="24"/>
          <w:szCs w:val="24"/>
        </w:rPr>
        <w:t xml:space="preserve"> Atunci când în cuprinsul normativului se menţionează existenţa ferestrelor directe în exterior prin care se evacuează fumul din circulatiile orizontale de evacuare, aceste ferestre funcţionale trebuie să fie cu aria aerodinamică liberă</w:t>
      </w:r>
      <w:r>
        <w:rPr>
          <w:sz w:val="24"/>
          <w:szCs w:val="24"/>
          <w:lang w:val="en-GB"/>
        </w:rPr>
        <w:t xml:space="preserve"> </w:t>
      </w:r>
      <w:r>
        <w:rPr>
          <w:sz w:val="24"/>
          <w:szCs w:val="24"/>
        </w:rPr>
        <w:t xml:space="preserve">de minimum </w:t>
      </w:r>
      <w:r>
        <w:rPr>
          <w:b/>
          <w:sz w:val="24"/>
          <w:szCs w:val="24"/>
        </w:rPr>
        <w:t>1,00</w:t>
      </w:r>
      <w:r>
        <w:rPr>
          <w:sz w:val="24"/>
          <w:szCs w:val="24"/>
        </w:rPr>
        <w:t xml:space="preserve"> m², dispuse la toate capetele coridoarelor şi prevăzute cu acţionare manuală dispusă la </w:t>
      </w:r>
      <w:r>
        <w:rPr>
          <w:sz w:val="24"/>
          <w:szCs w:val="24"/>
          <w:lang w:val="en-GB"/>
        </w:rPr>
        <w:t xml:space="preserve">minimum </w:t>
      </w:r>
      <w:r>
        <w:rPr>
          <w:b/>
          <w:sz w:val="24"/>
          <w:szCs w:val="24"/>
        </w:rPr>
        <w:t>1,50</w:t>
      </w:r>
      <w:r>
        <w:rPr>
          <w:sz w:val="24"/>
          <w:szCs w:val="24"/>
        </w:rPr>
        <w:t xml:space="preserve"> m faţă de pardoseală. </w:t>
      </w:r>
    </w:p>
    <w:p w:rsidR="00381D10" w:rsidRDefault="00381D10">
      <w:pPr>
        <w:widowControl w:val="0"/>
        <w:jc w:val="both"/>
        <w:rPr>
          <w:sz w:val="24"/>
          <w:szCs w:val="24"/>
        </w:rPr>
      </w:pPr>
    </w:p>
    <w:p w:rsidR="00381D10" w:rsidRDefault="00D46E23">
      <w:pPr>
        <w:widowControl w:val="0"/>
        <w:ind w:firstLine="720"/>
        <w:jc w:val="both"/>
        <w:rPr>
          <w:sz w:val="24"/>
          <w:szCs w:val="24"/>
        </w:rPr>
      </w:pPr>
      <w:r>
        <w:rPr>
          <w:b/>
          <w:sz w:val="24"/>
          <w:szCs w:val="24"/>
        </w:rPr>
        <w:t>Art. 8.1.</w:t>
      </w:r>
      <w:r>
        <w:rPr>
          <w:b/>
          <w:sz w:val="24"/>
          <w:szCs w:val="24"/>
          <w:lang w:val="en-GB"/>
        </w:rPr>
        <w:t>10</w:t>
      </w:r>
      <w:r>
        <w:rPr>
          <w:b/>
          <w:sz w:val="24"/>
          <w:szCs w:val="24"/>
        </w:rPr>
        <w:t>. (1)</w:t>
      </w:r>
      <w:r>
        <w:rPr>
          <w:sz w:val="24"/>
          <w:szCs w:val="24"/>
        </w:rPr>
        <w:t xml:space="preserve"> Evacuarea fumului</w:t>
      </w:r>
      <w:r>
        <w:rPr>
          <w:sz w:val="24"/>
          <w:szCs w:val="24"/>
          <w:lang w:val="en-GB"/>
        </w:rPr>
        <w:t xml:space="preserve"> şi gazelor fierbinţi</w:t>
      </w:r>
      <w:r>
        <w:rPr>
          <w:sz w:val="24"/>
          <w:szCs w:val="24"/>
        </w:rPr>
        <w:t xml:space="preserve"> în caz de incendiu trebuie să asigure circulaţia ascendentă a aerului în încăpere şi evacuarea fumului în raport cu aerul introdus.</w:t>
      </w:r>
    </w:p>
    <w:p w:rsidR="00381D10" w:rsidRDefault="00D46E23">
      <w:pPr>
        <w:widowControl w:val="0"/>
        <w:ind w:firstLine="720"/>
        <w:jc w:val="both"/>
        <w:rPr>
          <w:sz w:val="24"/>
          <w:szCs w:val="24"/>
        </w:rPr>
      </w:pPr>
      <w:r>
        <w:rPr>
          <w:b/>
          <w:sz w:val="24"/>
          <w:szCs w:val="24"/>
        </w:rPr>
        <w:t>(</w:t>
      </w:r>
      <w:r>
        <w:rPr>
          <w:b/>
          <w:sz w:val="24"/>
          <w:szCs w:val="24"/>
          <w:lang w:val="en-GB"/>
        </w:rPr>
        <w:t>2</w:t>
      </w:r>
      <w:r>
        <w:rPr>
          <w:b/>
          <w:sz w:val="24"/>
          <w:szCs w:val="24"/>
        </w:rPr>
        <w:t xml:space="preserve">) </w:t>
      </w:r>
      <w:r>
        <w:rPr>
          <w:sz w:val="24"/>
          <w:szCs w:val="24"/>
        </w:rPr>
        <w:t>Evacuarea fumului</w:t>
      </w:r>
      <w:r>
        <w:rPr>
          <w:sz w:val="24"/>
          <w:szCs w:val="24"/>
          <w:lang w:val="en-GB"/>
        </w:rPr>
        <w:t xml:space="preserve"> şi gazelor fierbinţi</w:t>
      </w:r>
      <w:r>
        <w:rPr>
          <w:sz w:val="24"/>
          <w:szCs w:val="24"/>
        </w:rPr>
        <w:t xml:space="preserve"> în caz de incendiu în caz de incendiu se asigură prin tiraj natural-organizat sau mecanic. Suprafaţă aerodinamică liberă a dispozitivelor cu deschidere automată pentru evacuarea fumului în caz de incendiu prin tiraj natural-organizat va fi cel puţin </w:t>
      </w:r>
      <w:r>
        <w:rPr>
          <w:b/>
          <w:sz w:val="24"/>
          <w:szCs w:val="24"/>
        </w:rPr>
        <w:t>1%</w:t>
      </w:r>
      <w:r>
        <w:rPr>
          <w:sz w:val="24"/>
          <w:szCs w:val="24"/>
        </w:rPr>
        <w:t xml:space="preserve"> din aria încăperii</w:t>
      </w:r>
      <w:r>
        <w:rPr>
          <w:sz w:val="24"/>
          <w:szCs w:val="24"/>
          <w:lang w:val="en-GB"/>
        </w:rPr>
        <w:t xml:space="preserve">, </w:t>
      </w:r>
      <w:r>
        <w:rPr>
          <w:sz w:val="24"/>
          <w:szCs w:val="24"/>
        </w:rPr>
        <w:t xml:space="preserve">respectiv </w:t>
      </w:r>
      <w:r>
        <w:rPr>
          <w:b/>
          <w:bCs/>
          <w:sz w:val="24"/>
          <w:szCs w:val="24"/>
          <w:lang w:val="en-GB"/>
        </w:rPr>
        <w:t>1</w:t>
      </w:r>
      <w:r>
        <w:rPr>
          <w:b/>
          <w:bCs/>
          <w:sz w:val="24"/>
          <w:szCs w:val="24"/>
        </w:rPr>
        <w:t>%</w:t>
      </w:r>
      <w:r>
        <w:rPr>
          <w:sz w:val="24"/>
          <w:szCs w:val="24"/>
        </w:rPr>
        <w:t xml:space="preserve"> din aria încăperii pentru introducerea aerului proaspat de compensare.</w:t>
      </w:r>
      <w:r>
        <w:rPr>
          <w:sz w:val="24"/>
          <w:szCs w:val="24"/>
          <w:lang w:val="en-GB"/>
        </w:rPr>
        <w:t xml:space="preserve"> </w:t>
      </w:r>
      <w:r>
        <w:rPr>
          <w:sz w:val="24"/>
          <w:szCs w:val="24"/>
        </w:rPr>
        <w:t xml:space="preserve">Suprafaţă aerodinamică liberă a dispozitivelor cu deschidere automată pentru evacuarea fumului în caz de incendiu prin tiraj </w:t>
      </w:r>
      <w:r>
        <w:rPr>
          <w:sz w:val="24"/>
          <w:szCs w:val="24"/>
          <w:lang w:val="en-GB"/>
        </w:rPr>
        <w:t>mecanic</w:t>
      </w:r>
      <w:r>
        <w:rPr>
          <w:sz w:val="24"/>
          <w:szCs w:val="24"/>
        </w:rPr>
        <w:t xml:space="preserve">t va fi cel puţin </w:t>
      </w:r>
      <w:r>
        <w:rPr>
          <w:b/>
          <w:sz w:val="24"/>
          <w:szCs w:val="24"/>
        </w:rPr>
        <w:t>1%</w:t>
      </w:r>
      <w:r>
        <w:rPr>
          <w:sz w:val="24"/>
          <w:szCs w:val="24"/>
        </w:rPr>
        <w:t xml:space="preserve"> din aria încăperii</w:t>
      </w:r>
      <w:r>
        <w:rPr>
          <w:sz w:val="24"/>
          <w:szCs w:val="24"/>
          <w:lang w:val="en-GB"/>
        </w:rPr>
        <w:t xml:space="preserve">, </w:t>
      </w:r>
      <w:r>
        <w:rPr>
          <w:sz w:val="24"/>
          <w:szCs w:val="24"/>
        </w:rPr>
        <w:t xml:space="preserve">respectiv </w:t>
      </w:r>
      <w:r>
        <w:rPr>
          <w:b/>
          <w:bCs/>
          <w:sz w:val="24"/>
          <w:szCs w:val="24"/>
        </w:rPr>
        <w:t>0,75%</w:t>
      </w:r>
      <w:r>
        <w:rPr>
          <w:sz w:val="24"/>
          <w:szCs w:val="24"/>
        </w:rPr>
        <w:t xml:space="preserve"> din aria încăperii pentru introducerea aerului proaspat de compensare.</w:t>
      </w:r>
    </w:p>
    <w:p w:rsidR="00381D10" w:rsidRDefault="00D46E23">
      <w:pPr>
        <w:widowControl w:val="0"/>
        <w:ind w:firstLine="720"/>
        <w:jc w:val="both"/>
        <w:rPr>
          <w:sz w:val="24"/>
          <w:szCs w:val="24"/>
        </w:rPr>
      </w:pPr>
      <w:r>
        <w:rPr>
          <w:b/>
          <w:sz w:val="24"/>
          <w:szCs w:val="24"/>
        </w:rPr>
        <w:t>(</w:t>
      </w:r>
      <w:r>
        <w:rPr>
          <w:b/>
          <w:sz w:val="24"/>
          <w:szCs w:val="24"/>
          <w:lang w:val="en-GB"/>
        </w:rPr>
        <w:t>3</w:t>
      </w:r>
      <w:r>
        <w:rPr>
          <w:b/>
          <w:sz w:val="24"/>
          <w:szCs w:val="24"/>
        </w:rPr>
        <w:t>)</w:t>
      </w:r>
      <w:r>
        <w:rPr>
          <w:sz w:val="24"/>
          <w:szCs w:val="24"/>
        </w:rPr>
        <w:t xml:space="preserve"> Evacuarea fumului</w:t>
      </w:r>
      <w:r>
        <w:rPr>
          <w:sz w:val="24"/>
          <w:szCs w:val="24"/>
          <w:lang w:val="en-GB"/>
        </w:rPr>
        <w:t xml:space="preserve"> şi gazelor fierbinţi</w:t>
      </w:r>
      <w:r>
        <w:rPr>
          <w:sz w:val="24"/>
          <w:szCs w:val="24"/>
        </w:rPr>
        <w:t xml:space="preserve"> în caz de incendiu se realizează prin guri de evacuare a fumului şi guri de admisie a aerului proaspăt, dispuse alternat. </w:t>
      </w:r>
    </w:p>
    <w:p w:rsidR="00381D10" w:rsidRDefault="00D46E23">
      <w:pPr>
        <w:widowControl w:val="0"/>
        <w:ind w:firstLine="720"/>
        <w:jc w:val="both"/>
        <w:rPr>
          <w:sz w:val="24"/>
          <w:szCs w:val="24"/>
        </w:rPr>
      </w:pPr>
      <w:r>
        <w:rPr>
          <w:b/>
          <w:sz w:val="24"/>
          <w:szCs w:val="24"/>
        </w:rPr>
        <w:t>(</w:t>
      </w:r>
      <w:r>
        <w:rPr>
          <w:b/>
          <w:sz w:val="24"/>
          <w:szCs w:val="24"/>
          <w:lang w:val="en-GB"/>
        </w:rPr>
        <w:t>4</w:t>
      </w:r>
      <w:r>
        <w:rPr>
          <w:b/>
          <w:sz w:val="24"/>
          <w:szCs w:val="24"/>
        </w:rPr>
        <w:t>)</w:t>
      </w:r>
      <w:r>
        <w:rPr>
          <w:sz w:val="24"/>
          <w:szCs w:val="24"/>
        </w:rPr>
        <w:t xml:space="preserve"> Gurile de evacuare a fumului în caz de incendiu, alcătuite şi dimensionate potrivit prevederilor normativului şi ale reglementărilor tehnice de specialitate, se amplasează în treimea superioară a pereţilor încăperii, cu parapeţi de minimum </w:t>
      </w:r>
      <w:r>
        <w:rPr>
          <w:b/>
          <w:sz w:val="24"/>
          <w:szCs w:val="24"/>
        </w:rPr>
        <w:t>1,80</w:t>
      </w:r>
      <w:r>
        <w:rPr>
          <w:sz w:val="24"/>
          <w:szCs w:val="24"/>
        </w:rPr>
        <w:t xml:space="preserve"> m faţă de pardoseală sau în acoperiş. Gurile de evacuare a fumului pot comunica direct cu exteriorul sau prin canale ori ghene de evacuare a fumului (</w:t>
      </w:r>
      <w:r>
        <w:rPr>
          <w:i/>
          <w:sz w:val="24"/>
          <w:szCs w:val="24"/>
        </w:rPr>
        <w:t>Figura 62</w:t>
      </w:r>
      <w:r>
        <w:rPr>
          <w:sz w:val="24"/>
          <w:szCs w:val="24"/>
        </w:rPr>
        <w:t>).</w:t>
      </w:r>
    </w:p>
    <w:p w:rsidR="00381D10" w:rsidRDefault="00D46E23">
      <w:pPr>
        <w:widowControl w:val="0"/>
        <w:jc w:val="both"/>
        <w:rPr>
          <w:sz w:val="24"/>
          <w:szCs w:val="24"/>
        </w:rPr>
      </w:pPr>
      <w:r>
        <w:rPr>
          <w:sz w:val="24"/>
          <w:szCs w:val="24"/>
        </w:rPr>
        <w:tab/>
      </w:r>
      <w:r>
        <w:rPr>
          <w:b/>
          <w:sz w:val="24"/>
          <w:szCs w:val="24"/>
        </w:rPr>
        <w:t>(</w:t>
      </w:r>
      <w:r>
        <w:rPr>
          <w:b/>
          <w:sz w:val="24"/>
          <w:szCs w:val="24"/>
          <w:lang w:val="en-GB"/>
        </w:rPr>
        <w:t>5</w:t>
      </w:r>
      <w:r>
        <w:rPr>
          <w:b/>
          <w:sz w:val="24"/>
          <w:szCs w:val="24"/>
        </w:rPr>
        <w:t>)</w:t>
      </w:r>
      <w:r>
        <w:rPr>
          <w:sz w:val="24"/>
          <w:szCs w:val="24"/>
        </w:rPr>
        <w:t xml:space="preserve"> Introducerea aerului se realizează prin guri de admisie a aerului dispuse la partea inferioară a încăperilor </w:t>
      </w:r>
      <w:r>
        <w:rPr>
          <w:sz w:val="24"/>
          <w:szCs w:val="24"/>
          <w:lang w:val="en-GB"/>
        </w:rPr>
        <w:t>prevazute cu sistem de e</w:t>
      </w:r>
      <w:r>
        <w:rPr>
          <w:sz w:val="24"/>
          <w:szCs w:val="24"/>
        </w:rPr>
        <w:t>vacuare</w:t>
      </w:r>
      <w:r>
        <w:rPr>
          <w:sz w:val="24"/>
          <w:szCs w:val="24"/>
          <w:lang w:val="en-GB"/>
        </w:rPr>
        <w:t xml:space="preserve"> </w:t>
      </w:r>
      <w:r>
        <w:rPr>
          <w:sz w:val="24"/>
          <w:szCs w:val="24"/>
        </w:rPr>
        <w:t>a fumului</w:t>
      </w:r>
      <w:r>
        <w:rPr>
          <w:sz w:val="24"/>
          <w:szCs w:val="24"/>
          <w:lang w:val="en-GB"/>
        </w:rPr>
        <w:t xml:space="preserve"> şi a gazelor fierbinţi </w:t>
      </w:r>
      <w:r>
        <w:rPr>
          <w:sz w:val="24"/>
          <w:szCs w:val="24"/>
        </w:rPr>
        <w:t xml:space="preserve">în caz de incendiu, având marginea lor superioară la cel mult </w:t>
      </w:r>
      <w:r>
        <w:rPr>
          <w:b/>
          <w:sz w:val="24"/>
          <w:szCs w:val="24"/>
        </w:rPr>
        <w:t>1</w:t>
      </w:r>
      <w:r>
        <w:rPr>
          <w:sz w:val="24"/>
          <w:szCs w:val="24"/>
        </w:rPr>
        <w:t xml:space="preserve"> m faţă de pardoseală, guri ce pot comunica cu exteriorul direct sau prin canale ori ghene de admisie a aerului (</w:t>
      </w:r>
      <w:r>
        <w:rPr>
          <w:i/>
          <w:sz w:val="24"/>
          <w:szCs w:val="24"/>
        </w:rPr>
        <w:t>Figura 62</w:t>
      </w:r>
      <w:r>
        <w:rPr>
          <w:sz w:val="24"/>
          <w:szCs w:val="24"/>
        </w:rPr>
        <w:t>).</w:t>
      </w:r>
    </w:p>
    <w:p w:rsidR="00381D10" w:rsidRDefault="00D46E23">
      <w:pPr>
        <w:widowControl w:val="0"/>
        <w:jc w:val="both"/>
        <w:rPr>
          <w:sz w:val="24"/>
          <w:szCs w:val="24"/>
          <w:lang w:val="en-GB"/>
        </w:rPr>
      </w:pPr>
      <w:r>
        <w:rPr>
          <w:sz w:val="24"/>
          <w:szCs w:val="24"/>
        </w:rPr>
        <w:tab/>
      </w:r>
      <w:r>
        <w:rPr>
          <w:b/>
          <w:sz w:val="24"/>
          <w:szCs w:val="24"/>
        </w:rPr>
        <w:t>(</w:t>
      </w:r>
      <w:r>
        <w:rPr>
          <w:b/>
          <w:sz w:val="24"/>
          <w:szCs w:val="24"/>
          <w:lang w:val="en-GB"/>
        </w:rPr>
        <w:t>6</w:t>
      </w:r>
      <w:r>
        <w:rPr>
          <w:b/>
          <w:sz w:val="24"/>
          <w:szCs w:val="24"/>
        </w:rPr>
        <w:t xml:space="preserve">) </w:t>
      </w:r>
      <w:r>
        <w:rPr>
          <w:sz w:val="24"/>
          <w:szCs w:val="24"/>
        </w:rPr>
        <w:t xml:space="preserve">Admisia aerului pentru oricare sistem de evacuare a fumului în caz de incendiu, poate fi naturală sau, dacă este mecanică, trebuie să reprezinte </w:t>
      </w:r>
      <w:r>
        <w:rPr>
          <w:b/>
          <w:sz w:val="24"/>
          <w:szCs w:val="24"/>
        </w:rPr>
        <w:t>75%</w:t>
      </w:r>
      <w:r>
        <w:rPr>
          <w:sz w:val="24"/>
          <w:szCs w:val="24"/>
        </w:rPr>
        <w:t xml:space="preserve"> din debitul volumic de fum evacuat (cu o toleranţă de plus sau minus </w:t>
      </w:r>
      <w:r>
        <w:rPr>
          <w:b/>
          <w:sz w:val="24"/>
          <w:szCs w:val="24"/>
        </w:rPr>
        <w:t>10%</w:t>
      </w:r>
      <w:r>
        <w:rPr>
          <w:sz w:val="24"/>
          <w:szCs w:val="24"/>
        </w:rPr>
        <w:t>)</w:t>
      </w:r>
      <w:r>
        <w:rPr>
          <w:sz w:val="24"/>
          <w:szCs w:val="24"/>
          <w:lang w:val="en-GB"/>
        </w:rPr>
        <w:t>.</w:t>
      </w:r>
    </w:p>
    <w:p w:rsidR="00381D10" w:rsidRDefault="00D46E23">
      <w:pPr>
        <w:widowControl w:val="0"/>
        <w:jc w:val="both"/>
        <w:rPr>
          <w:sz w:val="24"/>
          <w:szCs w:val="24"/>
        </w:rPr>
      </w:pPr>
      <w:r>
        <w:rPr>
          <w:sz w:val="24"/>
          <w:szCs w:val="24"/>
        </w:rPr>
        <w:tab/>
      </w:r>
      <w:r>
        <w:rPr>
          <w:b/>
          <w:sz w:val="24"/>
          <w:szCs w:val="24"/>
        </w:rPr>
        <w:t>(</w:t>
      </w:r>
      <w:r>
        <w:rPr>
          <w:b/>
          <w:sz w:val="24"/>
          <w:szCs w:val="24"/>
          <w:lang w:val="en-GB"/>
        </w:rPr>
        <w:t>7</w:t>
      </w:r>
      <w:r>
        <w:rPr>
          <w:b/>
          <w:sz w:val="24"/>
          <w:szCs w:val="24"/>
        </w:rPr>
        <w:t xml:space="preserve">) </w:t>
      </w:r>
      <w:r>
        <w:rPr>
          <w:sz w:val="24"/>
          <w:szCs w:val="24"/>
        </w:rPr>
        <w:t xml:space="preserve">Încăperile care au uşi sau grile directe în exteriorul clădirii şi îndeplinesc condiţia de la </w:t>
      </w:r>
      <w:r>
        <w:rPr>
          <w:b/>
          <w:sz w:val="24"/>
          <w:szCs w:val="24"/>
        </w:rPr>
        <w:t>alin.</w:t>
      </w:r>
      <w:r>
        <w:rPr>
          <w:sz w:val="24"/>
          <w:szCs w:val="24"/>
        </w:rPr>
        <w:t xml:space="preserve"> </w:t>
      </w:r>
      <w:r>
        <w:rPr>
          <w:b/>
          <w:sz w:val="24"/>
          <w:szCs w:val="24"/>
        </w:rPr>
        <w:t>(</w:t>
      </w:r>
      <w:r>
        <w:rPr>
          <w:b/>
          <w:sz w:val="24"/>
          <w:szCs w:val="24"/>
          <w:lang w:val="en-GB"/>
        </w:rPr>
        <w:t>6</w:t>
      </w:r>
      <w:r>
        <w:rPr>
          <w:b/>
          <w:sz w:val="24"/>
          <w:szCs w:val="24"/>
        </w:rPr>
        <w:t>)</w:t>
      </w:r>
      <w:r>
        <w:rPr>
          <w:sz w:val="24"/>
          <w:szCs w:val="24"/>
        </w:rPr>
        <w:t>, se consideră că asigură admisia de aer necesară evacuării fumului</w:t>
      </w:r>
      <w:r>
        <w:rPr>
          <w:sz w:val="24"/>
          <w:szCs w:val="24"/>
          <w:lang w:val="en-GB"/>
        </w:rPr>
        <w:t xml:space="preserve"> si a gazelor fierbinti</w:t>
      </w:r>
      <w:r>
        <w:rPr>
          <w:sz w:val="24"/>
          <w:szCs w:val="24"/>
        </w:rPr>
        <w:t xml:space="preserve"> în caz de incendiu, dacă sunt echipate cu dispozitive automate şi manuale de deschidere în caz de incendiu.</w:t>
      </w:r>
    </w:p>
    <w:p w:rsidR="00381D10" w:rsidRDefault="00D46E23">
      <w:pPr>
        <w:widowControl w:val="0"/>
        <w:jc w:val="both"/>
        <w:rPr>
          <w:sz w:val="24"/>
          <w:szCs w:val="24"/>
        </w:rPr>
      </w:pPr>
      <w:r>
        <w:rPr>
          <w:sz w:val="24"/>
          <w:szCs w:val="24"/>
        </w:rPr>
        <w:tab/>
      </w:r>
      <w:r>
        <w:rPr>
          <w:b/>
          <w:sz w:val="24"/>
          <w:szCs w:val="24"/>
        </w:rPr>
        <w:t>(</w:t>
      </w:r>
      <w:r>
        <w:rPr>
          <w:b/>
          <w:sz w:val="24"/>
          <w:szCs w:val="24"/>
          <w:lang w:val="en-GB"/>
        </w:rPr>
        <w:t>8</w:t>
      </w:r>
      <w:r>
        <w:rPr>
          <w:b/>
          <w:sz w:val="24"/>
          <w:szCs w:val="24"/>
        </w:rPr>
        <w:t>)</w:t>
      </w:r>
      <w:r>
        <w:rPr>
          <w:sz w:val="24"/>
          <w:szCs w:val="24"/>
        </w:rPr>
        <w:t xml:space="preserve"> Gurile de evacuare a fumului în caz de incendiu şi cele de admisie a aerului pot fi permanent deschise (grile) sau închise, cu dispozitive care se deschid automat în caz de incendiu (trape, ferestre de </w:t>
      </w:r>
      <w:r>
        <w:rPr>
          <w:sz w:val="24"/>
          <w:szCs w:val="24"/>
          <w:lang w:val="en-GB"/>
        </w:rPr>
        <w:t>evacuare a fumului</w:t>
      </w:r>
      <w:r>
        <w:rPr>
          <w:sz w:val="24"/>
          <w:szCs w:val="24"/>
        </w:rPr>
        <w:t xml:space="preserve"> sau voleţi) şi sunt prevăzute şi cu acţionări manuale. </w:t>
      </w:r>
    </w:p>
    <w:p w:rsidR="00381D10" w:rsidRDefault="00D46E23">
      <w:pPr>
        <w:widowControl w:val="0"/>
        <w:ind w:firstLine="720"/>
        <w:jc w:val="both"/>
        <w:rPr>
          <w:sz w:val="24"/>
          <w:szCs w:val="24"/>
        </w:rPr>
      </w:pPr>
      <w:r>
        <w:rPr>
          <w:b/>
          <w:bCs/>
          <w:sz w:val="24"/>
          <w:szCs w:val="24"/>
        </w:rPr>
        <w:t>(</w:t>
      </w:r>
      <w:r>
        <w:rPr>
          <w:b/>
          <w:bCs/>
          <w:sz w:val="24"/>
          <w:szCs w:val="24"/>
          <w:lang w:val="en-GB"/>
        </w:rPr>
        <w:t>9</w:t>
      </w:r>
      <w:r>
        <w:rPr>
          <w:b/>
          <w:bCs/>
          <w:sz w:val="24"/>
          <w:szCs w:val="24"/>
        </w:rPr>
        <w:t>)</w:t>
      </w:r>
      <w:r>
        <w:rPr>
          <w:sz w:val="24"/>
          <w:szCs w:val="24"/>
        </w:rPr>
        <w:t xml:space="preserve"> Oricare din gurile de evacuare sau admisie, va avea dimensiuni de cel puţin </w:t>
      </w:r>
      <w:r>
        <w:rPr>
          <w:b/>
          <w:sz w:val="24"/>
          <w:szCs w:val="24"/>
        </w:rPr>
        <w:t>0,20 x 0,20</w:t>
      </w:r>
      <w:r>
        <w:rPr>
          <w:sz w:val="24"/>
          <w:szCs w:val="24"/>
        </w:rPr>
        <w:t xml:space="preserve"> m. </w:t>
      </w:r>
    </w:p>
    <w:p w:rsidR="00381D10" w:rsidRDefault="00D46E23">
      <w:pPr>
        <w:widowControl w:val="0"/>
        <w:ind w:firstLine="720"/>
        <w:jc w:val="both"/>
        <w:rPr>
          <w:sz w:val="24"/>
          <w:szCs w:val="24"/>
        </w:rPr>
      </w:pPr>
      <w:r>
        <w:rPr>
          <w:b/>
          <w:sz w:val="24"/>
          <w:szCs w:val="24"/>
        </w:rPr>
        <w:t>(</w:t>
      </w:r>
      <w:r>
        <w:rPr>
          <w:b/>
          <w:sz w:val="24"/>
          <w:szCs w:val="24"/>
          <w:lang w:val="en-GB"/>
        </w:rPr>
        <w:t>10</w:t>
      </w:r>
      <w:r>
        <w:rPr>
          <w:b/>
          <w:sz w:val="24"/>
          <w:szCs w:val="24"/>
        </w:rPr>
        <w:t>)</w:t>
      </w:r>
      <w:r>
        <w:rPr>
          <w:sz w:val="24"/>
          <w:szCs w:val="24"/>
        </w:rPr>
        <w:t xml:space="preserve"> Deschiderea dispozitivelor  de evacuare a  fumului şi gazelor fierbinţi în caz de incendiu se asigură automat, individual sau în grup şi va acţiona şi deschiderea dispozitivelor</w:t>
      </w:r>
      <w:r>
        <w:rPr>
          <w:sz w:val="24"/>
          <w:szCs w:val="24"/>
          <w:lang w:val="en-GB"/>
        </w:rPr>
        <w:t xml:space="preserve"> </w:t>
      </w:r>
      <w:r>
        <w:rPr>
          <w:sz w:val="24"/>
          <w:szCs w:val="24"/>
        </w:rPr>
        <w:t>de admisie a aerului.</w:t>
      </w:r>
    </w:p>
    <w:p w:rsidR="00381D10" w:rsidRDefault="00D46E23">
      <w:pPr>
        <w:widowControl w:val="0"/>
        <w:jc w:val="both"/>
        <w:rPr>
          <w:spacing w:val="1"/>
          <w:sz w:val="24"/>
          <w:szCs w:val="24"/>
        </w:rPr>
      </w:pPr>
      <w:r>
        <w:rPr>
          <w:sz w:val="24"/>
          <w:szCs w:val="24"/>
        </w:rPr>
        <w:tab/>
      </w:r>
      <w:r>
        <w:rPr>
          <w:b/>
          <w:sz w:val="24"/>
          <w:szCs w:val="24"/>
        </w:rPr>
        <w:t>(1</w:t>
      </w:r>
      <w:r>
        <w:rPr>
          <w:b/>
          <w:sz w:val="24"/>
          <w:szCs w:val="24"/>
          <w:lang w:val="en-GB"/>
        </w:rPr>
        <w:t>1</w:t>
      </w:r>
      <w:r>
        <w:rPr>
          <w:b/>
          <w:sz w:val="24"/>
          <w:szCs w:val="24"/>
        </w:rPr>
        <w:t xml:space="preserve">) </w:t>
      </w:r>
      <w:r>
        <w:rPr>
          <w:sz w:val="24"/>
          <w:szCs w:val="24"/>
        </w:rPr>
        <w:t xml:space="preserve">Atunci când se prevăd, în încăperea </w:t>
      </w:r>
      <w:r>
        <w:rPr>
          <w:sz w:val="24"/>
          <w:szCs w:val="24"/>
          <w:lang w:val="en-GB"/>
        </w:rPr>
        <w:t xml:space="preserve">prevazuta cu dispozitive de </w:t>
      </w:r>
      <w:r>
        <w:rPr>
          <w:sz w:val="24"/>
          <w:szCs w:val="24"/>
        </w:rPr>
        <w:t>de evacuare a fumului şi gazelor fierbinţi în caz de incendiu</w:t>
      </w:r>
      <w:r>
        <w:rPr>
          <w:sz w:val="24"/>
          <w:szCs w:val="24"/>
          <w:lang w:val="en-GB"/>
        </w:rPr>
        <w:t>,</w:t>
      </w:r>
      <w:r>
        <w:rPr>
          <w:sz w:val="24"/>
          <w:szCs w:val="24"/>
        </w:rPr>
        <w:t xml:space="preserve"> voleţii vor fi cel puţin rezistenţi la foc </w:t>
      </w:r>
      <w:r>
        <w:rPr>
          <w:b/>
          <w:sz w:val="24"/>
          <w:szCs w:val="24"/>
        </w:rPr>
        <w:t>EI 60</w:t>
      </w:r>
      <w:r>
        <w:rPr>
          <w:b/>
          <w:sz w:val="24"/>
          <w:szCs w:val="24"/>
          <w:vertAlign w:val="subscript"/>
          <w:lang w:val="en-GB"/>
        </w:rPr>
        <w:t>multi</w:t>
      </w:r>
      <w:r>
        <w:rPr>
          <w:sz w:val="24"/>
          <w:szCs w:val="24"/>
        </w:rPr>
        <w:t xml:space="preserve"> la gurile de evacuare a fumului şi etanşi la foc </w:t>
      </w:r>
      <w:r>
        <w:rPr>
          <w:b/>
          <w:sz w:val="24"/>
          <w:szCs w:val="24"/>
        </w:rPr>
        <w:t>E 60</w:t>
      </w:r>
      <w:r>
        <w:rPr>
          <w:b/>
          <w:sz w:val="24"/>
          <w:szCs w:val="24"/>
          <w:vertAlign w:val="subscript"/>
          <w:lang w:val="en-GB"/>
        </w:rPr>
        <w:t>multi</w:t>
      </w:r>
      <w:r>
        <w:rPr>
          <w:sz w:val="24"/>
          <w:szCs w:val="24"/>
        </w:rPr>
        <w:t xml:space="preserve"> la gurile de admisie a aerului, normal închişi în poziţie de aşteptare. Prevederea voleţilor nu este obligatorie în situaţiile în care se evacuează fumul dintr-un singur nivel sau tubulatura aferentă </w:t>
      </w:r>
      <w:r>
        <w:rPr>
          <w:spacing w:val="1"/>
          <w:sz w:val="24"/>
          <w:szCs w:val="24"/>
        </w:rPr>
        <w:t>serveşte unui singur nivel al construcţiei.</w:t>
      </w:r>
    </w:p>
    <w:p w:rsidR="00381D10" w:rsidRDefault="00D46E23">
      <w:pPr>
        <w:widowControl w:val="0"/>
        <w:jc w:val="center"/>
        <w:rPr>
          <w:i/>
          <w:sz w:val="24"/>
          <w:szCs w:val="24"/>
        </w:rPr>
      </w:pPr>
      <w:r>
        <w:rPr>
          <w:i/>
          <w:noProof/>
          <w:sz w:val="24"/>
          <w:szCs w:val="24"/>
          <w:lang w:eastAsia="ro-RO"/>
        </w:rPr>
        <w:lastRenderedPageBreak/>
        <w:drawing>
          <wp:inline distT="0" distB="0" distL="114300" distR="114300">
            <wp:extent cx="2642870" cy="1431925"/>
            <wp:effectExtent l="0" t="0" r="5080" b="15875"/>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
                    <pic:cNvPicPr>
                      <a:picLocks noChangeAspect="1"/>
                    </pic:cNvPicPr>
                  </pic:nvPicPr>
                  <pic:blipFill>
                    <a:blip r:embed="rId139"/>
                    <a:stretch>
                      <a:fillRect/>
                    </a:stretch>
                  </pic:blipFill>
                  <pic:spPr>
                    <a:xfrm>
                      <a:off x="0" y="0"/>
                      <a:ext cx="2642870" cy="1431925"/>
                    </a:xfrm>
                    <a:prstGeom prst="rect">
                      <a:avLst/>
                    </a:prstGeom>
                    <a:noFill/>
                    <a:ln>
                      <a:noFill/>
                    </a:ln>
                  </pic:spPr>
                </pic:pic>
              </a:graphicData>
            </a:graphic>
          </wp:inline>
        </w:drawing>
      </w:r>
    </w:p>
    <w:p w:rsidR="00381D10" w:rsidRDefault="00381D10">
      <w:pPr>
        <w:widowControl w:val="0"/>
        <w:jc w:val="both"/>
        <w:rPr>
          <w:i/>
          <w:sz w:val="24"/>
          <w:szCs w:val="24"/>
        </w:rPr>
      </w:pPr>
    </w:p>
    <w:p w:rsidR="00381D10" w:rsidRDefault="00D46E23">
      <w:pPr>
        <w:widowControl w:val="0"/>
        <w:jc w:val="center"/>
        <w:rPr>
          <w:b/>
          <w:bCs/>
          <w:iCs/>
          <w:sz w:val="24"/>
          <w:szCs w:val="24"/>
        </w:rPr>
      </w:pPr>
      <w:r>
        <w:rPr>
          <w:b/>
          <w:bCs/>
          <w:iCs/>
          <w:sz w:val="24"/>
          <w:szCs w:val="24"/>
        </w:rPr>
        <w:t>Figura 62: Dispunerea pe înălţime a gurilor de evacuare a fumului şi a celor de admisie a aerului.</w:t>
      </w:r>
    </w:p>
    <w:p w:rsidR="00381D10" w:rsidRDefault="00381D10">
      <w:pPr>
        <w:widowControl w:val="0"/>
        <w:jc w:val="both"/>
        <w:rPr>
          <w:sz w:val="24"/>
          <w:szCs w:val="24"/>
        </w:rPr>
      </w:pPr>
    </w:p>
    <w:p w:rsidR="00381D10" w:rsidRDefault="00D46E23">
      <w:pPr>
        <w:widowControl w:val="0"/>
        <w:ind w:firstLine="720"/>
        <w:jc w:val="both"/>
        <w:rPr>
          <w:spacing w:val="1"/>
          <w:sz w:val="24"/>
          <w:szCs w:val="24"/>
          <w:lang w:val="en-GB"/>
        </w:rPr>
      </w:pPr>
      <w:r>
        <w:rPr>
          <w:b/>
          <w:sz w:val="24"/>
          <w:szCs w:val="24"/>
        </w:rPr>
        <w:t>Art. 8.</w:t>
      </w:r>
      <w:r>
        <w:rPr>
          <w:b/>
          <w:sz w:val="24"/>
          <w:szCs w:val="24"/>
          <w:lang w:val="en-GB"/>
        </w:rPr>
        <w:t>1.11</w:t>
      </w:r>
      <w:r>
        <w:rPr>
          <w:b/>
          <w:sz w:val="24"/>
          <w:szCs w:val="24"/>
        </w:rPr>
        <w:t xml:space="preserve">. </w:t>
      </w:r>
      <w:r>
        <w:rPr>
          <w:sz w:val="24"/>
          <w:szCs w:val="24"/>
        </w:rPr>
        <w:t>Dispozitivele de de evacuare a fumului şi gazelor fierbinţi în caz de incendiu prin tiraj natural-organizat, amplasate în pereţii exteriori sau în acoperişul clădirii (goluri,</w:t>
      </w:r>
      <w:r>
        <w:rPr>
          <w:sz w:val="24"/>
          <w:szCs w:val="24"/>
          <w:lang w:val="en-GB"/>
        </w:rPr>
        <w:t xml:space="preserve"> </w:t>
      </w:r>
      <w:r>
        <w:rPr>
          <w:sz w:val="24"/>
          <w:szCs w:val="24"/>
        </w:rPr>
        <w:t>grile</w:t>
      </w:r>
      <w:r>
        <w:rPr>
          <w:sz w:val="24"/>
          <w:szCs w:val="24"/>
          <w:lang w:val="en-GB"/>
        </w:rPr>
        <w:t>,</w:t>
      </w:r>
      <w:r>
        <w:rPr>
          <w:sz w:val="24"/>
          <w:szCs w:val="24"/>
        </w:rPr>
        <w:t xml:space="preserve"> trape, ferestre cu deschidere automată, voleţi), pot asigura </w:t>
      </w:r>
      <w:r>
        <w:rPr>
          <w:sz w:val="24"/>
          <w:szCs w:val="24"/>
          <w:lang w:val="en-GB"/>
        </w:rPr>
        <w:t>evacuarea fumului din</w:t>
      </w:r>
      <w:r>
        <w:rPr>
          <w:sz w:val="24"/>
          <w:szCs w:val="24"/>
        </w:rPr>
        <w:t xml:space="preserve"> încăper</w:t>
      </w:r>
      <w:r>
        <w:rPr>
          <w:sz w:val="24"/>
          <w:szCs w:val="24"/>
          <w:lang w:val="en-GB"/>
        </w:rPr>
        <w:t>ea</w:t>
      </w:r>
      <w:r>
        <w:rPr>
          <w:sz w:val="24"/>
          <w:szCs w:val="24"/>
        </w:rPr>
        <w:t xml:space="preserve"> respectiv</w:t>
      </w:r>
      <w:r>
        <w:rPr>
          <w:sz w:val="24"/>
          <w:szCs w:val="24"/>
          <w:lang w:val="en-GB"/>
        </w:rPr>
        <w:t>a</w:t>
      </w:r>
      <w:r>
        <w:rPr>
          <w:sz w:val="24"/>
          <w:szCs w:val="24"/>
        </w:rPr>
        <w:t xml:space="preserve"> pe distanţa de maximum </w:t>
      </w:r>
      <w:r>
        <w:rPr>
          <w:b/>
          <w:sz w:val="24"/>
          <w:szCs w:val="24"/>
        </w:rPr>
        <w:t>30</w:t>
      </w:r>
      <w:r>
        <w:rPr>
          <w:sz w:val="24"/>
          <w:szCs w:val="24"/>
        </w:rPr>
        <w:t xml:space="preserve"> m.</w:t>
      </w:r>
      <w:r>
        <w:rPr>
          <w:sz w:val="24"/>
          <w:szCs w:val="24"/>
          <w:lang w:val="en-GB"/>
        </w:rPr>
        <w:t xml:space="preserve"> </w:t>
      </w:r>
    </w:p>
    <w:p w:rsidR="00381D10" w:rsidRDefault="00D46E23">
      <w:pPr>
        <w:widowControl w:val="0"/>
        <w:shd w:val="clear" w:color="auto" w:fill="FFFFFF"/>
        <w:tabs>
          <w:tab w:val="left" w:pos="682"/>
          <w:tab w:val="left" w:pos="1134"/>
          <w:tab w:val="left" w:pos="2268"/>
          <w:tab w:val="left" w:pos="3402"/>
          <w:tab w:val="left" w:pos="4536"/>
          <w:tab w:val="left" w:pos="5670"/>
          <w:tab w:val="left" w:pos="6804"/>
          <w:tab w:val="left" w:pos="7938"/>
          <w:tab w:val="left" w:pos="9072"/>
        </w:tabs>
        <w:jc w:val="both"/>
        <w:rPr>
          <w:b/>
          <w:sz w:val="24"/>
          <w:szCs w:val="24"/>
        </w:rPr>
      </w:pPr>
      <w:r>
        <w:rPr>
          <w:spacing w:val="1"/>
          <w:sz w:val="24"/>
          <w:szCs w:val="24"/>
        </w:rPr>
        <w:tab/>
      </w:r>
      <w:r>
        <w:rPr>
          <w:spacing w:val="1"/>
          <w:sz w:val="24"/>
          <w:szCs w:val="24"/>
        </w:rPr>
        <w:tab/>
      </w:r>
    </w:p>
    <w:p w:rsidR="00381D10" w:rsidRDefault="00D46E23">
      <w:pPr>
        <w:ind w:firstLine="708"/>
        <w:jc w:val="both"/>
        <w:rPr>
          <w:b/>
          <w:sz w:val="24"/>
          <w:szCs w:val="24"/>
          <w:lang w:val="en-GB"/>
        </w:rPr>
      </w:pPr>
      <w:r>
        <w:rPr>
          <w:b/>
          <w:sz w:val="24"/>
          <w:szCs w:val="24"/>
        </w:rPr>
        <w:t>Art. 8.</w:t>
      </w:r>
      <w:r>
        <w:rPr>
          <w:b/>
          <w:sz w:val="24"/>
          <w:szCs w:val="24"/>
          <w:lang w:val="en-GB"/>
        </w:rPr>
        <w:t>1.12</w:t>
      </w:r>
      <w:r>
        <w:rPr>
          <w:b/>
          <w:sz w:val="24"/>
          <w:szCs w:val="24"/>
        </w:rPr>
        <w:t>.</w:t>
      </w:r>
      <w:r>
        <w:rPr>
          <w:b/>
          <w:sz w:val="24"/>
          <w:szCs w:val="24"/>
          <w:lang w:val="en-GB"/>
        </w:rPr>
        <w:t xml:space="preserve"> </w:t>
      </w:r>
      <w:r>
        <w:rPr>
          <w:b/>
          <w:sz w:val="24"/>
          <w:szCs w:val="24"/>
        </w:rPr>
        <w:t xml:space="preserve">(1) </w:t>
      </w:r>
      <w:r>
        <w:rPr>
          <w:sz w:val="24"/>
          <w:szCs w:val="24"/>
        </w:rPr>
        <w:t xml:space="preserve">Dispunerea ecranelor coborâte sub acoperiş sau sub planşeul superior al spaţiului protejat, în sistemul de evacuare prin tiraj natural-organizat, se realizează în funcţie de </w:t>
      </w:r>
      <w:r>
        <w:rPr>
          <w:sz w:val="24"/>
          <w:szCs w:val="24"/>
          <w:lang w:val="en-GB"/>
        </w:rPr>
        <w:t>prevederile normate, alcatuind rezervoare de fum</w:t>
      </w:r>
      <w:r>
        <w:rPr>
          <w:b/>
          <w:bCs/>
          <w:sz w:val="24"/>
          <w:szCs w:val="24"/>
        </w:rPr>
        <w:t>.</w:t>
      </w:r>
      <w:r>
        <w:rPr>
          <w:b/>
          <w:bCs/>
          <w:sz w:val="24"/>
          <w:szCs w:val="24"/>
          <w:lang w:val="en-GB"/>
        </w:rPr>
        <w:t xml:space="preserve"> </w:t>
      </w:r>
      <w:r>
        <w:rPr>
          <w:sz w:val="24"/>
          <w:szCs w:val="24"/>
          <w:lang w:val="en-GB"/>
        </w:rPr>
        <w:t xml:space="preserve">Rezervoarele de fum sunt separate prin pereţi despărţitori minimum etansi la foc cel puţin din clasa </w:t>
      </w:r>
      <w:r>
        <w:rPr>
          <w:b/>
          <w:bCs/>
          <w:sz w:val="24"/>
          <w:szCs w:val="24"/>
          <w:lang w:val="en-GB"/>
        </w:rPr>
        <w:t>E 30</w:t>
      </w:r>
      <w:r>
        <w:rPr>
          <w:sz w:val="24"/>
          <w:szCs w:val="24"/>
          <w:lang w:val="en-GB"/>
        </w:rPr>
        <w:t xml:space="preserve"> şi care sunt realizaţi din produse de construcţii cel puţin din clasa de reactie la foc </w:t>
      </w:r>
      <w:r>
        <w:rPr>
          <w:b/>
          <w:bCs/>
          <w:sz w:val="24"/>
          <w:szCs w:val="24"/>
          <w:lang w:val="en-GB"/>
        </w:rPr>
        <w:t>A2-s1, d0</w:t>
      </w:r>
      <w:r>
        <w:rPr>
          <w:sz w:val="24"/>
          <w:szCs w:val="24"/>
          <w:lang w:val="en-GB"/>
        </w:rPr>
        <w:t xml:space="preserve"> sau bariere împotriva fumului (perdele) cel puţin din clasa </w:t>
      </w:r>
      <w:r>
        <w:rPr>
          <w:b/>
          <w:bCs/>
          <w:sz w:val="24"/>
          <w:szCs w:val="24"/>
          <w:lang w:val="en-GB"/>
        </w:rPr>
        <w:t>DH 30</w:t>
      </w:r>
      <w:r>
        <w:rPr>
          <w:sz w:val="24"/>
          <w:szCs w:val="24"/>
          <w:lang w:val="en-GB"/>
        </w:rPr>
        <w:t xml:space="preserve">. </w:t>
      </w:r>
    </w:p>
    <w:p w:rsidR="00381D10" w:rsidRDefault="00D46E23">
      <w:pPr>
        <w:ind w:firstLine="708"/>
        <w:jc w:val="both"/>
        <w:rPr>
          <w:b/>
          <w:sz w:val="24"/>
          <w:szCs w:val="24"/>
          <w:lang w:val="en-GB"/>
        </w:rPr>
      </w:pPr>
      <w:r>
        <w:rPr>
          <w:b/>
          <w:sz w:val="24"/>
          <w:szCs w:val="24"/>
        </w:rPr>
        <w:t xml:space="preserve">(2) </w:t>
      </w:r>
      <w:r>
        <w:rPr>
          <w:sz w:val="24"/>
          <w:szCs w:val="24"/>
        </w:rPr>
        <w:t>Ecranele continui se amplasează la marginea elementelor de rezistenţă din zona riscului potenţial de incendiu.</w:t>
      </w:r>
      <w:r>
        <w:rPr>
          <w:sz w:val="24"/>
          <w:szCs w:val="24"/>
          <w:lang w:val="en-GB"/>
        </w:rPr>
        <w:t xml:space="preserve"> Înălţimea (de la tavan în jos) pereţilor despărţitori împotriva focului sau a barierelor de fum (perdele) trebuie să fie astfel încât fumul din zona de fum creată să nu se extindă la zonele de fum învecinate.</w:t>
      </w:r>
    </w:p>
    <w:p w:rsidR="00381D10" w:rsidRDefault="00D46E23">
      <w:pPr>
        <w:widowControl w:val="0"/>
        <w:ind w:firstLine="720"/>
        <w:jc w:val="both"/>
        <w:rPr>
          <w:bCs/>
          <w:sz w:val="24"/>
          <w:szCs w:val="24"/>
        </w:rPr>
      </w:pPr>
      <w:r>
        <w:rPr>
          <w:b/>
          <w:sz w:val="24"/>
          <w:szCs w:val="24"/>
        </w:rPr>
        <w:t>(</w:t>
      </w:r>
      <w:r>
        <w:rPr>
          <w:b/>
          <w:sz w:val="24"/>
          <w:szCs w:val="24"/>
          <w:lang w:val="en-GB"/>
        </w:rPr>
        <w:t>3</w:t>
      </w:r>
      <w:r>
        <w:rPr>
          <w:b/>
          <w:sz w:val="24"/>
          <w:szCs w:val="24"/>
        </w:rPr>
        <w:t xml:space="preserve">) </w:t>
      </w:r>
      <w:r>
        <w:rPr>
          <w:bCs/>
          <w:sz w:val="24"/>
          <w:szCs w:val="24"/>
        </w:rPr>
        <w:t xml:space="preserve">Lungimea maximă a rezervorului de fum de-a lungul oricărei axe nu va depăşi </w:t>
      </w:r>
      <w:r>
        <w:rPr>
          <w:b/>
          <w:sz w:val="24"/>
          <w:szCs w:val="24"/>
        </w:rPr>
        <w:t>60 m</w:t>
      </w:r>
      <w:r>
        <w:rPr>
          <w:bCs/>
          <w:sz w:val="24"/>
          <w:szCs w:val="24"/>
        </w:rPr>
        <w:t>.</w:t>
      </w:r>
    </w:p>
    <w:p w:rsidR="00381D10" w:rsidRDefault="00381D10">
      <w:pPr>
        <w:widowControl w:val="0"/>
        <w:ind w:firstLine="720"/>
        <w:jc w:val="both"/>
        <w:rPr>
          <w:bCs/>
          <w:sz w:val="24"/>
          <w:szCs w:val="24"/>
        </w:rPr>
      </w:pPr>
    </w:p>
    <w:p w:rsidR="00381D10" w:rsidRDefault="00D46E23">
      <w:pPr>
        <w:widowControl w:val="0"/>
        <w:jc w:val="both"/>
        <w:rPr>
          <w:sz w:val="24"/>
          <w:szCs w:val="24"/>
        </w:rPr>
      </w:pPr>
      <w:r>
        <w:rPr>
          <w:noProof/>
          <w:sz w:val="24"/>
          <w:szCs w:val="24"/>
          <w:lang w:eastAsia="ro-RO"/>
        </w:rPr>
        <w:drawing>
          <wp:inline distT="0" distB="0" distL="114300" distR="114300">
            <wp:extent cx="6117590" cy="812800"/>
            <wp:effectExtent l="0" t="0" r="16510" b="635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pic:cNvPicPr>
                      <a:picLocks noChangeAspect="1"/>
                    </pic:cNvPicPr>
                  </pic:nvPicPr>
                  <pic:blipFill>
                    <a:blip r:embed="rId140"/>
                    <a:stretch>
                      <a:fillRect/>
                    </a:stretch>
                  </pic:blipFill>
                  <pic:spPr>
                    <a:xfrm>
                      <a:off x="0" y="0"/>
                      <a:ext cx="6117590" cy="812800"/>
                    </a:xfrm>
                    <a:prstGeom prst="rect">
                      <a:avLst/>
                    </a:prstGeom>
                    <a:noFill/>
                    <a:ln>
                      <a:noFill/>
                    </a:ln>
                  </pic:spPr>
                </pic:pic>
              </a:graphicData>
            </a:graphic>
          </wp:inline>
        </w:drawing>
      </w:r>
    </w:p>
    <w:p w:rsidR="00381D10" w:rsidRDefault="00381D10">
      <w:pPr>
        <w:jc w:val="center"/>
        <w:rPr>
          <w:i/>
          <w:iCs/>
          <w:sz w:val="24"/>
          <w:szCs w:val="24"/>
          <w:lang w:val="en-GB"/>
        </w:rPr>
      </w:pPr>
    </w:p>
    <w:p w:rsidR="00381D10" w:rsidRDefault="00D46E23">
      <w:pPr>
        <w:jc w:val="center"/>
        <w:rPr>
          <w:b/>
          <w:bCs/>
          <w:sz w:val="24"/>
          <w:szCs w:val="24"/>
          <w:lang w:val="en-GB"/>
        </w:rPr>
      </w:pPr>
      <w:r>
        <w:rPr>
          <w:b/>
          <w:bCs/>
          <w:sz w:val="24"/>
          <w:szCs w:val="24"/>
          <w:lang w:val="en-GB"/>
        </w:rPr>
        <w:t xml:space="preserve">Figura </w:t>
      </w:r>
      <w:r>
        <w:rPr>
          <w:b/>
          <w:bCs/>
          <w:sz w:val="24"/>
          <w:szCs w:val="24"/>
        </w:rPr>
        <w:t>63:</w:t>
      </w:r>
      <w:r>
        <w:rPr>
          <w:b/>
          <w:bCs/>
          <w:sz w:val="24"/>
          <w:szCs w:val="24"/>
          <w:lang w:val="en-GB"/>
        </w:rPr>
        <w:t xml:space="preserve"> </w:t>
      </w:r>
      <w:r>
        <w:rPr>
          <w:b/>
          <w:bCs/>
          <w:sz w:val="24"/>
          <w:szCs w:val="24"/>
        </w:rPr>
        <w:t>Lungimea maximă a rezervorului de fum</w:t>
      </w:r>
    </w:p>
    <w:p w:rsidR="00381D10" w:rsidRDefault="00381D10">
      <w:pPr>
        <w:widowControl w:val="0"/>
        <w:jc w:val="both"/>
        <w:rPr>
          <w:sz w:val="24"/>
          <w:szCs w:val="24"/>
        </w:rPr>
      </w:pPr>
    </w:p>
    <w:p w:rsidR="00381D10" w:rsidRDefault="00D46E23">
      <w:pPr>
        <w:spacing w:line="232" w:lineRule="auto"/>
        <w:ind w:left="2" w:firstLine="720"/>
        <w:jc w:val="both"/>
        <w:rPr>
          <w:rFonts w:eastAsia="Arial"/>
          <w:sz w:val="24"/>
          <w:szCs w:val="24"/>
        </w:rPr>
      </w:pPr>
      <w:r>
        <w:rPr>
          <w:b/>
          <w:sz w:val="24"/>
          <w:szCs w:val="24"/>
        </w:rPr>
        <w:t>Art. 8.</w:t>
      </w:r>
      <w:r>
        <w:rPr>
          <w:b/>
          <w:sz w:val="24"/>
          <w:szCs w:val="24"/>
          <w:lang w:val="en-GB"/>
        </w:rPr>
        <w:t>1.13</w:t>
      </w:r>
      <w:r>
        <w:rPr>
          <w:b/>
          <w:sz w:val="24"/>
          <w:szCs w:val="24"/>
        </w:rPr>
        <w:t xml:space="preserve">. </w:t>
      </w:r>
      <w:r>
        <w:rPr>
          <w:rFonts w:eastAsia="Arial"/>
          <w:bCs/>
          <w:sz w:val="24"/>
          <w:szCs w:val="24"/>
        </w:rPr>
        <w:t xml:space="preserve">Dacă incendiul este direct sub rezervorul de fum, aria maximă a oricărui rezervor trebuie să depașească </w:t>
      </w:r>
      <w:r>
        <w:rPr>
          <w:rFonts w:eastAsia="Arial"/>
          <w:b/>
          <w:sz w:val="24"/>
          <w:szCs w:val="24"/>
        </w:rPr>
        <w:t>2.000 m</w:t>
      </w:r>
      <w:r>
        <w:rPr>
          <w:rFonts w:eastAsia="Arial"/>
          <w:b/>
          <w:sz w:val="24"/>
          <w:szCs w:val="24"/>
          <w:vertAlign w:val="superscript"/>
        </w:rPr>
        <w:t>2</w:t>
      </w:r>
      <w:r>
        <w:rPr>
          <w:rFonts w:eastAsia="Arial"/>
          <w:bCs/>
          <w:sz w:val="24"/>
          <w:szCs w:val="24"/>
        </w:rPr>
        <w:t xml:space="preserve"> dacă există un sistem de evacuare naturală a fumului sau</w:t>
      </w:r>
      <w:r>
        <w:rPr>
          <w:rFonts w:eastAsia="Arial"/>
          <w:b/>
          <w:sz w:val="24"/>
          <w:szCs w:val="24"/>
        </w:rPr>
        <w:t xml:space="preserve"> 2.600 m</w:t>
      </w:r>
      <w:r>
        <w:rPr>
          <w:rFonts w:eastAsia="Arial"/>
          <w:b/>
          <w:sz w:val="24"/>
          <w:szCs w:val="24"/>
          <w:vertAlign w:val="superscript"/>
        </w:rPr>
        <w:t>2</w:t>
      </w:r>
      <w:r>
        <w:rPr>
          <w:rFonts w:eastAsia="Arial"/>
          <w:bCs/>
          <w:sz w:val="24"/>
          <w:szCs w:val="24"/>
        </w:rPr>
        <w:t xml:space="preserve"> dacă există ventilatoare mecanice de evacuare a fumului.</w:t>
      </w:r>
      <w:r>
        <w:rPr>
          <w:rFonts w:eastAsia="Arial"/>
          <w:bCs/>
          <w:sz w:val="24"/>
          <w:szCs w:val="24"/>
          <w:lang w:val="en-GB"/>
        </w:rPr>
        <w:t xml:space="preserve"> </w:t>
      </w:r>
      <w:r>
        <w:rPr>
          <w:rFonts w:eastAsia="Arial"/>
          <w:bCs/>
          <w:sz w:val="24"/>
          <w:szCs w:val="24"/>
        </w:rPr>
        <w:t xml:space="preserve">Dacă incendiul este într-o încăpere adiacentă spaţiului care conţine rezervorul sau este sub un mezanin închis în acelaşi spaţiu (de exemplu mall-uri mono şi multietajate şi atriumuri), aria maximă a încăperii incendiate (sau supantei) acceptată să facă gazele din fum să curgă în rezervorul de fum trebuie să fie de </w:t>
      </w:r>
      <w:r>
        <w:rPr>
          <w:rFonts w:eastAsia="Arial"/>
          <w:b/>
          <w:sz w:val="24"/>
          <w:szCs w:val="24"/>
        </w:rPr>
        <w:t>1000 m</w:t>
      </w:r>
      <w:r>
        <w:rPr>
          <w:rFonts w:eastAsia="Arial"/>
          <w:b/>
          <w:sz w:val="24"/>
          <w:szCs w:val="24"/>
          <w:vertAlign w:val="superscript"/>
        </w:rPr>
        <w:t>2</w:t>
      </w:r>
      <w:r>
        <w:rPr>
          <w:rFonts w:eastAsia="Arial"/>
          <w:bCs/>
          <w:sz w:val="24"/>
          <w:szCs w:val="24"/>
        </w:rPr>
        <w:t xml:space="preserve"> dacă există evacuare naturală a fumului sau </w:t>
      </w:r>
      <w:r>
        <w:rPr>
          <w:rFonts w:eastAsia="Arial"/>
          <w:b/>
          <w:sz w:val="24"/>
          <w:szCs w:val="24"/>
        </w:rPr>
        <w:t>1300 m</w:t>
      </w:r>
      <w:r>
        <w:rPr>
          <w:rFonts w:eastAsia="Arial"/>
          <w:b/>
          <w:sz w:val="24"/>
          <w:szCs w:val="24"/>
          <w:vertAlign w:val="superscript"/>
        </w:rPr>
        <w:t>2</w:t>
      </w:r>
      <w:r>
        <w:rPr>
          <w:rFonts w:eastAsia="Arial"/>
          <w:bCs/>
          <w:sz w:val="24"/>
          <w:szCs w:val="24"/>
        </w:rPr>
        <w:t xml:space="preserve"> dacă există ventilatoare mecanice de evacuare a fumului. Aria maximă a rezervorului de fum trebuie să fie de </w:t>
      </w:r>
      <w:r>
        <w:rPr>
          <w:rFonts w:eastAsia="Arial"/>
          <w:b/>
          <w:sz w:val="24"/>
          <w:szCs w:val="24"/>
        </w:rPr>
        <w:t>1000 m</w:t>
      </w:r>
      <w:r>
        <w:rPr>
          <w:rFonts w:eastAsia="Arial"/>
          <w:b/>
          <w:sz w:val="24"/>
          <w:szCs w:val="24"/>
          <w:vertAlign w:val="superscript"/>
        </w:rPr>
        <w:t>2</w:t>
      </w:r>
      <w:r>
        <w:rPr>
          <w:rFonts w:eastAsia="Arial"/>
          <w:bCs/>
          <w:sz w:val="24"/>
          <w:szCs w:val="24"/>
        </w:rPr>
        <w:t xml:space="preserve"> dacă există evacuare naturală a fumului sau </w:t>
      </w:r>
      <w:r>
        <w:rPr>
          <w:rFonts w:eastAsia="Arial"/>
          <w:b/>
          <w:sz w:val="24"/>
          <w:szCs w:val="24"/>
        </w:rPr>
        <w:t>1300 m</w:t>
      </w:r>
      <w:r>
        <w:rPr>
          <w:rFonts w:eastAsia="Arial"/>
          <w:b/>
          <w:sz w:val="24"/>
          <w:szCs w:val="24"/>
          <w:vertAlign w:val="superscript"/>
        </w:rPr>
        <w:t>2</w:t>
      </w:r>
      <w:r>
        <w:rPr>
          <w:rFonts w:eastAsia="Arial"/>
          <w:bCs/>
          <w:sz w:val="24"/>
          <w:szCs w:val="24"/>
        </w:rPr>
        <w:t xml:space="preserve"> dacă există ventilatoare mecanice de evacuare a fumului.</w:t>
      </w:r>
    </w:p>
    <w:p w:rsidR="00381D10" w:rsidRDefault="00381D10">
      <w:pPr>
        <w:widowControl w:val="0"/>
        <w:ind w:firstLine="720"/>
        <w:jc w:val="both"/>
        <w:rPr>
          <w:sz w:val="24"/>
          <w:szCs w:val="24"/>
        </w:rPr>
      </w:pPr>
    </w:p>
    <w:p w:rsidR="00381D10" w:rsidRDefault="00D46E23">
      <w:pPr>
        <w:widowControl w:val="0"/>
        <w:tabs>
          <w:tab w:val="left" w:pos="1134"/>
          <w:tab w:val="left" w:pos="2268"/>
          <w:tab w:val="left" w:pos="3402"/>
          <w:tab w:val="left" w:pos="4536"/>
          <w:tab w:val="left" w:pos="5670"/>
          <w:tab w:val="left" w:pos="6804"/>
          <w:tab w:val="left" w:pos="7938"/>
          <w:tab w:val="left" w:pos="9072"/>
        </w:tabs>
        <w:jc w:val="both"/>
        <w:rPr>
          <w:sz w:val="24"/>
          <w:szCs w:val="24"/>
          <w:lang w:val="en-GB"/>
        </w:rPr>
      </w:pPr>
      <w:r>
        <w:rPr>
          <w:b/>
          <w:sz w:val="24"/>
          <w:szCs w:val="24"/>
          <w:lang w:val="en-GB"/>
        </w:rPr>
        <w:tab/>
      </w:r>
      <w:r>
        <w:rPr>
          <w:b/>
          <w:sz w:val="24"/>
          <w:szCs w:val="24"/>
        </w:rPr>
        <w:t>Art. 8.</w:t>
      </w:r>
      <w:r>
        <w:rPr>
          <w:b/>
          <w:sz w:val="24"/>
          <w:szCs w:val="24"/>
          <w:lang w:val="en-GB"/>
        </w:rPr>
        <w:t>1.14</w:t>
      </w:r>
      <w:r>
        <w:rPr>
          <w:b/>
          <w:sz w:val="24"/>
          <w:szCs w:val="24"/>
        </w:rPr>
        <w:t xml:space="preserve">. </w:t>
      </w:r>
      <w:r>
        <w:rPr>
          <w:b/>
          <w:bCs/>
          <w:sz w:val="24"/>
          <w:szCs w:val="24"/>
        </w:rPr>
        <w:t>(1)</w:t>
      </w:r>
      <w:r>
        <w:rPr>
          <w:b/>
          <w:bCs/>
          <w:sz w:val="24"/>
          <w:szCs w:val="24"/>
          <w:lang w:val="en-GB"/>
        </w:rPr>
        <w:t xml:space="preserve"> </w:t>
      </w:r>
      <w:r>
        <w:rPr>
          <w:sz w:val="24"/>
          <w:szCs w:val="24"/>
        </w:rPr>
        <w:t>La construcţiile etajate, evacuarea fumului în caz de incendiu (a</w:t>
      </w:r>
      <w:r>
        <w:rPr>
          <w:sz w:val="24"/>
          <w:szCs w:val="24"/>
          <w:lang w:val="en-GB"/>
        </w:rPr>
        <w:t xml:space="preserve"> </w:t>
      </w:r>
      <w:r>
        <w:rPr>
          <w:sz w:val="24"/>
          <w:szCs w:val="24"/>
        </w:rPr>
        <w:t>nivelurilor supraterane) se asigură separat pentru fiecare nivel al clădirii, iar canalele respective care traversează alte niveluri ale construcţiei vor avea ezistenț</w:t>
      </w:r>
      <w:r>
        <w:rPr>
          <w:sz w:val="24"/>
          <w:szCs w:val="24"/>
          <w:lang w:val="en-GB"/>
        </w:rPr>
        <w:t>a</w:t>
      </w:r>
      <w:r>
        <w:rPr>
          <w:sz w:val="24"/>
          <w:szCs w:val="24"/>
        </w:rPr>
        <w:t xml:space="preserve"> la foc minimum </w:t>
      </w:r>
      <w:r>
        <w:rPr>
          <w:b/>
          <w:sz w:val="24"/>
          <w:szCs w:val="24"/>
        </w:rPr>
        <w:t xml:space="preserve">EI </w:t>
      </w:r>
      <w:r>
        <w:rPr>
          <w:b/>
          <w:sz w:val="24"/>
          <w:szCs w:val="24"/>
          <w:lang w:val="en-GB"/>
        </w:rPr>
        <w:t>12</w:t>
      </w:r>
      <w:r>
        <w:rPr>
          <w:b/>
          <w:sz w:val="24"/>
          <w:szCs w:val="24"/>
        </w:rPr>
        <w:t>0 (ve</w:t>
      </w:r>
      <w:r>
        <w:rPr>
          <w:sz w:val="24"/>
          <w:szCs w:val="24"/>
        </w:rPr>
        <w:t xml:space="preserve"> și</w:t>
      </w:r>
      <w:r>
        <w:rPr>
          <w:sz w:val="24"/>
          <w:szCs w:val="24"/>
          <w:lang w:val="en-GB"/>
        </w:rPr>
        <w:t>/sau</w:t>
      </w:r>
      <w:r>
        <w:rPr>
          <w:b/>
          <w:sz w:val="24"/>
          <w:szCs w:val="24"/>
          <w:lang w:val="en-GB"/>
        </w:rPr>
        <w:t xml:space="preserve"> </w:t>
      </w:r>
      <w:r>
        <w:rPr>
          <w:b/>
          <w:sz w:val="24"/>
          <w:szCs w:val="24"/>
        </w:rPr>
        <w:t>ho) S</w:t>
      </w:r>
      <w:r>
        <w:rPr>
          <w:b/>
          <w:sz w:val="24"/>
          <w:szCs w:val="24"/>
          <w:vertAlign w:val="subscript"/>
        </w:rPr>
        <w:t>multi</w:t>
      </w:r>
      <w:r>
        <w:rPr>
          <w:sz w:val="24"/>
          <w:szCs w:val="24"/>
        </w:rPr>
        <w:t>.</w:t>
      </w:r>
      <w:r>
        <w:rPr>
          <w:sz w:val="24"/>
          <w:szCs w:val="24"/>
          <w:lang w:val="en-GB"/>
        </w:rPr>
        <w:t xml:space="preserve"> Ghenele verticale prin care tubulaturile colectoare ale </w:t>
      </w:r>
      <w:r>
        <w:rPr>
          <w:sz w:val="24"/>
          <w:szCs w:val="24"/>
        </w:rPr>
        <w:t xml:space="preserve"> sistem</w:t>
      </w:r>
      <w:r>
        <w:rPr>
          <w:sz w:val="24"/>
          <w:szCs w:val="24"/>
          <w:lang w:val="en-GB"/>
        </w:rPr>
        <w:t>ului</w:t>
      </w:r>
      <w:r>
        <w:rPr>
          <w:sz w:val="24"/>
          <w:szCs w:val="24"/>
        </w:rPr>
        <w:t xml:space="preserve"> de evacuare a fumului şi gazelor fierbinţi în caz de incendiu</w:t>
      </w:r>
      <w:r>
        <w:rPr>
          <w:sz w:val="24"/>
          <w:szCs w:val="24"/>
          <w:lang w:val="en-GB"/>
        </w:rPr>
        <w:t xml:space="preserve"> </w:t>
      </w:r>
      <w:r>
        <w:rPr>
          <w:sz w:val="24"/>
          <w:szCs w:val="24"/>
        </w:rPr>
        <w:t xml:space="preserve"> respective traversează alte niveluri ale construcţiei</w:t>
      </w:r>
      <w:r>
        <w:rPr>
          <w:sz w:val="24"/>
          <w:szCs w:val="24"/>
          <w:lang w:val="en-GB"/>
        </w:rPr>
        <w:t xml:space="preserve"> vor indeplini conditiile prevazute la </w:t>
      </w:r>
      <w:r>
        <w:rPr>
          <w:b/>
          <w:sz w:val="24"/>
          <w:szCs w:val="24"/>
        </w:rPr>
        <w:t>Art. 2.</w:t>
      </w:r>
      <w:r>
        <w:rPr>
          <w:b/>
          <w:sz w:val="24"/>
          <w:szCs w:val="24"/>
          <w:lang w:val="en-GB"/>
        </w:rPr>
        <w:t>4</w:t>
      </w:r>
      <w:r>
        <w:rPr>
          <w:b/>
          <w:sz w:val="24"/>
          <w:szCs w:val="24"/>
        </w:rPr>
        <w:t>.1</w:t>
      </w:r>
      <w:r>
        <w:rPr>
          <w:b/>
          <w:sz w:val="24"/>
          <w:szCs w:val="24"/>
          <w:lang w:val="en-GB"/>
        </w:rPr>
        <w:t>1</w:t>
      </w:r>
      <w:r>
        <w:rPr>
          <w:b/>
          <w:sz w:val="24"/>
          <w:szCs w:val="24"/>
        </w:rPr>
        <w:t>.2</w:t>
      </w:r>
      <w:r>
        <w:rPr>
          <w:b/>
          <w:sz w:val="24"/>
          <w:szCs w:val="24"/>
          <w:lang w:val="en-GB"/>
        </w:rPr>
        <w:t>.</w:t>
      </w:r>
    </w:p>
    <w:p w:rsidR="00381D10" w:rsidRDefault="00D46E23">
      <w:pPr>
        <w:widowControl w:val="0"/>
        <w:ind w:firstLine="720"/>
        <w:jc w:val="both"/>
        <w:rPr>
          <w:sz w:val="24"/>
          <w:szCs w:val="24"/>
        </w:rPr>
      </w:pPr>
      <w:r>
        <w:rPr>
          <w:b/>
          <w:bCs/>
          <w:sz w:val="24"/>
          <w:szCs w:val="24"/>
        </w:rPr>
        <w:lastRenderedPageBreak/>
        <w:t>(2)</w:t>
      </w:r>
      <w:r>
        <w:rPr>
          <w:sz w:val="24"/>
          <w:szCs w:val="24"/>
        </w:rPr>
        <w:t xml:space="preserve"> In situatia utilizarii canalelor comune pentru de evacuare a  fumului şi gazelor fierbinţi în caz de incendiu</w:t>
      </w:r>
      <w:r>
        <w:rPr>
          <w:sz w:val="24"/>
          <w:szCs w:val="24"/>
          <w:lang w:val="en-GB"/>
        </w:rPr>
        <w:t xml:space="preserve"> a</w:t>
      </w:r>
      <w:r>
        <w:rPr>
          <w:sz w:val="24"/>
          <w:szCs w:val="24"/>
        </w:rPr>
        <w:t xml:space="preserve"> tuturor nivelurilor supraterane </w:t>
      </w:r>
      <w:r>
        <w:rPr>
          <w:sz w:val="24"/>
          <w:szCs w:val="24"/>
          <w:lang w:val="en-GB"/>
        </w:rPr>
        <w:t>si subterane ale</w:t>
      </w:r>
      <w:r>
        <w:rPr>
          <w:sz w:val="24"/>
          <w:szCs w:val="24"/>
        </w:rPr>
        <w:t xml:space="preserve"> cladirii, se vor proteja cu pereţi rezistenţi la foc minimum </w:t>
      </w:r>
      <w:r>
        <w:rPr>
          <w:b/>
          <w:sz w:val="24"/>
          <w:szCs w:val="24"/>
        </w:rPr>
        <w:t>EI 180</w:t>
      </w:r>
      <w:r>
        <w:rPr>
          <w:sz w:val="24"/>
          <w:szCs w:val="24"/>
        </w:rPr>
        <w:t xml:space="preserve"> si voleti rezistenti la foc </w:t>
      </w:r>
      <w:r>
        <w:rPr>
          <w:b/>
          <w:sz w:val="24"/>
          <w:szCs w:val="24"/>
        </w:rPr>
        <w:t>EI 90</w:t>
      </w:r>
      <w:r>
        <w:rPr>
          <w:sz w:val="24"/>
          <w:szCs w:val="24"/>
        </w:rPr>
        <w:t xml:space="preserve"> la gurile de evacuare a fumului şi la gurile de admisie a aerului, normal închişi în poziţie de aşteptare.</w:t>
      </w:r>
    </w:p>
    <w:p w:rsidR="00381D10" w:rsidRDefault="00381D10">
      <w:pPr>
        <w:widowControl w:val="0"/>
        <w:ind w:firstLine="720"/>
        <w:jc w:val="both"/>
        <w:rPr>
          <w:sz w:val="24"/>
          <w:szCs w:val="24"/>
        </w:rPr>
      </w:pPr>
    </w:p>
    <w:p w:rsidR="00381D10" w:rsidRDefault="00D46E23">
      <w:pPr>
        <w:widowControl w:val="0"/>
        <w:ind w:firstLine="720"/>
        <w:jc w:val="both"/>
        <w:rPr>
          <w:sz w:val="24"/>
          <w:szCs w:val="24"/>
        </w:rPr>
      </w:pPr>
      <w:r>
        <w:rPr>
          <w:b/>
          <w:sz w:val="24"/>
          <w:szCs w:val="24"/>
        </w:rPr>
        <w:t>Art. 8.</w:t>
      </w:r>
      <w:r>
        <w:rPr>
          <w:b/>
          <w:sz w:val="24"/>
          <w:szCs w:val="24"/>
          <w:lang w:val="en-GB"/>
        </w:rPr>
        <w:t>1.15</w:t>
      </w:r>
      <w:r>
        <w:rPr>
          <w:b/>
          <w:sz w:val="24"/>
          <w:szCs w:val="24"/>
        </w:rPr>
        <w:t xml:space="preserve">. </w:t>
      </w:r>
      <w:r>
        <w:rPr>
          <w:sz w:val="24"/>
          <w:szCs w:val="24"/>
        </w:rPr>
        <w:t>În construcţiile prevăzute cu luminatoare, evacuarea fumului şi gazelor fierbinţi în caz de incendiu în caz de incendiu se poate asigura prin ochiuri mobile ale acestora, care au prevăzută deschiderea automată în caz de incendiu şi îndeplinesc condiţiile specifice dispozitivelor de evacuare a fumului. Admisia aerului natural-organizat se va realiza perimetral, corespunzator normativului.</w:t>
      </w:r>
    </w:p>
    <w:p w:rsidR="00381D10" w:rsidRDefault="00381D10">
      <w:pPr>
        <w:jc w:val="both"/>
        <w:rPr>
          <w:b/>
          <w:bCs/>
          <w:sz w:val="24"/>
          <w:szCs w:val="24"/>
        </w:rPr>
      </w:pPr>
    </w:p>
    <w:p w:rsidR="00381D10" w:rsidRDefault="00D46E23">
      <w:pPr>
        <w:jc w:val="both"/>
        <w:rPr>
          <w:sz w:val="28"/>
          <w:szCs w:val="28"/>
        </w:rPr>
      </w:pPr>
      <w:r>
        <w:rPr>
          <w:b/>
          <w:bCs/>
          <w:sz w:val="28"/>
          <w:szCs w:val="28"/>
        </w:rPr>
        <w:t>8.2. Evacuarea fumului prin t</w:t>
      </w:r>
      <w:r>
        <w:rPr>
          <w:b/>
          <w:sz w:val="28"/>
          <w:szCs w:val="28"/>
        </w:rPr>
        <w:t>iraj natural - organizat</w:t>
      </w:r>
    </w:p>
    <w:p w:rsidR="00381D10" w:rsidRDefault="00381D10">
      <w:pPr>
        <w:jc w:val="both"/>
        <w:rPr>
          <w:sz w:val="24"/>
          <w:szCs w:val="24"/>
        </w:rPr>
      </w:pPr>
    </w:p>
    <w:p w:rsidR="00381D10" w:rsidRDefault="00D46E23">
      <w:pPr>
        <w:pStyle w:val="BodyText"/>
        <w:rPr>
          <w:b w:val="0"/>
          <w:sz w:val="24"/>
        </w:rPr>
      </w:pPr>
      <w:r>
        <w:rPr>
          <w:sz w:val="24"/>
        </w:rPr>
        <w:tab/>
        <w:t xml:space="preserve">Art. 8.2.1. (1) </w:t>
      </w:r>
      <w:r>
        <w:rPr>
          <w:b w:val="0"/>
          <w:sz w:val="24"/>
        </w:rPr>
        <w:t>Evacuarea fumului prin tiraj natural-organizat se realizează prin introduceri de aer şi goluri de evacuare a fumului care pot comunica cu exteriorul direct sau prin canale ori ghene, astfel dispuse, dimensionate şi realizate încât să asigure circulaţia controlată a  aerului în volumul protejat şi evacuarea fumului.</w:t>
      </w:r>
    </w:p>
    <w:p w:rsidR="00381D10" w:rsidRDefault="00D46E23">
      <w:pPr>
        <w:pStyle w:val="BodyText"/>
        <w:ind w:firstLine="720"/>
        <w:rPr>
          <w:b w:val="0"/>
          <w:sz w:val="24"/>
        </w:rPr>
      </w:pPr>
      <w:r>
        <w:rPr>
          <w:bCs w:val="0"/>
          <w:sz w:val="24"/>
          <w:lang w:val="en-GB"/>
        </w:rPr>
        <w:t>(2)</w:t>
      </w:r>
      <w:r>
        <w:rPr>
          <w:b w:val="0"/>
          <w:sz w:val="24"/>
          <w:lang w:val="en-GB"/>
        </w:rPr>
        <w:t xml:space="preserve"> </w:t>
      </w:r>
      <w:r>
        <w:rPr>
          <w:b w:val="0"/>
          <w:sz w:val="24"/>
        </w:rPr>
        <w:t>Introducerea aerului se realizează prin goluri de admisie cu aria</w:t>
      </w:r>
      <w:r>
        <w:rPr>
          <w:b w:val="0"/>
          <w:sz w:val="24"/>
          <w:lang w:val="en-GB"/>
        </w:rPr>
        <w:t xml:space="preserve"> </w:t>
      </w:r>
      <w:r>
        <w:rPr>
          <w:b w:val="0"/>
          <w:bCs w:val="0"/>
          <w:sz w:val="24"/>
        </w:rPr>
        <w:t xml:space="preserve">aerodinamică </w:t>
      </w:r>
      <w:r>
        <w:rPr>
          <w:b w:val="0"/>
          <w:sz w:val="24"/>
          <w:lang w:val="en-GB"/>
        </w:rPr>
        <w:t>libera utila</w:t>
      </w:r>
      <w:r>
        <w:rPr>
          <w:b w:val="0"/>
          <w:sz w:val="24"/>
        </w:rPr>
        <w:t xml:space="preserve"> de </w:t>
      </w:r>
      <w:r>
        <w:rPr>
          <w:sz w:val="24"/>
          <w:lang w:val="en-GB"/>
        </w:rPr>
        <w:t>100</w:t>
      </w:r>
      <w:r>
        <w:rPr>
          <w:sz w:val="24"/>
        </w:rPr>
        <w:t>%</w:t>
      </w:r>
      <w:r>
        <w:rPr>
          <w:b w:val="0"/>
          <w:sz w:val="24"/>
        </w:rPr>
        <w:t xml:space="preserve"> din</w:t>
      </w:r>
      <w:r>
        <w:rPr>
          <w:b w:val="0"/>
          <w:sz w:val="24"/>
          <w:lang w:val="en-GB"/>
        </w:rPr>
        <w:t xml:space="preserve"> aria </w:t>
      </w:r>
      <w:r>
        <w:rPr>
          <w:b w:val="0"/>
          <w:bCs w:val="0"/>
          <w:sz w:val="24"/>
        </w:rPr>
        <w:t xml:space="preserve">aerodinamică </w:t>
      </w:r>
      <w:r>
        <w:rPr>
          <w:b w:val="0"/>
          <w:sz w:val="24"/>
          <w:lang w:val="en-GB"/>
        </w:rPr>
        <w:t>libera utila</w:t>
      </w:r>
      <w:r>
        <w:rPr>
          <w:b w:val="0"/>
          <w:sz w:val="24"/>
        </w:rPr>
        <w:t xml:space="preserve"> a evacuărilor, iar evacuarea fumului prin goluri în faţade (libere sau închise cu dispozitive care se deschid automat în caz de incendiu), prin canale şi ghene, ori prin dispozitive (trape) cu deschidere automată dispuse în acoperiş sau în treimea superioară a pereţilor exteriori ai încăperii. Dispozitivele de evacuare a fumului prin tiraj natural-organizat asigură </w:t>
      </w:r>
      <w:r>
        <w:rPr>
          <w:b w:val="0"/>
          <w:sz w:val="24"/>
          <w:lang w:val="en-GB"/>
        </w:rPr>
        <w:t>evacuarea fumului</w:t>
      </w:r>
      <w:r>
        <w:rPr>
          <w:b w:val="0"/>
          <w:sz w:val="24"/>
        </w:rPr>
        <w:t xml:space="preserve"> pe maximum </w:t>
      </w:r>
      <w:r>
        <w:rPr>
          <w:sz w:val="24"/>
        </w:rPr>
        <w:t>30</w:t>
      </w:r>
      <w:r>
        <w:rPr>
          <w:b w:val="0"/>
          <w:sz w:val="24"/>
        </w:rPr>
        <w:t xml:space="preserve"> m adâncime a încăperii.</w:t>
      </w:r>
    </w:p>
    <w:p w:rsidR="00381D10" w:rsidRDefault="00D46E23">
      <w:pPr>
        <w:pStyle w:val="BodyText"/>
        <w:ind w:firstLine="720"/>
        <w:rPr>
          <w:b w:val="0"/>
          <w:sz w:val="24"/>
        </w:rPr>
      </w:pPr>
      <w:r>
        <w:rPr>
          <w:bCs w:val="0"/>
          <w:sz w:val="24"/>
        </w:rPr>
        <w:t>(3)</w:t>
      </w:r>
      <w:r>
        <w:rPr>
          <w:b w:val="0"/>
          <w:sz w:val="24"/>
        </w:rPr>
        <w:t xml:space="preserve"> Dispozitivele pentru introducerea aerului proaspat pentru compensare în caz de incendiu, vor avea o suprafaţă liberă utila normată, raportată la aria utila a dispozitivelor pentru evacuare a fumului pe care o protejează, conform prevederilor normativului. </w:t>
      </w:r>
    </w:p>
    <w:p w:rsidR="00381D10" w:rsidRDefault="00D46E23">
      <w:pPr>
        <w:pStyle w:val="BodyText"/>
        <w:ind w:firstLine="720"/>
        <w:rPr>
          <w:b w:val="0"/>
          <w:sz w:val="24"/>
        </w:rPr>
      </w:pPr>
      <w:r>
        <w:rPr>
          <w:bCs w:val="0"/>
          <w:sz w:val="24"/>
        </w:rPr>
        <w:t>(4)</w:t>
      </w:r>
      <w:r>
        <w:rPr>
          <w:b w:val="0"/>
          <w:sz w:val="24"/>
        </w:rPr>
        <w:t xml:space="preserve"> Golurile de ventilare naturală permanent deschise, practicate în treimea inferioara a pereţilor exteriori, se însumează la suprafaţa liberă necesară </w:t>
      </w:r>
      <w:r>
        <w:rPr>
          <w:b w:val="0"/>
          <w:sz w:val="24"/>
          <w:lang w:val="en-GB"/>
        </w:rPr>
        <w:t>evacuarii fumului</w:t>
      </w:r>
      <w:r>
        <w:rPr>
          <w:b w:val="0"/>
          <w:sz w:val="24"/>
        </w:rPr>
        <w:t>i.</w:t>
      </w:r>
    </w:p>
    <w:p w:rsidR="00381D10" w:rsidRDefault="00D46E23">
      <w:pPr>
        <w:pStyle w:val="BodyText"/>
        <w:ind w:firstLine="720"/>
        <w:rPr>
          <w:sz w:val="24"/>
          <w:lang w:val="en-GB"/>
        </w:rPr>
      </w:pPr>
      <w:r>
        <w:rPr>
          <w:bCs w:val="0"/>
          <w:sz w:val="24"/>
        </w:rPr>
        <w:t>(5</w:t>
      </w:r>
      <w:r>
        <w:rPr>
          <w:b w:val="0"/>
          <w:sz w:val="24"/>
        </w:rPr>
        <w:t>) Golurile de introducere (admisie) a aerului se repartizează alternat, distribuindu-se cât mai uniform în spaţiul protejat.</w:t>
      </w:r>
    </w:p>
    <w:p w:rsidR="00381D10" w:rsidRDefault="00381D10">
      <w:pPr>
        <w:pStyle w:val="BodyText"/>
        <w:rPr>
          <w:sz w:val="24"/>
        </w:rPr>
      </w:pPr>
    </w:p>
    <w:p w:rsidR="00381D10" w:rsidRDefault="00D46E23">
      <w:pPr>
        <w:pStyle w:val="BodyText"/>
        <w:rPr>
          <w:b w:val="0"/>
          <w:sz w:val="24"/>
        </w:rPr>
      </w:pPr>
      <w:r>
        <w:rPr>
          <w:sz w:val="24"/>
        </w:rPr>
        <w:tab/>
        <w:t>Art. 8.2.2. (1)</w:t>
      </w:r>
      <w:r>
        <w:rPr>
          <w:b w:val="0"/>
          <w:sz w:val="24"/>
        </w:rPr>
        <w:t xml:space="preserve"> Dispozitivele pentru evacuarea fumului în caz de incendiu, vor avea o</w:t>
      </w:r>
      <w:r>
        <w:rPr>
          <w:b w:val="0"/>
          <w:sz w:val="24"/>
          <w:lang w:val="en-GB"/>
        </w:rPr>
        <w:t xml:space="preserve"> </w:t>
      </w:r>
      <w:r>
        <w:rPr>
          <w:b w:val="0"/>
          <w:sz w:val="24"/>
        </w:rPr>
        <w:t>ari</w:t>
      </w:r>
      <w:r>
        <w:rPr>
          <w:b w:val="0"/>
          <w:sz w:val="24"/>
          <w:lang w:val="en-GB"/>
        </w:rPr>
        <w:t xml:space="preserve">e </w:t>
      </w:r>
      <w:r>
        <w:rPr>
          <w:b w:val="0"/>
          <w:bCs w:val="0"/>
          <w:sz w:val="24"/>
        </w:rPr>
        <w:t xml:space="preserve">aerodinamică </w:t>
      </w:r>
      <w:r>
        <w:rPr>
          <w:b w:val="0"/>
          <w:sz w:val="24"/>
          <w:lang w:val="en-GB"/>
        </w:rPr>
        <w:t>libera utila</w:t>
      </w:r>
      <w:r>
        <w:rPr>
          <w:b w:val="0"/>
          <w:sz w:val="24"/>
        </w:rPr>
        <w:t xml:space="preserve"> normată, raportată la suprafaţ</w:t>
      </w:r>
      <w:r>
        <w:rPr>
          <w:b w:val="0"/>
          <w:sz w:val="24"/>
          <w:lang w:val="en-GB"/>
        </w:rPr>
        <w:t>a</w:t>
      </w:r>
      <w:r>
        <w:rPr>
          <w:b w:val="0"/>
          <w:sz w:val="24"/>
        </w:rPr>
        <w:t xml:space="preserve"> încăperii pe care o protejează, conform prevederilor normativului.</w:t>
      </w:r>
    </w:p>
    <w:p w:rsidR="00381D10" w:rsidRDefault="00D46E23">
      <w:pPr>
        <w:pStyle w:val="BodyText"/>
        <w:ind w:firstLine="720"/>
        <w:rPr>
          <w:b w:val="0"/>
          <w:sz w:val="24"/>
          <w:lang w:val="en-GB"/>
        </w:rPr>
      </w:pPr>
      <w:r>
        <w:rPr>
          <w:sz w:val="24"/>
        </w:rPr>
        <w:t>(2)</w:t>
      </w:r>
      <w:r>
        <w:rPr>
          <w:b w:val="0"/>
          <w:sz w:val="24"/>
        </w:rPr>
        <w:t xml:space="preserve"> Golurile de ventilare naturală permanent deschise, practicate în acoperiş sau în treimea superioară a pereţilor exteriori, se însumează la suprafaţa liberă necesară</w:t>
      </w:r>
      <w:r>
        <w:rPr>
          <w:b w:val="0"/>
          <w:sz w:val="24"/>
          <w:lang w:val="en-GB"/>
        </w:rPr>
        <w:t xml:space="preserve"> evacuarii fumului</w:t>
      </w:r>
      <w:r>
        <w:rPr>
          <w:b w:val="0"/>
          <w:sz w:val="24"/>
        </w:rPr>
        <w:t>.</w:t>
      </w:r>
    </w:p>
    <w:p w:rsidR="00381D10" w:rsidRDefault="00D46E23">
      <w:pPr>
        <w:pStyle w:val="BodyText"/>
        <w:ind w:firstLine="720"/>
        <w:rPr>
          <w:sz w:val="24"/>
        </w:rPr>
      </w:pPr>
      <w:r>
        <w:rPr>
          <w:sz w:val="24"/>
        </w:rPr>
        <w:t>(3)</w:t>
      </w:r>
      <w:r>
        <w:rPr>
          <w:b w:val="0"/>
          <w:sz w:val="24"/>
        </w:rPr>
        <w:t xml:space="preserve"> Dispozitivele de protecţie a golurilor pentru </w:t>
      </w:r>
      <w:r>
        <w:rPr>
          <w:b w:val="0"/>
          <w:sz w:val="24"/>
          <w:lang w:val="en-GB"/>
        </w:rPr>
        <w:t>admisie si evacuare</w:t>
      </w:r>
      <w:r>
        <w:rPr>
          <w:b w:val="0"/>
          <w:sz w:val="24"/>
        </w:rPr>
        <w:t xml:space="preserve"> (voleţi, panouri, trape etc.) trebuie să fie (în poziţie de aşteptare), etanşe la foc pentru cele de introducere a aerului şi rezistente la foc pentru cele de evacuare a fumului, cu rezistenţa la foc conform prevederilor normativului. Pentru dispozitivele prevăzute în acoperiş sau în pereţii exteriori, aceste condiţii nu sunt obligatorii.</w:t>
      </w:r>
    </w:p>
    <w:p w:rsidR="00381D10" w:rsidRDefault="00381D10">
      <w:pPr>
        <w:rPr>
          <w:sz w:val="24"/>
          <w:szCs w:val="24"/>
        </w:rPr>
      </w:pPr>
    </w:p>
    <w:p w:rsidR="00381D10" w:rsidRDefault="00D46E23">
      <w:pPr>
        <w:ind w:firstLine="708"/>
        <w:jc w:val="both"/>
        <w:rPr>
          <w:sz w:val="24"/>
          <w:szCs w:val="24"/>
        </w:rPr>
      </w:pPr>
      <w:r>
        <w:rPr>
          <w:b/>
          <w:sz w:val="24"/>
          <w:szCs w:val="24"/>
        </w:rPr>
        <w:tab/>
        <w:t xml:space="preserve">Art. 8.2.3. </w:t>
      </w:r>
      <w:r>
        <w:rPr>
          <w:sz w:val="24"/>
          <w:szCs w:val="24"/>
        </w:rPr>
        <w:t>Dispozitivele de evacuare a fumului şi gazelor fierbinţi, trebuie să îndeplinească următoarele cerinţe:</w:t>
      </w:r>
    </w:p>
    <w:p w:rsidR="00381D10" w:rsidRDefault="00D46E23">
      <w:pPr>
        <w:ind w:left="1418"/>
        <w:jc w:val="both"/>
        <w:rPr>
          <w:sz w:val="24"/>
          <w:szCs w:val="24"/>
        </w:rPr>
      </w:pPr>
      <w:r>
        <w:rPr>
          <w:sz w:val="24"/>
          <w:szCs w:val="24"/>
        </w:rPr>
        <w:tab/>
      </w:r>
      <w:r>
        <w:rPr>
          <w:b/>
          <w:sz w:val="24"/>
          <w:szCs w:val="24"/>
        </w:rPr>
        <w:t>a)</w:t>
      </w:r>
      <w:r>
        <w:rPr>
          <w:sz w:val="24"/>
          <w:szCs w:val="24"/>
        </w:rPr>
        <w:t xml:space="preserve"> clasa de fiabilitate </w:t>
      </w:r>
      <w:r>
        <w:rPr>
          <w:b/>
          <w:sz w:val="24"/>
          <w:szCs w:val="24"/>
        </w:rPr>
        <w:t>Re 300</w:t>
      </w:r>
      <w:r>
        <w:rPr>
          <w:sz w:val="24"/>
          <w:szCs w:val="24"/>
        </w:rPr>
        <w:t xml:space="preserve"> (300 de cicluri) iar dispozitivele cu funcţiune dublă (utilizate şi pentru ventilarea normală) se supun la </w:t>
      </w:r>
      <w:r>
        <w:rPr>
          <w:b/>
          <w:bCs/>
          <w:sz w:val="24"/>
          <w:szCs w:val="24"/>
        </w:rPr>
        <w:t>10.000</w:t>
      </w:r>
      <w:r>
        <w:rPr>
          <w:sz w:val="24"/>
          <w:szCs w:val="24"/>
        </w:rPr>
        <w:t xml:space="preserve"> de cicluri de deschidere în situaţie de ventilare;</w:t>
      </w:r>
    </w:p>
    <w:p w:rsidR="00381D10" w:rsidRDefault="00D46E23">
      <w:pPr>
        <w:ind w:left="1418" w:hanging="1"/>
        <w:jc w:val="both"/>
        <w:rPr>
          <w:sz w:val="24"/>
          <w:szCs w:val="24"/>
        </w:rPr>
      </w:pPr>
      <w:r>
        <w:rPr>
          <w:sz w:val="24"/>
          <w:szCs w:val="24"/>
        </w:rPr>
        <w:tab/>
      </w:r>
      <w:r>
        <w:rPr>
          <w:sz w:val="24"/>
          <w:szCs w:val="24"/>
        </w:rPr>
        <w:tab/>
      </w:r>
      <w:r>
        <w:rPr>
          <w:b/>
          <w:sz w:val="24"/>
          <w:szCs w:val="24"/>
        </w:rPr>
        <w:t>b)</w:t>
      </w:r>
      <w:r>
        <w:rPr>
          <w:sz w:val="24"/>
          <w:szCs w:val="24"/>
        </w:rPr>
        <w:t xml:space="preserve"> clasificarea încărcării din zăpadă este </w:t>
      </w:r>
      <w:r>
        <w:rPr>
          <w:b/>
          <w:sz w:val="24"/>
          <w:szCs w:val="24"/>
        </w:rPr>
        <w:t>SL 250</w:t>
      </w:r>
      <w:r>
        <w:rPr>
          <w:sz w:val="24"/>
          <w:szCs w:val="24"/>
        </w:rPr>
        <w:t xml:space="preserve"> (</w:t>
      </w:r>
      <w:r>
        <w:rPr>
          <w:b/>
          <w:bCs/>
          <w:sz w:val="24"/>
          <w:szCs w:val="24"/>
        </w:rPr>
        <w:t>25 daN/m²</w:t>
      </w:r>
      <w:r>
        <w:rPr>
          <w:sz w:val="24"/>
          <w:szCs w:val="24"/>
        </w:rPr>
        <w:t xml:space="preserve">) pentru zone cu altitudinea sub 400 m, </w:t>
      </w:r>
      <w:r>
        <w:rPr>
          <w:b/>
          <w:sz w:val="24"/>
          <w:szCs w:val="24"/>
        </w:rPr>
        <w:t>SL 500</w:t>
      </w:r>
      <w:r>
        <w:rPr>
          <w:sz w:val="24"/>
          <w:szCs w:val="24"/>
        </w:rPr>
        <w:t xml:space="preserve"> (</w:t>
      </w:r>
      <w:r>
        <w:rPr>
          <w:b/>
          <w:bCs/>
          <w:sz w:val="24"/>
          <w:szCs w:val="24"/>
        </w:rPr>
        <w:t>50 daN/m²</w:t>
      </w:r>
      <w:r>
        <w:rPr>
          <w:sz w:val="24"/>
          <w:szCs w:val="24"/>
        </w:rPr>
        <w:t xml:space="preserve">) pentru înălţimi cuprinse între </w:t>
      </w:r>
      <w:r>
        <w:rPr>
          <w:b/>
          <w:bCs/>
          <w:sz w:val="24"/>
          <w:szCs w:val="24"/>
        </w:rPr>
        <w:t>400 m</w:t>
      </w:r>
      <w:r>
        <w:rPr>
          <w:sz w:val="24"/>
          <w:szCs w:val="24"/>
        </w:rPr>
        <w:t xml:space="preserve"> şi </w:t>
      </w:r>
      <w:r>
        <w:rPr>
          <w:b/>
          <w:bCs/>
          <w:sz w:val="24"/>
          <w:szCs w:val="24"/>
        </w:rPr>
        <w:t>800 m</w:t>
      </w:r>
      <w:r>
        <w:rPr>
          <w:sz w:val="24"/>
          <w:szCs w:val="24"/>
        </w:rPr>
        <w:t xml:space="preserve"> şi obligativitatea asocierii cu dispozitive care împiedică acumularea zăpezii; la altitudini mai mari de </w:t>
      </w:r>
      <w:r>
        <w:rPr>
          <w:b/>
          <w:bCs/>
          <w:sz w:val="24"/>
          <w:szCs w:val="24"/>
        </w:rPr>
        <w:t>800 m</w:t>
      </w:r>
      <w:r>
        <w:rPr>
          <w:sz w:val="24"/>
          <w:szCs w:val="24"/>
        </w:rPr>
        <w:t xml:space="preserve">, panta acoperişului şi a dispozitivelor trebuie să fie </w:t>
      </w:r>
      <w:r>
        <w:rPr>
          <w:b/>
          <w:bCs/>
          <w:sz w:val="24"/>
          <w:szCs w:val="24"/>
        </w:rPr>
        <w:t>&gt; 45º</w:t>
      </w:r>
      <w:r>
        <w:rPr>
          <w:sz w:val="24"/>
          <w:szCs w:val="24"/>
        </w:rPr>
        <w:t>;</w:t>
      </w:r>
    </w:p>
    <w:p w:rsidR="00381D10" w:rsidRDefault="00D46E23">
      <w:pPr>
        <w:ind w:firstLine="708"/>
        <w:jc w:val="both"/>
        <w:rPr>
          <w:sz w:val="24"/>
          <w:szCs w:val="24"/>
        </w:rPr>
      </w:pPr>
      <w:r>
        <w:rPr>
          <w:sz w:val="24"/>
          <w:szCs w:val="24"/>
        </w:rPr>
        <w:lastRenderedPageBreak/>
        <w:tab/>
      </w:r>
      <w:r>
        <w:rPr>
          <w:sz w:val="24"/>
          <w:szCs w:val="24"/>
        </w:rPr>
        <w:tab/>
      </w:r>
      <w:r>
        <w:rPr>
          <w:b/>
          <w:sz w:val="24"/>
          <w:szCs w:val="24"/>
        </w:rPr>
        <w:t>c)</w:t>
      </w:r>
      <w:r>
        <w:rPr>
          <w:sz w:val="24"/>
          <w:szCs w:val="24"/>
        </w:rPr>
        <w:t xml:space="preserve">  clasa </w:t>
      </w:r>
      <w:r>
        <w:rPr>
          <w:b/>
          <w:sz w:val="24"/>
          <w:szCs w:val="24"/>
        </w:rPr>
        <w:t xml:space="preserve">T </w:t>
      </w:r>
      <w:r>
        <w:rPr>
          <w:sz w:val="24"/>
          <w:szCs w:val="24"/>
        </w:rPr>
        <w:t>(-0,5) pentru temperatura mediului de (-0,5ºC);</w:t>
      </w:r>
    </w:p>
    <w:p w:rsidR="00381D10" w:rsidRDefault="00D46E23">
      <w:pPr>
        <w:ind w:left="1418" w:hanging="1"/>
        <w:jc w:val="both"/>
        <w:rPr>
          <w:sz w:val="24"/>
          <w:szCs w:val="24"/>
        </w:rPr>
      </w:pPr>
      <w:r>
        <w:rPr>
          <w:sz w:val="24"/>
          <w:szCs w:val="24"/>
        </w:rPr>
        <w:tab/>
      </w:r>
      <w:r>
        <w:rPr>
          <w:sz w:val="24"/>
          <w:szCs w:val="24"/>
        </w:rPr>
        <w:tab/>
      </w:r>
      <w:r>
        <w:rPr>
          <w:b/>
          <w:sz w:val="24"/>
          <w:szCs w:val="24"/>
        </w:rPr>
        <w:t>d)</w:t>
      </w:r>
      <w:r>
        <w:rPr>
          <w:sz w:val="24"/>
          <w:szCs w:val="24"/>
        </w:rPr>
        <w:t xml:space="preserve"> clasa </w:t>
      </w:r>
      <w:r>
        <w:rPr>
          <w:b/>
          <w:sz w:val="24"/>
          <w:szCs w:val="24"/>
        </w:rPr>
        <w:t>B</w:t>
      </w:r>
      <w:r>
        <w:rPr>
          <w:b/>
          <w:sz w:val="24"/>
          <w:szCs w:val="24"/>
          <w:vertAlign w:val="subscript"/>
        </w:rPr>
        <w:t>300</w:t>
      </w:r>
      <w:r>
        <w:rPr>
          <w:b/>
          <w:sz w:val="24"/>
          <w:szCs w:val="24"/>
        </w:rPr>
        <w:t>30</w:t>
      </w:r>
      <w:r>
        <w:rPr>
          <w:sz w:val="24"/>
          <w:szCs w:val="24"/>
        </w:rPr>
        <w:t xml:space="preserve"> (300ºC pe timp de </w:t>
      </w:r>
      <w:r>
        <w:rPr>
          <w:b/>
          <w:bCs/>
          <w:sz w:val="24"/>
          <w:szCs w:val="24"/>
        </w:rPr>
        <w:t>30</w:t>
      </w:r>
      <w:r>
        <w:rPr>
          <w:sz w:val="24"/>
          <w:szCs w:val="24"/>
        </w:rPr>
        <w:t xml:space="preserve"> de minute) pentru expunerea la căldură.</w:t>
      </w:r>
    </w:p>
    <w:p w:rsidR="00381D10" w:rsidRDefault="00381D10">
      <w:pPr>
        <w:pStyle w:val="Pagrindinistekstas1"/>
        <w:ind w:firstLine="720"/>
        <w:rPr>
          <w:rFonts w:ascii="Times New Roman" w:hAnsi="Times New Roman"/>
          <w:b/>
          <w:bCs/>
          <w:sz w:val="24"/>
          <w:szCs w:val="24"/>
          <w:lang w:val="en-GB"/>
        </w:rPr>
      </w:pPr>
    </w:p>
    <w:p w:rsidR="00381D10" w:rsidRDefault="00D46E23">
      <w:pPr>
        <w:pStyle w:val="Pagrindinistekstas1"/>
        <w:ind w:firstLine="720"/>
        <w:rPr>
          <w:rFonts w:ascii="Times New Roman" w:hAnsi="Times New Roman"/>
          <w:sz w:val="24"/>
          <w:szCs w:val="24"/>
          <w:lang w:val="ro-RO"/>
        </w:rPr>
      </w:pPr>
      <w:r>
        <w:rPr>
          <w:rFonts w:ascii="Times New Roman" w:hAnsi="Times New Roman"/>
          <w:b/>
          <w:bCs/>
          <w:sz w:val="24"/>
          <w:szCs w:val="24"/>
          <w:lang w:val="en-GB"/>
        </w:rPr>
        <w:t>Art. 8.2.4. (1)</w:t>
      </w:r>
      <w:r>
        <w:rPr>
          <w:rFonts w:ascii="Times New Roman" w:hAnsi="Times New Roman"/>
          <w:sz w:val="24"/>
          <w:szCs w:val="24"/>
          <w:lang w:val="en-GB"/>
        </w:rPr>
        <w:t xml:space="preserve"> Trapele</w:t>
      </w:r>
      <w:r>
        <w:rPr>
          <w:rFonts w:ascii="Times New Roman" w:hAnsi="Times New Roman"/>
          <w:sz w:val="24"/>
          <w:szCs w:val="24"/>
          <w:lang w:val="ro-RO"/>
        </w:rPr>
        <w:t xml:space="preserve"> de </w:t>
      </w:r>
      <w:r>
        <w:rPr>
          <w:rFonts w:ascii="Times New Roman" w:hAnsi="Times New Roman"/>
          <w:sz w:val="24"/>
          <w:szCs w:val="24"/>
          <w:lang w:val="en-GB"/>
        </w:rPr>
        <w:t xml:space="preserve">evacuare a </w:t>
      </w:r>
      <w:r>
        <w:rPr>
          <w:rFonts w:ascii="Times New Roman" w:hAnsi="Times New Roman"/>
          <w:sz w:val="24"/>
          <w:szCs w:val="24"/>
          <w:lang w:val="ro-RO"/>
        </w:rPr>
        <w:t>fum</w:t>
      </w:r>
      <w:r>
        <w:rPr>
          <w:rFonts w:ascii="Times New Roman" w:hAnsi="Times New Roman"/>
          <w:sz w:val="24"/>
          <w:szCs w:val="24"/>
          <w:lang w:val="en-GB"/>
        </w:rPr>
        <w:t>ului</w:t>
      </w:r>
      <w:r>
        <w:rPr>
          <w:rFonts w:ascii="Times New Roman" w:hAnsi="Times New Roman"/>
          <w:sz w:val="24"/>
          <w:szCs w:val="24"/>
          <w:lang w:val="ro-RO"/>
        </w:rPr>
        <w:t xml:space="preserve"> </w:t>
      </w:r>
      <w:r>
        <w:rPr>
          <w:rFonts w:ascii="Times New Roman" w:hAnsi="Times New Roman"/>
          <w:sz w:val="24"/>
          <w:szCs w:val="24"/>
          <w:lang w:val="en-GB"/>
        </w:rPr>
        <w:t>prevazute</w:t>
      </w:r>
      <w:r>
        <w:rPr>
          <w:rFonts w:ascii="Times New Roman" w:hAnsi="Times New Roman"/>
          <w:sz w:val="24"/>
          <w:szCs w:val="24"/>
          <w:lang w:val="ro-RO"/>
        </w:rPr>
        <w:t xml:space="preserve"> în canalele de evacuare a fumului care se deschid automat pentru extragerea fumulu</w:t>
      </w:r>
      <w:r>
        <w:rPr>
          <w:rFonts w:ascii="Times New Roman" w:hAnsi="Times New Roman"/>
          <w:sz w:val="24"/>
          <w:szCs w:val="24"/>
          <w:lang w:val="en-GB"/>
        </w:rPr>
        <w:t xml:space="preserve">i </w:t>
      </w:r>
      <w:r>
        <w:rPr>
          <w:rFonts w:ascii="Times New Roman" w:hAnsi="Times New Roman"/>
          <w:sz w:val="24"/>
          <w:szCs w:val="24"/>
          <w:lang w:val="ro-RO"/>
        </w:rPr>
        <w:t xml:space="preserve"> trebuie să aibă o rezistenţă la foc cel puţin din clasa </w:t>
      </w:r>
      <w:r>
        <w:rPr>
          <w:rFonts w:ascii="Times New Roman" w:hAnsi="Times New Roman"/>
          <w:b/>
          <w:bCs/>
          <w:sz w:val="24"/>
          <w:szCs w:val="24"/>
          <w:lang w:val="ro-RO"/>
        </w:rPr>
        <w:t>EI 30</w:t>
      </w:r>
      <w:r>
        <w:rPr>
          <w:rFonts w:ascii="Times New Roman" w:hAnsi="Times New Roman"/>
          <w:sz w:val="24"/>
          <w:szCs w:val="24"/>
          <w:lang w:val="ro-RO"/>
        </w:rPr>
        <w:t xml:space="preserve"> sau </w:t>
      </w:r>
      <w:r>
        <w:rPr>
          <w:rFonts w:ascii="Times New Roman" w:hAnsi="Times New Roman"/>
          <w:b/>
          <w:bCs/>
          <w:sz w:val="24"/>
          <w:szCs w:val="24"/>
          <w:lang w:val="ro-RO"/>
        </w:rPr>
        <w:t>E</w:t>
      </w:r>
      <w:r>
        <w:rPr>
          <w:rFonts w:ascii="Times New Roman" w:hAnsi="Times New Roman"/>
          <w:b/>
          <w:bCs/>
          <w:sz w:val="24"/>
          <w:szCs w:val="24"/>
          <w:vertAlign w:val="subscript"/>
          <w:lang w:val="ro-RO"/>
        </w:rPr>
        <w:t>300</w:t>
      </w:r>
      <w:r>
        <w:rPr>
          <w:rFonts w:ascii="Times New Roman" w:hAnsi="Times New Roman"/>
          <w:b/>
          <w:bCs/>
          <w:sz w:val="24"/>
          <w:szCs w:val="24"/>
          <w:lang w:val="ro-RO"/>
        </w:rPr>
        <w:t xml:space="preserve"> 30</w:t>
      </w:r>
      <w:r>
        <w:rPr>
          <w:rFonts w:ascii="Times New Roman" w:hAnsi="Times New Roman"/>
          <w:sz w:val="24"/>
          <w:szCs w:val="24"/>
          <w:lang w:val="en-GB"/>
        </w:rPr>
        <w:t xml:space="preserve"> si</w:t>
      </w:r>
      <w:r>
        <w:rPr>
          <w:rFonts w:ascii="Times New Roman" w:hAnsi="Times New Roman"/>
          <w:sz w:val="24"/>
          <w:szCs w:val="24"/>
          <w:lang w:val="ro-RO"/>
        </w:rPr>
        <w:t xml:space="preserve"> clasa de rezistenţă la foc trebuie să fie egală sau mai mare </w:t>
      </w:r>
      <w:r>
        <w:rPr>
          <w:rFonts w:ascii="Times New Roman" w:hAnsi="Times New Roman"/>
          <w:sz w:val="24"/>
          <w:szCs w:val="24"/>
          <w:lang w:val="en-GB"/>
        </w:rPr>
        <w:t>fata de cea</w:t>
      </w:r>
      <w:r>
        <w:rPr>
          <w:rFonts w:ascii="Times New Roman" w:hAnsi="Times New Roman"/>
          <w:sz w:val="24"/>
          <w:szCs w:val="24"/>
          <w:lang w:val="ro-RO"/>
        </w:rPr>
        <w:t xml:space="preserve"> cea a canalului de evacuare a fumului în care este instalat.</w:t>
      </w:r>
      <w:r>
        <w:rPr>
          <w:rFonts w:ascii="Times New Roman" w:hAnsi="Times New Roman"/>
          <w:b/>
          <w:sz w:val="24"/>
          <w:szCs w:val="24"/>
          <w:lang w:val="ro-RO"/>
        </w:rPr>
        <w:t xml:space="preserve"> </w:t>
      </w:r>
      <w:r>
        <w:rPr>
          <w:rFonts w:ascii="Times New Roman" w:hAnsi="Times New Roman"/>
          <w:sz w:val="24"/>
          <w:szCs w:val="24"/>
          <w:lang w:val="en-GB"/>
        </w:rPr>
        <w:t>Trapele</w:t>
      </w:r>
      <w:r>
        <w:rPr>
          <w:rFonts w:ascii="Times New Roman" w:hAnsi="Times New Roman"/>
          <w:sz w:val="24"/>
          <w:szCs w:val="24"/>
          <w:lang w:val="ro-RO"/>
        </w:rPr>
        <w:t xml:space="preserve"> de fum </w:t>
      </w:r>
      <w:r>
        <w:rPr>
          <w:rFonts w:ascii="Times New Roman" w:hAnsi="Times New Roman"/>
          <w:sz w:val="24"/>
          <w:szCs w:val="24"/>
          <w:lang w:val="en-GB"/>
        </w:rPr>
        <w:t>fara rezistenta la foc</w:t>
      </w:r>
      <w:r>
        <w:rPr>
          <w:rFonts w:ascii="Times New Roman" w:hAnsi="Times New Roman"/>
          <w:sz w:val="24"/>
          <w:szCs w:val="24"/>
          <w:lang w:val="ro-RO"/>
        </w:rPr>
        <w:t xml:space="preserve"> pot fi utilizate în </w:t>
      </w:r>
      <w:r>
        <w:rPr>
          <w:rFonts w:ascii="Times New Roman" w:hAnsi="Times New Roman"/>
          <w:sz w:val="24"/>
          <w:szCs w:val="24"/>
          <w:lang w:val="en-GB"/>
        </w:rPr>
        <w:t>sisteme de evacuare a fumului si a gazelor fierbinti</w:t>
      </w:r>
      <w:r>
        <w:rPr>
          <w:rFonts w:ascii="Times New Roman" w:hAnsi="Times New Roman"/>
          <w:sz w:val="24"/>
          <w:szCs w:val="24"/>
          <w:lang w:val="ro-RO"/>
        </w:rPr>
        <w:t xml:space="preserve"> pentru o singură cameră şi/sau </w:t>
      </w:r>
      <w:r>
        <w:rPr>
          <w:rFonts w:ascii="Times New Roman" w:hAnsi="Times New Roman"/>
          <w:sz w:val="24"/>
          <w:szCs w:val="24"/>
          <w:lang w:val="en-GB"/>
        </w:rPr>
        <w:t>un singur rezervor</w:t>
      </w:r>
      <w:r>
        <w:rPr>
          <w:rFonts w:ascii="Times New Roman" w:hAnsi="Times New Roman"/>
          <w:sz w:val="24"/>
          <w:szCs w:val="24"/>
          <w:lang w:val="ro-RO"/>
        </w:rPr>
        <w:t xml:space="preserve"> de fum.</w:t>
      </w:r>
    </w:p>
    <w:p w:rsidR="00381D10" w:rsidRDefault="00D46E23">
      <w:pPr>
        <w:pStyle w:val="Pagrindinistekstas1"/>
        <w:ind w:firstLine="720"/>
        <w:rPr>
          <w:rFonts w:ascii="Times New Roman" w:hAnsi="Times New Roman"/>
          <w:b/>
          <w:sz w:val="24"/>
          <w:szCs w:val="24"/>
          <w:lang w:val="ro-RO"/>
        </w:rPr>
      </w:pPr>
      <w:r>
        <w:rPr>
          <w:rFonts w:ascii="Times New Roman" w:hAnsi="Times New Roman"/>
          <w:b/>
          <w:bCs/>
          <w:sz w:val="24"/>
          <w:szCs w:val="24"/>
          <w:lang w:val="en-GB"/>
        </w:rPr>
        <w:t>(2)</w:t>
      </w:r>
      <w:r>
        <w:rPr>
          <w:rFonts w:ascii="Times New Roman" w:hAnsi="Times New Roman"/>
          <w:sz w:val="24"/>
          <w:szCs w:val="24"/>
          <w:lang w:val="en-GB"/>
        </w:rPr>
        <w:t xml:space="preserve"> </w:t>
      </w:r>
      <w:r>
        <w:rPr>
          <w:rFonts w:ascii="Times New Roman" w:hAnsi="Times New Roman"/>
          <w:sz w:val="24"/>
          <w:szCs w:val="24"/>
          <w:lang w:val="ro-RO"/>
        </w:rPr>
        <w:t xml:space="preserve">Zona pentru fiecare </w:t>
      </w:r>
      <w:r>
        <w:rPr>
          <w:rFonts w:ascii="Times New Roman" w:hAnsi="Times New Roman"/>
          <w:sz w:val="24"/>
          <w:szCs w:val="24"/>
          <w:lang w:val="en-GB"/>
        </w:rPr>
        <w:t>trapa</w:t>
      </w:r>
      <w:r>
        <w:rPr>
          <w:rFonts w:ascii="Times New Roman" w:hAnsi="Times New Roman"/>
          <w:sz w:val="24"/>
          <w:szCs w:val="24"/>
          <w:lang w:val="ro-RO"/>
        </w:rPr>
        <w:t xml:space="preserve"> de fum nu poate să depăşească </w:t>
      </w:r>
      <w:r>
        <w:rPr>
          <w:rFonts w:ascii="Times New Roman" w:hAnsi="Times New Roman"/>
          <w:sz w:val="24"/>
          <w:szCs w:val="24"/>
          <w:lang w:val="en-GB"/>
        </w:rPr>
        <w:t>prevederile normate</w:t>
      </w:r>
      <w:r>
        <w:rPr>
          <w:rFonts w:ascii="Times New Roman" w:hAnsi="Times New Roman"/>
          <w:sz w:val="24"/>
          <w:szCs w:val="24"/>
          <w:lang w:val="ro-RO"/>
        </w:rPr>
        <w:t xml:space="preserve">. Distanţa între </w:t>
      </w:r>
      <w:r>
        <w:rPr>
          <w:rFonts w:ascii="Times New Roman" w:hAnsi="Times New Roman"/>
          <w:sz w:val="24"/>
          <w:szCs w:val="24"/>
          <w:lang w:val="en-GB"/>
        </w:rPr>
        <w:t>d</w:t>
      </w:r>
      <w:r>
        <w:rPr>
          <w:rFonts w:ascii="Times New Roman" w:hAnsi="Times New Roman"/>
          <w:sz w:val="24"/>
          <w:szCs w:val="24"/>
        </w:rPr>
        <w:t xml:space="preserve">ispozitivele de protecţie a golurilor </w:t>
      </w:r>
      <w:r>
        <w:rPr>
          <w:rFonts w:ascii="Times New Roman" w:hAnsi="Times New Roman"/>
          <w:sz w:val="24"/>
          <w:szCs w:val="24"/>
          <w:lang w:val="en-GB"/>
        </w:rPr>
        <w:t>de evacuare</w:t>
      </w:r>
      <w:r>
        <w:rPr>
          <w:rFonts w:ascii="Times New Roman" w:hAnsi="Times New Roman"/>
          <w:sz w:val="24"/>
          <w:szCs w:val="24"/>
          <w:lang w:val="ro-RO"/>
        </w:rPr>
        <w:t xml:space="preserve"> pentru fum dintr-un canal de evacuare a fumului nu poate depăşi 30 metri; </w:t>
      </w:r>
      <w:r>
        <w:rPr>
          <w:rFonts w:ascii="Times New Roman" w:hAnsi="Times New Roman"/>
          <w:sz w:val="24"/>
          <w:szCs w:val="24"/>
          <w:lang w:val="en-GB"/>
        </w:rPr>
        <w:t>d</w:t>
      </w:r>
      <w:r>
        <w:rPr>
          <w:rFonts w:ascii="Times New Roman" w:hAnsi="Times New Roman"/>
          <w:sz w:val="24"/>
          <w:szCs w:val="24"/>
        </w:rPr>
        <w:t xml:space="preserve">ispozitivele de protecţie a golurilor </w:t>
      </w:r>
      <w:r>
        <w:rPr>
          <w:rFonts w:ascii="Times New Roman" w:hAnsi="Times New Roman"/>
          <w:sz w:val="24"/>
          <w:szCs w:val="24"/>
          <w:lang w:val="en-GB"/>
        </w:rPr>
        <w:t>de evacuare</w:t>
      </w:r>
      <w:r>
        <w:rPr>
          <w:rFonts w:ascii="Times New Roman" w:hAnsi="Times New Roman"/>
          <w:sz w:val="24"/>
          <w:szCs w:val="24"/>
          <w:lang w:val="ro-RO"/>
        </w:rPr>
        <w:t xml:space="preserve"> pentru fum nu po</w:t>
      </w:r>
      <w:r>
        <w:rPr>
          <w:rFonts w:ascii="Times New Roman" w:hAnsi="Times New Roman"/>
          <w:sz w:val="24"/>
          <w:szCs w:val="24"/>
          <w:lang w:val="en-GB"/>
        </w:rPr>
        <w:t>t</w:t>
      </w:r>
      <w:r>
        <w:rPr>
          <w:rFonts w:ascii="Times New Roman" w:hAnsi="Times New Roman"/>
          <w:sz w:val="24"/>
          <w:szCs w:val="24"/>
          <w:lang w:val="ro-RO"/>
        </w:rPr>
        <w:t xml:space="preserve"> fi mai departe de </w:t>
      </w:r>
      <w:r>
        <w:rPr>
          <w:rFonts w:ascii="Times New Roman" w:hAnsi="Times New Roman"/>
          <w:b/>
          <w:bCs/>
          <w:sz w:val="24"/>
          <w:szCs w:val="24"/>
          <w:lang w:val="ro-RO"/>
        </w:rPr>
        <w:t>15 m</w:t>
      </w:r>
      <w:r>
        <w:rPr>
          <w:rFonts w:ascii="Times New Roman" w:hAnsi="Times New Roman"/>
          <w:sz w:val="24"/>
          <w:szCs w:val="24"/>
          <w:lang w:val="ro-RO"/>
        </w:rPr>
        <w:t xml:space="preserve"> de imobilul protejat şi/sau limita zonei de fum.</w:t>
      </w:r>
    </w:p>
    <w:p w:rsidR="00381D10" w:rsidRDefault="00D46E23">
      <w:pPr>
        <w:pStyle w:val="Pagrindinistekstas1"/>
        <w:ind w:firstLine="720"/>
        <w:rPr>
          <w:rFonts w:ascii="Times New Roman" w:hAnsi="Times New Roman"/>
          <w:sz w:val="24"/>
          <w:szCs w:val="24"/>
          <w:lang w:val="ro-RO"/>
        </w:rPr>
      </w:pPr>
      <w:r>
        <w:rPr>
          <w:rFonts w:ascii="Times New Roman" w:hAnsi="Times New Roman"/>
          <w:b/>
          <w:bCs/>
          <w:sz w:val="24"/>
          <w:szCs w:val="24"/>
          <w:lang w:val="en-GB"/>
        </w:rPr>
        <w:t>(3)</w:t>
      </w:r>
      <w:r>
        <w:rPr>
          <w:rFonts w:ascii="Times New Roman" w:hAnsi="Times New Roman"/>
          <w:sz w:val="24"/>
          <w:szCs w:val="24"/>
          <w:lang w:val="en-GB"/>
        </w:rPr>
        <w:t xml:space="preserve"> </w:t>
      </w:r>
      <w:r>
        <w:rPr>
          <w:rFonts w:ascii="Times New Roman" w:hAnsi="Times New Roman"/>
          <w:sz w:val="24"/>
          <w:szCs w:val="24"/>
          <w:lang w:val="ro-RO"/>
        </w:rPr>
        <w:t>Camerele de e</w:t>
      </w:r>
      <w:r>
        <w:rPr>
          <w:rFonts w:ascii="Times New Roman" w:hAnsi="Times New Roman"/>
          <w:sz w:val="24"/>
          <w:szCs w:val="24"/>
          <w:lang w:val="en-GB"/>
        </w:rPr>
        <w:t>vacuare a</w:t>
      </w:r>
      <w:r>
        <w:rPr>
          <w:rFonts w:ascii="Times New Roman" w:hAnsi="Times New Roman"/>
          <w:sz w:val="24"/>
          <w:szCs w:val="24"/>
          <w:lang w:val="ro-RO"/>
        </w:rPr>
        <w:t xml:space="preserve"> fumului şi </w:t>
      </w:r>
      <w:r>
        <w:rPr>
          <w:rFonts w:ascii="Times New Roman" w:hAnsi="Times New Roman"/>
          <w:sz w:val="24"/>
          <w:szCs w:val="24"/>
          <w:lang w:val="en-GB"/>
        </w:rPr>
        <w:t xml:space="preserve">gazelor fierbinti atunci cand sunt prevazute, </w:t>
      </w:r>
      <w:r>
        <w:rPr>
          <w:rFonts w:ascii="Times New Roman" w:hAnsi="Times New Roman"/>
          <w:sz w:val="24"/>
          <w:szCs w:val="24"/>
          <w:lang w:val="ro-RO"/>
        </w:rPr>
        <w:t>trebuie separate de alte imobile</w:t>
      </w:r>
      <w:r>
        <w:rPr>
          <w:rFonts w:ascii="Times New Roman" w:hAnsi="Times New Roman"/>
          <w:sz w:val="24"/>
          <w:szCs w:val="24"/>
          <w:lang w:val="en-GB"/>
        </w:rPr>
        <w:t xml:space="preserve">, incaperi </w:t>
      </w:r>
      <w:r>
        <w:rPr>
          <w:rFonts w:ascii="Times New Roman" w:hAnsi="Times New Roman"/>
          <w:sz w:val="24"/>
          <w:szCs w:val="24"/>
          <w:lang w:val="ro-RO"/>
        </w:rPr>
        <w:t xml:space="preserve">şi </w:t>
      </w:r>
      <w:r>
        <w:rPr>
          <w:rFonts w:ascii="Times New Roman" w:hAnsi="Times New Roman"/>
          <w:sz w:val="24"/>
          <w:szCs w:val="24"/>
          <w:lang w:val="en-GB"/>
        </w:rPr>
        <w:t>instalatii</w:t>
      </w:r>
      <w:r>
        <w:rPr>
          <w:rFonts w:ascii="Times New Roman" w:hAnsi="Times New Roman"/>
          <w:sz w:val="24"/>
          <w:szCs w:val="24"/>
          <w:lang w:val="ro-RO"/>
        </w:rPr>
        <w:t xml:space="preserve"> tehnice prin </w:t>
      </w:r>
      <w:r>
        <w:rPr>
          <w:rFonts w:ascii="Times New Roman" w:hAnsi="Times New Roman"/>
          <w:sz w:val="24"/>
          <w:szCs w:val="24"/>
          <w:lang w:val="en-GB"/>
        </w:rPr>
        <w:t>pereti si plansee</w:t>
      </w:r>
      <w:r>
        <w:rPr>
          <w:rFonts w:ascii="Times New Roman" w:hAnsi="Times New Roman"/>
          <w:sz w:val="24"/>
          <w:szCs w:val="24"/>
          <w:lang w:val="ro-RO"/>
        </w:rPr>
        <w:t xml:space="preserve"> cu o rezistenţa la foc de cel puţin </w:t>
      </w:r>
      <w:r>
        <w:rPr>
          <w:rFonts w:ascii="Times New Roman" w:hAnsi="Times New Roman"/>
          <w:b/>
          <w:bCs/>
          <w:sz w:val="24"/>
          <w:szCs w:val="24"/>
          <w:lang w:val="en-GB"/>
        </w:rPr>
        <w:t>(R)</w:t>
      </w:r>
      <w:r>
        <w:rPr>
          <w:rFonts w:ascii="Times New Roman" w:hAnsi="Times New Roman"/>
          <w:b/>
          <w:bCs/>
          <w:sz w:val="24"/>
          <w:szCs w:val="24"/>
          <w:lang w:val="ro-RO"/>
        </w:rPr>
        <w:t>EI 60</w:t>
      </w:r>
      <w:r>
        <w:rPr>
          <w:rFonts w:ascii="Times New Roman" w:hAnsi="Times New Roman"/>
          <w:sz w:val="24"/>
          <w:szCs w:val="24"/>
          <w:lang w:val="ro-RO"/>
        </w:rPr>
        <w:t xml:space="preserve">. </w:t>
      </w:r>
      <w:r>
        <w:rPr>
          <w:rFonts w:ascii="Times New Roman" w:hAnsi="Times New Roman"/>
          <w:sz w:val="24"/>
          <w:szCs w:val="24"/>
          <w:lang w:val="en-GB"/>
        </w:rPr>
        <w:t>Nu este necesara prevederea de pereti rezistenti la foc conform alineatului anterior</w:t>
      </w:r>
      <w:r>
        <w:rPr>
          <w:rFonts w:ascii="Times New Roman" w:hAnsi="Times New Roman"/>
          <w:sz w:val="24"/>
          <w:szCs w:val="24"/>
          <w:lang w:val="ro-RO"/>
        </w:rPr>
        <w:t xml:space="preserve"> dacă </w:t>
      </w:r>
      <w:r>
        <w:rPr>
          <w:rFonts w:ascii="Times New Roman" w:hAnsi="Times New Roman"/>
          <w:sz w:val="24"/>
          <w:szCs w:val="24"/>
          <w:lang w:val="en-GB"/>
        </w:rPr>
        <w:t>trapele sau ventilatoarele de evacuare a fumului</w:t>
      </w:r>
      <w:r>
        <w:rPr>
          <w:rFonts w:ascii="Times New Roman" w:hAnsi="Times New Roman"/>
          <w:sz w:val="24"/>
          <w:szCs w:val="24"/>
          <w:lang w:val="ro-RO"/>
        </w:rPr>
        <w:t xml:space="preserve"> sunt instalate în exteriorul clădiri</w:t>
      </w:r>
      <w:r>
        <w:rPr>
          <w:rFonts w:ascii="Times New Roman" w:hAnsi="Times New Roman"/>
          <w:sz w:val="24"/>
          <w:szCs w:val="24"/>
          <w:lang w:val="en-GB"/>
        </w:rPr>
        <w:t>i</w:t>
      </w:r>
      <w:r>
        <w:rPr>
          <w:rFonts w:ascii="Times New Roman" w:hAnsi="Times New Roman"/>
          <w:sz w:val="24"/>
          <w:szCs w:val="24"/>
          <w:lang w:val="ro-RO"/>
        </w:rPr>
        <w:t>.</w:t>
      </w:r>
    </w:p>
    <w:p w:rsidR="00381D10" w:rsidRDefault="00D46E23">
      <w:pPr>
        <w:pStyle w:val="Pagrindinistekstas1"/>
        <w:ind w:firstLine="720"/>
        <w:rPr>
          <w:rFonts w:ascii="Times New Roman" w:hAnsi="Times New Roman"/>
          <w:sz w:val="24"/>
          <w:szCs w:val="24"/>
          <w:lang w:val="ro-RO"/>
        </w:rPr>
      </w:pPr>
      <w:r>
        <w:rPr>
          <w:rFonts w:ascii="Times New Roman" w:hAnsi="Times New Roman"/>
          <w:b/>
          <w:bCs/>
          <w:sz w:val="24"/>
          <w:szCs w:val="24"/>
          <w:lang w:val="en-GB"/>
        </w:rPr>
        <w:t>(4)</w:t>
      </w:r>
      <w:r>
        <w:rPr>
          <w:rFonts w:ascii="Times New Roman" w:hAnsi="Times New Roman"/>
          <w:sz w:val="24"/>
          <w:szCs w:val="24"/>
          <w:lang w:val="en-GB"/>
        </w:rPr>
        <w:t xml:space="preserve"> </w:t>
      </w:r>
      <w:r>
        <w:rPr>
          <w:rFonts w:ascii="Times New Roman" w:hAnsi="Times New Roman"/>
          <w:sz w:val="24"/>
          <w:szCs w:val="24"/>
          <w:lang w:val="ro-RO"/>
        </w:rPr>
        <w:t xml:space="preserve">Zona totală a </w:t>
      </w:r>
      <w:r>
        <w:rPr>
          <w:rFonts w:ascii="Times New Roman" w:hAnsi="Times New Roman"/>
          <w:sz w:val="24"/>
          <w:szCs w:val="24"/>
          <w:lang w:val="en-GB"/>
        </w:rPr>
        <w:t>cladirii</w:t>
      </w:r>
      <w:r>
        <w:rPr>
          <w:rFonts w:ascii="Times New Roman" w:hAnsi="Times New Roman"/>
          <w:sz w:val="24"/>
          <w:szCs w:val="24"/>
          <w:lang w:val="ro-RO"/>
        </w:rPr>
        <w:t xml:space="preserve"> şi</w:t>
      </w:r>
      <w:r>
        <w:rPr>
          <w:rFonts w:ascii="Times New Roman" w:hAnsi="Times New Roman"/>
          <w:sz w:val="24"/>
          <w:szCs w:val="24"/>
          <w:lang w:val="en-GB"/>
        </w:rPr>
        <w:t>/ sau</w:t>
      </w:r>
      <w:r>
        <w:rPr>
          <w:rFonts w:ascii="Times New Roman" w:hAnsi="Times New Roman"/>
          <w:sz w:val="24"/>
          <w:szCs w:val="24"/>
          <w:lang w:val="ro-RO"/>
        </w:rPr>
        <w:t xml:space="preserve"> zonele de fum racordate la un </w:t>
      </w:r>
      <w:r>
        <w:rPr>
          <w:rFonts w:ascii="Times New Roman" w:hAnsi="Times New Roman"/>
          <w:sz w:val="24"/>
          <w:szCs w:val="24"/>
          <w:lang w:val="en-GB"/>
        </w:rPr>
        <w:t xml:space="preserve">canal </w:t>
      </w:r>
      <w:r>
        <w:rPr>
          <w:rFonts w:ascii="Times New Roman" w:hAnsi="Times New Roman"/>
          <w:sz w:val="24"/>
          <w:szCs w:val="24"/>
          <w:lang w:val="ro-RO"/>
        </w:rPr>
        <w:t>colector de evacuare a fumului şi căldurii pe fiecare etaj nu trebuie să depăşească suprafaţa zonei de fum maxime permise</w:t>
      </w:r>
      <w:r>
        <w:rPr>
          <w:rFonts w:ascii="Times New Roman" w:hAnsi="Times New Roman"/>
          <w:sz w:val="24"/>
          <w:szCs w:val="24"/>
          <w:lang w:val="en-GB"/>
        </w:rPr>
        <w:t xml:space="preserve"> in conformitate cu </w:t>
      </w:r>
      <w:r>
        <w:rPr>
          <w:rFonts w:ascii="Times New Roman" w:hAnsi="Times New Roman"/>
          <w:b/>
          <w:sz w:val="24"/>
          <w:szCs w:val="24"/>
        </w:rPr>
        <w:t>Art. 8.</w:t>
      </w:r>
      <w:r>
        <w:rPr>
          <w:rFonts w:ascii="Times New Roman" w:hAnsi="Times New Roman"/>
          <w:b/>
          <w:sz w:val="24"/>
          <w:szCs w:val="24"/>
          <w:lang w:val="ro-RO"/>
        </w:rPr>
        <w:t>1</w:t>
      </w:r>
      <w:r>
        <w:rPr>
          <w:rFonts w:ascii="Times New Roman" w:hAnsi="Times New Roman"/>
          <w:b/>
          <w:sz w:val="24"/>
          <w:szCs w:val="24"/>
          <w:lang w:val="en-GB"/>
        </w:rPr>
        <w:t>.</w:t>
      </w:r>
      <w:r>
        <w:rPr>
          <w:rFonts w:ascii="Times New Roman" w:hAnsi="Times New Roman"/>
          <w:b/>
          <w:sz w:val="24"/>
          <w:szCs w:val="24"/>
          <w:lang w:val="ro-RO"/>
        </w:rPr>
        <w:t>13.</w:t>
      </w:r>
    </w:p>
    <w:p w:rsidR="00381D10" w:rsidRDefault="00381D10">
      <w:pPr>
        <w:pStyle w:val="Pagrindinistekstas1"/>
        <w:ind w:firstLine="0"/>
        <w:rPr>
          <w:rFonts w:ascii="Times New Roman" w:hAnsi="Times New Roman"/>
          <w:sz w:val="24"/>
          <w:szCs w:val="24"/>
          <w:lang w:val="en-GB"/>
        </w:rPr>
      </w:pPr>
    </w:p>
    <w:p w:rsidR="00381D10" w:rsidRDefault="00D46E23">
      <w:pPr>
        <w:pStyle w:val="Pagrindinistekstas1"/>
        <w:ind w:firstLine="720"/>
        <w:rPr>
          <w:rFonts w:ascii="Times New Roman" w:hAnsi="Times New Roman"/>
          <w:sz w:val="24"/>
          <w:szCs w:val="24"/>
        </w:rPr>
      </w:pPr>
      <w:r>
        <w:rPr>
          <w:rFonts w:ascii="Times New Roman" w:hAnsi="Times New Roman"/>
          <w:b/>
          <w:sz w:val="24"/>
          <w:szCs w:val="24"/>
        </w:rPr>
        <w:t>Art. 8.</w:t>
      </w:r>
      <w:r>
        <w:rPr>
          <w:rFonts w:ascii="Times New Roman" w:hAnsi="Times New Roman"/>
          <w:b/>
          <w:sz w:val="24"/>
          <w:szCs w:val="24"/>
          <w:lang w:val="en-GB"/>
        </w:rPr>
        <w:t>2.5</w:t>
      </w:r>
      <w:r>
        <w:rPr>
          <w:rFonts w:ascii="Times New Roman" w:hAnsi="Times New Roman"/>
          <w:b/>
          <w:sz w:val="24"/>
          <w:szCs w:val="24"/>
        </w:rPr>
        <w:t>.</w:t>
      </w:r>
      <w:r>
        <w:rPr>
          <w:rFonts w:ascii="Times New Roman" w:hAnsi="Times New Roman"/>
          <w:sz w:val="24"/>
          <w:szCs w:val="24"/>
          <w:lang w:val="en-GB"/>
        </w:rPr>
        <w:t xml:space="preserve"> </w:t>
      </w:r>
      <w:r>
        <w:rPr>
          <w:rFonts w:ascii="Times New Roman" w:hAnsi="Times New Roman"/>
          <w:sz w:val="24"/>
          <w:szCs w:val="24"/>
          <w:lang w:val="ro-RO"/>
        </w:rPr>
        <w:t xml:space="preserve">Atunci când camera principală echipată cu </w:t>
      </w:r>
      <w:r>
        <w:rPr>
          <w:rFonts w:ascii="Times New Roman" w:hAnsi="Times New Roman"/>
          <w:sz w:val="24"/>
          <w:szCs w:val="24"/>
          <w:lang w:val="en-GB"/>
        </w:rPr>
        <w:t xml:space="preserve">sistem </w:t>
      </w:r>
      <w:r>
        <w:rPr>
          <w:rFonts w:ascii="Times New Roman" w:hAnsi="Times New Roman"/>
          <w:sz w:val="24"/>
          <w:szCs w:val="24"/>
          <w:lang w:val="ro-RO"/>
        </w:rPr>
        <w:t>de e</w:t>
      </w:r>
      <w:r>
        <w:rPr>
          <w:rFonts w:ascii="Times New Roman" w:hAnsi="Times New Roman"/>
          <w:sz w:val="24"/>
          <w:szCs w:val="24"/>
          <w:lang w:val="en-GB"/>
        </w:rPr>
        <w:t>vacuare a</w:t>
      </w:r>
      <w:r>
        <w:rPr>
          <w:rFonts w:ascii="Times New Roman" w:hAnsi="Times New Roman"/>
          <w:sz w:val="24"/>
          <w:szCs w:val="24"/>
          <w:lang w:val="ro-RO"/>
        </w:rPr>
        <w:t xml:space="preserve"> fumului şi </w:t>
      </w:r>
      <w:r>
        <w:rPr>
          <w:rFonts w:ascii="Times New Roman" w:hAnsi="Times New Roman"/>
          <w:sz w:val="24"/>
          <w:szCs w:val="24"/>
          <w:lang w:val="en-GB"/>
        </w:rPr>
        <w:t>gazelor fierbinti</w:t>
      </w:r>
      <w:r>
        <w:rPr>
          <w:rFonts w:ascii="Times New Roman" w:hAnsi="Times New Roman"/>
          <w:sz w:val="24"/>
          <w:szCs w:val="24"/>
          <w:lang w:val="ro-RO"/>
        </w:rPr>
        <w:t xml:space="preserve"> conţine o cameră mai mică sau egală de </w:t>
      </w:r>
      <w:r>
        <w:rPr>
          <w:rFonts w:ascii="Times New Roman" w:hAnsi="Times New Roman"/>
          <w:b/>
          <w:bCs/>
          <w:sz w:val="24"/>
          <w:szCs w:val="24"/>
          <w:lang w:val="en-GB"/>
        </w:rPr>
        <w:t>36</w:t>
      </w:r>
      <w:r>
        <w:rPr>
          <w:rFonts w:ascii="Times New Roman" w:hAnsi="Times New Roman"/>
          <w:b/>
          <w:bCs/>
          <w:sz w:val="24"/>
          <w:szCs w:val="24"/>
          <w:lang w:val="ro-RO"/>
        </w:rPr>
        <w:t xml:space="preserve"> m</w:t>
      </w:r>
      <w:r>
        <w:rPr>
          <w:rFonts w:ascii="Times New Roman" w:hAnsi="Times New Roman"/>
          <w:b/>
          <w:bCs/>
          <w:sz w:val="24"/>
          <w:szCs w:val="24"/>
          <w:vertAlign w:val="superscript"/>
          <w:lang w:val="en-GB"/>
        </w:rPr>
        <w:t>2</w:t>
      </w:r>
      <w:r>
        <w:rPr>
          <w:rFonts w:ascii="Times New Roman" w:hAnsi="Times New Roman"/>
          <w:sz w:val="24"/>
          <w:szCs w:val="24"/>
          <w:lang w:val="ro-RO"/>
        </w:rPr>
        <w:t xml:space="preserve">, instalarea de </w:t>
      </w:r>
      <w:r>
        <w:rPr>
          <w:rFonts w:ascii="Times New Roman" w:hAnsi="Times New Roman"/>
          <w:sz w:val="24"/>
          <w:szCs w:val="24"/>
          <w:lang w:val="en-GB"/>
        </w:rPr>
        <w:t xml:space="preserve">sisteme de </w:t>
      </w:r>
      <w:r>
        <w:rPr>
          <w:rFonts w:ascii="Times New Roman" w:hAnsi="Times New Roman"/>
          <w:sz w:val="24"/>
          <w:szCs w:val="24"/>
          <w:lang w:val="ro-RO"/>
        </w:rPr>
        <w:t>e</w:t>
      </w:r>
      <w:r>
        <w:rPr>
          <w:rFonts w:ascii="Times New Roman" w:hAnsi="Times New Roman"/>
          <w:sz w:val="24"/>
          <w:szCs w:val="24"/>
          <w:lang w:val="en-GB"/>
        </w:rPr>
        <w:t>vacuare a</w:t>
      </w:r>
      <w:r>
        <w:rPr>
          <w:rFonts w:ascii="Times New Roman" w:hAnsi="Times New Roman"/>
          <w:sz w:val="24"/>
          <w:szCs w:val="24"/>
          <w:lang w:val="ro-RO"/>
        </w:rPr>
        <w:t xml:space="preserve"> fumului şi </w:t>
      </w:r>
      <w:r>
        <w:rPr>
          <w:rFonts w:ascii="Times New Roman" w:hAnsi="Times New Roman"/>
          <w:sz w:val="24"/>
          <w:szCs w:val="24"/>
          <w:lang w:val="en-GB"/>
        </w:rPr>
        <w:t>gazelor fierbinti</w:t>
      </w:r>
      <w:r>
        <w:rPr>
          <w:rFonts w:ascii="Times New Roman" w:hAnsi="Times New Roman"/>
          <w:sz w:val="24"/>
          <w:szCs w:val="24"/>
          <w:lang w:val="ro-RO"/>
        </w:rPr>
        <w:t xml:space="preserve"> în camere</w:t>
      </w:r>
      <w:r>
        <w:rPr>
          <w:rFonts w:ascii="Times New Roman" w:hAnsi="Times New Roman"/>
          <w:sz w:val="24"/>
          <w:szCs w:val="24"/>
          <w:lang w:val="en-GB"/>
        </w:rPr>
        <w:t>le</w:t>
      </w:r>
      <w:r>
        <w:rPr>
          <w:rFonts w:ascii="Times New Roman" w:hAnsi="Times New Roman"/>
          <w:sz w:val="24"/>
          <w:szCs w:val="24"/>
          <w:lang w:val="ro-RO"/>
        </w:rPr>
        <w:t xml:space="preserve"> mai mici este opţională</w:t>
      </w:r>
      <w:r>
        <w:rPr>
          <w:rFonts w:ascii="Times New Roman" w:hAnsi="Times New Roman"/>
          <w:sz w:val="24"/>
          <w:szCs w:val="24"/>
          <w:lang w:val="en-GB"/>
        </w:rPr>
        <w:t>, camera mai mica trebuind sa fie prevazuta cu/ din aceleasi sisteme active precum camera principala</w:t>
      </w:r>
      <w:r>
        <w:rPr>
          <w:rFonts w:ascii="Times New Roman" w:hAnsi="Times New Roman"/>
          <w:sz w:val="24"/>
          <w:szCs w:val="24"/>
          <w:lang w:val="ro-RO"/>
        </w:rPr>
        <w:t>.</w:t>
      </w:r>
      <w:r>
        <w:rPr>
          <w:rFonts w:ascii="Times New Roman" w:hAnsi="Times New Roman"/>
          <w:b/>
          <w:sz w:val="24"/>
          <w:szCs w:val="24"/>
          <w:lang w:val="ro-RO"/>
        </w:rPr>
        <w:t xml:space="preserve"> </w:t>
      </w:r>
      <w:r>
        <w:rPr>
          <w:rFonts w:ascii="Times New Roman" w:hAnsi="Times New Roman"/>
          <w:sz w:val="24"/>
          <w:szCs w:val="24"/>
          <w:lang w:val="ro-RO"/>
        </w:rPr>
        <w:t xml:space="preserve">În acest caz, cantitatea de fum este calculată în funcţie de suprafaţa </w:t>
      </w:r>
      <w:r>
        <w:rPr>
          <w:rFonts w:ascii="Times New Roman" w:hAnsi="Times New Roman"/>
          <w:sz w:val="24"/>
          <w:szCs w:val="24"/>
          <w:lang w:val="en-GB"/>
        </w:rPr>
        <w:t xml:space="preserve">insumata a celor doua </w:t>
      </w:r>
      <w:r>
        <w:rPr>
          <w:rFonts w:ascii="Times New Roman" w:hAnsi="Times New Roman"/>
          <w:sz w:val="24"/>
          <w:szCs w:val="24"/>
          <w:lang w:val="ro-RO"/>
        </w:rPr>
        <w:t>camere.</w:t>
      </w:r>
    </w:p>
    <w:p w:rsidR="00381D10" w:rsidRDefault="00381D10">
      <w:pPr>
        <w:jc w:val="both"/>
        <w:rPr>
          <w:b/>
          <w:bCs/>
          <w:sz w:val="24"/>
          <w:szCs w:val="24"/>
        </w:rPr>
      </w:pPr>
    </w:p>
    <w:p w:rsidR="00381D10" w:rsidRDefault="00D46E23">
      <w:pPr>
        <w:ind w:firstLine="720"/>
        <w:jc w:val="both"/>
        <w:rPr>
          <w:sz w:val="24"/>
          <w:szCs w:val="24"/>
        </w:rPr>
      </w:pPr>
      <w:r>
        <w:rPr>
          <w:b/>
          <w:sz w:val="24"/>
          <w:szCs w:val="24"/>
        </w:rPr>
        <w:t>Art. 8.2.</w:t>
      </w:r>
      <w:r>
        <w:rPr>
          <w:b/>
          <w:sz w:val="24"/>
          <w:szCs w:val="24"/>
          <w:lang w:val="en-GB"/>
        </w:rPr>
        <w:t>6</w:t>
      </w:r>
      <w:r>
        <w:rPr>
          <w:b/>
          <w:sz w:val="24"/>
          <w:szCs w:val="24"/>
        </w:rPr>
        <w:t xml:space="preserve">.  (1) </w:t>
      </w:r>
      <w:r>
        <w:rPr>
          <w:sz w:val="24"/>
          <w:szCs w:val="24"/>
        </w:rPr>
        <w:t xml:space="preserve">Aria aerodinamică liberă a gurilor de introducere a aerului </w:t>
      </w:r>
      <w:r>
        <w:rPr>
          <w:sz w:val="24"/>
          <w:szCs w:val="24"/>
          <w:lang w:val="en-GB"/>
        </w:rPr>
        <w:t>reprezinta aria</w:t>
      </w:r>
      <w:r>
        <w:rPr>
          <w:sz w:val="24"/>
          <w:szCs w:val="24"/>
        </w:rPr>
        <w:t xml:space="preserve"> totală a secțiunii transversale neobstrucționate (aria liberă geometrică), măsurată în planul în care aria este minimă și în unghi drept cu direcția fluxului de aer</w:t>
      </w:r>
      <w:r>
        <w:rPr>
          <w:b/>
          <w:sz w:val="24"/>
          <w:szCs w:val="24"/>
        </w:rPr>
        <w:t>.</w:t>
      </w:r>
      <w:r>
        <w:rPr>
          <w:sz w:val="24"/>
          <w:szCs w:val="24"/>
        </w:rPr>
        <w:t xml:space="preserve">  </w:t>
      </w:r>
    </w:p>
    <w:p w:rsidR="00381D10" w:rsidRDefault="00D46E23">
      <w:pPr>
        <w:pStyle w:val="Default"/>
        <w:ind w:firstLine="680"/>
        <w:jc w:val="both"/>
        <w:rPr>
          <w:rFonts w:ascii="Times New Roman" w:hAnsi="Times New Roman" w:cs="Times New Roman"/>
          <w:color w:val="auto"/>
          <w:lang w:val="ro-RO"/>
        </w:rPr>
      </w:pPr>
      <w:r>
        <w:rPr>
          <w:rFonts w:ascii="Times New Roman" w:hAnsi="Times New Roman" w:cs="Times New Roman"/>
          <w:b/>
          <w:color w:val="auto"/>
          <w:lang w:val="ro-RO"/>
        </w:rPr>
        <w:t xml:space="preserve">(2) </w:t>
      </w:r>
      <w:r>
        <w:rPr>
          <w:rFonts w:ascii="Times New Roman" w:hAnsi="Times New Roman" w:cs="Times New Roman"/>
          <w:color w:val="auto"/>
          <w:lang w:val="ro-RO"/>
        </w:rPr>
        <w:t xml:space="preserve">În lipsa unor încercări standardizate, coeficientul de curgere se alege conform </w:t>
      </w:r>
      <w:r>
        <w:rPr>
          <w:rFonts w:ascii="Times New Roman" w:hAnsi="Times New Roman" w:cs="Times New Roman"/>
          <w:b/>
          <w:color w:val="auto"/>
          <w:lang w:val="ro-RO"/>
        </w:rPr>
        <w:t>tabelului 105</w:t>
      </w:r>
      <w:r>
        <w:rPr>
          <w:rFonts w:ascii="Times New Roman" w:hAnsi="Times New Roman" w:cs="Times New Roman"/>
          <w:b/>
          <w:color w:val="auto"/>
          <w:lang w:val="en-GB"/>
        </w:rPr>
        <w:t xml:space="preserve">, </w:t>
      </w:r>
      <w:r>
        <w:rPr>
          <w:rFonts w:ascii="Times New Roman" w:hAnsi="Times New Roman" w:cs="Times New Roman"/>
          <w:bCs/>
          <w:color w:val="auto"/>
          <w:lang w:val="en-GB"/>
        </w:rPr>
        <w:t xml:space="preserve">in conformitate cu </w:t>
      </w:r>
      <w:r>
        <w:rPr>
          <w:rFonts w:ascii="Times New Roman" w:hAnsi="Times New Roman" w:cs="Times New Roman"/>
          <w:b/>
          <w:color w:val="auto"/>
          <w:lang w:val="en-GB"/>
        </w:rPr>
        <w:t>SR EN 12101</w:t>
      </w:r>
      <w:r>
        <w:rPr>
          <w:rFonts w:ascii="Times New Roman" w:hAnsi="Times New Roman" w:cs="Times New Roman"/>
          <w:b/>
          <w:color w:val="auto"/>
          <w:lang w:val="ro-RO"/>
        </w:rPr>
        <w:t>-</w:t>
      </w:r>
      <w:r>
        <w:rPr>
          <w:rFonts w:ascii="Times New Roman" w:hAnsi="Times New Roman" w:cs="Times New Roman"/>
          <w:b/>
          <w:color w:val="auto"/>
          <w:lang w:val="en-GB"/>
        </w:rPr>
        <w:t>2</w:t>
      </w:r>
      <w:r>
        <w:rPr>
          <w:rFonts w:ascii="Times New Roman" w:hAnsi="Times New Roman" w:cs="Times New Roman"/>
          <w:bCs/>
          <w:color w:val="auto"/>
          <w:lang w:val="ro-RO"/>
        </w:rPr>
        <w:t>.</w:t>
      </w:r>
    </w:p>
    <w:p w:rsidR="00381D10" w:rsidRDefault="00381D10">
      <w:pPr>
        <w:rPr>
          <w:sz w:val="24"/>
          <w:szCs w:val="24"/>
        </w:rPr>
      </w:pPr>
    </w:p>
    <w:p w:rsidR="00381D10" w:rsidRDefault="00D46E23">
      <w:pPr>
        <w:pStyle w:val="Default"/>
        <w:jc w:val="both"/>
        <w:rPr>
          <w:rFonts w:ascii="Times New Roman" w:hAnsi="Times New Roman" w:cs="Times New Roman"/>
          <w:b/>
          <w:color w:val="auto"/>
          <w:lang w:val="ro-RO"/>
        </w:rPr>
      </w:pPr>
      <w:r>
        <w:rPr>
          <w:rFonts w:ascii="Times New Roman" w:hAnsi="Times New Roman" w:cs="Times New Roman"/>
          <w:b/>
          <w:color w:val="auto"/>
          <w:lang w:val="ro-RO"/>
        </w:rPr>
        <w:t>Tabelul 105 – Valorile coeficientului de curgere pentru gurile de introducere a aerului</w:t>
      </w:r>
    </w:p>
    <w:p w:rsidR="00381D10" w:rsidRDefault="00381D10">
      <w:pPr>
        <w:pStyle w:val="Default"/>
        <w:jc w:val="both"/>
        <w:rPr>
          <w:rFonts w:ascii="Times New Roman" w:hAnsi="Times New Roman" w:cs="Times New Roman"/>
          <w:color w:val="auto"/>
          <w:lang w:val="ro-RO"/>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8"/>
        <w:gridCol w:w="2700"/>
        <w:gridCol w:w="1882"/>
      </w:tblGrid>
      <w:tr w:rsidR="00381D10">
        <w:trPr>
          <w:tblHeader/>
          <w:jc w:val="center"/>
        </w:trPr>
        <w:tc>
          <w:tcPr>
            <w:tcW w:w="3878" w:type="dxa"/>
            <w:shd w:val="clear" w:color="auto" w:fill="D9D9D9"/>
            <w:vAlign w:val="center"/>
          </w:tcPr>
          <w:p w:rsidR="00381D10" w:rsidRDefault="00D46E23">
            <w:pPr>
              <w:autoSpaceDE w:val="0"/>
              <w:autoSpaceDN w:val="0"/>
              <w:adjustRightInd w:val="0"/>
              <w:jc w:val="center"/>
              <w:rPr>
                <w:sz w:val="24"/>
                <w:szCs w:val="24"/>
              </w:rPr>
            </w:pPr>
            <w:r>
              <w:rPr>
                <w:b/>
                <w:sz w:val="24"/>
                <w:szCs w:val="24"/>
              </w:rPr>
              <w:t>Tipul deschiderii</w:t>
            </w:r>
          </w:p>
        </w:tc>
        <w:tc>
          <w:tcPr>
            <w:tcW w:w="2700" w:type="dxa"/>
            <w:shd w:val="clear" w:color="auto" w:fill="D9D9D9"/>
            <w:vAlign w:val="center"/>
          </w:tcPr>
          <w:p w:rsidR="00381D10" w:rsidRDefault="00D46E23">
            <w:pPr>
              <w:autoSpaceDE w:val="0"/>
              <w:autoSpaceDN w:val="0"/>
              <w:adjustRightInd w:val="0"/>
              <w:jc w:val="center"/>
              <w:rPr>
                <w:sz w:val="24"/>
                <w:szCs w:val="24"/>
              </w:rPr>
            </w:pPr>
            <w:r>
              <w:rPr>
                <w:b/>
                <w:sz w:val="24"/>
                <w:szCs w:val="24"/>
              </w:rPr>
              <w:t>Unghiul deschiderii (grad)</w:t>
            </w:r>
            <w:r>
              <w:rPr>
                <w:b/>
                <w:sz w:val="24"/>
                <w:szCs w:val="24"/>
                <w:vertAlign w:val="superscript"/>
              </w:rPr>
              <w:t>(1)</w:t>
            </w:r>
          </w:p>
        </w:tc>
        <w:tc>
          <w:tcPr>
            <w:tcW w:w="1882" w:type="dxa"/>
            <w:shd w:val="clear" w:color="auto" w:fill="D9D9D9"/>
            <w:vAlign w:val="center"/>
          </w:tcPr>
          <w:p w:rsidR="00381D10" w:rsidRDefault="00D46E23">
            <w:pPr>
              <w:autoSpaceDE w:val="0"/>
              <w:autoSpaceDN w:val="0"/>
              <w:adjustRightInd w:val="0"/>
              <w:jc w:val="center"/>
              <w:rPr>
                <w:sz w:val="24"/>
                <w:szCs w:val="24"/>
              </w:rPr>
            </w:pPr>
            <w:r>
              <w:rPr>
                <w:b/>
                <w:sz w:val="24"/>
                <w:szCs w:val="24"/>
              </w:rPr>
              <w:t>Coeficient de curgere</w:t>
            </w:r>
          </w:p>
        </w:tc>
      </w:tr>
      <w:tr w:rsidR="00381D10">
        <w:trPr>
          <w:jc w:val="center"/>
        </w:trPr>
        <w:tc>
          <w:tcPr>
            <w:tcW w:w="3878" w:type="dxa"/>
            <w:vAlign w:val="center"/>
          </w:tcPr>
          <w:p w:rsidR="00381D10" w:rsidRDefault="00D46E23">
            <w:pPr>
              <w:autoSpaceDE w:val="0"/>
              <w:autoSpaceDN w:val="0"/>
              <w:adjustRightInd w:val="0"/>
              <w:jc w:val="center"/>
              <w:rPr>
                <w:sz w:val="24"/>
                <w:szCs w:val="24"/>
              </w:rPr>
            </w:pPr>
            <w:r>
              <w:rPr>
                <w:sz w:val="24"/>
                <w:szCs w:val="24"/>
              </w:rPr>
              <w:t>Deschidere liberă  (gol, gură, etc.)</w:t>
            </w:r>
          </w:p>
        </w:tc>
        <w:tc>
          <w:tcPr>
            <w:tcW w:w="2700" w:type="dxa"/>
            <w:vAlign w:val="center"/>
          </w:tcPr>
          <w:p w:rsidR="00381D10" w:rsidRDefault="00D46E23">
            <w:pPr>
              <w:autoSpaceDE w:val="0"/>
              <w:autoSpaceDN w:val="0"/>
              <w:adjustRightInd w:val="0"/>
              <w:jc w:val="center"/>
              <w:rPr>
                <w:b/>
                <w:bCs/>
                <w:sz w:val="24"/>
                <w:szCs w:val="24"/>
              </w:rPr>
            </w:pPr>
            <w:r>
              <w:rPr>
                <w:b/>
                <w:bCs/>
                <w:sz w:val="24"/>
                <w:szCs w:val="24"/>
              </w:rPr>
              <w:t>-</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0.7</w:t>
            </w:r>
          </w:p>
        </w:tc>
      </w:tr>
      <w:tr w:rsidR="00381D10">
        <w:trPr>
          <w:jc w:val="center"/>
        </w:trPr>
        <w:tc>
          <w:tcPr>
            <w:tcW w:w="3878" w:type="dxa"/>
            <w:vAlign w:val="center"/>
          </w:tcPr>
          <w:p w:rsidR="00381D10" w:rsidRDefault="00D46E23">
            <w:pPr>
              <w:autoSpaceDE w:val="0"/>
              <w:autoSpaceDN w:val="0"/>
              <w:adjustRightInd w:val="0"/>
              <w:jc w:val="center"/>
              <w:rPr>
                <w:sz w:val="24"/>
                <w:szCs w:val="24"/>
              </w:rPr>
            </w:pPr>
            <w:r>
              <w:rPr>
                <w:sz w:val="24"/>
                <w:szCs w:val="24"/>
              </w:rPr>
              <w:t>Unghiul de deschidere al elementelor de protecţie a gurilor de introducere a aerului</w:t>
            </w:r>
          </w:p>
        </w:tc>
        <w:tc>
          <w:tcPr>
            <w:tcW w:w="2700"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90°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0.7</w:t>
            </w:r>
          </w:p>
        </w:tc>
      </w:tr>
      <w:tr w:rsidR="00381D10">
        <w:trPr>
          <w:jc w:val="center"/>
        </w:trPr>
        <w:tc>
          <w:tcPr>
            <w:tcW w:w="3878" w:type="dxa"/>
            <w:vAlign w:val="center"/>
          </w:tcPr>
          <w:p w:rsidR="00381D10" w:rsidRDefault="00D46E23">
            <w:pPr>
              <w:autoSpaceDE w:val="0"/>
              <w:autoSpaceDN w:val="0"/>
              <w:adjustRightInd w:val="0"/>
              <w:jc w:val="center"/>
              <w:rPr>
                <w:sz w:val="24"/>
                <w:szCs w:val="24"/>
              </w:rPr>
            </w:pPr>
            <w:r>
              <w:rPr>
                <w:sz w:val="24"/>
                <w:szCs w:val="24"/>
              </w:rPr>
              <w:t>Grile/jaluzele de protecţie a gurilor de introducere a aerului</w:t>
            </w:r>
          </w:p>
        </w:tc>
        <w:tc>
          <w:tcPr>
            <w:tcW w:w="2700" w:type="dxa"/>
            <w:vAlign w:val="center"/>
          </w:tcPr>
          <w:p w:rsidR="00381D10" w:rsidRDefault="00D46E23">
            <w:pPr>
              <w:autoSpaceDE w:val="0"/>
              <w:autoSpaceDN w:val="0"/>
              <w:adjustRightInd w:val="0"/>
              <w:jc w:val="center"/>
              <w:rPr>
                <w:b/>
                <w:bCs/>
                <w:sz w:val="24"/>
                <w:szCs w:val="24"/>
              </w:rPr>
            </w:pPr>
            <w:r>
              <w:rPr>
                <w:b/>
                <w:bCs/>
                <w:sz w:val="24"/>
                <w:szCs w:val="24"/>
              </w:rPr>
              <w:t>90°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0.65</w:t>
            </w:r>
          </w:p>
        </w:tc>
      </w:tr>
      <w:tr w:rsidR="00381D10">
        <w:trPr>
          <w:cantSplit/>
          <w:jc w:val="center"/>
        </w:trPr>
        <w:tc>
          <w:tcPr>
            <w:tcW w:w="3878" w:type="dxa"/>
            <w:vMerge w:val="restart"/>
            <w:vAlign w:val="center"/>
          </w:tcPr>
          <w:p w:rsidR="00381D10" w:rsidRDefault="00D46E23">
            <w:pPr>
              <w:autoSpaceDE w:val="0"/>
              <w:autoSpaceDN w:val="0"/>
              <w:adjustRightInd w:val="0"/>
              <w:jc w:val="center"/>
              <w:rPr>
                <w:sz w:val="24"/>
                <w:szCs w:val="24"/>
              </w:rPr>
            </w:pPr>
            <w:r>
              <w:rPr>
                <w:sz w:val="24"/>
                <w:szCs w:val="24"/>
              </w:rPr>
              <w:t>Unghiul de deschidere al elementelor de protecţie a gurilor de introducere a aerului</w:t>
            </w:r>
          </w:p>
        </w:tc>
        <w:tc>
          <w:tcPr>
            <w:tcW w:w="2700"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60°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0.5</w:t>
            </w:r>
          </w:p>
        </w:tc>
      </w:tr>
      <w:tr w:rsidR="00381D10">
        <w:trPr>
          <w:cantSplit/>
          <w:trHeight w:val="84"/>
          <w:jc w:val="center"/>
        </w:trPr>
        <w:tc>
          <w:tcPr>
            <w:tcW w:w="3878" w:type="dxa"/>
            <w:vMerge/>
            <w:vAlign w:val="center"/>
          </w:tcPr>
          <w:p w:rsidR="00381D10" w:rsidRDefault="00381D10">
            <w:pPr>
              <w:autoSpaceDE w:val="0"/>
              <w:autoSpaceDN w:val="0"/>
              <w:adjustRightInd w:val="0"/>
              <w:jc w:val="center"/>
              <w:rPr>
                <w:sz w:val="24"/>
                <w:szCs w:val="24"/>
              </w:rPr>
            </w:pPr>
          </w:p>
        </w:tc>
        <w:tc>
          <w:tcPr>
            <w:tcW w:w="2700"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45°</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0.4</w:t>
            </w:r>
          </w:p>
        </w:tc>
      </w:tr>
      <w:tr w:rsidR="00381D10">
        <w:trPr>
          <w:cantSplit/>
          <w:jc w:val="center"/>
        </w:trPr>
        <w:tc>
          <w:tcPr>
            <w:tcW w:w="3878" w:type="dxa"/>
            <w:vMerge/>
            <w:vAlign w:val="center"/>
          </w:tcPr>
          <w:p w:rsidR="00381D10" w:rsidRDefault="00381D10">
            <w:pPr>
              <w:autoSpaceDE w:val="0"/>
              <w:autoSpaceDN w:val="0"/>
              <w:adjustRightInd w:val="0"/>
              <w:jc w:val="center"/>
              <w:rPr>
                <w:sz w:val="24"/>
                <w:szCs w:val="24"/>
              </w:rPr>
            </w:pPr>
          </w:p>
        </w:tc>
        <w:tc>
          <w:tcPr>
            <w:tcW w:w="2700"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30°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0.3</w:t>
            </w:r>
          </w:p>
        </w:tc>
      </w:tr>
    </w:tbl>
    <w:p w:rsidR="00381D10" w:rsidRDefault="00D46E23">
      <w:pPr>
        <w:jc w:val="both"/>
      </w:pPr>
      <w:r>
        <w:t xml:space="preserve">Nota: (1)unghiul de deschidere faţă de axa verticală, cu o toleranţă de </w:t>
      </w:r>
      <w:r>
        <w:rPr>
          <w:position w:val="-6"/>
        </w:rPr>
        <w:object w:dxaOrig="460" w:dyaOrig="320">
          <v:shape id="_x0000_i1035" type="#_x0000_t75" style="width:23.25pt;height:15.75pt" o:ole="">
            <v:imagedata r:id="rId141" o:title=""/>
          </v:shape>
          <o:OLEObject Type="Embed" ProgID="Equation.3" ShapeID="_x0000_i1035" DrawAspect="Content" ObjectID="_1730873508" r:id="rId142"/>
        </w:object>
      </w:r>
      <w:r>
        <w:t>.</w:t>
      </w:r>
    </w:p>
    <w:p w:rsidR="00381D10" w:rsidRDefault="00381D10">
      <w:pPr>
        <w:jc w:val="both"/>
        <w:rPr>
          <w:sz w:val="24"/>
          <w:szCs w:val="24"/>
        </w:rPr>
      </w:pPr>
    </w:p>
    <w:p w:rsidR="00381D10" w:rsidRDefault="00D46E23">
      <w:pPr>
        <w:pStyle w:val="Default"/>
        <w:tabs>
          <w:tab w:val="left" w:pos="1134"/>
        </w:tabs>
        <w:jc w:val="both"/>
        <w:rPr>
          <w:rFonts w:ascii="Times New Roman" w:hAnsi="Times New Roman" w:cs="Times New Roman"/>
          <w:color w:val="auto"/>
          <w:lang w:val="ro-RO"/>
        </w:rPr>
      </w:pPr>
      <w:r>
        <w:rPr>
          <w:rFonts w:ascii="Times New Roman" w:hAnsi="Times New Roman" w:cs="Times New Roman"/>
          <w:b/>
          <w:color w:val="auto"/>
          <w:lang w:val="en-GB"/>
        </w:rPr>
        <w:tab/>
      </w:r>
      <w:r>
        <w:rPr>
          <w:rFonts w:ascii="Times New Roman" w:hAnsi="Times New Roman" w:cs="Times New Roman"/>
          <w:b/>
          <w:color w:val="auto"/>
        </w:rPr>
        <w:t>Art. 8.2.</w:t>
      </w:r>
      <w:r>
        <w:rPr>
          <w:rFonts w:ascii="Times New Roman" w:hAnsi="Times New Roman" w:cs="Times New Roman"/>
          <w:b/>
          <w:color w:val="auto"/>
          <w:lang w:val="en-GB"/>
        </w:rPr>
        <w:t>7</w:t>
      </w:r>
      <w:r>
        <w:rPr>
          <w:rFonts w:ascii="Times New Roman" w:hAnsi="Times New Roman" w:cs="Times New Roman"/>
          <w:b/>
          <w:color w:val="auto"/>
        </w:rPr>
        <w:t xml:space="preserve">.  (1) </w:t>
      </w:r>
      <w:r>
        <w:rPr>
          <w:rFonts w:ascii="Times New Roman" w:hAnsi="Times New Roman" w:cs="Times New Roman"/>
          <w:color w:val="auto"/>
          <w:lang w:val="ro-RO"/>
        </w:rPr>
        <w:t xml:space="preserve">Aria aerodinamică liberă  a gurilor de evacuare </w:t>
      </w:r>
      <w:r>
        <w:rPr>
          <w:rFonts w:ascii="Times New Roman" w:hAnsi="Times New Roman" w:cs="Times New Roman"/>
          <w:color w:val="auto"/>
          <w:lang w:val="en-GB"/>
        </w:rPr>
        <w:t>reprezinta aria</w:t>
      </w:r>
      <w:r>
        <w:rPr>
          <w:rFonts w:ascii="Times New Roman" w:hAnsi="Times New Roman" w:cs="Times New Roman"/>
          <w:color w:val="auto"/>
        </w:rPr>
        <w:t xml:space="preserve"> totală a secțiunii transversale neobstrucționate (aria liberă geometrică), măsurată în planul în care aria este minimă și în unghi drept cu direcția fluxului de aer</w:t>
      </w:r>
      <w:r>
        <w:rPr>
          <w:rFonts w:ascii="Times New Roman" w:hAnsi="Times New Roman" w:cs="Times New Roman"/>
          <w:color w:val="auto"/>
          <w:lang w:val="en-GB"/>
        </w:rPr>
        <w:t xml:space="preserve"> si </w:t>
      </w:r>
      <w:r>
        <w:rPr>
          <w:rFonts w:ascii="Times New Roman" w:hAnsi="Times New Roman" w:cs="Times New Roman"/>
          <w:color w:val="auto"/>
          <w:lang w:val="ro-RO"/>
        </w:rPr>
        <w:t xml:space="preserve">se determină cu relaţia </w:t>
      </w:r>
      <w:r>
        <w:rPr>
          <w:rFonts w:ascii="Times New Roman" w:hAnsi="Times New Roman" w:cs="Times New Roman"/>
          <w:i/>
          <w:iCs/>
          <w:color w:val="auto"/>
          <w:lang w:val="ro-RO"/>
        </w:rPr>
        <w:t>(conform anexă)</w:t>
      </w:r>
      <w:r>
        <w:rPr>
          <w:rFonts w:ascii="Times New Roman" w:hAnsi="Times New Roman" w:cs="Times New Roman"/>
          <w:color w:val="auto"/>
          <w:lang w:val="ro-RO"/>
        </w:rPr>
        <w:t>:</w:t>
      </w:r>
    </w:p>
    <w:p w:rsidR="00381D10" w:rsidRDefault="00381D10">
      <w:pPr>
        <w:pStyle w:val="Default"/>
        <w:tabs>
          <w:tab w:val="left" w:pos="1134"/>
        </w:tabs>
        <w:jc w:val="both"/>
        <w:rPr>
          <w:rFonts w:ascii="Times New Roman" w:hAnsi="Times New Roman" w:cs="Times New Roman"/>
          <w:color w:val="auto"/>
          <w:lang w:val="ro-RO"/>
        </w:rPr>
      </w:pPr>
    </w:p>
    <w:p w:rsidR="00381D10" w:rsidRDefault="00D46E23">
      <w:pPr>
        <w:pStyle w:val="Default"/>
        <w:tabs>
          <w:tab w:val="left" w:pos="1134"/>
        </w:tabs>
        <w:jc w:val="center"/>
        <w:rPr>
          <w:rFonts w:ascii="Times New Roman" w:hAnsi="Times New Roman" w:cs="Times New Roman"/>
          <w:b/>
          <w:bCs/>
          <w:color w:val="auto"/>
          <w:lang w:val="en-GB"/>
        </w:rPr>
      </w:pPr>
      <w:r>
        <w:rPr>
          <w:rFonts w:ascii="Times New Roman" w:hAnsi="Times New Roman" w:cs="Times New Roman"/>
          <w:b/>
          <w:bCs/>
          <w:color w:val="auto"/>
          <w:lang w:val="en-GB"/>
        </w:rPr>
        <w:lastRenderedPageBreak/>
        <w:t>A = a ∙ b ∙ c</w:t>
      </w:r>
      <w:r>
        <w:rPr>
          <w:rFonts w:ascii="Times New Roman" w:hAnsi="Times New Roman" w:cs="Times New Roman"/>
          <w:b/>
          <w:bCs/>
          <w:color w:val="auto"/>
          <w:vertAlign w:val="subscript"/>
          <w:lang w:val="en-GB"/>
        </w:rPr>
        <w:t>v</w:t>
      </w:r>
    </w:p>
    <w:p w:rsidR="00381D10" w:rsidRDefault="00381D10">
      <w:pPr>
        <w:pStyle w:val="Default"/>
        <w:tabs>
          <w:tab w:val="left" w:pos="1134"/>
        </w:tabs>
        <w:rPr>
          <w:rFonts w:ascii="Times New Roman" w:hAnsi="Times New Roman" w:cs="Times New Roman"/>
          <w:color w:val="auto"/>
          <w:lang w:val="ro-RO"/>
        </w:rPr>
      </w:pPr>
    </w:p>
    <w:p w:rsidR="00381D10" w:rsidRDefault="00D46E23">
      <w:pPr>
        <w:pStyle w:val="Default"/>
        <w:tabs>
          <w:tab w:val="left" w:pos="1134"/>
        </w:tabs>
        <w:jc w:val="both"/>
        <w:rPr>
          <w:rFonts w:ascii="Times New Roman" w:hAnsi="Times New Roman" w:cs="Times New Roman"/>
          <w:color w:val="auto"/>
          <w:lang w:val="ro-RO"/>
        </w:rPr>
      </w:pPr>
      <w:r>
        <w:rPr>
          <w:rFonts w:ascii="Times New Roman" w:hAnsi="Times New Roman" w:cs="Times New Roman"/>
          <w:color w:val="auto"/>
          <w:lang w:val="ro-RO"/>
        </w:rPr>
        <w:t>in care: a – lungimea liberă a dispozitivului; b – înălţimea/lăţimea liberă a dispozitivului; c</w:t>
      </w:r>
      <w:r>
        <w:rPr>
          <w:rFonts w:ascii="Times New Roman" w:hAnsi="Times New Roman" w:cs="Times New Roman"/>
          <w:color w:val="auto"/>
          <w:vertAlign w:val="subscript"/>
          <w:lang w:val="ro-RO"/>
        </w:rPr>
        <w:t>v</w:t>
      </w:r>
      <w:r>
        <w:rPr>
          <w:rFonts w:ascii="Times New Roman" w:hAnsi="Times New Roman" w:cs="Times New Roman"/>
          <w:color w:val="auto"/>
          <w:lang w:val="ro-RO"/>
        </w:rPr>
        <w:t xml:space="preserve"> – coeficientul de curgere.</w:t>
      </w:r>
    </w:p>
    <w:p w:rsidR="00381D10" w:rsidRDefault="00D46E23">
      <w:pPr>
        <w:pStyle w:val="Default"/>
        <w:ind w:firstLine="720"/>
        <w:jc w:val="both"/>
        <w:rPr>
          <w:rFonts w:ascii="Times New Roman" w:hAnsi="Times New Roman" w:cs="Times New Roman"/>
          <w:color w:val="auto"/>
          <w:lang w:val="ro-RO"/>
        </w:rPr>
      </w:pPr>
      <w:r>
        <w:rPr>
          <w:rFonts w:ascii="Times New Roman" w:hAnsi="Times New Roman" w:cs="Times New Roman"/>
          <w:b/>
          <w:color w:val="auto"/>
          <w:lang w:val="ro-RO"/>
        </w:rPr>
        <w:t xml:space="preserve">(2) </w:t>
      </w:r>
      <w:r>
        <w:rPr>
          <w:rFonts w:ascii="Times New Roman" w:hAnsi="Times New Roman" w:cs="Times New Roman"/>
          <w:color w:val="auto"/>
          <w:lang w:val="ro-RO"/>
        </w:rPr>
        <w:t xml:space="preserve">În lipsa unor încercări standardizate, coeficientul de curgere se alege conform </w:t>
      </w:r>
      <w:r>
        <w:rPr>
          <w:rFonts w:ascii="Times New Roman" w:hAnsi="Times New Roman" w:cs="Times New Roman"/>
          <w:b/>
          <w:color w:val="auto"/>
          <w:lang w:val="ro-RO"/>
        </w:rPr>
        <w:t xml:space="preserve">tabelului </w:t>
      </w:r>
      <w:r>
        <w:rPr>
          <w:rFonts w:ascii="Times New Roman" w:hAnsi="Times New Roman" w:cs="Times New Roman"/>
          <w:b/>
          <w:color w:val="auto"/>
          <w:lang w:val="en-GB"/>
        </w:rPr>
        <w:t>10</w:t>
      </w:r>
      <w:r>
        <w:rPr>
          <w:rFonts w:ascii="Times New Roman" w:hAnsi="Times New Roman" w:cs="Times New Roman"/>
          <w:b/>
          <w:color w:val="auto"/>
          <w:lang w:val="ro-RO"/>
        </w:rPr>
        <w:t>6</w:t>
      </w:r>
      <w:r>
        <w:rPr>
          <w:rFonts w:ascii="Times New Roman" w:hAnsi="Times New Roman" w:cs="Times New Roman"/>
          <w:color w:val="auto"/>
          <w:lang w:val="ro-RO"/>
        </w:rPr>
        <w:t>.</w:t>
      </w:r>
    </w:p>
    <w:p w:rsidR="00381D10" w:rsidRDefault="00381D10">
      <w:pPr>
        <w:pStyle w:val="Default"/>
        <w:jc w:val="both"/>
        <w:rPr>
          <w:rFonts w:ascii="Times New Roman" w:hAnsi="Times New Roman" w:cs="Times New Roman"/>
          <w:color w:val="auto"/>
          <w:lang w:val="ro-RO"/>
        </w:rPr>
      </w:pPr>
    </w:p>
    <w:p w:rsidR="00381D10" w:rsidRDefault="00D46E23">
      <w:pPr>
        <w:pStyle w:val="Default"/>
        <w:jc w:val="both"/>
        <w:rPr>
          <w:rFonts w:ascii="Times New Roman" w:hAnsi="Times New Roman" w:cs="Times New Roman"/>
          <w:b/>
          <w:color w:val="auto"/>
          <w:lang w:val="ro-RO"/>
        </w:rPr>
      </w:pPr>
      <w:r>
        <w:rPr>
          <w:rFonts w:ascii="Times New Roman" w:hAnsi="Times New Roman" w:cs="Times New Roman"/>
          <w:b/>
          <w:color w:val="auto"/>
          <w:lang w:val="ro-RO"/>
        </w:rPr>
        <w:t xml:space="preserve">Tabelul </w:t>
      </w:r>
      <w:r>
        <w:rPr>
          <w:rFonts w:ascii="Times New Roman" w:hAnsi="Times New Roman" w:cs="Times New Roman"/>
          <w:b/>
          <w:color w:val="auto"/>
          <w:lang w:val="en-GB"/>
        </w:rPr>
        <w:t>10</w:t>
      </w:r>
      <w:r>
        <w:rPr>
          <w:rFonts w:ascii="Times New Roman" w:hAnsi="Times New Roman" w:cs="Times New Roman"/>
          <w:b/>
          <w:color w:val="auto"/>
          <w:lang w:val="ro-RO"/>
        </w:rPr>
        <w:t>6 – Valorile coeficientului de curgere pentru dipozitivele/gurile/ochiurile mobile de evacuare a fumului</w:t>
      </w:r>
    </w:p>
    <w:p w:rsidR="00381D10" w:rsidRDefault="00381D10">
      <w:pPr>
        <w:pStyle w:val="Default"/>
        <w:jc w:val="both"/>
        <w:rPr>
          <w:rFonts w:ascii="Times New Roman" w:hAnsi="Times New Roman" w:cs="Times New Roman"/>
          <w:color w:val="auto"/>
          <w:lang w:val="ro-RO"/>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1"/>
        <w:gridCol w:w="2687"/>
        <w:gridCol w:w="1882"/>
      </w:tblGrid>
      <w:tr w:rsidR="00381D10">
        <w:trPr>
          <w:tblHeader/>
          <w:jc w:val="center"/>
        </w:trPr>
        <w:tc>
          <w:tcPr>
            <w:tcW w:w="3891" w:type="dxa"/>
            <w:shd w:val="clear" w:color="auto" w:fill="D9D9D9"/>
            <w:vAlign w:val="center"/>
          </w:tcPr>
          <w:p w:rsidR="00381D10" w:rsidRDefault="00D46E23">
            <w:pPr>
              <w:autoSpaceDE w:val="0"/>
              <w:autoSpaceDN w:val="0"/>
              <w:adjustRightInd w:val="0"/>
              <w:jc w:val="center"/>
              <w:rPr>
                <w:sz w:val="24"/>
                <w:szCs w:val="24"/>
              </w:rPr>
            </w:pPr>
            <w:r>
              <w:rPr>
                <w:b/>
                <w:sz w:val="24"/>
                <w:szCs w:val="24"/>
              </w:rPr>
              <w:t>Tipul deschiderii</w:t>
            </w:r>
          </w:p>
        </w:tc>
        <w:tc>
          <w:tcPr>
            <w:tcW w:w="2687" w:type="dxa"/>
            <w:shd w:val="clear" w:color="auto" w:fill="D9D9D9"/>
            <w:vAlign w:val="center"/>
          </w:tcPr>
          <w:p w:rsidR="00381D10" w:rsidRDefault="00D46E23">
            <w:pPr>
              <w:autoSpaceDE w:val="0"/>
              <w:autoSpaceDN w:val="0"/>
              <w:adjustRightInd w:val="0"/>
              <w:jc w:val="center"/>
              <w:rPr>
                <w:sz w:val="24"/>
                <w:szCs w:val="24"/>
              </w:rPr>
            </w:pPr>
            <w:r>
              <w:rPr>
                <w:b/>
                <w:sz w:val="24"/>
                <w:szCs w:val="24"/>
              </w:rPr>
              <w:t>Unghiul deschiderii (grad)</w:t>
            </w:r>
            <w:r>
              <w:rPr>
                <w:b/>
                <w:sz w:val="24"/>
                <w:szCs w:val="24"/>
                <w:vertAlign w:val="superscript"/>
              </w:rPr>
              <w:t>(1)</w:t>
            </w:r>
          </w:p>
        </w:tc>
        <w:tc>
          <w:tcPr>
            <w:tcW w:w="1882" w:type="dxa"/>
            <w:shd w:val="clear" w:color="auto" w:fill="D9D9D9"/>
            <w:vAlign w:val="center"/>
          </w:tcPr>
          <w:p w:rsidR="00381D10" w:rsidRDefault="00D46E23">
            <w:pPr>
              <w:autoSpaceDE w:val="0"/>
              <w:autoSpaceDN w:val="0"/>
              <w:adjustRightInd w:val="0"/>
              <w:jc w:val="center"/>
              <w:rPr>
                <w:sz w:val="24"/>
                <w:szCs w:val="24"/>
              </w:rPr>
            </w:pPr>
            <w:r>
              <w:rPr>
                <w:b/>
                <w:sz w:val="24"/>
                <w:szCs w:val="24"/>
              </w:rPr>
              <w:t>Coeficient de curgere</w:t>
            </w:r>
          </w:p>
        </w:tc>
      </w:tr>
      <w:tr w:rsidR="00381D10">
        <w:trPr>
          <w:jc w:val="center"/>
        </w:trPr>
        <w:tc>
          <w:tcPr>
            <w:tcW w:w="3891" w:type="dxa"/>
            <w:vAlign w:val="center"/>
          </w:tcPr>
          <w:p w:rsidR="00381D10" w:rsidRDefault="00D46E23">
            <w:pPr>
              <w:autoSpaceDE w:val="0"/>
              <w:autoSpaceDN w:val="0"/>
              <w:adjustRightInd w:val="0"/>
              <w:rPr>
                <w:sz w:val="24"/>
                <w:szCs w:val="24"/>
              </w:rPr>
            </w:pPr>
            <w:r>
              <w:rPr>
                <w:sz w:val="24"/>
                <w:szCs w:val="24"/>
              </w:rPr>
              <w:t>Deschidere liberă    (gol, gură, etc.)</w:t>
            </w:r>
          </w:p>
        </w:tc>
        <w:tc>
          <w:tcPr>
            <w:tcW w:w="2687" w:type="dxa"/>
            <w:vAlign w:val="center"/>
          </w:tcPr>
          <w:p w:rsidR="00381D10" w:rsidRDefault="00D46E23">
            <w:pPr>
              <w:autoSpaceDE w:val="0"/>
              <w:autoSpaceDN w:val="0"/>
              <w:adjustRightInd w:val="0"/>
              <w:jc w:val="center"/>
              <w:rPr>
                <w:b/>
                <w:bCs/>
                <w:sz w:val="24"/>
                <w:szCs w:val="24"/>
              </w:rPr>
            </w:pPr>
            <w:r>
              <w:rPr>
                <w:b/>
                <w:bCs/>
                <w:sz w:val="24"/>
                <w:szCs w:val="24"/>
              </w:rPr>
              <w:t>-</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0.65</w:t>
            </w:r>
          </w:p>
        </w:tc>
      </w:tr>
      <w:tr w:rsidR="00381D10">
        <w:trPr>
          <w:jc w:val="center"/>
        </w:trPr>
        <w:tc>
          <w:tcPr>
            <w:tcW w:w="3891" w:type="dxa"/>
            <w:vAlign w:val="center"/>
          </w:tcPr>
          <w:p w:rsidR="00381D10" w:rsidRDefault="00D46E23">
            <w:pPr>
              <w:autoSpaceDE w:val="0"/>
              <w:autoSpaceDN w:val="0"/>
              <w:adjustRightInd w:val="0"/>
              <w:jc w:val="both"/>
              <w:rPr>
                <w:sz w:val="24"/>
                <w:szCs w:val="24"/>
              </w:rPr>
            </w:pPr>
            <w:r>
              <w:rPr>
                <w:sz w:val="24"/>
                <w:szCs w:val="24"/>
              </w:rPr>
              <w:t xml:space="preserve">Grile/jaluzele de protecţie a gurilor de evacuare a fumului                                                                                                                                                                                             </w:t>
            </w:r>
          </w:p>
        </w:tc>
        <w:tc>
          <w:tcPr>
            <w:tcW w:w="2687" w:type="dxa"/>
            <w:vAlign w:val="center"/>
          </w:tcPr>
          <w:p w:rsidR="00381D10" w:rsidRDefault="00D46E23">
            <w:pPr>
              <w:autoSpaceDE w:val="0"/>
              <w:autoSpaceDN w:val="0"/>
              <w:adjustRightInd w:val="0"/>
              <w:jc w:val="center"/>
              <w:rPr>
                <w:b/>
                <w:bCs/>
                <w:sz w:val="24"/>
                <w:szCs w:val="24"/>
              </w:rPr>
            </w:pPr>
            <w:r>
              <w:rPr>
                <w:b/>
                <w:bCs/>
                <w:sz w:val="24"/>
                <w:szCs w:val="24"/>
              </w:rPr>
              <w:t>90°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0.5</w:t>
            </w:r>
          </w:p>
        </w:tc>
      </w:tr>
      <w:tr w:rsidR="00381D10">
        <w:trPr>
          <w:jc w:val="center"/>
        </w:trPr>
        <w:tc>
          <w:tcPr>
            <w:tcW w:w="3891" w:type="dxa"/>
            <w:vAlign w:val="center"/>
          </w:tcPr>
          <w:p w:rsidR="00381D10" w:rsidRDefault="00D46E23">
            <w:pPr>
              <w:autoSpaceDE w:val="0"/>
              <w:autoSpaceDN w:val="0"/>
              <w:adjustRightInd w:val="0"/>
              <w:rPr>
                <w:sz w:val="24"/>
                <w:szCs w:val="24"/>
              </w:rPr>
            </w:pPr>
            <w:r>
              <w:rPr>
                <w:sz w:val="24"/>
                <w:szCs w:val="24"/>
              </w:rPr>
              <w:t>Unghiul de deschidere al dispozitivelor/ochiurilor mobile</w:t>
            </w:r>
          </w:p>
        </w:tc>
        <w:tc>
          <w:tcPr>
            <w:tcW w:w="2687"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90°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0.65</w:t>
            </w:r>
          </w:p>
        </w:tc>
      </w:tr>
      <w:tr w:rsidR="00381D10">
        <w:trPr>
          <w:cantSplit/>
          <w:jc w:val="center"/>
        </w:trPr>
        <w:tc>
          <w:tcPr>
            <w:tcW w:w="3891" w:type="dxa"/>
            <w:vMerge w:val="restart"/>
            <w:vAlign w:val="center"/>
          </w:tcPr>
          <w:p w:rsidR="00381D10" w:rsidRDefault="00D46E23">
            <w:pPr>
              <w:autoSpaceDE w:val="0"/>
              <w:autoSpaceDN w:val="0"/>
              <w:adjustRightInd w:val="0"/>
              <w:rPr>
                <w:sz w:val="24"/>
                <w:szCs w:val="24"/>
              </w:rPr>
            </w:pPr>
            <w:r>
              <w:rPr>
                <w:sz w:val="24"/>
                <w:szCs w:val="24"/>
              </w:rPr>
              <w:t>Unghiul de deschidere al dispozitivelor/ochiurilor mobile</w:t>
            </w:r>
          </w:p>
        </w:tc>
        <w:tc>
          <w:tcPr>
            <w:tcW w:w="2687"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60°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0.5</w:t>
            </w:r>
          </w:p>
          <w:p w:rsidR="00381D10" w:rsidRDefault="00D46E23">
            <w:pPr>
              <w:autoSpaceDE w:val="0"/>
              <w:autoSpaceDN w:val="0"/>
              <w:adjustRightInd w:val="0"/>
              <w:jc w:val="center"/>
              <w:rPr>
                <w:b/>
                <w:bCs/>
                <w:sz w:val="24"/>
                <w:szCs w:val="24"/>
              </w:rPr>
            </w:pPr>
            <w:r>
              <w:rPr>
                <w:b/>
                <w:bCs/>
                <w:sz w:val="24"/>
                <w:szCs w:val="24"/>
              </w:rPr>
              <w:t xml:space="preserve"> 0.35</w:t>
            </w:r>
            <w:r>
              <w:rPr>
                <w:b/>
                <w:bCs/>
                <w:sz w:val="24"/>
                <w:szCs w:val="24"/>
                <w:vertAlign w:val="superscript"/>
              </w:rPr>
              <w:t>(2)</w:t>
            </w:r>
          </w:p>
        </w:tc>
      </w:tr>
      <w:tr w:rsidR="00381D10">
        <w:trPr>
          <w:cantSplit/>
          <w:trHeight w:val="84"/>
          <w:jc w:val="center"/>
        </w:trPr>
        <w:tc>
          <w:tcPr>
            <w:tcW w:w="3891" w:type="dxa"/>
            <w:vMerge/>
            <w:vAlign w:val="center"/>
          </w:tcPr>
          <w:p w:rsidR="00381D10" w:rsidRDefault="00381D10">
            <w:pPr>
              <w:autoSpaceDE w:val="0"/>
              <w:autoSpaceDN w:val="0"/>
              <w:adjustRightInd w:val="0"/>
              <w:jc w:val="center"/>
              <w:rPr>
                <w:sz w:val="24"/>
                <w:szCs w:val="24"/>
              </w:rPr>
            </w:pPr>
          </w:p>
        </w:tc>
        <w:tc>
          <w:tcPr>
            <w:tcW w:w="2687"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45°</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0.4</w:t>
            </w:r>
          </w:p>
          <w:p w:rsidR="00381D10" w:rsidRDefault="00D46E23">
            <w:pPr>
              <w:autoSpaceDE w:val="0"/>
              <w:autoSpaceDN w:val="0"/>
              <w:adjustRightInd w:val="0"/>
              <w:jc w:val="center"/>
              <w:rPr>
                <w:b/>
                <w:bCs/>
                <w:sz w:val="24"/>
                <w:szCs w:val="24"/>
              </w:rPr>
            </w:pPr>
            <w:r>
              <w:rPr>
                <w:b/>
                <w:bCs/>
                <w:sz w:val="24"/>
                <w:szCs w:val="24"/>
              </w:rPr>
              <w:t>0.3</w:t>
            </w:r>
            <w:r>
              <w:rPr>
                <w:b/>
                <w:bCs/>
                <w:sz w:val="24"/>
                <w:szCs w:val="24"/>
                <w:vertAlign w:val="superscript"/>
              </w:rPr>
              <w:t>(2)</w:t>
            </w:r>
          </w:p>
        </w:tc>
      </w:tr>
      <w:tr w:rsidR="00381D10">
        <w:trPr>
          <w:cantSplit/>
          <w:jc w:val="center"/>
        </w:trPr>
        <w:tc>
          <w:tcPr>
            <w:tcW w:w="3891" w:type="dxa"/>
            <w:vMerge/>
            <w:vAlign w:val="center"/>
          </w:tcPr>
          <w:p w:rsidR="00381D10" w:rsidRDefault="00381D10">
            <w:pPr>
              <w:autoSpaceDE w:val="0"/>
              <w:autoSpaceDN w:val="0"/>
              <w:adjustRightInd w:val="0"/>
              <w:jc w:val="center"/>
              <w:rPr>
                <w:sz w:val="24"/>
                <w:szCs w:val="24"/>
              </w:rPr>
            </w:pPr>
          </w:p>
        </w:tc>
        <w:tc>
          <w:tcPr>
            <w:tcW w:w="2687" w:type="dxa"/>
            <w:vAlign w:val="center"/>
          </w:tcPr>
          <w:p w:rsidR="00381D10" w:rsidRDefault="00D46E23">
            <w:pPr>
              <w:autoSpaceDE w:val="0"/>
              <w:autoSpaceDN w:val="0"/>
              <w:adjustRightInd w:val="0"/>
              <w:jc w:val="center"/>
              <w:rPr>
                <w:b/>
                <w:bCs/>
                <w:sz w:val="24"/>
                <w:szCs w:val="24"/>
              </w:rPr>
            </w:pPr>
            <w:r>
              <w:rPr>
                <w:b/>
                <w:bCs/>
                <w:sz w:val="24"/>
                <w:szCs w:val="24"/>
              </w:rPr>
              <w:sym w:font="Symbol" w:char="F0B3"/>
            </w:r>
            <w:r>
              <w:rPr>
                <w:b/>
                <w:bCs/>
                <w:sz w:val="24"/>
                <w:szCs w:val="24"/>
              </w:rPr>
              <w:t xml:space="preserve"> 30°</w:t>
            </w:r>
          </w:p>
        </w:tc>
        <w:tc>
          <w:tcPr>
            <w:tcW w:w="1882" w:type="dxa"/>
            <w:vAlign w:val="center"/>
          </w:tcPr>
          <w:p w:rsidR="00381D10" w:rsidRDefault="00D46E23">
            <w:pPr>
              <w:autoSpaceDE w:val="0"/>
              <w:autoSpaceDN w:val="0"/>
              <w:adjustRightInd w:val="0"/>
              <w:jc w:val="center"/>
              <w:rPr>
                <w:b/>
                <w:bCs/>
                <w:sz w:val="24"/>
                <w:szCs w:val="24"/>
              </w:rPr>
            </w:pPr>
            <w:r>
              <w:rPr>
                <w:b/>
                <w:bCs/>
                <w:sz w:val="24"/>
                <w:szCs w:val="24"/>
              </w:rPr>
              <w:t>0.3</w:t>
            </w:r>
          </w:p>
          <w:p w:rsidR="00381D10" w:rsidRDefault="00D46E23">
            <w:pPr>
              <w:autoSpaceDE w:val="0"/>
              <w:autoSpaceDN w:val="0"/>
              <w:adjustRightInd w:val="0"/>
              <w:jc w:val="center"/>
              <w:rPr>
                <w:b/>
                <w:bCs/>
                <w:sz w:val="24"/>
                <w:szCs w:val="24"/>
              </w:rPr>
            </w:pPr>
            <w:r>
              <w:rPr>
                <w:b/>
                <w:bCs/>
                <w:sz w:val="24"/>
                <w:szCs w:val="24"/>
              </w:rPr>
              <w:t xml:space="preserve">  0.15</w:t>
            </w:r>
            <w:r>
              <w:rPr>
                <w:b/>
                <w:bCs/>
                <w:sz w:val="24"/>
                <w:szCs w:val="24"/>
                <w:vertAlign w:val="superscript"/>
              </w:rPr>
              <w:t>(2)</w:t>
            </w:r>
          </w:p>
        </w:tc>
      </w:tr>
    </w:tbl>
    <w:p w:rsidR="00381D10" w:rsidRDefault="00D46E23">
      <w:r>
        <w:t>Note:</w:t>
      </w:r>
      <w:r>
        <w:rPr>
          <w:vertAlign w:val="superscript"/>
        </w:rPr>
        <w:t xml:space="preserve"> (1)</w:t>
      </w:r>
      <w:r>
        <w:t xml:space="preserve"> unghiul de deschidere faţă de axa verticală, cu o toleranţă de </w:t>
      </w:r>
      <w:r>
        <w:rPr>
          <w:position w:val="-6"/>
        </w:rPr>
        <w:object w:dxaOrig="460" w:dyaOrig="320">
          <v:shape id="_x0000_i1036" type="#_x0000_t75" style="width:23.25pt;height:15.75pt" o:ole="">
            <v:imagedata r:id="rId141" o:title=""/>
          </v:shape>
          <o:OLEObject Type="Embed" ProgID="Equation.3" ShapeID="_x0000_i1036" DrawAspect="Content" ObjectID="_1730873509" r:id="rId143"/>
        </w:object>
      </w:r>
      <w:r>
        <w:t>.</w:t>
      </w:r>
    </w:p>
    <w:p w:rsidR="00381D10" w:rsidRDefault="00D46E23">
      <w:r>
        <w:rPr>
          <w:vertAlign w:val="superscript"/>
        </w:rPr>
        <w:t>(2)</w:t>
      </w:r>
      <w:r>
        <w:t xml:space="preserve"> când se deschide spre interior</w:t>
      </w:r>
    </w:p>
    <w:p w:rsidR="00381D10" w:rsidRDefault="00381D10">
      <w:pPr>
        <w:jc w:val="both"/>
        <w:rPr>
          <w:sz w:val="24"/>
          <w:szCs w:val="24"/>
        </w:rPr>
      </w:pPr>
    </w:p>
    <w:p w:rsidR="00381D10" w:rsidRDefault="00D46E23">
      <w:pPr>
        <w:jc w:val="both"/>
        <w:rPr>
          <w:b/>
          <w:sz w:val="28"/>
          <w:szCs w:val="28"/>
        </w:rPr>
      </w:pPr>
      <w:r>
        <w:rPr>
          <w:b/>
          <w:bCs/>
          <w:sz w:val="28"/>
          <w:szCs w:val="28"/>
        </w:rPr>
        <w:t xml:space="preserve">8.3. Evacuarea fumului prin </w:t>
      </w:r>
      <w:r>
        <w:rPr>
          <w:b/>
          <w:sz w:val="28"/>
          <w:szCs w:val="28"/>
        </w:rPr>
        <w:t>tiraj mecanic</w:t>
      </w:r>
    </w:p>
    <w:p w:rsidR="00381D10" w:rsidRDefault="00381D10">
      <w:pPr>
        <w:jc w:val="both"/>
        <w:rPr>
          <w:b/>
          <w:sz w:val="24"/>
          <w:szCs w:val="24"/>
        </w:rPr>
      </w:pPr>
    </w:p>
    <w:p w:rsidR="00381D10" w:rsidRDefault="00D46E23">
      <w:pPr>
        <w:pStyle w:val="BodyText"/>
        <w:rPr>
          <w:b w:val="0"/>
          <w:sz w:val="24"/>
        </w:rPr>
      </w:pPr>
      <w:r>
        <w:rPr>
          <w:b w:val="0"/>
          <w:sz w:val="24"/>
        </w:rPr>
        <w:tab/>
      </w:r>
      <w:r>
        <w:rPr>
          <w:sz w:val="24"/>
        </w:rPr>
        <w:t xml:space="preserve">Art. 8.3.1. (1) </w:t>
      </w:r>
      <w:r>
        <w:rPr>
          <w:b w:val="0"/>
          <w:sz w:val="24"/>
        </w:rPr>
        <w:t>Evacuarea fumului</w:t>
      </w:r>
      <w:r>
        <w:rPr>
          <w:b w:val="0"/>
          <w:sz w:val="24"/>
          <w:lang w:val="en-GB"/>
        </w:rPr>
        <w:t xml:space="preserve"> şi a gazelor fierbinţi</w:t>
      </w:r>
      <w:r>
        <w:rPr>
          <w:b w:val="0"/>
          <w:sz w:val="24"/>
        </w:rPr>
        <w:t xml:space="preserve"> prin tiraj mecanic se asigură prin evacuarea mecanică a fumului şi introducerea naturală sau mecanică a aerului, astfel încât să asigure circulaţia controlată a aerului în spaţiul protejat şi evacuarea fumului.</w:t>
      </w:r>
      <w:r>
        <w:rPr>
          <w:b w:val="0"/>
          <w:sz w:val="24"/>
          <w:lang w:val="en-GB"/>
        </w:rPr>
        <w:t xml:space="preserve"> </w:t>
      </w:r>
      <w:r>
        <w:rPr>
          <w:b w:val="0"/>
          <w:bCs w:val="0"/>
          <w:sz w:val="24"/>
        </w:rPr>
        <w:t xml:space="preserve">In situatia in care evacuarea fumului se realizeaza prin tiraj mecanic şi introducerea aerului de compensare se face natural, </w:t>
      </w:r>
      <w:r>
        <w:rPr>
          <w:b w:val="0"/>
          <w:bCs w:val="0"/>
          <w:sz w:val="24"/>
          <w:lang w:val="en-GB"/>
        </w:rPr>
        <w:t>sistemul de evacuare a  fumului şi gazelor fierbinţi</w:t>
      </w:r>
      <w:r>
        <w:rPr>
          <w:b w:val="0"/>
          <w:bCs w:val="0"/>
          <w:sz w:val="24"/>
        </w:rPr>
        <w:t xml:space="preserve"> se poate considera ca fiind mixt.</w:t>
      </w:r>
      <w:r>
        <w:rPr>
          <w:sz w:val="24"/>
        </w:rPr>
        <w:tab/>
      </w:r>
      <w:r>
        <w:rPr>
          <w:b w:val="0"/>
          <w:sz w:val="24"/>
        </w:rPr>
        <w:tab/>
      </w:r>
    </w:p>
    <w:p w:rsidR="00381D10" w:rsidRDefault="00D46E23">
      <w:pPr>
        <w:pStyle w:val="BodyText"/>
        <w:ind w:firstLine="720"/>
        <w:rPr>
          <w:b w:val="0"/>
          <w:sz w:val="24"/>
        </w:rPr>
      </w:pPr>
      <w:r>
        <w:rPr>
          <w:sz w:val="24"/>
        </w:rPr>
        <w:t>(2)</w:t>
      </w:r>
      <w:r>
        <w:rPr>
          <w:b w:val="0"/>
          <w:sz w:val="24"/>
        </w:rPr>
        <w:t xml:space="preserve"> Introducerea naturală a aerului se realizează conform prevederilor normate iar cea mecanică prin guri de introducere racordate prin canale (ghene) la un ventilator de introducere.</w:t>
      </w:r>
    </w:p>
    <w:p w:rsidR="00381D10" w:rsidRDefault="00D46E23">
      <w:pPr>
        <w:pStyle w:val="BodyText"/>
        <w:ind w:firstLine="720"/>
        <w:rPr>
          <w:b w:val="0"/>
          <w:sz w:val="24"/>
        </w:rPr>
      </w:pPr>
      <w:r>
        <w:rPr>
          <w:sz w:val="24"/>
        </w:rPr>
        <w:t>(3)</w:t>
      </w:r>
      <w:r>
        <w:rPr>
          <w:b w:val="0"/>
          <w:sz w:val="24"/>
        </w:rPr>
        <w:t xml:space="preserve"> Evacuarea fumului se asigură prin guri racordate prin canale (ghene), la ventilatorul de evacuare (extragere).</w:t>
      </w:r>
    </w:p>
    <w:p w:rsidR="00381D10" w:rsidRDefault="00D46E23">
      <w:pPr>
        <w:pStyle w:val="BodyText"/>
        <w:ind w:firstLine="720"/>
        <w:rPr>
          <w:b w:val="0"/>
          <w:sz w:val="24"/>
        </w:rPr>
      </w:pPr>
      <w:r>
        <w:rPr>
          <w:sz w:val="24"/>
        </w:rPr>
        <w:t>(4)</w:t>
      </w:r>
      <w:r>
        <w:rPr>
          <w:b w:val="0"/>
          <w:sz w:val="24"/>
        </w:rPr>
        <w:t xml:space="preserve"> Canalele (ghenele) trebuie să îndeplinească condiţiile normate şi să fie etanşe la aer.</w:t>
      </w:r>
    </w:p>
    <w:p w:rsidR="00381D10" w:rsidRDefault="00D46E23">
      <w:pPr>
        <w:pStyle w:val="BodyText"/>
        <w:ind w:firstLine="720"/>
        <w:rPr>
          <w:b w:val="0"/>
          <w:sz w:val="24"/>
        </w:rPr>
      </w:pPr>
      <w:r>
        <w:rPr>
          <w:sz w:val="24"/>
        </w:rPr>
        <w:t>(5)</w:t>
      </w:r>
      <w:r>
        <w:rPr>
          <w:b w:val="0"/>
          <w:sz w:val="24"/>
        </w:rPr>
        <w:t xml:space="preserve"> Viteza aerului la gurile de introducere nu va depăşi </w:t>
      </w:r>
      <w:r>
        <w:rPr>
          <w:sz w:val="24"/>
        </w:rPr>
        <w:t>5</w:t>
      </w:r>
      <w:r>
        <w:rPr>
          <w:b w:val="0"/>
          <w:sz w:val="24"/>
        </w:rPr>
        <w:t xml:space="preserve"> m/s, </w:t>
      </w:r>
      <w:r>
        <w:rPr>
          <w:b w:val="0"/>
          <w:bCs w:val="0"/>
          <w:sz w:val="24"/>
        </w:rPr>
        <w:t xml:space="preserve">atat in situatia introducerii mecanice, cat si in situatia </w:t>
      </w:r>
      <w:r>
        <w:rPr>
          <w:b w:val="0"/>
          <w:bCs w:val="0"/>
          <w:sz w:val="24"/>
          <w:lang w:val="en-GB"/>
        </w:rPr>
        <w:t>prevederii sistemului de evacuare a fumului şi gazelor fierbinţi</w:t>
      </w:r>
      <w:r>
        <w:rPr>
          <w:b w:val="0"/>
          <w:bCs w:val="0"/>
          <w:sz w:val="24"/>
        </w:rPr>
        <w:t xml:space="preserve"> mixt</w:t>
      </w:r>
      <w:r>
        <w:rPr>
          <w:sz w:val="24"/>
          <w:lang w:val="en-GB"/>
        </w:rPr>
        <w:t xml:space="preserve"> </w:t>
      </w:r>
      <w:r>
        <w:rPr>
          <w:b w:val="0"/>
          <w:sz w:val="24"/>
        </w:rPr>
        <w:t xml:space="preserve">iar gurile de introducere mecanică a aerului trebuie să asigure minimum  </w:t>
      </w:r>
      <w:r>
        <w:rPr>
          <w:sz w:val="24"/>
        </w:rPr>
        <w:t>75%</w:t>
      </w:r>
      <w:r>
        <w:rPr>
          <w:b w:val="0"/>
          <w:sz w:val="24"/>
        </w:rPr>
        <w:t xml:space="preserve">  din debitul volumic evacuat (cu o toleranţă de plus sau minus</w:t>
      </w:r>
      <w:r>
        <w:rPr>
          <w:sz w:val="24"/>
        </w:rPr>
        <w:t xml:space="preserve"> 10%</w:t>
      </w:r>
      <w:r>
        <w:rPr>
          <w:b w:val="0"/>
          <w:sz w:val="24"/>
        </w:rPr>
        <w:t>).</w:t>
      </w:r>
    </w:p>
    <w:p w:rsidR="00381D10" w:rsidRDefault="00D46E23">
      <w:pPr>
        <w:pStyle w:val="BodyText"/>
        <w:ind w:firstLine="720"/>
        <w:rPr>
          <w:b w:val="0"/>
          <w:sz w:val="24"/>
        </w:rPr>
      </w:pPr>
      <w:r>
        <w:rPr>
          <w:sz w:val="24"/>
        </w:rPr>
        <w:t>(6)</w:t>
      </w:r>
      <w:r>
        <w:rPr>
          <w:b w:val="0"/>
          <w:sz w:val="24"/>
        </w:rPr>
        <w:t xml:space="preserve"> Gurile de evacuare a fumului trebuie să fie protejate cu voleţi etanşi la foc la introduceri şi rezistenţi la foc la evacuări în poziţia de aşteptare. Nu este obligatorie prevederea voleţilor atunci când canalele sau ghenele de evacuare sunt aferente unui singur nivel construit.</w:t>
      </w:r>
    </w:p>
    <w:p w:rsidR="00381D10" w:rsidRDefault="00D46E23">
      <w:pPr>
        <w:pStyle w:val="BodyText"/>
        <w:ind w:firstLine="720"/>
        <w:rPr>
          <w:b w:val="0"/>
          <w:sz w:val="24"/>
        </w:rPr>
      </w:pPr>
      <w:r>
        <w:rPr>
          <w:sz w:val="24"/>
        </w:rPr>
        <w:t>(7)</w:t>
      </w:r>
      <w:r>
        <w:rPr>
          <w:b w:val="0"/>
          <w:sz w:val="24"/>
        </w:rPr>
        <w:t xml:space="preserve"> Raportul dintre latura mare şi cea mică a unei guri de introducere sau de evacuare va fi de cel mult </w:t>
      </w:r>
      <w:r>
        <w:rPr>
          <w:bCs w:val="0"/>
          <w:sz w:val="24"/>
        </w:rPr>
        <w:t>2</w:t>
      </w:r>
      <w:r>
        <w:rPr>
          <w:b w:val="0"/>
          <w:sz w:val="24"/>
        </w:rPr>
        <w:t>.</w:t>
      </w:r>
    </w:p>
    <w:p w:rsidR="00381D10" w:rsidRDefault="00D46E23">
      <w:pPr>
        <w:pStyle w:val="BodyText"/>
        <w:ind w:firstLine="720"/>
        <w:rPr>
          <w:b w:val="0"/>
          <w:sz w:val="24"/>
        </w:rPr>
      </w:pPr>
      <w:r>
        <w:rPr>
          <w:sz w:val="24"/>
        </w:rPr>
        <w:t>(8)</w:t>
      </w:r>
      <w:r>
        <w:rPr>
          <w:b w:val="0"/>
          <w:sz w:val="24"/>
        </w:rPr>
        <w:t xml:space="preserve"> Dispozitivele de acţionare a voleţilor se realizează conform prevederilor normate şi în caz de incendiu să asigure punerea automată în funcţiune a ventilatoarelor de </w:t>
      </w:r>
      <w:r>
        <w:rPr>
          <w:b w:val="0"/>
          <w:sz w:val="24"/>
          <w:lang w:val="en-GB"/>
        </w:rPr>
        <w:t>evacuare a fumului</w:t>
      </w:r>
      <w:r>
        <w:rPr>
          <w:b w:val="0"/>
          <w:sz w:val="24"/>
        </w:rPr>
        <w:t>.</w:t>
      </w:r>
    </w:p>
    <w:p w:rsidR="00381D10" w:rsidRDefault="00381D10">
      <w:pPr>
        <w:pStyle w:val="BodyText"/>
        <w:rPr>
          <w:b w:val="0"/>
          <w:sz w:val="24"/>
        </w:rPr>
      </w:pPr>
    </w:p>
    <w:p w:rsidR="00381D10" w:rsidRDefault="00D46E23">
      <w:pPr>
        <w:pStyle w:val="BodyText"/>
        <w:rPr>
          <w:sz w:val="24"/>
          <w:lang w:val="en-GB"/>
        </w:rPr>
      </w:pPr>
      <w:r>
        <w:rPr>
          <w:sz w:val="24"/>
        </w:rPr>
        <w:lastRenderedPageBreak/>
        <w:tab/>
        <w:t xml:space="preserve">Art. 8.3.2. </w:t>
      </w:r>
      <w:r>
        <w:rPr>
          <w:b w:val="0"/>
          <w:sz w:val="24"/>
        </w:rPr>
        <w:t>Sistemul de ventilare normală sau de condiţionare al construcţiei, poate fi utilizat şi pentru evacuarea fumului</w:t>
      </w:r>
      <w:r>
        <w:rPr>
          <w:sz w:val="24"/>
          <w:lang w:val="en-GB"/>
        </w:rPr>
        <w:t xml:space="preserve"> </w:t>
      </w:r>
      <w:r>
        <w:rPr>
          <w:b w:val="0"/>
          <w:bCs w:val="0"/>
          <w:sz w:val="24"/>
          <w:lang w:val="en-GB"/>
        </w:rPr>
        <w:t>şi a gazelor fierbinţi</w:t>
      </w:r>
      <w:r>
        <w:rPr>
          <w:b w:val="0"/>
          <w:sz w:val="24"/>
        </w:rPr>
        <w:t xml:space="preserve"> produs</w:t>
      </w:r>
      <w:r>
        <w:rPr>
          <w:b w:val="0"/>
          <w:sz w:val="24"/>
          <w:lang w:val="en-GB"/>
        </w:rPr>
        <w:t>e</w:t>
      </w:r>
      <w:r>
        <w:rPr>
          <w:b w:val="0"/>
          <w:sz w:val="24"/>
        </w:rPr>
        <w:t xml:space="preserve"> în caz de incendiu, dacă îndeplineşte condiţiile normate pentru </w:t>
      </w:r>
      <w:r>
        <w:rPr>
          <w:b w:val="0"/>
          <w:sz w:val="24"/>
          <w:lang w:val="en-GB"/>
        </w:rPr>
        <w:t xml:space="preserve"> evacuare fum</w:t>
      </w:r>
      <w:r>
        <w:rPr>
          <w:b w:val="0"/>
          <w:sz w:val="24"/>
        </w:rPr>
        <w:t>.</w:t>
      </w:r>
    </w:p>
    <w:p w:rsidR="00381D10" w:rsidRDefault="00381D10">
      <w:pPr>
        <w:rPr>
          <w:sz w:val="24"/>
          <w:szCs w:val="24"/>
        </w:rPr>
      </w:pPr>
    </w:p>
    <w:p w:rsidR="00381D10" w:rsidRDefault="00D46E23">
      <w:pPr>
        <w:jc w:val="both"/>
        <w:rPr>
          <w:sz w:val="28"/>
          <w:szCs w:val="28"/>
        </w:rPr>
      </w:pPr>
      <w:r>
        <w:rPr>
          <w:b/>
          <w:sz w:val="28"/>
          <w:szCs w:val="28"/>
        </w:rPr>
        <w:t>8.4. Tubulaturi de evacuare a fumului şi de admisie a aerului, ghene, ventilatoare</w:t>
      </w:r>
    </w:p>
    <w:p w:rsidR="00381D10" w:rsidRDefault="00381D10">
      <w:pPr>
        <w:jc w:val="both"/>
        <w:rPr>
          <w:b/>
          <w:sz w:val="24"/>
          <w:szCs w:val="24"/>
        </w:rPr>
      </w:pPr>
    </w:p>
    <w:p w:rsidR="00381D10" w:rsidRDefault="00D46E23">
      <w:pPr>
        <w:jc w:val="both"/>
        <w:rPr>
          <w:sz w:val="24"/>
          <w:szCs w:val="24"/>
        </w:rPr>
      </w:pPr>
      <w:r>
        <w:rPr>
          <w:b/>
          <w:sz w:val="24"/>
          <w:szCs w:val="24"/>
        </w:rPr>
        <w:tab/>
        <w:t xml:space="preserve">Art. 8.4.1. (1) </w:t>
      </w:r>
      <w:r>
        <w:rPr>
          <w:sz w:val="24"/>
          <w:szCs w:val="24"/>
        </w:rPr>
        <w:t>Indiferent de sistemul adoptat pentru evacuarea fumului în caz de incendiu, tubulatura de evacuare a fumului şi cea de admisie a aerului vor fi distincte.</w:t>
      </w:r>
    </w:p>
    <w:p w:rsidR="00381D10" w:rsidRDefault="00D46E23">
      <w:pPr>
        <w:ind w:firstLine="720"/>
        <w:jc w:val="both"/>
        <w:rPr>
          <w:sz w:val="24"/>
          <w:szCs w:val="24"/>
        </w:rPr>
      </w:pPr>
      <w:r>
        <w:rPr>
          <w:b/>
          <w:sz w:val="24"/>
          <w:szCs w:val="24"/>
        </w:rPr>
        <w:t xml:space="preserve">(2) </w:t>
      </w:r>
      <w:r>
        <w:rPr>
          <w:sz w:val="24"/>
          <w:szCs w:val="24"/>
        </w:rPr>
        <w:t xml:space="preserve">Secţiunea tubulaturilor va fi cel putin egală cu cea a gurilor la care sunt racordate, iar raportul dintre laturile secţiunilor va fi mai mic de </w:t>
      </w:r>
      <w:r>
        <w:rPr>
          <w:b/>
          <w:bCs/>
          <w:sz w:val="24"/>
          <w:szCs w:val="24"/>
        </w:rPr>
        <w:t>2</w:t>
      </w:r>
      <w:r>
        <w:rPr>
          <w:sz w:val="24"/>
          <w:szCs w:val="24"/>
        </w:rPr>
        <w:t xml:space="preserve">. </w:t>
      </w:r>
    </w:p>
    <w:p w:rsidR="00381D10" w:rsidRDefault="00D46E23">
      <w:pPr>
        <w:ind w:firstLine="720"/>
        <w:jc w:val="both"/>
        <w:rPr>
          <w:sz w:val="24"/>
          <w:szCs w:val="24"/>
        </w:rPr>
      </w:pPr>
      <w:r>
        <w:rPr>
          <w:b/>
          <w:sz w:val="24"/>
          <w:szCs w:val="24"/>
        </w:rPr>
        <w:t xml:space="preserve">(3) </w:t>
      </w:r>
      <w:r>
        <w:rPr>
          <w:sz w:val="24"/>
          <w:szCs w:val="24"/>
        </w:rPr>
        <w:t xml:space="preserve">În interiorul încăperilor care se </w:t>
      </w:r>
      <w:r>
        <w:rPr>
          <w:sz w:val="24"/>
          <w:szCs w:val="24"/>
          <w:lang w:val="en-GB"/>
        </w:rPr>
        <w:t>prevad cu sistem de evacuare a fumului şi gazelor fierbinţi</w:t>
      </w:r>
      <w:r>
        <w:rPr>
          <w:sz w:val="24"/>
          <w:szCs w:val="24"/>
        </w:rPr>
        <w:t xml:space="preserve">, tubulaturile de evacuare a fumului şi cele de admisie a aerului trebuie să fie realizate din materiale clasa de reacţie la foc </w:t>
      </w:r>
      <w:r>
        <w:rPr>
          <w:b/>
          <w:sz w:val="24"/>
          <w:szCs w:val="24"/>
        </w:rPr>
        <w:t>A1</w:t>
      </w:r>
      <w:r>
        <w:rPr>
          <w:sz w:val="24"/>
          <w:szCs w:val="24"/>
        </w:rPr>
        <w:t xml:space="preserve"> sau </w:t>
      </w:r>
      <w:r>
        <w:rPr>
          <w:b/>
          <w:sz w:val="24"/>
          <w:szCs w:val="24"/>
        </w:rPr>
        <w:t xml:space="preserve">A2-s2d0 </w:t>
      </w:r>
      <w:r>
        <w:rPr>
          <w:sz w:val="24"/>
          <w:szCs w:val="24"/>
        </w:rPr>
        <w:t xml:space="preserve">şi criteriul de performanţă </w:t>
      </w:r>
      <w:r>
        <w:rPr>
          <w:sz w:val="24"/>
          <w:szCs w:val="24"/>
          <w:lang w:val="en-GB"/>
        </w:rPr>
        <w:t xml:space="preserve">minimum </w:t>
      </w:r>
      <w:r>
        <w:rPr>
          <w:b/>
          <w:sz w:val="24"/>
          <w:szCs w:val="24"/>
        </w:rPr>
        <w:t>E</w:t>
      </w:r>
      <w:r>
        <w:rPr>
          <w:b/>
          <w:sz w:val="24"/>
          <w:szCs w:val="24"/>
          <w:vertAlign w:val="subscript"/>
        </w:rPr>
        <w:t>600</w:t>
      </w:r>
      <w:r>
        <w:rPr>
          <w:b/>
          <w:sz w:val="24"/>
          <w:szCs w:val="24"/>
        </w:rPr>
        <w:t xml:space="preserve"> 30</w:t>
      </w:r>
      <w:r>
        <w:rPr>
          <w:sz w:val="24"/>
          <w:szCs w:val="24"/>
        </w:rPr>
        <w:t xml:space="preserve"> (</w:t>
      </w:r>
      <w:r>
        <w:rPr>
          <w:b/>
          <w:sz w:val="24"/>
          <w:szCs w:val="24"/>
        </w:rPr>
        <w:t xml:space="preserve">ve </w:t>
      </w:r>
      <w:r>
        <w:rPr>
          <w:sz w:val="24"/>
          <w:szCs w:val="24"/>
        </w:rPr>
        <w:t>și</w:t>
      </w:r>
      <w:r>
        <w:rPr>
          <w:sz w:val="24"/>
          <w:szCs w:val="24"/>
          <w:lang w:val="en-GB"/>
        </w:rPr>
        <w:t>/sau</w:t>
      </w:r>
      <w:r>
        <w:rPr>
          <w:b/>
          <w:sz w:val="24"/>
          <w:szCs w:val="24"/>
          <w:lang w:val="en-GB"/>
        </w:rPr>
        <w:t xml:space="preserve"> </w:t>
      </w:r>
      <w:r>
        <w:rPr>
          <w:b/>
          <w:sz w:val="24"/>
          <w:szCs w:val="24"/>
        </w:rPr>
        <w:t>ho</w:t>
      </w:r>
      <w:r>
        <w:rPr>
          <w:sz w:val="24"/>
          <w:szCs w:val="24"/>
        </w:rPr>
        <w:t xml:space="preserve">) </w:t>
      </w:r>
      <w:r>
        <w:rPr>
          <w:b/>
          <w:sz w:val="24"/>
          <w:szCs w:val="24"/>
        </w:rPr>
        <w:t>S</w:t>
      </w:r>
      <w:r>
        <w:rPr>
          <w:b/>
          <w:sz w:val="24"/>
          <w:szCs w:val="24"/>
          <w:vertAlign w:val="subscript"/>
        </w:rPr>
        <w:t>mono</w:t>
      </w:r>
      <w:r>
        <w:rPr>
          <w:sz w:val="24"/>
          <w:szCs w:val="24"/>
        </w:rPr>
        <w:t>, iar elementele de construcție de/cu care se fixează tubulatura trebuie să aibă o rezistență la foc cel puțin egală cu a acesteia</w:t>
      </w:r>
      <w:r>
        <w:rPr>
          <w:b/>
          <w:sz w:val="24"/>
          <w:szCs w:val="24"/>
        </w:rPr>
        <w:t xml:space="preserve">, </w:t>
      </w:r>
      <w:r>
        <w:rPr>
          <w:sz w:val="24"/>
          <w:szCs w:val="24"/>
        </w:rPr>
        <w:t>după criteriile aplicabile lor.</w:t>
      </w:r>
    </w:p>
    <w:p w:rsidR="00381D10" w:rsidRDefault="00D46E23">
      <w:pPr>
        <w:ind w:firstLine="720"/>
        <w:jc w:val="both"/>
        <w:rPr>
          <w:b/>
          <w:sz w:val="24"/>
          <w:szCs w:val="24"/>
        </w:rPr>
      </w:pPr>
      <w:r>
        <w:rPr>
          <w:b/>
          <w:sz w:val="24"/>
          <w:szCs w:val="24"/>
        </w:rPr>
        <w:t xml:space="preserve">(4)  </w:t>
      </w:r>
      <w:r>
        <w:rPr>
          <w:sz w:val="24"/>
          <w:szCs w:val="24"/>
        </w:rPr>
        <w:t xml:space="preserve">La trecerea prin încăperi cu alte destinaţii, tubulaturile de evacuare a fumului şi cele de admisie a aerului trebuie să fie clasa de reacţie la foc </w:t>
      </w:r>
      <w:r>
        <w:rPr>
          <w:b/>
          <w:sz w:val="24"/>
          <w:szCs w:val="24"/>
        </w:rPr>
        <w:t>A1</w:t>
      </w:r>
      <w:r>
        <w:rPr>
          <w:sz w:val="24"/>
          <w:szCs w:val="24"/>
        </w:rPr>
        <w:t xml:space="preserve"> sau </w:t>
      </w:r>
      <w:r>
        <w:rPr>
          <w:b/>
          <w:sz w:val="24"/>
          <w:szCs w:val="24"/>
        </w:rPr>
        <w:t xml:space="preserve">A2-s2d0 </w:t>
      </w:r>
      <w:r>
        <w:rPr>
          <w:sz w:val="24"/>
          <w:szCs w:val="24"/>
        </w:rPr>
        <w:t xml:space="preserve">şi rezistente la foc minimum </w:t>
      </w:r>
      <w:r>
        <w:rPr>
          <w:b/>
          <w:sz w:val="24"/>
          <w:szCs w:val="24"/>
        </w:rPr>
        <w:t>EI 60 (ve</w:t>
      </w:r>
      <w:r>
        <w:rPr>
          <w:sz w:val="24"/>
          <w:szCs w:val="24"/>
        </w:rPr>
        <w:t xml:space="preserve"> și</w:t>
      </w:r>
      <w:r>
        <w:rPr>
          <w:sz w:val="24"/>
          <w:szCs w:val="24"/>
          <w:lang w:val="en-GB"/>
        </w:rPr>
        <w:t>/sau</w:t>
      </w:r>
      <w:r>
        <w:rPr>
          <w:b/>
          <w:sz w:val="24"/>
          <w:szCs w:val="24"/>
          <w:lang w:val="en-GB"/>
        </w:rPr>
        <w:t xml:space="preserve"> </w:t>
      </w:r>
      <w:r>
        <w:rPr>
          <w:b/>
          <w:sz w:val="24"/>
          <w:szCs w:val="24"/>
        </w:rPr>
        <w:t>ho) S</w:t>
      </w:r>
      <w:r>
        <w:rPr>
          <w:b/>
          <w:sz w:val="24"/>
          <w:szCs w:val="24"/>
          <w:vertAlign w:val="subscript"/>
        </w:rPr>
        <w:t>multi</w:t>
      </w:r>
      <w:r>
        <w:rPr>
          <w:b/>
          <w:sz w:val="24"/>
          <w:szCs w:val="24"/>
        </w:rPr>
        <w:t xml:space="preserve">, </w:t>
      </w:r>
      <w:r>
        <w:rPr>
          <w:bCs/>
          <w:sz w:val="24"/>
          <w:szCs w:val="24"/>
        </w:rPr>
        <w:t xml:space="preserve">atunci când în normativ nu sunt prevăzute rezistenţe mai mari, </w:t>
      </w:r>
      <w:r>
        <w:rPr>
          <w:sz w:val="24"/>
          <w:szCs w:val="24"/>
        </w:rPr>
        <w:t>iar elementele de construcție de/cu care se fixează tubulatura trebuie să aibă o rezistență la foc cel puțin egală cu a acesteia</w:t>
      </w:r>
      <w:r>
        <w:rPr>
          <w:b/>
          <w:sz w:val="24"/>
          <w:szCs w:val="24"/>
        </w:rPr>
        <w:t xml:space="preserve">, </w:t>
      </w:r>
      <w:r>
        <w:rPr>
          <w:sz w:val="24"/>
          <w:szCs w:val="24"/>
        </w:rPr>
        <w:t>după criteriile aplicabile lor</w:t>
      </w:r>
      <w:r>
        <w:rPr>
          <w:b/>
          <w:sz w:val="24"/>
          <w:szCs w:val="24"/>
        </w:rPr>
        <w:t>.</w:t>
      </w:r>
    </w:p>
    <w:p w:rsidR="00381D10" w:rsidRDefault="00D46E23">
      <w:pPr>
        <w:ind w:firstLine="720"/>
        <w:jc w:val="both"/>
        <w:rPr>
          <w:bCs/>
          <w:sz w:val="24"/>
          <w:szCs w:val="24"/>
        </w:rPr>
      </w:pPr>
      <w:r>
        <w:rPr>
          <w:b/>
          <w:sz w:val="24"/>
          <w:szCs w:val="24"/>
        </w:rPr>
        <w:t>(</w:t>
      </w:r>
      <w:r>
        <w:rPr>
          <w:b/>
          <w:sz w:val="24"/>
          <w:szCs w:val="24"/>
          <w:lang w:val="en-GB"/>
        </w:rPr>
        <w:t>5</w:t>
      </w:r>
      <w:r>
        <w:rPr>
          <w:b/>
          <w:sz w:val="24"/>
          <w:szCs w:val="24"/>
        </w:rPr>
        <w:t xml:space="preserve">)  </w:t>
      </w:r>
      <w:r>
        <w:rPr>
          <w:bCs/>
          <w:sz w:val="24"/>
          <w:szCs w:val="24"/>
        </w:rPr>
        <w:t xml:space="preserve">Canalele de evacuare a fumului trebuie să reziste la un incendiu de cel puţin </w:t>
      </w:r>
      <w:r>
        <w:rPr>
          <w:b/>
          <w:sz w:val="24"/>
          <w:szCs w:val="24"/>
        </w:rPr>
        <w:t>EI 60</w:t>
      </w:r>
      <w:r>
        <w:rPr>
          <w:bCs/>
          <w:sz w:val="24"/>
          <w:szCs w:val="24"/>
        </w:rPr>
        <w:t xml:space="preserve"> sau </w:t>
      </w:r>
      <w:r>
        <w:rPr>
          <w:b/>
          <w:sz w:val="24"/>
          <w:szCs w:val="24"/>
        </w:rPr>
        <w:t>E</w:t>
      </w:r>
      <w:r>
        <w:rPr>
          <w:b/>
          <w:sz w:val="24"/>
          <w:szCs w:val="24"/>
          <w:vertAlign w:val="subscript"/>
        </w:rPr>
        <w:t>300</w:t>
      </w:r>
      <w:r>
        <w:rPr>
          <w:b/>
          <w:sz w:val="24"/>
          <w:szCs w:val="24"/>
        </w:rPr>
        <w:t xml:space="preserve"> 60</w:t>
      </w:r>
      <w:r>
        <w:rPr>
          <w:bCs/>
          <w:sz w:val="24"/>
          <w:szCs w:val="24"/>
        </w:rPr>
        <w:t xml:space="preserve">. Atunci când fumul este extras din căile de evacuare (coridoare, holuri, culoare, foaiere etc.) sau din camere direct </w:t>
      </w:r>
      <w:r>
        <w:rPr>
          <w:bCs/>
          <w:sz w:val="24"/>
          <w:szCs w:val="24"/>
          <w:lang w:val="en-GB"/>
        </w:rPr>
        <w:t>in exterior</w:t>
      </w:r>
      <w:r>
        <w:rPr>
          <w:bCs/>
          <w:sz w:val="24"/>
          <w:szCs w:val="24"/>
        </w:rPr>
        <w:t xml:space="preserve">, este permisă utilizarea canalelor de evacuare a fumului cu o rezistenţă de cel puţin </w:t>
      </w:r>
      <w:r>
        <w:rPr>
          <w:b/>
          <w:sz w:val="24"/>
          <w:szCs w:val="24"/>
        </w:rPr>
        <w:t>EI 30</w:t>
      </w:r>
      <w:r>
        <w:rPr>
          <w:bCs/>
          <w:sz w:val="24"/>
          <w:szCs w:val="24"/>
        </w:rPr>
        <w:t xml:space="preserve"> sau </w:t>
      </w:r>
      <w:r>
        <w:rPr>
          <w:b/>
          <w:sz w:val="24"/>
          <w:szCs w:val="24"/>
        </w:rPr>
        <w:t>E</w:t>
      </w:r>
      <w:r>
        <w:rPr>
          <w:b/>
          <w:sz w:val="24"/>
          <w:szCs w:val="24"/>
          <w:vertAlign w:val="subscript"/>
        </w:rPr>
        <w:t>300</w:t>
      </w:r>
      <w:r>
        <w:rPr>
          <w:b/>
          <w:sz w:val="24"/>
          <w:szCs w:val="24"/>
        </w:rPr>
        <w:t xml:space="preserve"> 30</w:t>
      </w:r>
      <w:r>
        <w:rPr>
          <w:bCs/>
          <w:sz w:val="24"/>
          <w:szCs w:val="24"/>
        </w:rPr>
        <w:t>. În toate cazurile, clasa de rezistenţă la foc a unui canal de evacuare a fumului trebuie să fie egală sau mai mare decât aceea a bariere</w:t>
      </w:r>
      <w:r>
        <w:rPr>
          <w:bCs/>
          <w:sz w:val="24"/>
          <w:szCs w:val="24"/>
          <w:lang w:val="en-GB"/>
        </w:rPr>
        <w:t xml:space="preserve">lor </w:t>
      </w:r>
      <w:r>
        <w:rPr>
          <w:bCs/>
          <w:sz w:val="24"/>
          <w:szCs w:val="24"/>
        </w:rPr>
        <w:t>de fum pe care le traversează sau a elementelor de separare a incaperilor cu alte destinatii..</w:t>
      </w:r>
    </w:p>
    <w:p w:rsidR="00381D10" w:rsidRDefault="00D46E23">
      <w:pPr>
        <w:ind w:firstLine="720"/>
        <w:jc w:val="both"/>
        <w:rPr>
          <w:b/>
          <w:sz w:val="24"/>
          <w:szCs w:val="24"/>
        </w:rPr>
      </w:pPr>
      <w:r>
        <w:rPr>
          <w:b/>
          <w:sz w:val="24"/>
          <w:szCs w:val="24"/>
        </w:rPr>
        <w:t>(</w:t>
      </w:r>
      <w:r>
        <w:rPr>
          <w:b/>
          <w:sz w:val="24"/>
          <w:szCs w:val="24"/>
          <w:lang w:val="en-GB"/>
        </w:rPr>
        <w:t>6</w:t>
      </w:r>
      <w:r>
        <w:rPr>
          <w:b/>
          <w:sz w:val="24"/>
          <w:szCs w:val="24"/>
        </w:rPr>
        <w:t xml:space="preserve">) </w:t>
      </w:r>
      <w:r>
        <w:rPr>
          <w:sz w:val="24"/>
          <w:szCs w:val="24"/>
        </w:rPr>
        <w:t xml:space="preserve">Tubulaturile de evacuare a fumului şi cele de admisie a aerului se pot racorda la ghene verticale individuale sau la ghene verticale colectoare (şunt), </w:t>
      </w:r>
      <w:r>
        <w:rPr>
          <w:sz w:val="24"/>
          <w:szCs w:val="24"/>
          <w:lang w:val="en-GB"/>
        </w:rPr>
        <w:t>cu tubulaturi</w:t>
      </w:r>
      <w:r>
        <w:rPr>
          <w:sz w:val="24"/>
          <w:szCs w:val="24"/>
        </w:rPr>
        <w:t xml:space="preserve"> </w:t>
      </w:r>
      <w:r>
        <w:rPr>
          <w:b/>
          <w:sz w:val="24"/>
          <w:szCs w:val="24"/>
        </w:rPr>
        <w:t xml:space="preserve">EI </w:t>
      </w:r>
      <w:r>
        <w:rPr>
          <w:b/>
          <w:sz w:val="24"/>
          <w:szCs w:val="24"/>
          <w:lang w:val="en-GB"/>
        </w:rPr>
        <w:t>12</w:t>
      </w:r>
      <w:r>
        <w:rPr>
          <w:b/>
          <w:sz w:val="24"/>
          <w:szCs w:val="24"/>
        </w:rPr>
        <w:t>0 (ve</w:t>
      </w:r>
      <w:r>
        <w:rPr>
          <w:sz w:val="24"/>
          <w:szCs w:val="24"/>
        </w:rPr>
        <w:t xml:space="preserve"> și</w:t>
      </w:r>
      <w:r>
        <w:rPr>
          <w:sz w:val="24"/>
          <w:szCs w:val="24"/>
          <w:lang w:val="en-GB"/>
        </w:rPr>
        <w:t>/sau</w:t>
      </w:r>
      <w:r>
        <w:rPr>
          <w:b/>
          <w:sz w:val="24"/>
          <w:szCs w:val="24"/>
          <w:lang w:val="en-GB"/>
        </w:rPr>
        <w:t xml:space="preserve"> </w:t>
      </w:r>
      <w:r>
        <w:rPr>
          <w:b/>
          <w:sz w:val="24"/>
          <w:szCs w:val="24"/>
        </w:rPr>
        <w:t>ho) S</w:t>
      </w:r>
      <w:r>
        <w:rPr>
          <w:b/>
          <w:sz w:val="24"/>
          <w:szCs w:val="24"/>
          <w:vertAlign w:val="subscript"/>
        </w:rPr>
        <w:t>multi</w:t>
      </w:r>
      <w:r>
        <w:rPr>
          <w:sz w:val="24"/>
          <w:szCs w:val="24"/>
        </w:rPr>
        <w:t>.</w:t>
      </w:r>
      <w:r>
        <w:rPr>
          <w:sz w:val="24"/>
          <w:szCs w:val="24"/>
          <w:lang w:val="en-GB"/>
        </w:rPr>
        <w:t xml:space="preserve"> Ghenele verticale prin care tubulaturile colectoare ale</w:t>
      </w:r>
      <w:r>
        <w:rPr>
          <w:sz w:val="24"/>
          <w:szCs w:val="24"/>
        </w:rPr>
        <w:t xml:space="preserve"> sistem</w:t>
      </w:r>
      <w:r>
        <w:rPr>
          <w:sz w:val="24"/>
          <w:szCs w:val="24"/>
          <w:lang w:val="en-GB"/>
        </w:rPr>
        <w:t>ului</w:t>
      </w:r>
      <w:r>
        <w:rPr>
          <w:sz w:val="24"/>
          <w:szCs w:val="24"/>
        </w:rPr>
        <w:t xml:space="preserve"> de evacuare a fumului şi gazelor fierbinţi în caz de incendiu</w:t>
      </w:r>
      <w:r>
        <w:rPr>
          <w:sz w:val="24"/>
          <w:szCs w:val="24"/>
          <w:lang w:val="en-GB"/>
        </w:rPr>
        <w:t xml:space="preserve"> </w:t>
      </w:r>
      <w:r>
        <w:rPr>
          <w:sz w:val="24"/>
          <w:szCs w:val="24"/>
        </w:rPr>
        <w:t>traversează alte niveluri ale construcţiei</w:t>
      </w:r>
      <w:r>
        <w:rPr>
          <w:sz w:val="24"/>
          <w:szCs w:val="24"/>
          <w:lang w:val="en-GB"/>
        </w:rPr>
        <w:t xml:space="preserve"> vor indeplini conditiile prevazute la </w:t>
      </w:r>
      <w:r>
        <w:rPr>
          <w:b/>
          <w:sz w:val="24"/>
          <w:szCs w:val="24"/>
        </w:rPr>
        <w:t>Art. 2.</w:t>
      </w:r>
      <w:r>
        <w:rPr>
          <w:b/>
          <w:sz w:val="24"/>
          <w:szCs w:val="24"/>
          <w:lang w:val="en-GB"/>
        </w:rPr>
        <w:t>4</w:t>
      </w:r>
      <w:r>
        <w:rPr>
          <w:b/>
          <w:sz w:val="24"/>
          <w:szCs w:val="24"/>
        </w:rPr>
        <w:t>.1</w:t>
      </w:r>
      <w:r>
        <w:rPr>
          <w:b/>
          <w:sz w:val="24"/>
          <w:szCs w:val="24"/>
          <w:lang w:val="en-GB"/>
        </w:rPr>
        <w:t>1</w:t>
      </w:r>
      <w:r>
        <w:rPr>
          <w:b/>
          <w:sz w:val="24"/>
          <w:szCs w:val="24"/>
        </w:rPr>
        <w:t>.2</w:t>
      </w:r>
      <w:r>
        <w:rPr>
          <w:b/>
          <w:sz w:val="24"/>
          <w:szCs w:val="24"/>
          <w:lang w:val="en-GB"/>
        </w:rPr>
        <w:t>.</w:t>
      </w:r>
      <w:r>
        <w:rPr>
          <w:b/>
          <w:sz w:val="24"/>
          <w:szCs w:val="24"/>
        </w:rPr>
        <w:tab/>
      </w:r>
    </w:p>
    <w:p w:rsidR="00381D10" w:rsidRDefault="00D46E23">
      <w:pPr>
        <w:ind w:firstLine="720"/>
        <w:jc w:val="both"/>
        <w:rPr>
          <w:sz w:val="24"/>
          <w:szCs w:val="24"/>
        </w:rPr>
      </w:pPr>
      <w:r>
        <w:rPr>
          <w:b/>
          <w:sz w:val="24"/>
          <w:szCs w:val="24"/>
        </w:rPr>
        <w:t>(</w:t>
      </w:r>
      <w:r>
        <w:rPr>
          <w:b/>
          <w:sz w:val="24"/>
          <w:szCs w:val="24"/>
          <w:lang w:val="en-GB"/>
        </w:rPr>
        <w:t>7</w:t>
      </w:r>
      <w:r>
        <w:rPr>
          <w:b/>
          <w:sz w:val="24"/>
          <w:szCs w:val="24"/>
        </w:rPr>
        <w:t xml:space="preserve">) </w:t>
      </w:r>
      <w:r>
        <w:rPr>
          <w:sz w:val="24"/>
          <w:szCs w:val="24"/>
        </w:rPr>
        <w:t>Sistemele de evacuare a fumului din nivelurile supraterane şi cele de admisie a aerului</w:t>
      </w:r>
      <w:r>
        <w:rPr>
          <w:sz w:val="24"/>
          <w:szCs w:val="24"/>
          <w:lang w:val="en-GB"/>
        </w:rPr>
        <w:t xml:space="preserve"> </w:t>
      </w:r>
      <w:r>
        <w:rPr>
          <w:sz w:val="24"/>
          <w:szCs w:val="24"/>
        </w:rPr>
        <w:t>ale construcţiei trebuie să fie independente de cele ale nivelurilor subterane.</w:t>
      </w:r>
    </w:p>
    <w:p w:rsidR="00381D10" w:rsidRDefault="00D46E23">
      <w:pPr>
        <w:jc w:val="both"/>
        <w:rPr>
          <w:b/>
          <w:sz w:val="24"/>
          <w:szCs w:val="24"/>
          <w:lang w:val="en-GB"/>
        </w:rPr>
      </w:pPr>
      <w:r>
        <w:rPr>
          <w:sz w:val="24"/>
          <w:szCs w:val="24"/>
        </w:rPr>
        <w:tab/>
      </w:r>
      <w:r>
        <w:rPr>
          <w:sz w:val="24"/>
          <w:szCs w:val="24"/>
        </w:rPr>
        <w:tab/>
      </w:r>
      <w:r>
        <w:rPr>
          <w:sz w:val="24"/>
          <w:szCs w:val="24"/>
        </w:rPr>
        <w:tab/>
      </w:r>
    </w:p>
    <w:p w:rsidR="00381D10" w:rsidRDefault="00D46E23">
      <w:pPr>
        <w:jc w:val="both"/>
        <w:rPr>
          <w:sz w:val="24"/>
          <w:szCs w:val="24"/>
        </w:rPr>
      </w:pPr>
      <w:r>
        <w:rPr>
          <w:b/>
          <w:sz w:val="24"/>
          <w:szCs w:val="24"/>
        </w:rPr>
        <w:tab/>
        <w:t xml:space="preserve">Art. 8.4.2. (1) </w:t>
      </w:r>
      <w:r>
        <w:rPr>
          <w:sz w:val="24"/>
          <w:szCs w:val="24"/>
        </w:rPr>
        <w:t xml:space="preserve">Ventilatoarele de evacuare a fumului în caz de incendiu prin tiraj mecanic, vor fi rezistente la foc clasa </w:t>
      </w:r>
      <w:r>
        <w:rPr>
          <w:b/>
          <w:sz w:val="24"/>
          <w:szCs w:val="24"/>
        </w:rPr>
        <w:t>F</w:t>
      </w:r>
      <w:r>
        <w:rPr>
          <w:b/>
          <w:sz w:val="24"/>
          <w:szCs w:val="24"/>
          <w:vertAlign w:val="subscript"/>
        </w:rPr>
        <w:t>400</w:t>
      </w:r>
      <w:r>
        <w:rPr>
          <w:b/>
          <w:sz w:val="24"/>
          <w:szCs w:val="24"/>
        </w:rPr>
        <w:t>120</w:t>
      </w:r>
      <w:r>
        <w:rPr>
          <w:sz w:val="24"/>
          <w:szCs w:val="24"/>
        </w:rPr>
        <w:t>.</w:t>
      </w:r>
    </w:p>
    <w:p w:rsidR="00381D10" w:rsidRDefault="00D46E23">
      <w:pPr>
        <w:ind w:firstLine="720"/>
        <w:jc w:val="both"/>
        <w:rPr>
          <w:sz w:val="24"/>
          <w:szCs w:val="24"/>
        </w:rPr>
      </w:pPr>
      <w:r>
        <w:rPr>
          <w:b/>
          <w:sz w:val="24"/>
          <w:szCs w:val="24"/>
        </w:rPr>
        <w:t xml:space="preserve">(2) </w:t>
      </w:r>
      <w:r>
        <w:rPr>
          <w:sz w:val="24"/>
          <w:szCs w:val="24"/>
        </w:rPr>
        <w:t xml:space="preserve">La construcţiile echipate cu instalaţii automate de stingere a incendiilor cu apă, se pot prevedea ventilatoare de evacuare a fumului în caz de incendiu clasa </w:t>
      </w:r>
      <w:r>
        <w:rPr>
          <w:b/>
          <w:sz w:val="24"/>
          <w:szCs w:val="24"/>
        </w:rPr>
        <w:t>F</w:t>
      </w:r>
      <w:r>
        <w:rPr>
          <w:b/>
          <w:sz w:val="24"/>
          <w:szCs w:val="24"/>
          <w:vertAlign w:val="subscript"/>
        </w:rPr>
        <w:t>200</w:t>
      </w:r>
      <w:r>
        <w:rPr>
          <w:b/>
          <w:sz w:val="24"/>
          <w:szCs w:val="24"/>
        </w:rPr>
        <w:t>120</w:t>
      </w:r>
      <w:r>
        <w:rPr>
          <w:sz w:val="24"/>
          <w:szCs w:val="24"/>
        </w:rPr>
        <w:t xml:space="preserve"> .</w:t>
      </w:r>
    </w:p>
    <w:p w:rsidR="00381D10" w:rsidRDefault="00D46E23">
      <w:pPr>
        <w:ind w:firstLine="720"/>
        <w:jc w:val="both"/>
        <w:rPr>
          <w:sz w:val="24"/>
          <w:szCs w:val="24"/>
        </w:rPr>
      </w:pPr>
      <w:r>
        <w:rPr>
          <w:b/>
          <w:bCs/>
          <w:sz w:val="24"/>
          <w:szCs w:val="24"/>
        </w:rPr>
        <w:t>(3)</w:t>
      </w:r>
      <w:r>
        <w:rPr>
          <w:sz w:val="24"/>
          <w:szCs w:val="24"/>
        </w:rPr>
        <w:t xml:space="preserve"> Racordul dintre ventilatorul de evacuare a fumului în caz de incendiu şi tubulatura/conducta de evacuare a fumului, se realizează din produse clasa de reacţie la foc </w:t>
      </w:r>
      <w:r>
        <w:rPr>
          <w:b/>
          <w:bCs/>
          <w:sz w:val="24"/>
          <w:szCs w:val="24"/>
        </w:rPr>
        <w:t>A1</w:t>
      </w:r>
      <w:r>
        <w:rPr>
          <w:sz w:val="24"/>
          <w:szCs w:val="24"/>
        </w:rPr>
        <w:t xml:space="preserve"> sau </w:t>
      </w:r>
      <w:r>
        <w:rPr>
          <w:b/>
          <w:bCs/>
          <w:sz w:val="24"/>
          <w:szCs w:val="24"/>
        </w:rPr>
        <w:t>A2-s2d0</w:t>
      </w:r>
      <w:r>
        <w:rPr>
          <w:sz w:val="24"/>
          <w:szCs w:val="24"/>
        </w:rPr>
        <w:t>.</w:t>
      </w:r>
    </w:p>
    <w:p w:rsidR="00381D10" w:rsidRDefault="00D46E23">
      <w:pPr>
        <w:ind w:firstLine="720"/>
        <w:jc w:val="both"/>
        <w:rPr>
          <w:sz w:val="24"/>
          <w:szCs w:val="24"/>
          <w:lang w:val="en-GB"/>
        </w:rPr>
      </w:pPr>
      <w:r>
        <w:rPr>
          <w:b/>
          <w:bCs/>
          <w:sz w:val="24"/>
          <w:szCs w:val="24"/>
        </w:rPr>
        <w:t xml:space="preserve">(4) </w:t>
      </w:r>
      <w:r>
        <w:rPr>
          <w:sz w:val="24"/>
          <w:szCs w:val="24"/>
        </w:rPr>
        <w:t xml:space="preserve">Ventilatoarele de introducere a aerului proaspat în caz de incendiu prin tiraj mecanic, vor fi rezistente la foc clasa </w:t>
      </w:r>
      <w:r>
        <w:rPr>
          <w:b/>
          <w:bCs/>
          <w:sz w:val="24"/>
          <w:szCs w:val="24"/>
        </w:rPr>
        <w:t>F</w:t>
      </w:r>
      <w:r>
        <w:rPr>
          <w:b/>
          <w:bCs/>
          <w:sz w:val="24"/>
          <w:szCs w:val="24"/>
          <w:vertAlign w:val="subscript"/>
        </w:rPr>
        <w:t>400</w:t>
      </w:r>
      <w:r>
        <w:rPr>
          <w:b/>
          <w:bCs/>
          <w:sz w:val="24"/>
          <w:szCs w:val="24"/>
        </w:rPr>
        <w:t xml:space="preserve"> 120</w:t>
      </w:r>
      <w:r>
        <w:rPr>
          <w:sz w:val="24"/>
          <w:szCs w:val="24"/>
        </w:rPr>
        <w:t xml:space="preserve"> in situatia montarii in spatiul deservit.</w:t>
      </w:r>
    </w:p>
    <w:p w:rsidR="00381D10" w:rsidRDefault="00D46E23">
      <w:pPr>
        <w:ind w:firstLine="720"/>
        <w:jc w:val="both"/>
        <w:rPr>
          <w:sz w:val="24"/>
          <w:szCs w:val="24"/>
        </w:rPr>
      </w:pPr>
      <w:r>
        <w:rPr>
          <w:b/>
          <w:bCs/>
          <w:sz w:val="24"/>
          <w:szCs w:val="24"/>
        </w:rPr>
        <w:t xml:space="preserve">(5) </w:t>
      </w:r>
      <w:r>
        <w:rPr>
          <w:sz w:val="24"/>
          <w:szCs w:val="24"/>
        </w:rPr>
        <w:t xml:space="preserve">La construcţiile echipate cu instalaţii automate de stingere a incendiilor cu apă, se pot prevedea ventilatoare de introducere a aerului proaspat în caz de incendiu clasa </w:t>
      </w:r>
      <w:r>
        <w:rPr>
          <w:b/>
          <w:bCs/>
          <w:sz w:val="24"/>
          <w:szCs w:val="24"/>
        </w:rPr>
        <w:t>F</w:t>
      </w:r>
      <w:r>
        <w:rPr>
          <w:b/>
          <w:bCs/>
          <w:sz w:val="24"/>
          <w:szCs w:val="24"/>
          <w:vertAlign w:val="subscript"/>
        </w:rPr>
        <w:t>200</w:t>
      </w:r>
      <w:r>
        <w:rPr>
          <w:b/>
          <w:bCs/>
          <w:sz w:val="24"/>
          <w:szCs w:val="24"/>
        </w:rPr>
        <w:t>120</w:t>
      </w:r>
      <w:r>
        <w:rPr>
          <w:sz w:val="24"/>
          <w:szCs w:val="24"/>
        </w:rPr>
        <w:t>.</w:t>
      </w:r>
      <w:r>
        <w:rPr>
          <w:sz w:val="24"/>
          <w:szCs w:val="24"/>
          <w:lang w:val="en-GB"/>
        </w:rPr>
        <w:t xml:space="preserve"> </w:t>
      </w:r>
    </w:p>
    <w:p w:rsidR="00381D10" w:rsidRDefault="00381D10">
      <w:pPr>
        <w:jc w:val="both"/>
        <w:rPr>
          <w:b/>
          <w:sz w:val="24"/>
          <w:szCs w:val="24"/>
        </w:rPr>
      </w:pPr>
    </w:p>
    <w:p w:rsidR="00381D10" w:rsidRDefault="00D46E23">
      <w:pPr>
        <w:jc w:val="both"/>
        <w:rPr>
          <w:b/>
          <w:sz w:val="24"/>
          <w:szCs w:val="24"/>
        </w:rPr>
      </w:pPr>
      <w:r>
        <w:rPr>
          <w:b/>
          <w:sz w:val="24"/>
          <w:szCs w:val="24"/>
        </w:rPr>
        <w:tab/>
        <w:t xml:space="preserve">Art.  8.4.3. </w:t>
      </w:r>
      <w:r>
        <w:rPr>
          <w:sz w:val="24"/>
          <w:szCs w:val="24"/>
        </w:rPr>
        <w:t>Ventilatoarele de introducere a aerului şi de evacuare a fumului în caz de incendiu se alimentează cu energie electrică obligatoriu din două surse independente.</w:t>
      </w:r>
    </w:p>
    <w:p w:rsidR="00381D10" w:rsidRDefault="00381D10">
      <w:pPr>
        <w:jc w:val="both"/>
        <w:rPr>
          <w:b/>
          <w:sz w:val="24"/>
          <w:szCs w:val="24"/>
        </w:rPr>
      </w:pPr>
    </w:p>
    <w:p w:rsidR="00381D10" w:rsidRDefault="00D46E23">
      <w:pPr>
        <w:jc w:val="both"/>
        <w:rPr>
          <w:sz w:val="24"/>
          <w:szCs w:val="24"/>
        </w:rPr>
      </w:pPr>
      <w:r>
        <w:rPr>
          <w:b/>
          <w:sz w:val="24"/>
          <w:szCs w:val="24"/>
        </w:rPr>
        <w:lastRenderedPageBreak/>
        <w:tab/>
        <w:t xml:space="preserve">Art. 8.4.4. </w:t>
      </w:r>
      <w:r>
        <w:rPr>
          <w:sz w:val="24"/>
          <w:szCs w:val="24"/>
        </w:rPr>
        <w:t>Starea de funcţionare şi de nefuncţionare a ventilatoarelor aferente sistemelor de evacuare a fumului</w:t>
      </w:r>
      <w:r>
        <w:rPr>
          <w:sz w:val="24"/>
          <w:szCs w:val="24"/>
          <w:lang w:val="en-GB"/>
        </w:rPr>
        <w:t xml:space="preserve"> si gazelor fierbinti</w:t>
      </w:r>
      <w:r>
        <w:rPr>
          <w:sz w:val="24"/>
          <w:szCs w:val="24"/>
        </w:rPr>
        <w:t xml:space="preserve"> în caz de incendiu, va fi semnalizată în locuri unde permanenţa este asigurată şi la serviciul pentru situaţii de urgenţă (atunci când este prevăzut).</w:t>
      </w:r>
    </w:p>
    <w:p w:rsidR="00381D10" w:rsidRDefault="00381D10">
      <w:pPr>
        <w:jc w:val="both"/>
        <w:rPr>
          <w:sz w:val="24"/>
          <w:szCs w:val="24"/>
        </w:rPr>
      </w:pPr>
    </w:p>
    <w:p w:rsidR="00381D10" w:rsidRDefault="00D46E23">
      <w:pPr>
        <w:jc w:val="both"/>
        <w:rPr>
          <w:sz w:val="24"/>
          <w:szCs w:val="24"/>
        </w:rPr>
      </w:pPr>
      <w:r>
        <w:rPr>
          <w:b/>
          <w:sz w:val="24"/>
          <w:szCs w:val="24"/>
        </w:rPr>
        <w:tab/>
        <w:t xml:space="preserve">Art. 8.4.5. (1) </w:t>
      </w:r>
      <w:r>
        <w:rPr>
          <w:sz w:val="24"/>
          <w:szCs w:val="24"/>
        </w:rPr>
        <w:t xml:space="preserve">Ghenele verticale de evacuare a fumului în caz de incendiu vor avea capetele exterioare prin care se evacuează fumul, amplasate la partea superioară a construcţiilor sau a porţiunilor de clădiri supraterane şi dispuse la distanţe de minimum </w:t>
      </w:r>
      <w:r>
        <w:rPr>
          <w:b/>
          <w:sz w:val="24"/>
          <w:szCs w:val="24"/>
        </w:rPr>
        <w:t>1,5</w:t>
      </w:r>
      <w:r>
        <w:rPr>
          <w:sz w:val="24"/>
          <w:szCs w:val="24"/>
        </w:rPr>
        <w:t xml:space="preserve"> m faţă de elemente combustibile.</w:t>
      </w:r>
    </w:p>
    <w:p w:rsidR="00381D10" w:rsidRDefault="00D46E23">
      <w:pPr>
        <w:ind w:firstLine="720"/>
        <w:jc w:val="both"/>
        <w:rPr>
          <w:sz w:val="24"/>
          <w:szCs w:val="24"/>
        </w:rPr>
      </w:pPr>
      <w:r>
        <w:rPr>
          <w:b/>
          <w:sz w:val="24"/>
          <w:szCs w:val="24"/>
        </w:rPr>
        <w:t xml:space="preserve">(2) </w:t>
      </w:r>
      <w:r>
        <w:rPr>
          <w:sz w:val="24"/>
          <w:szCs w:val="24"/>
        </w:rPr>
        <w:t xml:space="preserve">Între prizele de aer proaspăt şi capetele exterioare ale ghenelor de evacuare a fumului, se asigură distanţe de minimum </w:t>
      </w:r>
      <w:r>
        <w:rPr>
          <w:b/>
          <w:sz w:val="24"/>
          <w:szCs w:val="24"/>
        </w:rPr>
        <w:t>8 m</w:t>
      </w:r>
      <w:r>
        <w:rPr>
          <w:sz w:val="24"/>
          <w:szCs w:val="24"/>
        </w:rPr>
        <w:t>.</w:t>
      </w:r>
    </w:p>
    <w:p w:rsidR="00381D10" w:rsidRDefault="00381D10">
      <w:pPr>
        <w:pStyle w:val="Default"/>
        <w:jc w:val="both"/>
        <w:rPr>
          <w:rFonts w:ascii="Times New Roman" w:hAnsi="Times New Roman" w:cs="Times New Roman"/>
          <w:color w:val="auto"/>
          <w:lang w:val="ro-RO"/>
        </w:rPr>
      </w:pPr>
    </w:p>
    <w:p w:rsidR="00381D10" w:rsidRDefault="00D46E23">
      <w:pPr>
        <w:pStyle w:val="Default"/>
        <w:ind w:firstLine="720"/>
        <w:jc w:val="both"/>
        <w:rPr>
          <w:rFonts w:ascii="Times New Roman" w:hAnsi="Times New Roman" w:cs="Times New Roman"/>
          <w:color w:val="auto"/>
          <w:lang w:val="ro-RO"/>
        </w:rPr>
      </w:pPr>
      <w:r>
        <w:rPr>
          <w:rFonts w:ascii="Times New Roman" w:hAnsi="Times New Roman" w:cs="Times New Roman"/>
          <w:b/>
          <w:color w:val="auto"/>
        </w:rPr>
        <w:t>Art. 8.4.</w:t>
      </w:r>
      <w:r>
        <w:rPr>
          <w:rFonts w:ascii="Times New Roman" w:hAnsi="Times New Roman" w:cs="Times New Roman"/>
          <w:b/>
          <w:color w:val="auto"/>
          <w:lang w:val="en-GB"/>
        </w:rPr>
        <w:t>6</w:t>
      </w:r>
      <w:r>
        <w:rPr>
          <w:rFonts w:ascii="Times New Roman" w:hAnsi="Times New Roman" w:cs="Times New Roman"/>
          <w:b/>
          <w:color w:val="auto"/>
        </w:rPr>
        <w:t xml:space="preserve">. (1) </w:t>
      </w:r>
      <w:r>
        <w:rPr>
          <w:rFonts w:ascii="Times New Roman" w:hAnsi="Times New Roman" w:cs="Times New Roman"/>
          <w:color w:val="auto"/>
          <w:lang w:val="ro-RO"/>
        </w:rPr>
        <w:t xml:space="preserve">Ghenele verticale de evacuare a fumului în caz de incendiu vor avea capetele exterioare prin care se evacuează fumul, amplasate la partea superioară a clădirilor sau a porţiunilor de clădiri supraterane respective. Elementele de construcţie din jurul </w:t>
      </w:r>
      <w:r>
        <w:rPr>
          <w:rFonts w:ascii="Times New Roman" w:hAnsi="Times New Roman" w:cs="Times New Roman"/>
          <w:color w:val="auto"/>
          <w:lang w:val="ro-RO" w:eastAsia="ro-RO"/>
        </w:rPr>
        <w:t xml:space="preserve">gurilor de evacuare a fumului </w:t>
      </w:r>
      <w:r>
        <w:rPr>
          <w:rFonts w:ascii="Times New Roman" w:hAnsi="Times New Roman" w:cs="Times New Roman"/>
          <w:color w:val="auto"/>
          <w:lang w:val="en-GB" w:eastAsia="ro-RO"/>
        </w:rPr>
        <w:t>(</w:t>
      </w:r>
      <w:r>
        <w:rPr>
          <w:rFonts w:ascii="Times New Roman" w:hAnsi="Times New Roman" w:cs="Times New Roman"/>
          <w:color w:val="auto"/>
          <w:lang w:val="en-GB"/>
        </w:rPr>
        <w:t>g</w:t>
      </w:r>
      <w:r>
        <w:rPr>
          <w:rFonts w:ascii="Times New Roman" w:hAnsi="Times New Roman" w:cs="Times New Roman"/>
          <w:color w:val="auto"/>
          <w:lang w:val="ro-RO"/>
        </w:rPr>
        <w:t>hene verticale de evacuare a fumului</w:t>
      </w:r>
      <w:r>
        <w:rPr>
          <w:rFonts w:ascii="Times New Roman" w:hAnsi="Times New Roman" w:cs="Times New Roman"/>
          <w:color w:val="auto"/>
          <w:lang w:val="en-GB"/>
        </w:rPr>
        <w:t xml:space="preserve"> si trape</w:t>
      </w:r>
      <w:r>
        <w:rPr>
          <w:rFonts w:ascii="Times New Roman" w:hAnsi="Times New Roman" w:cs="Times New Roman"/>
          <w:color w:val="auto"/>
          <w:lang w:val="ro-RO"/>
        </w:rPr>
        <w:t xml:space="preserve"> de </w:t>
      </w:r>
      <w:r>
        <w:rPr>
          <w:rFonts w:ascii="Times New Roman" w:hAnsi="Times New Roman" w:cs="Times New Roman"/>
          <w:color w:val="auto"/>
          <w:lang w:val="en-GB"/>
        </w:rPr>
        <w:t xml:space="preserve">evacuare a </w:t>
      </w:r>
      <w:r>
        <w:rPr>
          <w:rFonts w:ascii="Times New Roman" w:hAnsi="Times New Roman" w:cs="Times New Roman"/>
          <w:color w:val="auto"/>
          <w:lang w:val="ro-RO"/>
        </w:rPr>
        <w:t>fum</w:t>
      </w:r>
      <w:r>
        <w:rPr>
          <w:rFonts w:ascii="Times New Roman" w:hAnsi="Times New Roman" w:cs="Times New Roman"/>
          <w:color w:val="auto"/>
          <w:lang w:val="en-GB"/>
        </w:rPr>
        <w:t>ului</w:t>
      </w:r>
      <w:r>
        <w:rPr>
          <w:rFonts w:ascii="Times New Roman" w:hAnsi="Times New Roman" w:cs="Times New Roman"/>
          <w:color w:val="auto"/>
          <w:lang w:val="en-GB" w:eastAsia="ro-RO"/>
        </w:rPr>
        <w:t>)</w:t>
      </w:r>
      <w:r>
        <w:rPr>
          <w:rFonts w:ascii="Times New Roman" w:hAnsi="Times New Roman" w:cs="Times New Roman"/>
          <w:color w:val="auto"/>
          <w:lang w:val="ro-RO" w:eastAsia="ro-RO"/>
        </w:rPr>
        <w:t xml:space="preserve"> trebuie protejate/realizate </w:t>
      </w:r>
      <w:r>
        <w:rPr>
          <w:rFonts w:ascii="Times New Roman" w:hAnsi="Times New Roman" w:cs="Times New Roman"/>
          <w:color w:val="auto"/>
          <w:lang w:val="ro-RO"/>
        </w:rPr>
        <w:t xml:space="preserve">cu/din produse pentru construcţii având clasa de reacţie la foc </w:t>
      </w:r>
      <w:r>
        <w:rPr>
          <w:rFonts w:ascii="Times New Roman" w:hAnsi="Times New Roman" w:cs="Times New Roman"/>
          <w:b/>
          <w:color w:val="auto"/>
          <w:lang w:val="ro-RO"/>
        </w:rPr>
        <w:t>A1</w:t>
      </w:r>
      <w:r>
        <w:rPr>
          <w:rFonts w:ascii="Times New Roman" w:hAnsi="Times New Roman" w:cs="Times New Roman"/>
          <w:color w:val="auto"/>
          <w:lang w:val="ro-RO"/>
        </w:rPr>
        <w:t xml:space="preserve"> sau </w:t>
      </w:r>
      <w:r>
        <w:rPr>
          <w:rFonts w:ascii="Times New Roman" w:hAnsi="Times New Roman" w:cs="Times New Roman"/>
          <w:b/>
          <w:color w:val="auto"/>
          <w:lang w:val="ro-RO"/>
        </w:rPr>
        <w:t>A2-s1d0</w:t>
      </w:r>
      <w:r>
        <w:rPr>
          <w:rFonts w:ascii="Times New Roman" w:hAnsi="Times New Roman" w:cs="Times New Roman"/>
          <w:color w:val="auto"/>
          <w:lang w:val="ro-RO"/>
        </w:rPr>
        <w:t xml:space="preserve"> pe o distanţă de cel puţin:</w:t>
      </w:r>
    </w:p>
    <w:p w:rsidR="00381D10" w:rsidRDefault="00D46E23">
      <w:pPr>
        <w:pStyle w:val="Default"/>
        <w:ind w:firstLine="680"/>
        <w:jc w:val="both"/>
        <w:rPr>
          <w:rFonts w:ascii="Times New Roman" w:hAnsi="Times New Roman" w:cs="Times New Roman"/>
          <w:color w:val="auto"/>
          <w:lang w:val="ro-RO"/>
        </w:rPr>
      </w:pPr>
      <w:r>
        <w:rPr>
          <w:rFonts w:ascii="Times New Roman" w:hAnsi="Times New Roman" w:cs="Times New Roman"/>
          <w:color w:val="auto"/>
          <w:lang w:val="ro-RO"/>
        </w:rPr>
        <w:t xml:space="preserve">a)  </w:t>
      </w:r>
      <w:r>
        <w:rPr>
          <w:rFonts w:ascii="Times New Roman" w:hAnsi="Times New Roman" w:cs="Times New Roman"/>
          <w:b/>
          <w:color w:val="auto"/>
          <w:lang w:val="ro-RO"/>
        </w:rPr>
        <w:t>2 m</w:t>
      </w:r>
      <w:r>
        <w:rPr>
          <w:rFonts w:ascii="Times New Roman" w:hAnsi="Times New Roman" w:cs="Times New Roman"/>
          <w:b/>
          <w:color w:val="auto"/>
          <w:lang w:val="en-GB"/>
        </w:rPr>
        <w:t xml:space="preserve"> </w:t>
      </w:r>
      <w:r>
        <w:rPr>
          <w:rFonts w:ascii="Times New Roman" w:hAnsi="Times New Roman" w:cs="Times New Roman"/>
          <w:color w:val="auto"/>
          <w:lang w:val="en-GB"/>
        </w:rPr>
        <w:t>lateral (</w:t>
      </w:r>
      <w:r>
        <w:rPr>
          <w:rFonts w:ascii="Times New Roman" w:hAnsi="Times New Roman" w:cs="Times New Roman"/>
          <w:color w:val="auto"/>
          <w:lang w:val="ro-RO"/>
        </w:rPr>
        <w:t>de jur împrejur</w:t>
      </w:r>
      <w:r>
        <w:rPr>
          <w:rFonts w:ascii="Times New Roman" w:hAnsi="Times New Roman" w:cs="Times New Roman"/>
          <w:color w:val="auto"/>
          <w:lang w:val="en-GB"/>
        </w:rPr>
        <w:t>)</w:t>
      </w:r>
      <w:r>
        <w:rPr>
          <w:rFonts w:ascii="Times New Roman" w:hAnsi="Times New Roman" w:cs="Times New Roman"/>
          <w:color w:val="auto"/>
          <w:lang w:val="ro-RO"/>
        </w:rPr>
        <w:t xml:space="preserve"> când sunt instalate în acoperiş;</w:t>
      </w:r>
    </w:p>
    <w:p w:rsidR="00381D10" w:rsidRDefault="00D46E23">
      <w:pPr>
        <w:pStyle w:val="Default"/>
        <w:ind w:firstLine="680"/>
        <w:jc w:val="both"/>
        <w:rPr>
          <w:rFonts w:ascii="Times New Roman" w:hAnsi="Times New Roman" w:cs="Times New Roman"/>
          <w:color w:val="auto"/>
          <w:lang w:val="ro-RO"/>
        </w:rPr>
      </w:pPr>
      <w:r>
        <w:rPr>
          <w:rFonts w:ascii="Times New Roman" w:hAnsi="Times New Roman" w:cs="Times New Roman"/>
          <w:color w:val="auto"/>
          <w:lang w:val="ro-RO"/>
        </w:rPr>
        <w:t xml:space="preserve">b) </w:t>
      </w:r>
      <w:r>
        <w:rPr>
          <w:rFonts w:ascii="Times New Roman" w:hAnsi="Times New Roman" w:cs="Times New Roman"/>
          <w:b/>
          <w:color w:val="auto"/>
          <w:lang w:val="ro-RO"/>
        </w:rPr>
        <w:t>1 m</w:t>
      </w:r>
      <w:r>
        <w:rPr>
          <w:rFonts w:ascii="Times New Roman" w:hAnsi="Times New Roman" w:cs="Times New Roman"/>
          <w:color w:val="auto"/>
          <w:lang w:val="ro-RO"/>
        </w:rPr>
        <w:t xml:space="preserve"> </w:t>
      </w:r>
      <w:r>
        <w:rPr>
          <w:rFonts w:ascii="Times New Roman" w:hAnsi="Times New Roman" w:cs="Times New Roman"/>
          <w:color w:val="auto"/>
          <w:lang w:val="en-GB"/>
        </w:rPr>
        <w:t>lateral (</w:t>
      </w:r>
      <w:r>
        <w:rPr>
          <w:rFonts w:ascii="Times New Roman" w:hAnsi="Times New Roman" w:cs="Times New Roman"/>
          <w:color w:val="auto"/>
          <w:lang w:val="ro-RO"/>
        </w:rPr>
        <w:t>de jur împrejur</w:t>
      </w:r>
      <w:r>
        <w:rPr>
          <w:rFonts w:ascii="Times New Roman" w:hAnsi="Times New Roman" w:cs="Times New Roman"/>
          <w:color w:val="auto"/>
          <w:lang w:val="en-GB"/>
        </w:rPr>
        <w:t>) si</w:t>
      </w:r>
      <w:r>
        <w:rPr>
          <w:rFonts w:ascii="Times New Roman" w:hAnsi="Times New Roman" w:cs="Times New Roman"/>
          <w:color w:val="auto"/>
          <w:lang w:val="ro-RO"/>
        </w:rPr>
        <w:t xml:space="preserve"> minim</w:t>
      </w:r>
      <w:r>
        <w:rPr>
          <w:rFonts w:ascii="Times New Roman" w:hAnsi="Times New Roman" w:cs="Times New Roman"/>
          <w:color w:val="auto"/>
          <w:lang w:val="en-GB"/>
        </w:rPr>
        <w:t>um</w:t>
      </w:r>
      <w:r>
        <w:rPr>
          <w:rFonts w:ascii="Times New Roman" w:hAnsi="Times New Roman" w:cs="Times New Roman"/>
          <w:color w:val="auto"/>
          <w:lang w:val="ro-RO"/>
        </w:rPr>
        <w:t xml:space="preserve"> </w:t>
      </w:r>
      <w:r>
        <w:rPr>
          <w:rFonts w:ascii="Times New Roman" w:hAnsi="Times New Roman" w:cs="Times New Roman"/>
          <w:b/>
          <w:color w:val="auto"/>
          <w:lang w:val="ro-RO"/>
        </w:rPr>
        <w:t>2 m</w:t>
      </w:r>
      <w:r>
        <w:rPr>
          <w:rFonts w:ascii="Times New Roman" w:hAnsi="Times New Roman" w:cs="Times New Roman"/>
          <w:color w:val="auto"/>
          <w:lang w:val="ro-RO"/>
        </w:rPr>
        <w:t xml:space="preserve"> deasupra, când se amplasează în pereţii exteriori.</w:t>
      </w:r>
    </w:p>
    <w:p w:rsidR="00381D10" w:rsidRDefault="00D46E23">
      <w:pPr>
        <w:pStyle w:val="Default"/>
        <w:ind w:firstLine="680"/>
        <w:jc w:val="both"/>
        <w:rPr>
          <w:rFonts w:ascii="Times New Roman" w:hAnsi="Times New Roman" w:cs="Times New Roman"/>
          <w:color w:val="auto"/>
          <w:lang w:val="ro-RO"/>
        </w:rPr>
      </w:pPr>
      <w:r>
        <w:rPr>
          <w:rFonts w:ascii="Times New Roman" w:hAnsi="Times New Roman" w:cs="Times New Roman"/>
          <w:b/>
          <w:bCs/>
          <w:color w:val="auto"/>
          <w:lang w:val="ro-RO"/>
        </w:rPr>
        <w:t xml:space="preserve">(2) </w:t>
      </w:r>
      <w:r>
        <w:rPr>
          <w:rFonts w:ascii="Times New Roman" w:hAnsi="Times New Roman" w:cs="Times New Roman"/>
          <w:color w:val="auto"/>
          <w:lang w:val="ro-RO"/>
        </w:rPr>
        <w:t xml:space="preserve">Între prizele de aer proaspăt şi capetele exterioare ale ghenelor de evacuare a fumului, se asigură distanţe de minimum </w:t>
      </w:r>
      <w:r>
        <w:rPr>
          <w:rFonts w:ascii="Times New Roman" w:hAnsi="Times New Roman" w:cs="Times New Roman"/>
          <w:b/>
          <w:bCs/>
          <w:color w:val="auto"/>
          <w:lang w:val="ro-RO"/>
        </w:rPr>
        <w:t>8 m.</w:t>
      </w:r>
      <w:r>
        <w:rPr>
          <w:rFonts w:ascii="Times New Roman" w:hAnsi="Times New Roman" w:cs="Times New Roman"/>
          <w:color w:val="auto"/>
          <w:lang w:val="ro-RO"/>
        </w:rPr>
        <w:t xml:space="preserve"> Capetele ghenelor de evacuare a fumului se amplasează astfel încât, pe cât posibil vântul dominant să nu conducă fumul spre prizele de aer.</w:t>
      </w:r>
    </w:p>
    <w:p w:rsidR="00381D10" w:rsidRDefault="00D46E23">
      <w:pPr>
        <w:ind w:firstLine="680"/>
        <w:jc w:val="both"/>
        <w:rPr>
          <w:sz w:val="24"/>
          <w:szCs w:val="24"/>
          <w:lang w:eastAsia="ro-RO"/>
        </w:rPr>
      </w:pPr>
      <w:r>
        <w:rPr>
          <w:b/>
          <w:sz w:val="24"/>
          <w:szCs w:val="24"/>
        </w:rPr>
        <w:t>(3)</w:t>
      </w:r>
      <w:r>
        <w:rPr>
          <w:sz w:val="24"/>
          <w:szCs w:val="24"/>
        </w:rPr>
        <w:t xml:space="preserve"> Distanţa de la marginea gurilor de evacuare a fumului </w:t>
      </w:r>
      <w:r>
        <w:rPr>
          <w:sz w:val="24"/>
          <w:szCs w:val="24"/>
          <w:lang w:eastAsia="ro-RO"/>
        </w:rPr>
        <w:t>dispuse în acoperişul construcţiilor, trebuie să fie cel puţin:</w:t>
      </w:r>
    </w:p>
    <w:p w:rsidR="00381D10" w:rsidRDefault="00D46E23">
      <w:pPr>
        <w:numPr>
          <w:ilvl w:val="0"/>
          <w:numId w:val="60"/>
        </w:numPr>
        <w:tabs>
          <w:tab w:val="clear" w:pos="2330"/>
          <w:tab w:val="left" w:pos="1134"/>
        </w:tabs>
        <w:ind w:left="397" w:firstLine="284"/>
        <w:jc w:val="both"/>
        <w:rPr>
          <w:sz w:val="24"/>
          <w:szCs w:val="24"/>
          <w:lang w:eastAsia="ro-RO"/>
        </w:rPr>
      </w:pPr>
      <w:r>
        <w:rPr>
          <w:b/>
          <w:sz w:val="24"/>
          <w:szCs w:val="24"/>
          <w:lang w:eastAsia="ro-RO"/>
        </w:rPr>
        <w:t>5 m</w:t>
      </w:r>
      <w:r>
        <w:rPr>
          <w:sz w:val="24"/>
          <w:szCs w:val="24"/>
          <w:lang w:eastAsia="ro-RO"/>
        </w:rPr>
        <w:t xml:space="preserve"> faţă de pereţi rezistenţi la foc care separă compartimente de incendiu</w:t>
      </w:r>
      <w:r>
        <w:rPr>
          <w:sz w:val="24"/>
          <w:szCs w:val="24"/>
          <w:lang w:val="en-GB" w:eastAsia="ro-RO"/>
        </w:rPr>
        <w:t xml:space="preserve"> in conditiile in care cele doua compartimente de incendiu au acelasi regim de inaltime</w:t>
      </w:r>
      <w:r>
        <w:rPr>
          <w:sz w:val="24"/>
          <w:szCs w:val="24"/>
          <w:lang w:eastAsia="ro-RO"/>
        </w:rPr>
        <w:t>;</w:t>
      </w:r>
    </w:p>
    <w:p w:rsidR="00381D10" w:rsidRDefault="00D46E23">
      <w:pPr>
        <w:numPr>
          <w:ilvl w:val="0"/>
          <w:numId w:val="60"/>
        </w:numPr>
        <w:tabs>
          <w:tab w:val="clear" w:pos="2330"/>
          <w:tab w:val="left" w:pos="1134"/>
        </w:tabs>
        <w:ind w:left="397" w:firstLine="284"/>
        <w:jc w:val="both"/>
        <w:rPr>
          <w:sz w:val="24"/>
          <w:szCs w:val="24"/>
          <w:lang w:eastAsia="ro-RO"/>
        </w:rPr>
      </w:pPr>
      <w:r>
        <w:rPr>
          <w:b/>
          <w:sz w:val="24"/>
          <w:szCs w:val="24"/>
          <w:lang w:eastAsia="ro-RO"/>
        </w:rPr>
        <w:t>2,5 m</w:t>
      </w:r>
      <w:r>
        <w:rPr>
          <w:sz w:val="24"/>
          <w:szCs w:val="24"/>
          <w:lang w:eastAsia="ro-RO"/>
        </w:rPr>
        <w:t xml:space="preserve"> faţă de pereţii exteriori;</w:t>
      </w:r>
    </w:p>
    <w:p w:rsidR="00381D10" w:rsidRDefault="00D46E23">
      <w:pPr>
        <w:numPr>
          <w:ilvl w:val="0"/>
          <w:numId w:val="60"/>
        </w:numPr>
        <w:tabs>
          <w:tab w:val="clear" w:pos="2330"/>
          <w:tab w:val="left" w:pos="1134"/>
        </w:tabs>
        <w:ind w:left="397" w:firstLine="284"/>
        <w:jc w:val="both"/>
        <w:rPr>
          <w:sz w:val="24"/>
          <w:szCs w:val="24"/>
          <w:lang w:eastAsia="ro-RO"/>
        </w:rPr>
      </w:pPr>
      <w:r>
        <w:rPr>
          <w:b/>
          <w:sz w:val="24"/>
          <w:szCs w:val="24"/>
          <w:lang w:eastAsia="ro-RO"/>
        </w:rPr>
        <w:t>7 m</w:t>
      </w:r>
      <w:r>
        <w:rPr>
          <w:sz w:val="24"/>
          <w:szCs w:val="24"/>
          <w:lang w:eastAsia="ro-RO"/>
        </w:rPr>
        <w:t xml:space="preserve"> faţă de pereţi exteriori cu suprafeţe vitrate fără rezistenţă la foc ai unei porţiuni de clădire/clădire adiacentă</w:t>
      </w:r>
      <w:r>
        <w:rPr>
          <w:sz w:val="24"/>
          <w:szCs w:val="24"/>
          <w:lang w:val="en-GB" w:eastAsia="ro-RO"/>
        </w:rPr>
        <w:t xml:space="preserve"> mai înalte, indiferent daca aceasta se constituie ca si compartiment distinct de incendiu sau nu;</w:t>
      </w:r>
    </w:p>
    <w:p w:rsidR="00381D10" w:rsidRDefault="00D46E23">
      <w:pPr>
        <w:ind w:firstLine="720"/>
        <w:jc w:val="both"/>
        <w:rPr>
          <w:sz w:val="24"/>
          <w:szCs w:val="24"/>
          <w:lang w:val="en-GB"/>
        </w:rPr>
      </w:pPr>
      <w:r>
        <w:rPr>
          <w:b/>
          <w:sz w:val="24"/>
          <w:szCs w:val="24"/>
        </w:rPr>
        <w:t>(</w:t>
      </w:r>
      <w:r>
        <w:rPr>
          <w:b/>
          <w:sz w:val="24"/>
          <w:szCs w:val="24"/>
          <w:lang w:val="en-GB"/>
        </w:rPr>
        <w:t>4</w:t>
      </w:r>
      <w:r>
        <w:rPr>
          <w:b/>
          <w:sz w:val="24"/>
          <w:szCs w:val="24"/>
        </w:rPr>
        <w:t>)</w:t>
      </w:r>
      <w:r>
        <w:rPr>
          <w:sz w:val="24"/>
          <w:szCs w:val="24"/>
        </w:rPr>
        <w:t xml:space="preserve"> Distanţa între dispozitive</w:t>
      </w:r>
      <w:r>
        <w:rPr>
          <w:sz w:val="24"/>
          <w:szCs w:val="24"/>
          <w:lang w:val="en-GB"/>
        </w:rPr>
        <w:t xml:space="preserve"> (</w:t>
      </w:r>
      <w:r>
        <w:rPr>
          <w:sz w:val="24"/>
          <w:szCs w:val="24"/>
        </w:rPr>
        <w:t xml:space="preserve">guri de evacuare a fumului </w:t>
      </w:r>
      <w:r>
        <w:rPr>
          <w:sz w:val="24"/>
          <w:szCs w:val="24"/>
          <w:lang w:eastAsia="ro-RO"/>
        </w:rPr>
        <w:t>dispuse în acoperişul construcţiilor</w:t>
      </w:r>
      <w:r>
        <w:rPr>
          <w:sz w:val="24"/>
          <w:szCs w:val="24"/>
          <w:lang w:val="en-GB"/>
        </w:rPr>
        <w:t>)</w:t>
      </w:r>
      <w:r>
        <w:rPr>
          <w:sz w:val="24"/>
          <w:szCs w:val="24"/>
        </w:rPr>
        <w:t xml:space="preserve"> nu poate depăşi 20 m, distanţa între un dispozitiv şi încăperile sale protejate şi/sau partea cea mai din afară a zonei de fum corespunzătoare nu poate depăşi 10 m.</w:t>
      </w:r>
      <w:r>
        <w:rPr>
          <w:sz w:val="24"/>
          <w:szCs w:val="24"/>
          <w:lang w:val="en-GB"/>
        </w:rPr>
        <w:t xml:space="preserve"> </w:t>
      </w:r>
      <w:r>
        <w:rPr>
          <w:sz w:val="24"/>
          <w:szCs w:val="24"/>
        </w:rPr>
        <w:t xml:space="preserve">Dispozitivele trebuie amplasate la o distanţă minimă una de cealaltă care este egală cu suma dimensiunilor sau diametrelor lor cele mai mari astfel cum se indică în </w:t>
      </w:r>
      <w:r>
        <w:rPr>
          <w:i/>
          <w:iCs/>
          <w:sz w:val="24"/>
          <w:szCs w:val="24"/>
          <w:lang w:val="en-GB"/>
        </w:rPr>
        <w:t>Fi</w:t>
      </w:r>
      <w:r>
        <w:rPr>
          <w:i/>
          <w:iCs/>
          <w:sz w:val="24"/>
          <w:szCs w:val="24"/>
        </w:rPr>
        <w:t>gur</w:t>
      </w:r>
      <w:r>
        <w:rPr>
          <w:i/>
          <w:iCs/>
          <w:sz w:val="24"/>
          <w:szCs w:val="24"/>
          <w:lang w:val="en-GB"/>
        </w:rPr>
        <w:t xml:space="preserve">a </w:t>
      </w:r>
      <w:r>
        <w:rPr>
          <w:i/>
          <w:iCs/>
          <w:sz w:val="24"/>
          <w:szCs w:val="24"/>
        </w:rPr>
        <w:t>64</w:t>
      </w:r>
      <w:r>
        <w:rPr>
          <w:i/>
          <w:iCs/>
          <w:sz w:val="24"/>
          <w:szCs w:val="24"/>
          <w:lang w:val="en-GB"/>
        </w:rPr>
        <w:t>.</w:t>
      </w:r>
    </w:p>
    <w:p w:rsidR="00381D10" w:rsidRDefault="00D46E23">
      <w:pPr>
        <w:ind w:firstLine="720"/>
        <w:jc w:val="center"/>
        <w:rPr>
          <w:sz w:val="24"/>
          <w:szCs w:val="24"/>
        </w:rPr>
      </w:pPr>
      <w:r>
        <w:rPr>
          <w:noProof/>
          <w:sz w:val="24"/>
          <w:szCs w:val="24"/>
          <w:lang w:eastAsia="ro-RO"/>
        </w:rPr>
        <w:lastRenderedPageBreak/>
        <w:drawing>
          <wp:inline distT="0" distB="0" distL="114300" distR="114300">
            <wp:extent cx="3924935" cy="3462020"/>
            <wp:effectExtent l="0" t="0" r="18415" b="5080"/>
            <wp:docPr id="34"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16"/>
                    <pic:cNvPicPr>
                      <a:picLocks noChangeAspect="1"/>
                    </pic:cNvPicPr>
                  </pic:nvPicPr>
                  <pic:blipFill>
                    <a:blip r:embed="rId144"/>
                    <a:stretch>
                      <a:fillRect/>
                    </a:stretch>
                  </pic:blipFill>
                  <pic:spPr>
                    <a:xfrm>
                      <a:off x="0" y="0"/>
                      <a:ext cx="3924935" cy="3462020"/>
                    </a:xfrm>
                    <a:prstGeom prst="rect">
                      <a:avLst/>
                    </a:prstGeom>
                    <a:noFill/>
                    <a:ln>
                      <a:noFill/>
                    </a:ln>
                  </pic:spPr>
                </pic:pic>
              </a:graphicData>
            </a:graphic>
          </wp:inline>
        </w:drawing>
      </w:r>
    </w:p>
    <w:p w:rsidR="00381D10" w:rsidRDefault="00381D10">
      <w:pPr>
        <w:jc w:val="center"/>
        <w:rPr>
          <w:b/>
          <w:bCs/>
          <w:i/>
          <w:iCs/>
          <w:sz w:val="24"/>
          <w:szCs w:val="24"/>
          <w:lang w:val="en-GB"/>
        </w:rPr>
      </w:pPr>
    </w:p>
    <w:p w:rsidR="00381D10" w:rsidRDefault="00D46E23">
      <w:pPr>
        <w:jc w:val="center"/>
        <w:rPr>
          <w:b/>
          <w:bCs/>
          <w:sz w:val="24"/>
          <w:szCs w:val="24"/>
          <w:lang w:val="en-US" w:eastAsia="ro-RO"/>
        </w:rPr>
      </w:pPr>
      <w:r>
        <w:rPr>
          <w:b/>
          <w:bCs/>
          <w:sz w:val="24"/>
          <w:szCs w:val="24"/>
          <w:lang w:val="en-GB"/>
        </w:rPr>
        <w:t xml:space="preserve">Figura </w:t>
      </w:r>
      <w:r>
        <w:rPr>
          <w:b/>
          <w:bCs/>
          <w:sz w:val="24"/>
          <w:szCs w:val="24"/>
        </w:rPr>
        <w:t>64:</w:t>
      </w:r>
      <w:r>
        <w:rPr>
          <w:b/>
          <w:bCs/>
          <w:sz w:val="24"/>
          <w:szCs w:val="24"/>
          <w:lang w:val="en-GB"/>
        </w:rPr>
        <w:t xml:space="preserve"> A</w:t>
      </w:r>
      <w:r>
        <w:rPr>
          <w:b/>
          <w:bCs/>
          <w:sz w:val="24"/>
          <w:szCs w:val="24"/>
        </w:rPr>
        <w:t>mplas</w:t>
      </w:r>
      <w:r>
        <w:rPr>
          <w:b/>
          <w:bCs/>
          <w:sz w:val="24"/>
          <w:szCs w:val="24"/>
          <w:lang w:val="en-GB"/>
        </w:rPr>
        <w:t xml:space="preserve">area  </w:t>
      </w:r>
      <w:r>
        <w:rPr>
          <w:b/>
          <w:bCs/>
          <w:sz w:val="24"/>
          <w:szCs w:val="24"/>
          <w:lang w:eastAsia="ro-RO"/>
        </w:rPr>
        <w:t>în acoperişul</w:t>
      </w:r>
      <w:r>
        <w:rPr>
          <w:b/>
          <w:bCs/>
          <w:sz w:val="24"/>
          <w:szCs w:val="24"/>
          <w:lang w:val="en-GB" w:eastAsia="ro-RO"/>
        </w:rPr>
        <w:t>/pe terasa</w:t>
      </w:r>
      <w:r>
        <w:rPr>
          <w:b/>
          <w:bCs/>
          <w:sz w:val="24"/>
          <w:szCs w:val="24"/>
          <w:lang w:eastAsia="ro-RO"/>
        </w:rPr>
        <w:t xml:space="preserve"> construcţiilor</w:t>
      </w:r>
      <w:r>
        <w:rPr>
          <w:b/>
          <w:bCs/>
          <w:sz w:val="24"/>
          <w:szCs w:val="24"/>
          <w:lang w:val="en-US" w:eastAsia="ro-RO"/>
        </w:rPr>
        <w:t xml:space="preserve"> </w:t>
      </w:r>
    </w:p>
    <w:p w:rsidR="00381D10" w:rsidRDefault="00D46E23">
      <w:pPr>
        <w:jc w:val="center"/>
        <w:rPr>
          <w:b/>
          <w:bCs/>
          <w:sz w:val="24"/>
          <w:szCs w:val="24"/>
          <w:lang w:val="en-GB"/>
        </w:rPr>
      </w:pPr>
      <w:r>
        <w:rPr>
          <w:b/>
          <w:bCs/>
          <w:sz w:val="24"/>
          <w:szCs w:val="24"/>
          <w:lang w:val="en-GB" w:eastAsia="ro-RO"/>
        </w:rPr>
        <w:t xml:space="preserve">a </w:t>
      </w:r>
      <w:r>
        <w:rPr>
          <w:b/>
          <w:bCs/>
          <w:sz w:val="24"/>
          <w:szCs w:val="24"/>
          <w:lang w:val="en-GB"/>
        </w:rPr>
        <w:t>dispozitivelor de evacuare a fumului</w:t>
      </w:r>
      <w:r>
        <w:rPr>
          <w:b/>
          <w:bCs/>
          <w:sz w:val="24"/>
          <w:szCs w:val="24"/>
        </w:rPr>
        <w:t xml:space="preserve"> </w:t>
      </w:r>
      <w:r>
        <w:rPr>
          <w:b/>
          <w:bCs/>
          <w:sz w:val="24"/>
          <w:szCs w:val="24"/>
          <w:lang w:val="en-GB"/>
        </w:rPr>
        <w:t>si gazelor fierbinti</w:t>
      </w:r>
    </w:p>
    <w:p w:rsidR="00381D10" w:rsidRDefault="00381D10">
      <w:pPr>
        <w:jc w:val="both"/>
        <w:rPr>
          <w:b/>
          <w:strike/>
          <w:sz w:val="24"/>
          <w:szCs w:val="24"/>
        </w:rPr>
      </w:pPr>
    </w:p>
    <w:p w:rsidR="00381D10" w:rsidRDefault="00D46E23">
      <w:pPr>
        <w:jc w:val="both"/>
        <w:rPr>
          <w:sz w:val="28"/>
          <w:szCs w:val="28"/>
          <w:lang w:val="en-GB"/>
        </w:rPr>
      </w:pPr>
      <w:r>
        <w:rPr>
          <w:b/>
          <w:sz w:val="28"/>
          <w:szCs w:val="28"/>
        </w:rPr>
        <w:t>8.5. Case de scări inchise</w:t>
      </w:r>
      <w:r>
        <w:rPr>
          <w:b/>
          <w:sz w:val="28"/>
          <w:szCs w:val="28"/>
          <w:lang w:val="en-GB"/>
        </w:rPr>
        <w:t xml:space="preserve"> si c</w:t>
      </w:r>
      <w:r>
        <w:rPr>
          <w:b/>
          <w:sz w:val="28"/>
          <w:szCs w:val="28"/>
        </w:rPr>
        <w:t>irculatii comune orizontale inchise</w:t>
      </w:r>
    </w:p>
    <w:p w:rsidR="00381D10" w:rsidRDefault="00381D10">
      <w:pPr>
        <w:jc w:val="both"/>
        <w:rPr>
          <w:sz w:val="24"/>
          <w:szCs w:val="24"/>
        </w:rPr>
      </w:pPr>
    </w:p>
    <w:p w:rsidR="00381D10" w:rsidRDefault="00D46E23">
      <w:pPr>
        <w:jc w:val="both"/>
        <w:rPr>
          <w:b/>
          <w:sz w:val="24"/>
          <w:szCs w:val="24"/>
        </w:rPr>
      </w:pPr>
      <w:r>
        <w:rPr>
          <w:b/>
          <w:sz w:val="24"/>
          <w:szCs w:val="24"/>
        </w:rPr>
        <w:tab/>
        <w:t>Art. 8.5.1. (1)</w:t>
      </w:r>
      <w:r>
        <w:rPr>
          <w:sz w:val="24"/>
          <w:szCs w:val="24"/>
        </w:rPr>
        <w:t xml:space="preserve"> Scările supraterane închise care asigură evacuarea utilizatorilor şi nu au ferestre directe în exterior, se prevăd cu sistem de evacuare a fumului în caz de incendiu, prin tiraj natural-organizat sau se pun în suprapresiune.</w:t>
      </w:r>
    </w:p>
    <w:p w:rsidR="00381D10" w:rsidRDefault="00D46E23">
      <w:pPr>
        <w:ind w:firstLine="720"/>
        <w:jc w:val="both"/>
        <w:rPr>
          <w:sz w:val="24"/>
          <w:szCs w:val="24"/>
        </w:rPr>
      </w:pPr>
      <w:r>
        <w:rPr>
          <w:b/>
          <w:sz w:val="24"/>
          <w:szCs w:val="24"/>
        </w:rPr>
        <w:t>(2)</w:t>
      </w:r>
      <w:r>
        <w:rPr>
          <w:sz w:val="24"/>
          <w:szCs w:val="24"/>
        </w:rPr>
        <w:t xml:space="preserve"> Evacuarea fumului</w:t>
      </w:r>
      <w:r>
        <w:rPr>
          <w:sz w:val="24"/>
          <w:szCs w:val="24"/>
          <w:lang w:val="en-GB"/>
        </w:rPr>
        <w:t xml:space="preserve"> şi gazelor fierbinţi</w:t>
      </w:r>
      <w:r>
        <w:rPr>
          <w:sz w:val="24"/>
          <w:szCs w:val="24"/>
        </w:rPr>
        <w:t xml:space="preserve"> prin tiraj natural-organizat a caselor de scări supraterane închise, se realizează prin deschiderea automată în caz de incendiu a dispozitivului de evacuare a fumului (amplasat în perete la ultimul nivel al casei scării sau în acoperişul acesteia) şi a gurii de admisie a aerului prevăzută la partea ei inferioară (la nivelul căii de acces din exterior). Dispozitivele cu deschidere automată vor avea şi acţionări manuale (</w:t>
      </w:r>
      <w:r>
        <w:rPr>
          <w:i/>
          <w:sz w:val="24"/>
          <w:szCs w:val="24"/>
        </w:rPr>
        <w:t>Figura 65</w:t>
      </w:r>
      <w:r>
        <w:rPr>
          <w:sz w:val="24"/>
          <w:szCs w:val="24"/>
        </w:rPr>
        <w:t>).</w:t>
      </w:r>
    </w:p>
    <w:p w:rsidR="00381D10" w:rsidRDefault="00381D10">
      <w:pPr>
        <w:ind w:firstLine="720"/>
        <w:jc w:val="both"/>
        <w:rPr>
          <w:sz w:val="24"/>
          <w:szCs w:val="24"/>
        </w:rPr>
      </w:pPr>
    </w:p>
    <w:p w:rsidR="00381D10" w:rsidRDefault="00D46E23">
      <w:pPr>
        <w:jc w:val="center"/>
        <w:rPr>
          <w:i/>
          <w:sz w:val="24"/>
          <w:szCs w:val="24"/>
        </w:rPr>
      </w:pPr>
      <w:r>
        <w:rPr>
          <w:noProof/>
          <w:sz w:val="24"/>
          <w:szCs w:val="24"/>
          <w:lang w:eastAsia="ro-RO"/>
        </w:rPr>
        <w:drawing>
          <wp:inline distT="0" distB="0" distL="114300" distR="114300">
            <wp:extent cx="5634355" cy="3068320"/>
            <wp:effectExtent l="0" t="0" r="4445" b="17780"/>
            <wp:docPr id="35" name="Picture 26" descr="4-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6" descr="4-page-001"/>
                    <pic:cNvPicPr>
                      <a:picLocks noChangeAspect="1"/>
                    </pic:cNvPicPr>
                  </pic:nvPicPr>
                  <pic:blipFill>
                    <a:blip r:embed="rId145"/>
                    <a:srcRect l="2239" t="2164" r="1652" b="3246"/>
                    <a:stretch>
                      <a:fillRect/>
                    </a:stretch>
                  </pic:blipFill>
                  <pic:spPr>
                    <a:xfrm>
                      <a:off x="0" y="0"/>
                      <a:ext cx="5634355" cy="3068320"/>
                    </a:xfrm>
                    <a:prstGeom prst="rect">
                      <a:avLst/>
                    </a:prstGeom>
                    <a:noFill/>
                    <a:ln>
                      <a:noFill/>
                    </a:ln>
                  </pic:spPr>
                </pic:pic>
              </a:graphicData>
            </a:graphic>
          </wp:inline>
        </w:drawing>
      </w:r>
    </w:p>
    <w:p w:rsidR="00381D10" w:rsidRDefault="00381D10">
      <w:pPr>
        <w:jc w:val="center"/>
        <w:rPr>
          <w:b/>
          <w:bCs/>
          <w:i/>
          <w:sz w:val="24"/>
          <w:szCs w:val="24"/>
        </w:rPr>
      </w:pPr>
    </w:p>
    <w:p w:rsidR="00381D10" w:rsidRDefault="00D46E23">
      <w:pPr>
        <w:jc w:val="center"/>
        <w:rPr>
          <w:b/>
          <w:bCs/>
          <w:iCs/>
          <w:sz w:val="24"/>
          <w:szCs w:val="24"/>
        </w:rPr>
      </w:pPr>
      <w:r>
        <w:rPr>
          <w:b/>
          <w:bCs/>
          <w:iCs/>
          <w:sz w:val="24"/>
          <w:szCs w:val="24"/>
        </w:rPr>
        <w:t xml:space="preserve">Figura 65: Evacuarea fumului din casele de scări închise supraterane asigurată prin tiraj natural </w:t>
      </w:r>
      <w:r>
        <w:rPr>
          <w:iCs/>
          <w:sz w:val="24"/>
          <w:szCs w:val="24"/>
        </w:rPr>
        <w:t>(principiul nu se aplică la casele de scări închise prevăzute cu suprapresiune)</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Art. 8.5.</w:t>
      </w:r>
      <w:r>
        <w:rPr>
          <w:b/>
          <w:sz w:val="24"/>
          <w:szCs w:val="24"/>
          <w:lang w:val="en-GB"/>
        </w:rPr>
        <w:t>2</w:t>
      </w:r>
      <w:r>
        <w:rPr>
          <w:b/>
          <w:sz w:val="24"/>
          <w:szCs w:val="24"/>
        </w:rPr>
        <w:t>. (</w:t>
      </w:r>
      <w:r>
        <w:rPr>
          <w:b/>
          <w:sz w:val="24"/>
          <w:szCs w:val="24"/>
          <w:lang w:val="en-GB"/>
        </w:rPr>
        <w:t>1</w:t>
      </w:r>
      <w:r>
        <w:rPr>
          <w:b/>
          <w:sz w:val="24"/>
          <w:szCs w:val="24"/>
        </w:rPr>
        <w:t>)</w:t>
      </w:r>
      <w:r>
        <w:rPr>
          <w:sz w:val="24"/>
          <w:szCs w:val="24"/>
        </w:rPr>
        <w:t xml:space="preserve"> Aria liberă </w:t>
      </w:r>
      <w:r>
        <w:rPr>
          <w:sz w:val="24"/>
          <w:szCs w:val="24"/>
          <w:lang w:val="en-GB"/>
        </w:rPr>
        <w:t xml:space="preserve">aerodinamica </w:t>
      </w:r>
      <w:r>
        <w:rPr>
          <w:sz w:val="24"/>
          <w:szCs w:val="24"/>
        </w:rPr>
        <w:t>a dispozitivului de evacuare a fumului</w:t>
      </w:r>
      <w:r>
        <w:rPr>
          <w:sz w:val="24"/>
          <w:szCs w:val="24"/>
          <w:lang w:val="en-GB"/>
        </w:rPr>
        <w:t xml:space="preserve"> şi gazelor fierbinţi</w:t>
      </w:r>
      <w:r>
        <w:rPr>
          <w:sz w:val="24"/>
          <w:szCs w:val="24"/>
        </w:rPr>
        <w:t xml:space="preserve"> prin tiraj natural - organizat, trebuie să reprezinte minimum </w:t>
      </w:r>
      <w:r>
        <w:rPr>
          <w:b/>
          <w:sz w:val="24"/>
          <w:szCs w:val="24"/>
        </w:rPr>
        <w:t>5%</w:t>
      </w:r>
      <w:r>
        <w:rPr>
          <w:sz w:val="24"/>
          <w:szCs w:val="24"/>
        </w:rPr>
        <w:t xml:space="preserve"> din aria cea mai mare a unui nivel al casei de scări supraterane închise, dar cel puţin </w:t>
      </w:r>
      <w:r>
        <w:rPr>
          <w:b/>
          <w:sz w:val="24"/>
          <w:szCs w:val="24"/>
        </w:rPr>
        <w:t>1</w:t>
      </w:r>
      <w:r>
        <w:rPr>
          <w:sz w:val="24"/>
          <w:szCs w:val="24"/>
        </w:rPr>
        <w:t xml:space="preserve"> m</w:t>
      </w:r>
      <w:r>
        <w:rPr>
          <w:sz w:val="24"/>
          <w:szCs w:val="24"/>
          <w:vertAlign w:val="superscript"/>
        </w:rPr>
        <w:t>2</w:t>
      </w:r>
      <w:r>
        <w:rPr>
          <w:sz w:val="24"/>
          <w:szCs w:val="24"/>
        </w:rPr>
        <w:t xml:space="preserve">. Aria liberă a dispozitivului pentru introducerea aerului proaspat prin tiraj natural - organizat, trebuie să reprezinte minimum </w:t>
      </w:r>
      <w:r>
        <w:rPr>
          <w:b/>
          <w:sz w:val="24"/>
          <w:szCs w:val="24"/>
        </w:rPr>
        <w:t>0,75%</w:t>
      </w:r>
      <w:r>
        <w:rPr>
          <w:sz w:val="24"/>
          <w:szCs w:val="24"/>
        </w:rPr>
        <w:t xml:space="preserve"> din aria libera utila a trapei de evacuare a fumului, dar cel puţin </w:t>
      </w:r>
      <w:r>
        <w:rPr>
          <w:b/>
          <w:sz w:val="24"/>
          <w:szCs w:val="24"/>
        </w:rPr>
        <w:t>0,75</w:t>
      </w:r>
      <w:r>
        <w:rPr>
          <w:sz w:val="24"/>
          <w:szCs w:val="24"/>
        </w:rPr>
        <w:t xml:space="preserve"> m</w:t>
      </w:r>
      <w:r>
        <w:rPr>
          <w:sz w:val="24"/>
          <w:szCs w:val="24"/>
          <w:vertAlign w:val="superscript"/>
        </w:rPr>
        <w:t>2</w:t>
      </w:r>
      <w:r>
        <w:rPr>
          <w:sz w:val="24"/>
          <w:szCs w:val="24"/>
        </w:rPr>
        <w:t>.Deschiderea dispozitivului de evacuare a fumului (trapei) şi a gurii de admisie a aerului trebuie să poată fi comandată şi manual de la nivelul căii de acces din exterior la scară, precum şi de la serviciul privat de pompieri (atunci când acesta se asigură).</w:t>
      </w:r>
    </w:p>
    <w:p w:rsidR="00381D10" w:rsidRDefault="00381D10">
      <w:pPr>
        <w:ind w:firstLine="720"/>
        <w:jc w:val="both"/>
        <w:rPr>
          <w:sz w:val="24"/>
          <w:szCs w:val="24"/>
        </w:rPr>
      </w:pPr>
    </w:p>
    <w:p w:rsidR="00381D10" w:rsidRDefault="00D46E23">
      <w:pPr>
        <w:jc w:val="both"/>
        <w:rPr>
          <w:sz w:val="24"/>
          <w:szCs w:val="24"/>
          <w:lang w:val="en-GB"/>
        </w:rPr>
      </w:pPr>
      <w:r>
        <w:rPr>
          <w:sz w:val="24"/>
          <w:szCs w:val="24"/>
        </w:rPr>
        <w:tab/>
      </w:r>
      <w:r>
        <w:rPr>
          <w:b/>
          <w:sz w:val="24"/>
          <w:szCs w:val="24"/>
        </w:rPr>
        <w:t>Art. 8.5.</w:t>
      </w:r>
      <w:r>
        <w:rPr>
          <w:b/>
          <w:sz w:val="24"/>
          <w:szCs w:val="24"/>
          <w:lang w:val="en-GB"/>
        </w:rPr>
        <w:t>3</w:t>
      </w:r>
      <w:r>
        <w:rPr>
          <w:b/>
          <w:sz w:val="24"/>
          <w:szCs w:val="24"/>
        </w:rPr>
        <w:t xml:space="preserve">. (1) </w:t>
      </w:r>
      <w:r>
        <w:rPr>
          <w:sz w:val="24"/>
          <w:szCs w:val="24"/>
        </w:rPr>
        <w:t>Admisia aerului în casele de scări supraterane închise poate fi asigurată natural prin guri de admisie sau mecanic (cu ventilator de admisie a aerului).</w:t>
      </w:r>
      <w:r>
        <w:rPr>
          <w:sz w:val="24"/>
          <w:szCs w:val="24"/>
          <w:lang w:val="en-GB"/>
        </w:rPr>
        <w:t xml:space="preserve"> </w:t>
      </w:r>
      <w:r>
        <w:rPr>
          <w:sz w:val="24"/>
          <w:szCs w:val="24"/>
        </w:rPr>
        <w:t xml:space="preserve"> In situatia introducerii mecanice a aerului de compensare, actionarea va fi automata iar a dispozitivului pentru evacuarea fumului va fi doar manuala.</w:t>
      </w:r>
    </w:p>
    <w:p w:rsidR="00381D10" w:rsidRDefault="00D46E23">
      <w:pPr>
        <w:jc w:val="both"/>
        <w:rPr>
          <w:sz w:val="24"/>
          <w:szCs w:val="24"/>
        </w:rPr>
      </w:pPr>
      <w:r>
        <w:rPr>
          <w:sz w:val="24"/>
          <w:szCs w:val="24"/>
        </w:rPr>
        <w:tab/>
      </w:r>
      <w:r>
        <w:rPr>
          <w:b/>
          <w:sz w:val="24"/>
          <w:szCs w:val="24"/>
        </w:rPr>
        <w:t>(</w:t>
      </w:r>
      <w:r>
        <w:rPr>
          <w:b/>
          <w:sz w:val="24"/>
          <w:szCs w:val="24"/>
          <w:lang w:val="en-GB"/>
        </w:rPr>
        <w:t>2</w:t>
      </w:r>
      <w:r>
        <w:rPr>
          <w:b/>
          <w:sz w:val="24"/>
          <w:szCs w:val="24"/>
        </w:rPr>
        <w:t xml:space="preserve">) </w:t>
      </w:r>
      <w:r>
        <w:rPr>
          <w:sz w:val="24"/>
          <w:szCs w:val="24"/>
        </w:rPr>
        <w:t>Evacuarea fumului</w:t>
      </w:r>
      <w:r>
        <w:rPr>
          <w:sz w:val="24"/>
          <w:szCs w:val="24"/>
          <w:lang w:val="en-GB"/>
        </w:rPr>
        <w:t xml:space="preserve"> şi gazelor fierbinţi</w:t>
      </w:r>
      <w:r>
        <w:rPr>
          <w:sz w:val="24"/>
          <w:szCs w:val="24"/>
        </w:rPr>
        <w:t xml:space="preserve"> în caz de incendiu din casele de scări supraterane închise, nu este admisă prin tiraj mecanic.</w:t>
      </w:r>
    </w:p>
    <w:p w:rsidR="00381D10" w:rsidRDefault="00D46E23">
      <w:pPr>
        <w:jc w:val="both"/>
        <w:rPr>
          <w:sz w:val="24"/>
          <w:szCs w:val="24"/>
        </w:rPr>
      </w:pPr>
      <w:r>
        <w:rPr>
          <w:sz w:val="24"/>
          <w:szCs w:val="24"/>
        </w:rPr>
        <w:tab/>
      </w:r>
      <w:r>
        <w:rPr>
          <w:b/>
          <w:sz w:val="24"/>
          <w:szCs w:val="24"/>
        </w:rPr>
        <w:t>(</w:t>
      </w:r>
      <w:r>
        <w:rPr>
          <w:b/>
          <w:sz w:val="24"/>
          <w:szCs w:val="24"/>
          <w:lang w:val="en-GB"/>
        </w:rPr>
        <w:t>3</w:t>
      </w:r>
      <w:r>
        <w:rPr>
          <w:b/>
          <w:sz w:val="24"/>
          <w:szCs w:val="24"/>
        </w:rPr>
        <w:t xml:space="preserve">) </w:t>
      </w:r>
      <w:r>
        <w:rPr>
          <w:sz w:val="24"/>
          <w:szCs w:val="24"/>
        </w:rPr>
        <w:t>Evacuarea fumului</w:t>
      </w:r>
      <w:r>
        <w:rPr>
          <w:sz w:val="24"/>
          <w:szCs w:val="24"/>
          <w:lang w:val="en-GB"/>
        </w:rPr>
        <w:t xml:space="preserve"> şi gazelor fierbinţi </w:t>
      </w:r>
      <w:r>
        <w:rPr>
          <w:sz w:val="24"/>
          <w:szCs w:val="24"/>
        </w:rPr>
        <w:t>în caz de incendiu din casele de scări subterane închise prin care se asigură evacuarea utilizatorilor, poate fi realizată prin tiraj natural-organizat sau prin tiraj mecanic, coform prevederilor normate.</w:t>
      </w:r>
    </w:p>
    <w:p w:rsidR="00381D10" w:rsidRDefault="00381D10">
      <w:pPr>
        <w:jc w:val="both"/>
        <w:rPr>
          <w:b/>
          <w:sz w:val="24"/>
          <w:szCs w:val="24"/>
        </w:rPr>
      </w:pPr>
    </w:p>
    <w:p w:rsidR="00381D10" w:rsidRDefault="00D46E23">
      <w:pPr>
        <w:ind w:firstLine="720"/>
        <w:jc w:val="both"/>
        <w:rPr>
          <w:b/>
          <w:sz w:val="24"/>
          <w:szCs w:val="24"/>
        </w:rPr>
      </w:pPr>
      <w:r>
        <w:rPr>
          <w:b/>
          <w:sz w:val="24"/>
          <w:szCs w:val="24"/>
        </w:rPr>
        <w:t>Art. 8.5.</w:t>
      </w:r>
      <w:r>
        <w:rPr>
          <w:b/>
          <w:sz w:val="24"/>
          <w:szCs w:val="24"/>
          <w:lang w:val="en-GB"/>
        </w:rPr>
        <w:t>4</w:t>
      </w:r>
      <w:r>
        <w:rPr>
          <w:rFonts w:eastAsia="ヒラギノ角ゴ Pro W3"/>
          <w:b/>
          <w:sz w:val="24"/>
          <w:szCs w:val="24"/>
        </w:rPr>
        <w:t xml:space="preserve">. </w:t>
      </w:r>
      <w:r>
        <w:rPr>
          <w:b/>
          <w:sz w:val="24"/>
          <w:szCs w:val="24"/>
        </w:rPr>
        <w:t xml:space="preserve">(1) </w:t>
      </w:r>
      <w:r>
        <w:rPr>
          <w:sz w:val="24"/>
          <w:szCs w:val="24"/>
        </w:rPr>
        <w:t>Evacuarea fumului şi gazelor fierbinţi în caz de incendiu prin tiraj natural-organizat a circulaţiilor comune orizontale închise din construcţii, va respecta următoarele condiţii:</w:t>
      </w:r>
    </w:p>
    <w:p w:rsidR="00381D10" w:rsidRDefault="00D46E23">
      <w:pPr>
        <w:ind w:left="1276"/>
        <w:jc w:val="both"/>
        <w:rPr>
          <w:b/>
          <w:sz w:val="24"/>
          <w:szCs w:val="24"/>
        </w:rPr>
      </w:pPr>
      <w:r>
        <w:rPr>
          <w:b/>
          <w:sz w:val="24"/>
          <w:szCs w:val="24"/>
        </w:rPr>
        <w:t>a)</w:t>
      </w:r>
      <w:r>
        <w:rPr>
          <w:sz w:val="24"/>
          <w:szCs w:val="24"/>
        </w:rPr>
        <w:t xml:space="preserve"> gurile de admisie a aerului şi gurile de evacuare a fumului se dispun alternat, la distanţe orizontale măsurate în axele circulaţiilor respective, care să  nu depăşescă </w:t>
      </w:r>
      <w:r>
        <w:rPr>
          <w:b/>
          <w:sz w:val="24"/>
          <w:szCs w:val="24"/>
        </w:rPr>
        <w:t>10</w:t>
      </w:r>
      <w:r>
        <w:rPr>
          <w:sz w:val="24"/>
          <w:szCs w:val="24"/>
        </w:rPr>
        <w:t xml:space="preserve"> m în linie dreaptă sau </w:t>
      </w:r>
      <w:r>
        <w:rPr>
          <w:b/>
          <w:sz w:val="24"/>
          <w:szCs w:val="24"/>
        </w:rPr>
        <w:t>7</w:t>
      </w:r>
      <w:r>
        <w:rPr>
          <w:sz w:val="24"/>
          <w:szCs w:val="24"/>
        </w:rPr>
        <w:t xml:space="preserve"> m în linie frântă (</w:t>
      </w:r>
      <w:r>
        <w:rPr>
          <w:i/>
          <w:sz w:val="24"/>
          <w:szCs w:val="24"/>
        </w:rPr>
        <w:t>Figura 66</w:t>
      </w:r>
      <w:r>
        <w:rPr>
          <w:sz w:val="24"/>
          <w:szCs w:val="24"/>
        </w:rPr>
        <w:t>);</w:t>
      </w:r>
    </w:p>
    <w:p w:rsidR="00381D10" w:rsidRDefault="00D46E23">
      <w:pPr>
        <w:ind w:left="1276"/>
        <w:jc w:val="both"/>
        <w:rPr>
          <w:b/>
          <w:sz w:val="24"/>
          <w:szCs w:val="24"/>
        </w:rPr>
      </w:pPr>
      <w:r>
        <w:rPr>
          <w:b/>
          <w:sz w:val="24"/>
          <w:szCs w:val="24"/>
        </w:rPr>
        <w:t>b)</w:t>
      </w:r>
      <w:r>
        <w:rPr>
          <w:sz w:val="24"/>
          <w:szCs w:val="24"/>
        </w:rPr>
        <w:t xml:space="preserve"> uşile încăperilor accesibile utilizatorilor, situate pe o cale de evacuare care nu se află între o gură de introducere aer și o gură de evacuare fum, trebuie să se găsească la mai mult de </w:t>
      </w:r>
      <w:r>
        <w:rPr>
          <w:b/>
          <w:sz w:val="24"/>
          <w:szCs w:val="24"/>
        </w:rPr>
        <w:t>5 m</w:t>
      </w:r>
      <w:r>
        <w:rPr>
          <w:sz w:val="24"/>
          <w:szCs w:val="24"/>
        </w:rPr>
        <w:t xml:space="preserve"> de oricare din ele;</w:t>
      </w:r>
    </w:p>
    <w:p w:rsidR="00381D10" w:rsidRDefault="00D46E23">
      <w:pPr>
        <w:ind w:left="1276"/>
        <w:jc w:val="both"/>
        <w:rPr>
          <w:sz w:val="24"/>
          <w:szCs w:val="24"/>
        </w:rPr>
      </w:pPr>
      <w:r>
        <w:rPr>
          <w:b/>
          <w:sz w:val="24"/>
          <w:szCs w:val="24"/>
        </w:rPr>
        <w:t>c)</w:t>
      </w:r>
      <w:r>
        <w:rPr>
          <w:sz w:val="24"/>
          <w:szCs w:val="24"/>
        </w:rPr>
        <w:t xml:space="preserve"> gurile de introducere și cele de evacuare a fumului vor avea arii de minimum </w:t>
      </w:r>
      <w:r>
        <w:rPr>
          <w:b/>
          <w:sz w:val="24"/>
          <w:szCs w:val="24"/>
        </w:rPr>
        <w:t>0,1</w:t>
      </w:r>
      <w:r>
        <w:rPr>
          <w:sz w:val="24"/>
          <w:szCs w:val="24"/>
        </w:rPr>
        <w:t xml:space="preserve"> m</w:t>
      </w:r>
      <w:r>
        <w:rPr>
          <w:sz w:val="24"/>
          <w:szCs w:val="24"/>
          <w:vertAlign w:val="superscript"/>
        </w:rPr>
        <w:t>2</w:t>
      </w:r>
      <w:r>
        <w:rPr>
          <w:sz w:val="24"/>
          <w:szCs w:val="24"/>
        </w:rPr>
        <w:t xml:space="preserve"> pentru fiecare unitate de trecere (flux) de evacuare a circulaţiei comune orizontale din zona care se </w:t>
      </w:r>
      <w:r>
        <w:rPr>
          <w:sz w:val="24"/>
          <w:szCs w:val="24"/>
          <w:lang w:val="en-GB"/>
        </w:rPr>
        <w:t>prevede cu sisteme de evacuare a fumului si a gazelor fierbinti</w:t>
      </w:r>
      <w:r>
        <w:rPr>
          <w:sz w:val="24"/>
          <w:szCs w:val="24"/>
        </w:rPr>
        <w:t>.</w:t>
      </w:r>
    </w:p>
    <w:p w:rsidR="00381D10" w:rsidRDefault="00D46E23">
      <w:pPr>
        <w:jc w:val="center"/>
        <w:rPr>
          <w:sz w:val="24"/>
          <w:szCs w:val="24"/>
        </w:rPr>
      </w:pPr>
      <w:r>
        <w:rPr>
          <w:noProof/>
          <w:sz w:val="24"/>
          <w:szCs w:val="24"/>
          <w:lang w:eastAsia="ro-RO"/>
        </w:rPr>
        <w:drawing>
          <wp:inline distT="0" distB="0" distL="114300" distR="114300">
            <wp:extent cx="6163310" cy="2984500"/>
            <wp:effectExtent l="0" t="0" r="8890" b="6350"/>
            <wp:docPr id="3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09"/>
                    <pic:cNvPicPr>
                      <a:picLocks noChangeAspect="1"/>
                    </pic:cNvPicPr>
                  </pic:nvPicPr>
                  <pic:blipFill>
                    <a:blip r:embed="rId146"/>
                    <a:stretch>
                      <a:fillRect/>
                    </a:stretch>
                  </pic:blipFill>
                  <pic:spPr>
                    <a:xfrm>
                      <a:off x="0" y="0"/>
                      <a:ext cx="6163310" cy="2984500"/>
                    </a:xfrm>
                    <a:prstGeom prst="rect">
                      <a:avLst/>
                    </a:prstGeom>
                    <a:solidFill>
                      <a:srgbClr val="FFFFFF"/>
                    </a:solidFill>
                    <a:ln>
                      <a:noFill/>
                    </a:ln>
                  </pic:spPr>
                </pic:pic>
              </a:graphicData>
            </a:graphic>
          </wp:inline>
        </w:drawing>
      </w:r>
    </w:p>
    <w:p w:rsidR="00381D10" w:rsidRDefault="00D46E23">
      <w:pPr>
        <w:jc w:val="center"/>
        <w:rPr>
          <w:b/>
          <w:bCs/>
          <w:sz w:val="24"/>
          <w:szCs w:val="24"/>
        </w:rPr>
      </w:pPr>
      <w:r>
        <w:rPr>
          <w:b/>
          <w:bCs/>
          <w:i/>
          <w:iCs/>
          <w:sz w:val="24"/>
          <w:szCs w:val="24"/>
        </w:rPr>
        <w:lastRenderedPageBreak/>
        <w:t>Figura 66: Evacuarea fumului şi gazelor fierbinţi în caz de incendiu din circulaţiile comune orizontale, prin tiraj natural-organizat</w:t>
      </w:r>
    </w:p>
    <w:p w:rsidR="00381D10" w:rsidRDefault="00D46E23">
      <w:pPr>
        <w:jc w:val="both"/>
        <w:rPr>
          <w:b/>
          <w:bCs/>
          <w:sz w:val="24"/>
          <w:szCs w:val="24"/>
        </w:rPr>
      </w:pPr>
      <w:r>
        <w:rPr>
          <w:b/>
          <w:bCs/>
          <w:sz w:val="24"/>
          <w:szCs w:val="24"/>
        </w:rPr>
        <w:tab/>
      </w:r>
      <w:r>
        <w:rPr>
          <w:b/>
          <w:bCs/>
          <w:sz w:val="24"/>
          <w:szCs w:val="24"/>
        </w:rPr>
        <w:tab/>
      </w:r>
    </w:p>
    <w:p w:rsidR="00381D10" w:rsidRDefault="00D46E23">
      <w:pPr>
        <w:ind w:firstLine="720"/>
        <w:jc w:val="both"/>
        <w:rPr>
          <w:sz w:val="24"/>
          <w:szCs w:val="24"/>
        </w:rPr>
      </w:pPr>
      <w:r>
        <w:rPr>
          <w:b/>
          <w:sz w:val="24"/>
          <w:szCs w:val="24"/>
        </w:rPr>
        <w:t xml:space="preserve">(2) </w:t>
      </w:r>
      <w:r>
        <w:rPr>
          <w:sz w:val="24"/>
          <w:szCs w:val="24"/>
        </w:rPr>
        <w:t>Golurile din pereţii de închidere perimetrală ai construcţiei pot constitui guri de introducere a aerului sau de evacuare a fumului, dacă respectă condiţiile de dispunere, acţionare şi dimensionare stabilite în normativ şi în reglementările tehnice de specialitate</w:t>
      </w:r>
    </w:p>
    <w:p w:rsidR="00381D10" w:rsidRDefault="00381D10">
      <w:pPr>
        <w:ind w:firstLine="720"/>
        <w:jc w:val="both"/>
        <w:rPr>
          <w:sz w:val="24"/>
          <w:szCs w:val="24"/>
        </w:rPr>
      </w:pPr>
    </w:p>
    <w:p w:rsidR="00381D10" w:rsidRDefault="00D46E23">
      <w:pPr>
        <w:ind w:firstLine="720"/>
        <w:jc w:val="both"/>
        <w:rPr>
          <w:sz w:val="24"/>
          <w:szCs w:val="24"/>
        </w:rPr>
      </w:pPr>
      <w:r>
        <w:rPr>
          <w:b/>
          <w:sz w:val="24"/>
          <w:szCs w:val="24"/>
        </w:rPr>
        <w:t>Art. 8.5.</w:t>
      </w:r>
      <w:r>
        <w:rPr>
          <w:b/>
          <w:sz w:val="24"/>
          <w:szCs w:val="24"/>
          <w:lang w:val="en-GB"/>
        </w:rPr>
        <w:t>5</w:t>
      </w:r>
      <w:r>
        <w:rPr>
          <w:rFonts w:eastAsia="ヒラギノ角ゴ Pro W3"/>
          <w:b/>
          <w:sz w:val="24"/>
          <w:szCs w:val="24"/>
        </w:rPr>
        <w:t xml:space="preserve">. </w:t>
      </w:r>
      <w:r>
        <w:rPr>
          <w:sz w:val="24"/>
          <w:szCs w:val="24"/>
        </w:rPr>
        <w:t>Evacuarea fumului şi gazelor fierbinţi în caz de incendiu prin tiraj mecanic a circulaţiilor comune orizontale închise din construcţii, va respecta următoarele condiţii (</w:t>
      </w:r>
      <w:r>
        <w:rPr>
          <w:i/>
          <w:sz w:val="24"/>
          <w:szCs w:val="24"/>
        </w:rPr>
        <w:t>Figura 67</w:t>
      </w:r>
      <w:r>
        <w:rPr>
          <w:sz w:val="24"/>
          <w:szCs w:val="24"/>
        </w:rPr>
        <w:t>):</w:t>
      </w:r>
    </w:p>
    <w:p w:rsidR="00381D10" w:rsidRDefault="00D46E23">
      <w:pPr>
        <w:ind w:left="993"/>
        <w:jc w:val="both"/>
        <w:rPr>
          <w:sz w:val="24"/>
          <w:szCs w:val="24"/>
        </w:rPr>
      </w:pPr>
      <w:r>
        <w:rPr>
          <w:b/>
          <w:sz w:val="24"/>
          <w:szCs w:val="24"/>
        </w:rPr>
        <w:t>a)</w:t>
      </w:r>
      <w:r>
        <w:rPr>
          <w:sz w:val="24"/>
          <w:szCs w:val="24"/>
        </w:rPr>
        <w:t xml:space="preserve"> gurile de admisie a aerului şi gurile de evacuare a fumului se dispun alternat, la distanţe orizontale măsurate în axele circulaţiilor respective, care să nu depăşească </w:t>
      </w:r>
      <w:r>
        <w:rPr>
          <w:b/>
          <w:sz w:val="24"/>
          <w:szCs w:val="24"/>
        </w:rPr>
        <w:t>15</w:t>
      </w:r>
      <w:r>
        <w:rPr>
          <w:sz w:val="24"/>
          <w:szCs w:val="24"/>
        </w:rPr>
        <w:t xml:space="preserve"> m în linie dreaptă şi </w:t>
      </w:r>
      <w:r>
        <w:rPr>
          <w:b/>
          <w:sz w:val="24"/>
          <w:szCs w:val="24"/>
        </w:rPr>
        <w:t>10</w:t>
      </w:r>
      <w:r>
        <w:rPr>
          <w:sz w:val="24"/>
          <w:szCs w:val="24"/>
        </w:rPr>
        <w:t xml:space="preserve"> m în linie frântă;</w:t>
      </w:r>
    </w:p>
    <w:p w:rsidR="00381D10" w:rsidRDefault="00D46E23">
      <w:pPr>
        <w:ind w:left="993"/>
        <w:jc w:val="both"/>
        <w:rPr>
          <w:sz w:val="24"/>
          <w:szCs w:val="24"/>
        </w:rPr>
      </w:pPr>
      <w:r>
        <w:rPr>
          <w:b/>
          <w:sz w:val="24"/>
          <w:szCs w:val="24"/>
        </w:rPr>
        <w:t>b)</w:t>
      </w:r>
      <w:r>
        <w:rPr>
          <w:sz w:val="24"/>
          <w:szCs w:val="24"/>
        </w:rPr>
        <w:t xml:space="preserve"> uşile încăperilor accesibile utilizatorilor, situate pe o cale de evacuare care nu se află între o gură de introducere aer și o gură de evacuare fum, trebuie să se găsească la cel mult </w:t>
      </w:r>
      <w:r>
        <w:rPr>
          <w:b/>
          <w:bCs/>
          <w:sz w:val="24"/>
          <w:szCs w:val="24"/>
          <w:lang w:val="en-GB"/>
        </w:rPr>
        <w:t>5 m</w:t>
      </w:r>
      <w:r>
        <w:rPr>
          <w:sz w:val="24"/>
          <w:szCs w:val="24"/>
        </w:rPr>
        <w:t xml:space="preserve"> de oricare din ele;</w:t>
      </w:r>
    </w:p>
    <w:p w:rsidR="00381D10" w:rsidRDefault="00D46E23">
      <w:pPr>
        <w:ind w:left="993"/>
        <w:jc w:val="both"/>
        <w:rPr>
          <w:sz w:val="24"/>
          <w:szCs w:val="24"/>
        </w:rPr>
      </w:pPr>
      <w:r>
        <w:rPr>
          <w:b/>
          <w:sz w:val="24"/>
          <w:szCs w:val="24"/>
        </w:rPr>
        <w:t>c)</w:t>
      </w:r>
      <w:r>
        <w:rPr>
          <w:sz w:val="24"/>
          <w:szCs w:val="24"/>
        </w:rPr>
        <w:t xml:space="preserve"> porţiunile de circulaţie comună orizontală cuprinse între o gură de admisie a aerului şi o gură de evacuare a fumului, trebuie să aibă asigurat un debit de extragere (la gură) de minimum </w:t>
      </w:r>
      <w:r>
        <w:rPr>
          <w:b/>
          <w:sz w:val="24"/>
          <w:szCs w:val="24"/>
        </w:rPr>
        <w:t>0,5</w:t>
      </w:r>
      <w:r>
        <w:rPr>
          <w:sz w:val="24"/>
          <w:szCs w:val="24"/>
        </w:rPr>
        <w:t xml:space="preserve"> m</w:t>
      </w:r>
      <w:r>
        <w:rPr>
          <w:sz w:val="24"/>
          <w:szCs w:val="24"/>
          <w:vertAlign w:val="superscript"/>
        </w:rPr>
        <w:t>3</w:t>
      </w:r>
      <w:r>
        <w:rPr>
          <w:sz w:val="24"/>
          <w:szCs w:val="24"/>
        </w:rPr>
        <w:t xml:space="preserve">/s pentru fiecare unitate de trecere (flux) de evacuare a circulaţiei comune orizontale din zona care se </w:t>
      </w:r>
      <w:r>
        <w:rPr>
          <w:sz w:val="24"/>
          <w:szCs w:val="24"/>
          <w:lang w:val="en-GB"/>
        </w:rPr>
        <w:t>prevede cu sistem de evacuare a fumului şi gazelor fierbinţi</w:t>
      </w:r>
      <w:r>
        <w:rPr>
          <w:sz w:val="24"/>
          <w:szCs w:val="24"/>
        </w:rPr>
        <w:t>.</w:t>
      </w:r>
    </w:p>
    <w:p w:rsidR="00381D10" w:rsidRDefault="00381D10">
      <w:pPr>
        <w:jc w:val="both"/>
        <w:rPr>
          <w:sz w:val="24"/>
          <w:szCs w:val="24"/>
        </w:rPr>
      </w:pPr>
    </w:p>
    <w:p w:rsidR="00381D10" w:rsidRDefault="00D46E23">
      <w:pPr>
        <w:jc w:val="center"/>
        <w:rPr>
          <w:i/>
          <w:sz w:val="24"/>
          <w:szCs w:val="24"/>
        </w:rPr>
      </w:pPr>
      <w:r>
        <w:rPr>
          <w:noProof/>
          <w:sz w:val="24"/>
          <w:szCs w:val="24"/>
          <w:lang w:eastAsia="ro-RO"/>
        </w:rPr>
        <w:drawing>
          <wp:inline distT="0" distB="0" distL="114300" distR="114300">
            <wp:extent cx="6097270" cy="2967990"/>
            <wp:effectExtent l="0" t="0" r="17780" b="3810"/>
            <wp:docPr id="3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0"/>
                    <pic:cNvPicPr>
                      <a:picLocks noChangeAspect="1"/>
                    </pic:cNvPicPr>
                  </pic:nvPicPr>
                  <pic:blipFill>
                    <a:blip r:embed="rId147"/>
                    <a:stretch>
                      <a:fillRect/>
                    </a:stretch>
                  </pic:blipFill>
                  <pic:spPr>
                    <a:xfrm>
                      <a:off x="0" y="0"/>
                      <a:ext cx="6097270" cy="2967990"/>
                    </a:xfrm>
                    <a:prstGeom prst="rect">
                      <a:avLst/>
                    </a:prstGeom>
                    <a:solidFill>
                      <a:srgbClr val="FFFFFF"/>
                    </a:solidFill>
                    <a:ln>
                      <a:noFill/>
                    </a:ln>
                  </pic:spPr>
                </pic:pic>
              </a:graphicData>
            </a:graphic>
          </wp:inline>
        </w:drawing>
      </w:r>
    </w:p>
    <w:p w:rsidR="00381D10" w:rsidRDefault="00D46E23">
      <w:pPr>
        <w:jc w:val="center"/>
        <w:rPr>
          <w:b/>
          <w:bCs/>
          <w:i/>
          <w:sz w:val="24"/>
          <w:szCs w:val="24"/>
        </w:rPr>
      </w:pPr>
      <w:r>
        <w:rPr>
          <w:b/>
          <w:bCs/>
          <w:i/>
          <w:sz w:val="24"/>
          <w:szCs w:val="24"/>
        </w:rPr>
        <w:t>Figura 67:. Evacuarea fumului şi gazelor fierbinţi în caz de incendiu din circulaţiile comune orizontale, prin tiraj mecanic</w:t>
      </w:r>
    </w:p>
    <w:p w:rsidR="00381D10" w:rsidRDefault="00381D10">
      <w:pPr>
        <w:jc w:val="both"/>
        <w:rPr>
          <w:sz w:val="24"/>
          <w:szCs w:val="24"/>
        </w:rPr>
      </w:pPr>
    </w:p>
    <w:p w:rsidR="00381D10" w:rsidRDefault="00D46E23">
      <w:pPr>
        <w:ind w:firstLine="720"/>
        <w:jc w:val="both"/>
        <w:rPr>
          <w:sz w:val="24"/>
          <w:szCs w:val="24"/>
        </w:rPr>
      </w:pPr>
      <w:r>
        <w:rPr>
          <w:b/>
          <w:sz w:val="24"/>
          <w:szCs w:val="24"/>
        </w:rPr>
        <w:t>Art. 8.5.</w:t>
      </w:r>
      <w:r>
        <w:rPr>
          <w:b/>
          <w:sz w:val="24"/>
          <w:szCs w:val="24"/>
          <w:lang w:val="en-GB"/>
        </w:rPr>
        <w:t>6</w:t>
      </w:r>
      <w:r>
        <w:rPr>
          <w:b/>
          <w:sz w:val="24"/>
          <w:szCs w:val="24"/>
        </w:rPr>
        <w:t xml:space="preserve">. </w:t>
      </w:r>
      <w:r>
        <w:rPr>
          <w:sz w:val="24"/>
          <w:szCs w:val="24"/>
        </w:rPr>
        <w:t xml:space="preserve">Degajamentele protejate şi circulaţiile comune orizontale care nu au ferestre directe în exterior prin care să se evacueze fumul, se </w:t>
      </w:r>
      <w:r>
        <w:rPr>
          <w:sz w:val="24"/>
          <w:szCs w:val="24"/>
          <w:lang w:val="en-GB"/>
        </w:rPr>
        <w:t>prevad cu sistem de evacuare a fumului şi gazelor fierbinţi</w:t>
      </w:r>
      <w:r>
        <w:rPr>
          <w:sz w:val="24"/>
          <w:szCs w:val="24"/>
        </w:rPr>
        <w:t xml:space="preserve"> în caz de incendiu prin tiraj natural-organizat sau prin tiraj mecanic ori se pun în suprapresiune față  de încăperile adiacente cu care comunică, potrivit prevederilor normativului şi reglementărilor tehnice de specialitate.</w:t>
      </w:r>
    </w:p>
    <w:p w:rsidR="00381D10" w:rsidRDefault="00381D10">
      <w:pPr>
        <w:ind w:firstLine="720"/>
        <w:jc w:val="both"/>
        <w:rPr>
          <w:sz w:val="24"/>
          <w:szCs w:val="24"/>
        </w:rPr>
      </w:pPr>
    </w:p>
    <w:p w:rsidR="00381D10" w:rsidRDefault="00D46E23">
      <w:pPr>
        <w:jc w:val="both"/>
        <w:rPr>
          <w:sz w:val="24"/>
          <w:szCs w:val="24"/>
        </w:rPr>
      </w:pPr>
      <w:r>
        <w:rPr>
          <w:sz w:val="24"/>
          <w:szCs w:val="24"/>
        </w:rPr>
        <w:tab/>
      </w:r>
      <w:r>
        <w:rPr>
          <w:b/>
          <w:sz w:val="24"/>
          <w:szCs w:val="24"/>
        </w:rPr>
        <w:t>Art. 8.5.</w:t>
      </w:r>
      <w:r>
        <w:rPr>
          <w:b/>
          <w:sz w:val="24"/>
          <w:szCs w:val="24"/>
          <w:lang w:val="en-GB"/>
        </w:rPr>
        <w:t>7</w:t>
      </w:r>
      <w:r>
        <w:rPr>
          <w:b/>
          <w:sz w:val="24"/>
          <w:szCs w:val="24"/>
        </w:rPr>
        <w:t xml:space="preserve">. </w:t>
      </w:r>
      <w:r>
        <w:rPr>
          <w:sz w:val="24"/>
          <w:szCs w:val="24"/>
        </w:rPr>
        <w:t>Punerea în suprapresiune a degajamentelor orizontale protejate, a circulaţiilor funcţionale comune orizontale şi a încăperilor tampon protejate, trebuie astfel realizată astfel încât presiunea pe uşi să nu depăşească</w:t>
      </w:r>
      <w:r>
        <w:rPr>
          <w:b/>
          <w:sz w:val="24"/>
          <w:szCs w:val="24"/>
        </w:rPr>
        <w:t xml:space="preserve"> 80</w:t>
      </w:r>
      <w:r>
        <w:rPr>
          <w:sz w:val="24"/>
          <w:szCs w:val="24"/>
        </w:rPr>
        <w:t xml:space="preserve"> Pa.</w:t>
      </w:r>
    </w:p>
    <w:p w:rsidR="00381D10" w:rsidRDefault="00381D10">
      <w:pPr>
        <w:rPr>
          <w:sz w:val="24"/>
          <w:szCs w:val="24"/>
        </w:rPr>
      </w:pPr>
    </w:p>
    <w:p w:rsidR="00381D10" w:rsidRDefault="00D46E23">
      <w:pPr>
        <w:jc w:val="both"/>
        <w:rPr>
          <w:sz w:val="24"/>
          <w:szCs w:val="24"/>
        </w:rPr>
      </w:pPr>
      <w:r>
        <w:rPr>
          <w:b/>
          <w:sz w:val="24"/>
          <w:szCs w:val="24"/>
        </w:rPr>
        <w:lastRenderedPageBreak/>
        <w:tab/>
        <w:t>Art. 8.5.</w:t>
      </w:r>
      <w:r>
        <w:rPr>
          <w:b/>
          <w:sz w:val="24"/>
          <w:szCs w:val="24"/>
          <w:lang w:val="en-GB"/>
        </w:rPr>
        <w:t>8</w:t>
      </w:r>
      <w:r>
        <w:rPr>
          <w:b/>
          <w:sz w:val="24"/>
          <w:szCs w:val="24"/>
        </w:rPr>
        <w:t xml:space="preserve">. </w:t>
      </w:r>
      <w:r>
        <w:rPr>
          <w:sz w:val="24"/>
          <w:szCs w:val="24"/>
        </w:rPr>
        <w:t xml:space="preserve">La clădirile </w:t>
      </w:r>
      <w:r>
        <w:rPr>
          <w:sz w:val="24"/>
          <w:szCs w:val="24"/>
          <w:lang w:val="en-GB"/>
        </w:rPr>
        <w:t xml:space="preserve">care nu sunt </w:t>
      </w:r>
      <w:r>
        <w:rPr>
          <w:sz w:val="24"/>
          <w:szCs w:val="24"/>
        </w:rPr>
        <w:t>înalte sau foarte înalte</w:t>
      </w:r>
      <w:r>
        <w:rPr>
          <w:sz w:val="24"/>
          <w:szCs w:val="24"/>
          <w:lang w:val="en-GB"/>
        </w:rPr>
        <w:t xml:space="preserve"> </w:t>
      </w:r>
      <w:r>
        <w:rPr>
          <w:sz w:val="24"/>
          <w:szCs w:val="24"/>
        </w:rPr>
        <w:t>şi</w:t>
      </w:r>
      <w:r>
        <w:rPr>
          <w:sz w:val="24"/>
          <w:szCs w:val="24"/>
          <w:lang w:val="en-GB"/>
        </w:rPr>
        <w:t xml:space="preserve"> au prevazute incaperi tampon presurizate catre case de scari</w:t>
      </w:r>
      <w:r>
        <w:rPr>
          <w:sz w:val="24"/>
          <w:szCs w:val="24"/>
        </w:rPr>
        <w:t xml:space="preserve"> se asigură evacuarea fumului </w:t>
      </w:r>
      <w:r>
        <w:rPr>
          <w:sz w:val="24"/>
          <w:szCs w:val="24"/>
          <w:lang w:val="en-GB"/>
        </w:rPr>
        <w:t>şi gazelor fierbinţi</w:t>
      </w:r>
      <w:r>
        <w:rPr>
          <w:sz w:val="24"/>
          <w:szCs w:val="24"/>
        </w:rPr>
        <w:t xml:space="preserve"> din casele de scări închise, încăperile tampon de acces la scări şi circulaţiile comune orizontale care nu au ferestre directe în exterior prin care să se evacueze fumul sau acestea se pun în supraprapresiune.</w:t>
      </w:r>
    </w:p>
    <w:p w:rsidR="00381D10" w:rsidRDefault="00381D10">
      <w:pPr>
        <w:jc w:val="both"/>
        <w:rPr>
          <w:sz w:val="24"/>
          <w:szCs w:val="24"/>
        </w:rPr>
      </w:pPr>
    </w:p>
    <w:p w:rsidR="00381D10" w:rsidRDefault="00D46E23">
      <w:pPr>
        <w:jc w:val="center"/>
        <w:rPr>
          <w:sz w:val="24"/>
          <w:szCs w:val="24"/>
          <w:lang w:eastAsia="ro-RO"/>
        </w:rPr>
      </w:pPr>
      <w:r>
        <w:rPr>
          <w:noProof/>
          <w:sz w:val="24"/>
          <w:szCs w:val="24"/>
          <w:lang w:eastAsia="ro-RO"/>
        </w:rPr>
        <mc:AlternateContent>
          <mc:Choice Requires="wps">
            <w:drawing>
              <wp:anchor distT="0" distB="0" distL="114300" distR="114300" simplePos="0" relativeHeight="251661312" behindDoc="0" locked="0" layoutInCell="1" allowOverlap="1">
                <wp:simplePos x="0" y="0"/>
                <wp:positionH relativeFrom="column">
                  <wp:posOffset>4123055</wp:posOffset>
                </wp:positionH>
                <wp:positionV relativeFrom="paragraph">
                  <wp:posOffset>1210945</wp:posOffset>
                </wp:positionV>
                <wp:extent cx="75565" cy="75565"/>
                <wp:effectExtent l="12700" t="12700" r="26035" b="26035"/>
                <wp:wrapNone/>
                <wp:docPr id="83" name="Rectangles 83"/>
                <wp:cNvGraphicFramePr/>
                <a:graphic xmlns:a="http://schemas.openxmlformats.org/drawingml/2006/main">
                  <a:graphicData uri="http://schemas.microsoft.com/office/word/2010/wordprocessingShape">
                    <wps:wsp>
                      <wps:cNvSpPr/>
                      <wps:spPr>
                        <a:xfrm>
                          <a:off x="5022850" y="3940810"/>
                          <a:ext cx="75565" cy="755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7FE3631" id="Rectangles 83" o:spid="_x0000_s1026" style="position:absolute;margin-left:324.65pt;margin-top:95.35pt;width:5.95pt;height: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" fillcolor="white [3212]" strokecolor="white [3212]" strokeweight="2pt"/>
            </w:pict>
          </mc:Fallback>
        </mc:AlternateContent>
      </w:r>
      <w:r>
        <w:rPr>
          <w:noProof/>
          <w:sz w:val="24"/>
          <w:szCs w:val="24"/>
          <w:lang w:eastAsia="ro-RO"/>
        </w:rPr>
        <w:drawing>
          <wp:inline distT="0" distB="0" distL="114300" distR="114300">
            <wp:extent cx="4713605" cy="3634740"/>
            <wp:effectExtent l="0" t="0" r="10795" b="3810"/>
            <wp:docPr id="95" name="Picture 95"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1111"/>
                    <pic:cNvPicPr>
                      <a:picLocks noChangeAspect="1"/>
                    </pic:cNvPicPr>
                  </pic:nvPicPr>
                  <pic:blipFill>
                    <a:blip r:embed="rId148"/>
                    <a:srcRect t="1141" r="42377" b="19874"/>
                    <a:stretch>
                      <a:fillRect/>
                    </a:stretch>
                  </pic:blipFill>
                  <pic:spPr>
                    <a:xfrm>
                      <a:off x="0" y="0"/>
                      <a:ext cx="4713605" cy="3634740"/>
                    </a:xfrm>
                    <a:prstGeom prst="rect">
                      <a:avLst/>
                    </a:prstGeom>
                  </pic:spPr>
                </pic:pic>
              </a:graphicData>
            </a:graphic>
          </wp:inline>
        </w:drawing>
      </w:r>
    </w:p>
    <w:p w:rsidR="00381D10" w:rsidRDefault="00D46E23">
      <w:pPr>
        <w:jc w:val="center"/>
        <w:rPr>
          <w:b/>
          <w:bCs/>
          <w:iCs/>
          <w:sz w:val="24"/>
          <w:szCs w:val="24"/>
        </w:rPr>
      </w:pPr>
      <w:r>
        <w:rPr>
          <w:b/>
          <w:bCs/>
          <w:iCs/>
          <w:sz w:val="24"/>
          <w:szCs w:val="24"/>
        </w:rPr>
        <w:t>Figura 68. Evacuarea fumului (desfumarea) din clădiri care nu sunt înalte sau foarte înalte.</w:t>
      </w:r>
    </w:p>
    <w:p w:rsidR="00381D10" w:rsidRDefault="00381D10">
      <w:pPr>
        <w:ind w:firstLine="720"/>
        <w:jc w:val="both"/>
        <w:rPr>
          <w:b/>
          <w:sz w:val="24"/>
          <w:szCs w:val="24"/>
        </w:rPr>
      </w:pPr>
    </w:p>
    <w:p w:rsidR="00381D10" w:rsidRDefault="00D46E23">
      <w:pPr>
        <w:ind w:firstLine="720"/>
        <w:jc w:val="both"/>
        <w:rPr>
          <w:sz w:val="24"/>
          <w:szCs w:val="24"/>
        </w:rPr>
      </w:pPr>
      <w:r>
        <w:rPr>
          <w:b/>
          <w:sz w:val="24"/>
          <w:szCs w:val="24"/>
        </w:rPr>
        <w:t>Art. 8.5.</w:t>
      </w:r>
      <w:r>
        <w:rPr>
          <w:b/>
          <w:sz w:val="24"/>
          <w:szCs w:val="24"/>
          <w:lang w:val="en-GB"/>
        </w:rPr>
        <w:t>9</w:t>
      </w:r>
      <w:r>
        <w:rPr>
          <w:b/>
          <w:sz w:val="24"/>
          <w:szCs w:val="24"/>
        </w:rPr>
        <w:t xml:space="preserve">. </w:t>
      </w:r>
      <w:r>
        <w:rPr>
          <w:sz w:val="24"/>
          <w:szCs w:val="24"/>
        </w:rPr>
        <w:t>La clădirile înalte sau foarte înalte</w:t>
      </w:r>
      <w:r>
        <w:rPr>
          <w:sz w:val="24"/>
          <w:szCs w:val="24"/>
          <w:lang w:val="en-GB"/>
        </w:rPr>
        <w:t xml:space="preserve"> </w:t>
      </w:r>
      <w:r>
        <w:rPr>
          <w:sz w:val="24"/>
          <w:szCs w:val="24"/>
        </w:rPr>
        <w:t>casele de scări închise, încăperile tampon de acces la scări şi circulaţiile comune orizontale care nu au ferestre directe în exterior prin care să se evacueze fumul sau se pun în supraprapresiune</w:t>
      </w:r>
      <w:r>
        <w:rPr>
          <w:sz w:val="24"/>
          <w:szCs w:val="24"/>
          <w:lang w:val="en-GB"/>
        </w:rPr>
        <w:t xml:space="preserve">, </w:t>
      </w:r>
      <w:r>
        <w:rPr>
          <w:sz w:val="24"/>
          <w:szCs w:val="24"/>
        </w:rPr>
        <w:t>proiectarea</w:t>
      </w:r>
      <w:r>
        <w:rPr>
          <w:sz w:val="24"/>
          <w:szCs w:val="24"/>
          <w:lang w:val="en-GB"/>
        </w:rPr>
        <w:t xml:space="preserve"> si calculul </w:t>
      </w:r>
      <w:r>
        <w:rPr>
          <w:sz w:val="24"/>
          <w:szCs w:val="24"/>
        </w:rPr>
        <w:t>sistem</w:t>
      </w:r>
      <w:r>
        <w:rPr>
          <w:sz w:val="24"/>
          <w:szCs w:val="24"/>
          <w:lang w:val="en-GB"/>
        </w:rPr>
        <w:t>ului</w:t>
      </w:r>
      <w:r>
        <w:rPr>
          <w:sz w:val="24"/>
          <w:szCs w:val="24"/>
        </w:rPr>
        <w:t xml:space="preserve"> se poate face și pe baza standardelor</w:t>
      </w:r>
      <w:r>
        <w:rPr>
          <w:sz w:val="24"/>
          <w:szCs w:val="24"/>
          <w:lang w:val="en-GB"/>
        </w:rPr>
        <w:t xml:space="preserve"> </w:t>
      </w:r>
      <w:hyperlink r:id="rId149" w:history="1">
        <w:r>
          <w:rPr>
            <w:rStyle w:val="Strong"/>
            <w:rFonts w:eastAsia="sans-serif"/>
            <w:sz w:val="24"/>
            <w:szCs w:val="24"/>
            <w:shd w:val="clear" w:color="auto" w:fill="FFFFFF"/>
          </w:rPr>
          <w:t>SR EN 12101-13 -</w:t>
        </w:r>
      </w:hyperlink>
      <w:r>
        <w:rPr>
          <w:rStyle w:val="Strong"/>
          <w:rFonts w:eastAsia="sans-serif"/>
          <w:sz w:val="24"/>
          <w:szCs w:val="24"/>
          <w:shd w:val="clear" w:color="auto" w:fill="FFFFFF"/>
        </w:rPr>
        <w:t xml:space="preserve"> </w:t>
      </w:r>
      <w:r>
        <w:rPr>
          <w:rStyle w:val="Strong"/>
          <w:rFonts w:eastAsia="sans-serif"/>
          <w:b w:val="0"/>
          <w:bCs w:val="0"/>
          <w:sz w:val="24"/>
          <w:szCs w:val="24"/>
          <w:shd w:val="clear" w:color="auto" w:fill="FFFFFF"/>
        </w:rPr>
        <w:t xml:space="preserve">Sisteme pentru controlul fumului și gazelor fierbinți. Partea 13: Sisteme cu presiune diferențială (SPD). Metode de proiectare și de calcul, instalare, încercări în vederea recepției, încercări periodice și mentenanță și </w:t>
      </w:r>
      <w:hyperlink r:id="rId150" w:history="1">
        <w:r>
          <w:rPr>
            <w:rStyle w:val="Strong"/>
            <w:rFonts w:eastAsia="sans-serif"/>
            <w:sz w:val="24"/>
            <w:szCs w:val="24"/>
            <w:shd w:val="clear" w:color="auto" w:fill="FFFFFF"/>
          </w:rPr>
          <w:t>SR EN 12101-6 -</w:t>
        </w:r>
      </w:hyperlink>
      <w:r>
        <w:rPr>
          <w:rStyle w:val="Strong"/>
          <w:rFonts w:eastAsia="sans-serif"/>
          <w:sz w:val="24"/>
          <w:szCs w:val="24"/>
          <w:shd w:val="clear" w:color="auto" w:fill="FFFFFF"/>
        </w:rPr>
        <w:t xml:space="preserve"> </w:t>
      </w:r>
      <w:r>
        <w:rPr>
          <w:sz w:val="24"/>
          <w:szCs w:val="24"/>
        </w:rPr>
        <w:t>Sisteme pentru controlul fumului și gazelor fierbinți. Partea 6: Specificații pentru sisteme cu presiune diferențială. Kituri</w:t>
      </w:r>
    </w:p>
    <w:p w:rsidR="00381D10" w:rsidRDefault="00381D10">
      <w:pPr>
        <w:jc w:val="both"/>
        <w:rPr>
          <w:sz w:val="24"/>
          <w:szCs w:val="24"/>
        </w:rPr>
      </w:pPr>
    </w:p>
    <w:p w:rsidR="00381D10" w:rsidRDefault="00D46E23">
      <w:pPr>
        <w:pStyle w:val="Default"/>
        <w:ind w:firstLine="720"/>
        <w:jc w:val="both"/>
        <w:rPr>
          <w:rFonts w:ascii="Times New Roman" w:hAnsi="Times New Roman" w:cs="Times New Roman"/>
          <w:color w:val="auto"/>
          <w:lang w:val="ro-RO"/>
        </w:rPr>
      </w:pPr>
      <w:r>
        <w:rPr>
          <w:rFonts w:ascii="Times New Roman" w:hAnsi="Times New Roman" w:cs="Times New Roman"/>
          <w:b/>
          <w:color w:val="auto"/>
        </w:rPr>
        <w:t>Art. 8.5.</w:t>
      </w:r>
      <w:r>
        <w:rPr>
          <w:rFonts w:ascii="Times New Roman" w:hAnsi="Times New Roman" w:cs="Times New Roman"/>
          <w:b/>
          <w:color w:val="auto"/>
          <w:lang w:val="en-GB"/>
        </w:rPr>
        <w:t>10</w:t>
      </w:r>
      <w:r>
        <w:rPr>
          <w:rFonts w:ascii="Times New Roman" w:hAnsi="Times New Roman" w:cs="Times New Roman"/>
          <w:b/>
          <w:color w:val="auto"/>
        </w:rPr>
        <w:t>.</w:t>
      </w:r>
      <w:r>
        <w:rPr>
          <w:rFonts w:ascii="Times New Roman" w:hAnsi="Times New Roman" w:cs="Times New Roman"/>
          <w:b/>
          <w:bCs/>
          <w:color w:val="auto"/>
          <w:lang w:val="ro-RO"/>
        </w:rPr>
        <w:t xml:space="preserve"> (1) </w:t>
      </w:r>
      <w:r>
        <w:rPr>
          <w:rFonts w:ascii="Times New Roman" w:hAnsi="Times New Roman" w:cs="Times New Roman"/>
          <w:color w:val="auto"/>
          <w:lang w:val="ro-RO"/>
        </w:rPr>
        <w:t xml:space="preserve">Degajamentele protejate, tunelurile de evacuare şi încăperile tampon, se pun în suprapresiune la o valoare cuprinsă între </w:t>
      </w:r>
      <w:r>
        <w:rPr>
          <w:rFonts w:ascii="Times New Roman" w:hAnsi="Times New Roman" w:cs="Times New Roman"/>
          <w:b/>
          <w:color w:val="auto"/>
          <w:lang w:val="ro-RO"/>
        </w:rPr>
        <w:t>20 – 80 Pa</w:t>
      </w:r>
      <w:r>
        <w:rPr>
          <w:rFonts w:ascii="Times New Roman" w:hAnsi="Times New Roman" w:cs="Times New Roman"/>
          <w:color w:val="auto"/>
          <w:lang w:val="ro-RO"/>
        </w:rPr>
        <w:t>.</w:t>
      </w:r>
    </w:p>
    <w:p w:rsidR="00381D10" w:rsidRDefault="00D46E23">
      <w:pPr>
        <w:pStyle w:val="Default"/>
        <w:jc w:val="both"/>
        <w:rPr>
          <w:rFonts w:ascii="Times New Roman" w:hAnsi="Times New Roman" w:cs="Times New Roman"/>
          <w:strike/>
          <w:color w:val="auto"/>
          <w:lang w:val="ro-RO"/>
        </w:rPr>
      </w:pPr>
      <w:r>
        <w:rPr>
          <w:rFonts w:ascii="Times New Roman" w:hAnsi="Times New Roman" w:cs="Times New Roman"/>
          <w:color w:val="auto"/>
          <w:lang w:val="ro-RO"/>
        </w:rPr>
        <w:tab/>
      </w:r>
      <w:r>
        <w:rPr>
          <w:rFonts w:ascii="Times New Roman" w:hAnsi="Times New Roman" w:cs="Times New Roman"/>
          <w:b/>
          <w:color w:val="auto"/>
          <w:lang w:val="ro-RO"/>
        </w:rPr>
        <w:t>(2)</w:t>
      </w:r>
      <w:r>
        <w:rPr>
          <w:rFonts w:ascii="Times New Roman" w:hAnsi="Times New Roman" w:cs="Times New Roman"/>
          <w:color w:val="auto"/>
          <w:lang w:val="ro-RO"/>
        </w:rPr>
        <w:t xml:space="preserve"> Valoarea suprapresiunii din casa scării, cu uşile închise, trebuie să fie cuprinsă între </w:t>
      </w:r>
      <w:r>
        <w:rPr>
          <w:rFonts w:ascii="Times New Roman" w:hAnsi="Times New Roman" w:cs="Times New Roman"/>
          <w:b/>
          <w:color w:val="auto"/>
          <w:lang w:val="ro-RO"/>
        </w:rPr>
        <w:t xml:space="preserve">20 – 80 Pa. </w:t>
      </w:r>
      <w:r>
        <w:rPr>
          <w:rFonts w:ascii="Times New Roman" w:hAnsi="Times New Roman" w:cs="Times New Roman"/>
          <w:color w:val="auto"/>
          <w:lang w:val="ro-RO"/>
        </w:rPr>
        <w:t xml:space="preserve">Viteza aerului trebuie să fie de cel puţin </w:t>
      </w:r>
      <w:r>
        <w:rPr>
          <w:rFonts w:ascii="Times New Roman" w:hAnsi="Times New Roman" w:cs="Times New Roman"/>
          <w:b/>
          <w:color w:val="auto"/>
          <w:lang w:val="ro-RO"/>
        </w:rPr>
        <w:t>0,5 m/s</w:t>
      </w:r>
      <w:r>
        <w:rPr>
          <w:rFonts w:ascii="Times New Roman" w:hAnsi="Times New Roman" w:cs="Times New Roman"/>
          <w:color w:val="auto"/>
          <w:lang w:val="ro-RO"/>
        </w:rPr>
        <w:t xml:space="preserve"> în dreptul uşilor de acces la nivelul incendiat şi al celor de acces în scară din exteriorul clădirii, considerând celelalte uşi închise.</w:t>
      </w:r>
    </w:p>
    <w:p w:rsidR="00381D10" w:rsidRDefault="00D46E23">
      <w:pPr>
        <w:pStyle w:val="Default"/>
        <w:jc w:val="both"/>
        <w:rPr>
          <w:rFonts w:ascii="Times New Roman" w:hAnsi="Times New Roman" w:cs="Times New Roman"/>
          <w:b/>
          <w:color w:val="auto"/>
          <w:lang w:val="en-GB"/>
        </w:rPr>
      </w:pPr>
      <w:r>
        <w:rPr>
          <w:rFonts w:ascii="Times New Roman" w:hAnsi="Times New Roman" w:cs="Times New Roman"/>
          <w:color w:val="auto"/>
          <w:lang w:val="ro-RO"/>
        </w:rPr>
        <w:tab/>
      </w:r>
      <w:r>
        <w:rPr>
          <w:rFonts w:ascii="Times New Roman" w:hAnsi="Times New Roman" w:cs="Times New Roman"/>
          <w:b/>
          <w:color w:val="auto"/>
          <w:lang w:val="ro-RO"/>
        </w:rPr>
        <w:t>(3)</w:t>
      </w:r>
      <w:r>
        <w:rPr>
          <w:rFonts w:ascii="Times New Roman" w:hAnsi="Times New Roman" w:cs="Times New Roman"/>
          <w:color w:val="auto"/>
          <w:lang w:val="ro-RO"/>
        </w:rPr>
        <w:t xml:space="preserve"> Degajamentele protejate, tunelurile de evacuare şi încăperile tampon se presurizează prin conductă separată de cea pentru casa scării. Presiunea în casa de scară trebuie să fie</w:t>
      </w:r>
      <w:r>
        <w:rPr>
          <w:rFonts w:ascii="Times New Roman" w:hAnsi="Times New Roman" w:cs="Times New Roman"/>
          <w:color w:val="auto"/>
          <w:lang w:val="en-GB"/>
        </w:rPr>
        <w:t xml:space="preserve"> graduala,</w:t>
      </w:r>
      <w:r>
        <w:rPr>
          <w:rFonts w:ascii="Times New Roman" w:hAnsi="Times New Roman" w:cs="Times New Roman"/>
          <w:color w:val="auto"/>
          <w:lang w:val="ro-RO"/>
        </w:rPr>
        <w:t xml:space="preserve"> cu cel puţin </w:t>
      </w:r>
      <w:r>
        <w:rPr>
          <w:rFonts w:ascii="Times New Roman" w:hAnsi="Times New Roman" w:cs="Times New Roman"/>
          <w:b/>
          <w:color w:val="auto"/>
          <w:lang w:val="ro-RO"/>
        </w:rPr>
        <w:t>5 Pa</w:t>
      </w:r>
      <w:r>
        <w:rPr>
          <w:rFonts w:ascii="Times New Roman" w:hAnsi="Times New Roman" w:cs="Times New Roman"/>
          <w:color w:val="auto"/>
          <w:lang w:val="ro-RO"/>
        </w:rPr>
        <w:t xml:space="preserve"> mai mare faţă de presiunea din spaţiile </w:t>
      </w:r>
      <w:r>
        <w:rPr>
          <w:rFonts w:ascii="Times New Roman" w:hAnsi="Times New Roman" w:cs="Times New Roman"/>
          <w:bCs/>
          <w:color w:val="auto"/>
          <w:lang w:val="ro-RO"/>
        </w:rPr>
        <w:t>presurizate</w:t>
      </w:r>
      <w:r>
        <w:rPr>
          <w:rFonts w:ascii="Times New Roman" w:hAnsi="Times New Roman" w:cs="Times New Roman"/>
          <w:b/>
          <w:color w:val="auto"/>
          <w:lang w:val="ro-RO"/>
        </w:rPr>
        <w:t xml:space="preserve"> </w:t>
      </w:r>
      <w:r>
        <w:rPr>
          <w:rFonts w:ascii="Times New Roman" w:hAnsi="Times New Roman" w:cs="Times New Roman"/>
          <w:color w:val="auto"/>
          <w:lang w:val="ro-RO"/>
        </w:rPr>
        <w:t>cu care comunică direct.</w:t>
      </w:r>
      <w:r>
        <w:rPr>
          <w:rFonts w:ascii="Times New Roman" w:hAnsi="Times New Roman" w:cs="Times New Roman"/>
          <w:color w:val="auto"/>
          <w:lang w:val="en-GB"/>
        </w:rPr>
        <w:t xml:space="preserve"> La celelalte </w:t>
      </w:r>
      <w:r>
        <w:rPr>
          <w:rFonts w:ascii="Times New Roman" w:hAnsi="Times New Roman" w:cs="Times New Roman"/>
          <w:color w:val="auto"/>
          <w:lang w:val="ro-RO"/>
        </w:rPr>
        <w:t xml:space="preserve">spaţii </w:t>
      </w:r>
      <w:r>
        <w:rPr>
          <w:rFonts w:ascii="Times New Roman" w:hAnsi="Times New Roman" w:cs="Times New Roman"/>
          <w:bCs/>
          <w:color w:val="auto"/>
          <w:lang w:val="ro-RO"/>
        </w:rPr>
        <w:t>presurizate</w:t>
      </w:r>
      <w:r>
        <w:rPr>
          <w:rFonts w:ascii="Times New Roman" w:hAnsi="Times New Roman" w:cs="Times New Roman"/>
          <w:b/>
          <w:color w:val="auto"/>
          <w:lang w:val="ro-RO"/>
        </w:rPr>
        <w:t xml:space="preserve"> </w:t>
      </w:r>
      <w:r>
        <w:rPr>
          <w:rFonts w:ascii="Times New Roman" w:hAnsi="Times New Roman" w:cs="Times New Roman"/>
          <w:color w:val="auto"/>
          <w:lang w:val="ro-RO"/>
        </w:rPr>
        <w:t>cu care comunică direct</w:t>
      </w:r>
      <w:r>
        <w:rPr>
          <w:rFonts w:ascii="Times New Roman" w:hAnsi="Times New Roman" w:cs="Times New Roman"/>
          <w:color w:val="auto"/>
          <w:lang w:val="en-GB"/>
        </w:rPr>
        <w:t xml:space="preserve"> trebuie mentinut gradientul de minimum </w:t>
      </w:r>
      <w:r>
        <w:rPr>
          <w:rFonts w:ascii="Times New Roman" w:hAnsi="Times New Roman" w:cs="Times New Roman"/>
          <w:b/>
          <w:color w:val="auto"/>
          <w:lang w:val="ro-RO"/>
        </w:rPr>
        <w:t>5 Pa</w:t>
      </w:r>
      <w:r>
        <w:rPr>
          <w:rFonts w:ascii="Times New Roman" w:hAnsi="Times New Roman" w:cs="Times New Roman"/>
          <w:color w:val="auto"/>
          <w:lang w:val="ro-RO"/>
        </w:rPr>
        <w:t xml:space="preserve"> mai m</w:t>
      </w:r>
      <w:r>
        <w:rPr>
          <w:rFonts w:ascii="Times New Roman" w:hAnsi="Times New Roman" w:cs="Times New Roman"/>
          <w:color w:val="auto"/>
          <w:lang w:val="en-GB"/>
        </w:rPr>
        <w:t>ult</w:t>
      </w:r>
      <w:r>
        <w:rPr>
          <w:rFonts w:ascii="Times New Roman" w:hAnsi="Times New Roman" w:cs="Times New Roman"/>
          <w:color w:val="auto"/>
          <w:lang w:val="ro-RO"/>
        </w:rPr>
        <w:t xml:space="preserve"> faţă de presiunea din spaţiile </w:t>
      </w:r>
      <w:r>
        <w:rPr>
          <w:rFonts w:ascii="Times New Roman" w:hAnsi="Times New Roman" w:cs="Times New Roman"/>
          <w:bCs/>
          <w:color w:val="auto"/>
          <w:lang w:val="en-GB"/>
        </w:rPr>
        <w:t>anterioare de pe circuitul caii de evacuare catre casa de scara</w:t>
      </w:r>
      <w:r>
        <w:rPr>
          <w:rFonts w:ascii="Times New Roman" w:hAnsi="Times New Roman" w:cs="Times New Roman"/>
          <w:color w:val="auto"/>
          <w:lang w:val="ro-RO"/>
        </w:rPr>
        <w:t>.</w:t>
      </w:r>
    </w:p>
    <w:p w:rsidR="00381D10" w:rsidRDefault="00381D10">
      <w:pPr>
        <w:jc w:val="both"/>
        <w:rPr>
          <w:b/>
          <w:i/>
          <w:sz w:val="24"/>
          <w:szCs w:val="24"/>
        </w:rPr>
      </w:pPr>
    </w:p>
    <w:p w:rsidR="00381D10" w:rsidRDefault="00D46E23">
      <w:pPr>
        <w:jc w:val="both"/>
        <w:rPr>
          <w:b/>
          <w:sz w:val="28"/>
          <w:szCs w:val="28"/>
        </w:rPr>
      </w:pPr>
      <w:r>
        <w:rPr>
          <w:b/>
          <w:sz w:val="28"/>
          <w:szCs w:val="28"/>
        </w:rPr>
        <w:t>8.</w:t>
      </w:r>
      <w:r>
        <w:rPr>
          <w:b/>
          <w:sz w:val="28"/>
          <w:szCs w:val="28"/>
          <w:lang w:val="en-GB"/>
        </w:rPr>
        <w:t>6</w:t>
      </w:r>
      <w:r>
        <w:rPr>
          <w:b/>
          <w:sz w:val="28"/>
          <w:szCs w:val="28"/>
        </w:rPr>
        <w:t>. Atriumuri</w:t>
      </w:r>
    </w:p>
    <w:p w:rsidR="00381D10" w:rsidRDefault="00381D10">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b/>
          <w:color w:val="auto"/>
          <w:sz w:val="24"/>
          <w:szCs w:val="24"/>
          <w:lang w:val="ro-RO"/>
        </w:rPr>
      </w:pPr>
    </w:p>
    <w:p w:rsidR="00381D10" w:rsidRDefault="00D46E23">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color w:val="auto"/>
          <w:sz w:val="24"/>
          <w:szCs w:val="24"/>
          <w:lang w:val="ro-RO"/>
        </w:rPr>
      </w:pPr>
      <w:r>
        <w:rPr>
          <w:rFonts w:ascii="Times New Roman" w:hAnsi="Times New Roman" w:cs="Times New Roman"/>
          <w:b/>
          <w:color w:val="auto"/>
          <w:sz w:val="24"/>
          <w:szCs w:val="24"/>
          <w:lang w:val="ro-RO"/>
        </w:rPr>
        <w:tab/>
        <w:t>Art. 8.</w:t>
      </w:r>
      <w:r>
        <w:rPr>
          <w:rFonts w:ascii="Times New Roman" w:hAnsi="Times New Roman" w:cs="Times New Roman"/>
          <w:b/>
          <w:color w:val="auto"/>
          <w:sz w:val="24"/>
          <w:szCs w:val="24"/>
          <w:lang w:val="en-GB"/>
        </w:rPr>
        <w:t>6</w:t>
      </w:r>
      <w:r>
        <w:rPr>
          <w:rFonts w:ascii="Times New Roman" w:hAnsi="Times New Roman" w:cs="Times New Roman"/>
          <w:b/>
          <w:color w:val="auto"/>
          <w:sz w:val="24"/>
          <w:szCs w:val="24"/>
          <w:lang w:val="ro-RO"/>
        </w:rPr>
        <w:t xml:space="preserve">.1. </w:t>
      </w:r>
      <w:r>
        <w:rPr>
          <w:rFonts w:ascii="Times New Roman" w:hAnsi="Times New Roman" w:cs="Times New Roman"/>
          <w:color w:val="auto"/>
          <w:sz w:val="24"/>
          <w:szCs w:val="24"/>
          <w:lang w:val="ro-RO"/>
        </w:rPr>
        <w:t xml:space="preserve">Evacuarea fumului </w:t>
      </w:r>
      <w:r>
        <w:rPr>
          <w:rFonts w:ascii="Times New Roman" w:hAnsi="Times New Roman" w:cs="Times New Roman"/>
          <w:color w:val="auto"/>
          <w:sz w:val="24"/>
          <w:szCs w:val="24"/>
        </w:rPr>
        <w:t>şi gazelor fierbinţi în caz de incendiu</w:t>
      </w:r>
      <w:r>
        <w:rPr>
          <w:rFonts w:ascii="Times New Roman" w:hAnsi="Times New Roman" w:cs="Times New Roman"/>
          <w:color w:val="auto"/>
          <w:sz w:val="24"/>
          <w:szCs w:val="24"/>
          <w:lang w:val="ro-RO"/>
        </w:rPr>
        <w:t xml:space="preserve"> din atriumurile </w:t>
      </w:r>
      <w:r>
        <w:rPr>
          <w:rFonts w:ascii="Times New Roman" w:hAnsi="Times New Roman" w:cs="Times New Roman"/>
          <w:bCs/>
          <w:color w:val="auto"/>
          <w:sz w:val="24"/>
          <w:szCs w:val="24"/>
          <w:lang w:val="ro-RO"/>
        </w:rPr>
        <w:t>închise</w:t>
      </w:r>
      <w:r>
        <w:rPr>
          <w:rFonts w:ascii="Times New Roman" w:hAnsi="Times New Roman" w:cs="Times New Roman"/>
          <w:color w:val="auto"/>
          <w:sz w:val="24"/>
          <w:szCs w:val="24"/>
          <w:lang w:val="ro-RO"/>
        </w:rPr>
        <w:t>, trebuie asigurată astfel:</w:t>
      </w:r>
    </w:p>
    <w:p w:rsidR="00381D10" w:rsidRDefault="00D46E23">
      <w:pPr>
        <w:pStyle w:val="BodyText1"/>
        <w:tabs>
          <w:tab w:val="left" w:pos="1134"/>
          <w:tab w:val="left" w:pos="2268"/>
          <w:tab w:val="left" w:pos="3402"/>
          <w:tab w:val="left" w:pos="4536"/>
          <w:tab w:val="left" w:pos="5670"/>
          <w:tab w:val="left" w:pos="6804"/>
          <w:tab w:val="left" w:pos="7938"/>
          <w:tab w:val="left" w:pos="9072"/>
        </w:tabs>
        <w:ind w:left="1276"/>
        <w:rPr>
          <w:rFonts w:ascii="Times New Roman" w:hAnsi="Times New Roman" w:cs="Times New Roman"/>
          <w:color w:val="auto"/>
          <w:sz w:val="24"/>
          <w:szCs w:val="24"/>
          <w:lang w:val="en-GB"/>
        </w:rPr>
      </w:pPr>
      <w:r>
        <w:rPr>
          <w:rFonts w:ascii="Times New Roman" w:hAnsi="Times New Roman" w:cs="Times New Roman"/>
          <w:b/>
          <w:color w:val="auto"/>
          <w:sz w:val="24"/>
          <w:szCs w:val="24"/>
          <w:lang w:val="ro-RO"/>
        </w:rPr>
        <w:lastRenderedPageBreak/>
        <w:t xml:space="preserve">a) </w:t>
      </w:r>
      <w:r>
        <w:rPr>
          <w:rFonts w:ascii="Times New Roman" w:hAnsi="Times New Roman" w:cs="Times New Roman"/>
          <w:color w:val="auto"/>
          <w:sz w:val="24"/>
          <w:szCs w:val="24"/>
          <w:lang w:val="ro-RO"/>
        </w:rPr>
        <w:t xml:space="preserve">când densitatea sarcinii termice (q) este mai mică de </w:t>
      </w:r>
      <w:r>
        <w:rPr>
          <w:rFonts w:ascii="Times New Roman" w:hAnsi="Times New Roman" w:cs="Times New Roman"/>
          <w:b/>
          <w:color w:val="auto"/>
          <w:sz w:val="24"/>
          <w:szCs w:val="24"/>
          <w:lang w:val="ro-RO"/>
        </w:rPr>
        <w:t xml:space="preserve">105 </w:t>
      </w:r>
      <w:r>
        <w:rPr>
          <w:rFonts w:ascii="Times New Roman" w:hAnsi="Times New Roman" w:cs="Times New Roman"/>
          <w:color w:val="auto"/>
          <w:sz w:val="24"/>
          <w:szCs w:val="24"/>
          <w:lang w:val="ro-RO"/>
        </w:rPr>
        <w:t xml:space="preserve">Mj/m², evacuarea fumului se realizează </w:t>
      </w:r>
      <w:r>
        <w:rPr>
          <w:rFonts w:ascii="Times New Roman" w:hAnsi="Times New Roman" w:cs="Times New Roman"/>
          <w:color w:val="auto"/>
          <w:sz w:val="24"/>
          <w:szCs w:val="24"/>
          <w:lang w:val="en-GB"/>
        </w:rPr>
        <w:t xml:space="preserve">prin </w:t>
      </w:r>
      <w:r>
        <w:rPr>
          <w:rFonts w:ascii="Times New Roman" w:hAnsi="Times New Roman" w:cs="Times New Roman"/>
          <w:color w:val="auto"/>
          <w:sz w:val="24"/>
          <w:szCs w:val="24"/>
          <w:lang w:val="ro-RO"/>
        </w:rPr>
        <w:t>sistem de evacuare a fumului</w:t>
      </w:r>
      <w:r>
        <w:rPr>
          <w:rFonts w:ascii="Times New Roman" w:hAnsi="Times New Roman" w:cs="Times New Roman"/>
          <w:color w:val="auto"/>
          <w:sz w:val="24"/>
          <w:szCs w:val="24"/>
          <w:lang w:val="en-GB"/>
        </w:rPr>
        <w:t xml:space="preserve">  şi gazelor fierbinţi în caz de incendiu </w:t>
      </w:r>
      <w:r>
        <w:rPr>
          <w:rFonts w:ascii="Times New Roman" w:hAnsi="Times New Roman" w:cs="Times New Roman"/>
          <w:color w:val="auto"/>
          <w:sz w:val="24"/>
          <w:szCs w:val="24"/>
          <w:lang w:val="ro-RO"/>
        </w:rPr>
        <w:t xml:space="preserve">prin tiraj natural-organizat cu dispozitive cu deschidere automată, care să asigure o suprafaţă liberă de minimum </w:t>
      </w:r>
      <w:r>
        <w:rPr>
          <w:rFonts w:ascii="Times New Roman" w:hAnsi="Times New Roman" w:cs="Times New Roman"/>
          <w:b/>
          <w:color w:val="auto"/>
          <w:sz w:val="24"/>
          <w:szCs w:val="24"/>
          <w:lang w:val="ro-RO"/>
        </w:rPr>
        <w:t>1%</w:t>
      </w:r>
      <w:r>
        <w:rPr>
          <w:rFonts w:ascii="Times New Roman" w:hAnsi="Times New Roman" w:cs="Times New Roman"/>
          <w:color w:val="auto"/>
          <w:sz w:val="24"/>
          <w:szCs w:val="24"/>
          <w:lang w:val="ro-RO"/>
        </w:rPr>
        <w:t xml:space="preserve"> din aria celui mai mare nivel al atriumului delimitat de pereţi (fără a se lua în considerare cel de acces în atrium), dar minimum </w:t>
      </w:r>
      <w:r>
        <w:rPr>
          <w:rFonts w:ascii="Times New Roman" w:hAnsi="Times New Roman" w:cs="Times New Roman"/>
          <w:b/>
          <w:color w:val="auto"/>
          <w:sz w:val="24"/>
          <w:szCs w:val="24"/>
          <w:lang w:val="ro-RO"/>
        </w:rPr>
        <w:t>2</w:t>
      </w:r>
      <w:r>
        <w:rPr>
          <w:rFonts w:ascii="Times New Roman" w:hAnsi="Times New Roman" w:cs="Times New Roman"/>
          <w:color w:val="auto"/>
          <w:sz w:val="24"/>
          <w:szCs w:val="24"/>
          <w:lang w:val="ro-RO"/>
        </w:rPr>
        <w:t xml:space="preserve"> m² sau prin sistem de evacuare a fumului</w:t>
      </w:r>
      <w:r>
        <w:rPr>
          <w:rFonts w:ascii="Times New Roman" w:hAnsi="Times New Roman" w:cs="Times New Roman"/>
          <w:color w:val="auto"/>
          <w:sz w:val="24"/>
          <w:szCs w:val="24"/>
          <w:lang w:val="en-GB"/>
        </w:rPr>
        <w:t xml:space="preserve">  şi gazelor fierbinţi în caz de incendiu</w:t>
      </w:r>
      <w:r>
        <w:rPr>
          <w:rFonts w:ascii="Times New Roman" w:hAnsi="Times New Roman" w:cs="Times New Roman"/>
          <w:color w:val="auto"/>
          <w:sz w:val="24"/>
          <w:szCs w:val="24"/>
          <w:lang w:val="ro-RO"/>
        </w:rPr>
        <w:t xml:space="preserve"> prin tiraj mecanic, corespunzător alcătuit şi dimensionat.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ro-RO"/>
        </w:rPr>
        <w:t xml:space="preserve">Introducerea aerului de compensare natural-organizata trebuie sa asigure o </w:t>
      </w:r>
      <w:r>
        <w:rPr>
          <w:rFonts w:ascii="Times New Roman" w:hAnsi="Times New Roman" w:cs="Times New Roman"/>
          <w:color w:val="auto"/>
          <w:sz w:val="24"/>
          <w:szCs w:val="24"/>
        </w:rPr>
        <w:t>ari</w:t>
      </w:r>
      <w:r>
        <w:rPr>
          <w:rFonts w:ascii="Times New Roman" w:hAnsi="Times New Roman" w:cs="Times New Roman"/>
          <w:color w:val="auto"/>
          <w:sz w:val="24"/>
          <w:szCs w:val="24"/>
          <w:lang w:val="en-GB"/>
        </w:rPr>
        <w:t xml:space="preserve">e </w:t>
      </w:r>
      <w:r>
        <w:rPr>
          <w:rFonts w:ascii="Times New Roman" w:hAnsi="Times New Roman" w:cs="Times New Roman"/>
          <w:color w:val="auto"/>
          <w:sz w:val="24"/>
          <w:szCs w:val="24"/>
        </w:rPr>
        <w:t xml:space="preserve">aerodinamică </w:t>
      </w:r>
      <w:r>
        <w:rPr>
          <w:rFonts w:ascii="Times New Roman" w:hAnsi="Times New Roman" w:cs="Times New Roman"/>
          <w:color w:val="auto"/>
          <w:sz w:val="24"/>
          <w:szCs w:val="24"/>
          <w:lang w:val="en-GB"/>
        </w:rPr>
        <w:t>libera utila</w:t>
      </w:r>
      <w:r>
        <w:rPr>
          <w:rFonts w:ascii="Times New Roman" w:hAnsi="Times New Roman" w:cs="Times New Roman"/>
          <w:color w:val="auto"/>
          <w:sz w:val="24"/>
          <w:szCs w:val="24"/>
          <w:lang w:val="ro-RO"/>
        </w:rPr>
        <w:t xml:space="preserve"> de minimum </w:t>
      </w:r>
      <w:r>
        <w:rPr>
          <w:rFonts w:ascii="Times New Roman" w:hAnsi="Times New Roman" w:cs="Times New Roman"/>
          <w:b/>
          <w:color w:val="auto"/>
          <w:sz w:val="24"/>
          <w:szCs w:val="24"/>
          <w:lang w:val="en-GB"/>
        </w:rPr>
        <w:t>100</w:t>
      </w:r>
      <w:r>
        <w:rPr>
          <w:rFonts w:ascii="Times New Roman" w:hAnsi="Times New Roman" w:cs="Times New Roman"/>
          <w:b/>
          <w:color w:val="auto"/>
          <w:sz w:val="24"/>
          <w:szCs w:val="24"/>
          <w:lang w:val="ro-RO"/>
        </w:rPr>
        <w:t>%</w:t>
      </w:r>
      <w:r>
        <w:rPr>
          <w:rFonts w:ascii="Times New Roman" w:hAnsi="Times New Roman" w:cs="Times New Roman"/>
          <w:color w:val="auto"/>
          <w:sz w:val="24"/>
          <w:szCs w:val="24"/>
          <w:lang w:val="ro-RO"/>
        </w:rPr>
        <w:t xml:space="preserve"> din </w:t>
      </w:r>
      <w:r>
        <w:rPr>
          <w:rFonts w:ascii="Times New Roman" w:hAnsi="Times New Roman" w:cs="Times New Roman"/>
          <w:color w:val="auto"/>
          <w:sz w:val="24"/>
          <w:szCs w:val="24"/>
        </w:rPr>
        <w:t>ari</w:t>
      </w:r>
      <w:r>
        <w:rPr>
          <w:rFonts w:ascii="Times New Roman" w:hAnsi="Times New Roman" w:cs="Times New Roman"/>
          <w:color w:val="auto"/>
          <w:sz w:val="24"/>
          <w:szCs w:val="24"/>
          <w:lang w:val="en-GB"/>
        </w:rPr>
        <w:t xml:space="preserve">a </w:t>
      </w:r>
      <w:r>
        <w:rPr>
          <w:rFonts w:ascii="Times New Roman" w:hAnsi="Times New Roman" w:cs="Times New Roman"/>
          <w:color w:val="auto"/>
          <w:sz w:val="24"/>
          <w:szCs w:val="24"/>
        </w:rPr>
        <w:t xml:space="preserve">aerodinamică </w:t>
      </w:r>
      <w:r>
        <w:rPr>
          <w:rFonts w:ascii="Times New Roman" w:hAnsi="Times New Roman" w:cs="Times New Roman"/>
          <w:color w:val="auto"/>
          <w:sz w:val="24"/>
          <w:szCs w:val="24"/>
          <w:lang w:val="en-GB"/>
        </w:rPr>
        <w:t>libera utila</w:t>
      </w:r>
      <w:r>
        <w:rPr>
          <w:rFonts w:ascii="Times New Roman" w:hAnsi="Times New Roman" w:cs="Times New Roman"/>
          <w:color w:val="auto"/>
          <w:sz w:val="24"/>
          <w:szCs w:val="24"/>
          <w:lang w:val="ro-RO"/>
        </w:rPr>
        <w:t xml:space="preserve"> a</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ro-RO"/>
        </w:rPr>
        <w:t>dispozitivelor de evacuare a fumului, iar cea mecanica sa asigur</w:t>
      </w:r>
      <w:r>
        <w:rPr>
          <w:rFonts w:ascii="Times New Roman" w:hAnsi="Times New Roman" w:cs="Times New Roman"/>
          <w:color w:val="auto"/>
          <w:sz w:val="24"/>
          <w:szCs w:val="24"/>
          <w:lang w:val="en-GB"/>
        </w:rPr>
        <w:t>e</w:t>
      </w:r>
      <w:r>
        <w:rPr>
          <w:rFonts w:ascii="Times New Roman" w:hAnsi="Times New Roman" w:cs="Times New Roman"/>
          <w:color w:val="auto"/>
          <w:sz w:val="24"/>
          <w:szCs w:val="24"/>
          <w:lang w:val="ro-RO"/>
        </w:rPr>
        <w:t xml:space="preserve"> o viteza maxima de</w:t>
      </w:r>
      <w:r>
        <w:rPr>
          <w:rFonts w:ascii="Times New Roman" w:hAnsi="Times New Roman" w:cs="Times New Roman"/>
          <w:b/>
          <w:bCs/>
          <w:color w:val="auto"/>
          <w:sz w:val="24"/>
          <w:szCs w:val="24"/>
          <w:lang w:val="ro-RO"/>
        </w:rPr>
        <w:t xml:space="preserve"> 5 m/s</w:t>
      </w:r>
      <w:r>
        <w:rPr>
          <w:rFonts w:ascii="Times New Roman" w:hAnsi="Times New Roman" w:cs="Times New Roman"/>
          <w:color w:val="auto"/>
          <w:sz w:val="24"/>
          <w:szCs w:val="24"/>
          <w:lang w:val="ro-RO"/>
        </w:rPr>
        <w:t xml:space="preserve"> pe grila</w:t>
      </w:r>
      <w:r>
        <w:rPr>
          <w:rFonts w:ascii="Times New Roman" w:hAnsi="Times New Roman" w:cs="Times New Roman"/>
          <w:color w:val="auto"/>
          <w:sz w:val="24"/>
          <w:szCs w:val="24"/>
          <w:lang w:val="en-GB"/>
        </w:rPr>
        <w:t>.</w:t>
      </w:r>
    </w:p>
    <w:p w:rsidR="00381D10" w:rsidRDefault="00D46E23">
      <w:pPr>
        <w:pStyle w:val="BodyText1"/>
        <w:tabs>
          <w:tab w:val="left" w:pos="1134"/>
          <w:tab w:val="left" w:pos="2268"/>
          <w:tab w:val="left" w:pos="3402"/>
          <w:tab w:val="left" w:pos="4536"/>
          <w:tab w:val="left" w:pos="5670"/>
          <w:tab w:val="left" w:pos="6804"/>
          <w:tab w:val="left" w:pos="7938"/>
          <w:tab w:val="left" w:pos="9072"/>
        </w:tabs>
        <w:ind w:left="1276"/>
        <w:rPr>
          <w:rFonts w:ascii="Times New Roman" w:hAnsi="Times New Roman" w:cs="Times New Roman"/>
          <w:color w:val="auto"/>
          <w:sz w:val="24"/>
          <w:szCs w:val="24"/>
          <w:lang w:val="en-GB"/>
        </w:rPr>
      </w:pPr>
      <w:r>
        <w:rPr>
          <w:rFonts w:ascii="Times New Roman" w:hAnsi="Times New Roman" w:cs="Times New Roman"/>
          <w:b/>
          <w:bCs/>
          <w:color w:val="auto"/>
          <w:sz w:val="24"/>
          <w:szCs w:val="24"/>
          <w:lang w:val="ro-RO"/>
        </w:rPr>
        <w:t xml:space="preserve">b) </w:t>
      </w:r>
      <w:r>
        <w:rPr>
          <w:rFonts w:ascii="Times New Roman" w:hAnsi="Times New Roman" w:cs="Times New Roman"/>
          <w:color w:val="auto"/>
          <w:sz w:val="24"/>
          <w:szCs w:val="24"/>
          <w:lang w:val="ro-RO"/>
        </w:rPr>
        <w:t xml:space="preserve">când densitatea sarcinii termice (q) este mai mare de </w:t>
      </w:r>
      <w:r>
        <w:rPr>
          <w:rFonts w:ascii="Times New Roman" w:hAnsi="Times New Roman" w:cs="Times New Roman"/>
          <w:b/>
          <w:color w:val="auto"/>
          <w:sz w:val="24"/>
          <w:szCs w:val="24"/>
          <w:lang w:val="ro-RO"/>
        </w:rPr>
        <w:t>105</w:t>
      </w:r>
      <w:r>
        <w:rPr>
          <w:rFonts w:ascii="Times New Roman" w:hAnsi="Times New Roman" w:cs="Times New Roman"/>
          <w:color w:val="auto"/>
          <w:sz w:val="24"/>
          <w:szCs w:val="24"/>
          <w:lang w:val="ro-RO"/>
        </w:rPr>
        <w:t xml:space="preserve"> Mj/m², evacuarea fumului se realizează </w:t>
      </w:r>
      <w:r>
        <w:rPr>
          <w:rFonts w:ascii="Times New Roman" w:hAnsi="Times New Roman" w:cs="Times New Roman"/>
          <w:color w:val="auto"/>
          <w:sz w:val="24"/>
          <w:szCs w:val="24"/>
          <w:lang w:val="en-GB"/>
        </w:rPr>
        <w:t xml:space="preserve">prin </w:t>
      </w:r>
      <w:r>
        <w:rPr>
          <w:rFonts w:ascii="Times New Roman" w:hAnsi="Times New Roman" w:cs="Times New Roman"/>
          <w:color w:val="auto"/>
          <w:sz w:val="24"/>
          <w:szCs w:val="24"/>
          <w:lang w:val="ro-RO"/>
        </w:rPr>
        <w:t>sistem de evacuare a fumului</w:t>
      </w:r>
      <w:r>
        <w:rPr>
          <w:rFonts w:ascii="Times New Roman" w:hAnsi="Times New Roman" w:cs="Times New Roman"/>
          <w:color w:val="auto"/>
          <w:sz w:val="24"/>
          <w:szCs w:val="24"/>
          <w:lang w:val="en-GB"/>
        </w:rPr>
        <w:t xml:space="preserve">  şi gazelor fierbinţi în caz de incendiu </w:t>
      </w:r>
      <w:r>
        <w:rPr>
          <w:rFonts w:ascii="Times New Roman" w:hAnsi="Times New Roman" w:cs="Times New Roman"/>
          <w:color w:val="auto"/>
          <w:sz w:val="24"/>
          <w:szCs w:val="24"/>
          <w:lang w:val="ro-RO"/>
        </w:rPr>
        <w:t xml:space="preserve">prin tiraj natural-organizat cu dispozitive cu deschidere automată care să asigure o suprafaţă liberă de minimum </w:t>
      </w:r>
      <w:r>
        <w:rPr>
          <w:rFonts w:ascii="Times New Roman" w:hAnsi="Times New Roman" w:cs="Times New Roman"/>
          <w:b/>
          <w:bCs/>
          <w:color w:val="auto"/>
          <w:sz w:val="24"/>
          <w:szCs w:val="24"/>
          <w:lang w:val="ro-RO"/>
        </w:rPr>
        <w:t>5%</w:t>
      </w:r>
      <w:r>
        <w:rPr>
          <w:rFonts w:ascii="Times New Roman" w:hAnsi="Times New Roman" w:cs="Times New Roman"/>
          <w:color w:val="auto"/>
          <w:sz w:val="24"/>
          <w:szCs w:val="24"/>
          <w:lang w:val="ro-RO"/>
        </w:rPr>
        <w:t xml:space="preserve"> din aria celui mai mare nivel al atriumului delimitat de pereţi (fără a se lua în considerare cel de acces în atrium) sau prin sistem de evacuare a fumului</w:t>
      </w:r>
      <w:r>
        <w:rPr>
          <w:rFonts w:ascii="Times New Roman" w:hAnsi="Times New Roman" w:cs="Times New Roman"/>
          <w:color w:val="auto"/>
          <w:sz w:val="24"/>
          <w:szCs w:val="24"/>
          <w:lang w:val="en-GB"/>
        </w:rPr>
        <w:t xml:space="preserve">  şi gazelor fierbinţi în caz de incendiu </w:t>
      </w:r>
      <w:r>
        <w:rPr>
          <w:rFonts w:ascii="Times New Roman" w:hAnsi="Times New Roman" w:cs="Times New Roman"/>
          <w:color w:val="auto"/>
          <w:sz w:val="24"/>
          <w:szCs w:val="24"/>
          <w:lang w:val="ro-RO"/>
        </w:rPr>
        <w:t xml:space="preserve">  prin tiraj mecanic, corespunzãtor alcătuit şi dimensionat.</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ro-RO"/>
        </w:rPr>
        <w:t xml:space="preserve">Introducerea aerului de compensare natural-organizata trebuie sa asigure o </w:t>
      </w:r>
      <w:r>
        <w:rPr>
          <w:rFonts w:ascii="Times New Roman" w:hAnsi="Times New Roman" w:cs="Times New Roman"/>
          <w:color w:val="auto"/>
          <w:sz w:val="24"/>
          <w:szCs w:val="24"/>
        </w:rPr>
        <w:t>ari</w:t>
      </w:r>
      <w:r>
        <w:rPr>
          <w:rFonts w:ascii="Times New Roman" w:hAnsi="Times New Roman" w:cs="Times New Roman"/>
          <w:color w:val="auto"/>
          <w:sz w:val="24"/>
          <w:szCs w:val="24"/>
          <w:lang w:val="en-GB"/>
        </w:rPr>
        <w:t xml:space="preserve">e </w:t>
      </w:r>
      <w:r>
        <w:rPr>
          <w:rFonts w:ascii="Times New Roman" w:hAnsi="Times New Roman" w:cs="Times New Roman"/>
          <w:color w:val="auto"/>
          <w:sz w:val="24"/>
          <w:szCs w:val="24"/>
        </w:rPr>
        <w:t xml:space="preserve">aerodinamică </w:t>
      </w:r>
      <w:r>
        <w:rPr>
          <w:rFonts w:ascii="Times New Roman" w:hAnsi="Times New Roman" w:cs="Times New Roman"/>
          <w:color w:val="auto"/>
          <w:sz w:val="24"/>
          <w:szCs w:val="24"/>
          <w:lang w:val="en-GB"/>
        </w:rPr>
        <w:t>libera utila</w:t>
      </w:r>
      <w:r>
        <w:rPr>
          <w:rFonts w:ascii="Times New Roman" w:hAnsi="Times New Roman" w:cs="Times New Roman"/>
          <w:color w:val="auto"/>
          <w:sz w:val="24"/>
          <w:szCs w:val="24"/>
          <w:lang w:val="ro-RO"/>
        </w:rPr>
        <w:t xml:space="preserve"> de minimum </w:t>
      </w:r>
      <w:r>
        <w:rPr>
          <w:rFonts w:ascii="Times New Roman" w:hAnsi="Times New Roman" w:cs="Times New Roman"/>
          <w:b/>
          <w:color w:val="auto"/>
          <w:sz w:val="24"/>
          <w:szCs w:val="24"/>
          <w:lang w:val="en-GB"/>
        </w:rPr>
        <w:t>75</w:t>
      </w:r>
      <w:r>
        <w:rPr>
          <w:rFonts w:ascii="Times New Roman" w:hAnsi="Times New Roman" w:cs="Times New Roman"/>
          <w:b/>
          <w:color w:val="auto"/>
          <w:sz w:val="24"/>
          <w:szCs w:val="24"/>
          <w:lang w:val="ro-RO"/>
        </w:rPr>
        <w:t>%</w:t>
      </w:r>
      <w:r>
        <w:rPr>
          <w:rFonts w:ascii="Times New Roman" w:hAnsi="Times New Roman" w:cs="Times New Roman"/>
          <w:color w:val="auto"/>
          <w:sz w:val="24"/>
          <w:szCs w:val="24"/>
          <w:lang w:val="ro-RO"/>
        </w:rPr>
        <w:t xml:space="preserve"> din </w:t>
      </w:r>
      <w:r>
        <w:rPr>
          <w:rFonts w:ascii="Times New Roman" w:hAnsi="Times New Roman" w:cs="Times New Roman"/>
          <w:color w:val="auto"/>
          <w:sz w:val="24"/>
          <w:szCs w:val="24"/>
        </w:rPr>
        <w:t>ari</w:t>
      </w:r>
      <w:r>
        <w:rPr>
          <w:rFonts w:ascii="Times New Roman" w:hAnsi="Times New Roman" w:cs="Times New Roman"/>
          <w:color w:val="auto"/>
          <w:sz w:val="24"/>
          <w:szCs w:val="24"/>
          <w:lang w:val="en-GB"/>
        </w:rPr>
        <w:t xml:space="preserve">a </w:t>
      </w:r>
      <w:r>
        <w:rPr>
          <w:rFonts w:ascii="Times New Roman" w:hAnsi="Times New Roman" w:cs="Times New Roman"/>
          <w:color w:val="auto"/>
          <w:sz w:val="24"/>
          <w:szCs w:val="24"/>
        </w:rPr>
        <w:t xml:space="preserve">aerodinamică </w:t>
      </w:r>
      <w:r>
        <w:rPr>
          <w:rFonts w:ascii="Times New Roman" w:hAnsi="Times New Roman" w:cs="Times New Roman"/>
          <w:color w:val="auto"/>
          <w:sz w:val="24"/>
          <w:szCs w:val="24"/>
          <w:lang w:val="en-GB"/>
        </w:rPr>
        <w:t>libera utila</w:t>
      </w:r>
      <w:r>
        <w:rPr>
          <w:rFonts w:ascii="Times New Roman" w:hAnsi="Times New Roman" w:cs="Times New Roman"/>
          <w:color w:val="auto"/>
          <w:sz w:val="24"/>
          <w:szCs w:val="24"/>
          <w:lang w:val="ro-RO"/>
        </w:rPr>
        <w:t xml:space="preserve"> a</w:t>
      </w:r>
      <w:r>
        <w:rPr>
          <w:rFonts w:ascii="Times New Roman" w:hAnsi="Times New Roman" w:cs="Times New Roman"/>
          <w:color w:val="auto"/>
          <w:sz w:val="24"/>
          <w:szCs w:val="24"/>
          <w:lang w:val="en-GB"/>
        </w:rPr>
        <w:t xml:space="preserve"> </w:t>
      </w:r>
      <w:r>
        <w:rPr>
          <w:rFonts w:ascii="Times New Roman" w:hAnsi="Times New Roman" w:cs="Times New Roman"/>
          <w:color w:val="auto"/>
          <w:sz w:val="24"/>
          <w:szCs w:val="24"/>
          <w:lang w:val="ro-RO"/>
        </w:rPr>
        <w:t>dispozitivelor de evacuare a fumului</w:t>
      </w:r>
      <w:r>
        <w:rPr>
          <w:rFonts w:ascii="Times New Roman" w:hAnsi="Times New Roman" w:cs="Times New Roman"/>
          <w:color w:val="auto"/>
          <w:sz w:val="24"/>
          <w:szCs w:val="24"/>
          <w:lang w:val="en-GB"/>
        </w:rPr>
        <w:t>.</w:t>
      </w:r>
    </w:p>
    <w:p w:rsidR="00381D10" w:rsidRDefault="00D46E23">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b/>
          <w:color w:val="auto"/>
          <w:sz w:val="24"/>
          <w:szCs w:val="24"/>
          <w:lang w:val="en-GB"/>
        </w:rPr>
      </w:pPr>
      <w:r>
        <w:rPr>
          <w:rFonts w:ascii="Times New Roman" w:hAnsi="Times New Roman" w:cs="Times New Roman"/>
          <w:b/>
          <w:color w:val="auto"/>
          <w:sz w:val="24"/>
          <w:szCs w:val="24"/>
          <w:lang w:val="en-GB"/>
        </w:rPr>
        <w:tab/>
      </w:r>
    </w:p>
    <w:p w:rsidR="00381D10" w:rsidRDefault="00D46E23">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color w:val="auto"/>
          <w:sz w:val="24"/>
          <w:szCs w:val="24"/>
          <w:lang w:val="ro-RO"/>
        </w:rPr>
      </w:pPr>
      <w:r>
        <w:rPr>
          <w:rFonts w:ascii="Times New Roman" w:hAnsi="Times New Roman" w:cs="Times New Roman"/>
          <w:b/>
          <w:color w:val="auto"/>
          <w:sz w:val="24"/>
          <w:szCs w:val="24"/>
          <w:lang w:val="en-GB"/>
        </w:rPr>
        <w:tab/>
      </w:r>
      <w:r>
        <w:rPr>
          <w:rFonts w:ascii="Times New Roman" w:hAnsi="Times New Roman" w:cs="Times New Roman"/>
          <w:b/>
          <w:color w:val="auto"/>
          <w:sz w:val="24"/>
          <w:szCs w:val="24"/>
          <w:lang w:val="ro-RO"/>
        </w:rPr>
        <w:t>Art. 8.</w:t>
      </w:r>
      <w:r>
        <w:rPr>
          <w:rFonts w:ascii="Times New Roman" w:hAnsi="Times New Roman" w:cs="Times New Roman"/>
          <w:b/>
          <w:color w:val="auto"/>
          <w:sz w:val="24"/>
          <w:szCs w:val="24"/>
          <w:lang w:val="en-GB"/>
        </w:rPr>
        <w:t>6</w:t>
      </w:r>
      <w:r>
        <w:rPr>
          <w:rFonts w:ascii="Times New Roman" w:hAnsi="Times New Roman" w:cs="Times New Roman"/>
          <w:b/>
          <w:color w:val="auto"/>
          <w:sz w:val="24"/>
          <w:szCs w:val="24"/>
          <w:lang w:val="ro-RO"/>
        </w:rPr>
        <w:t>.</w:t>
      </w:r>
      <w:r>
        <w:rPr>
          <w:rFonts w:ascii="Times New Roman" w:hAnsi="Times New Roman" w:cs="Times New Roman"/>
          <w:b/>
          <w:color w:val="auto"/>
          <w:sz w:val="24"/>
          <w:szCs w:val="24"/>
          <w:lang w:val="en-GB"/>
        </w:rPr>
        <w:t>2</w:t>
      </w:r>
      <w:r>
        <w:rPr>
          <w:rFonts w:ascii="Times New Roman" w:hAnsi="Times New Roman" w:cs="Times New Roman"/>
          <w:b/>
          <w:color w:val="auto"/>
          <w:sz w:val="24"/>
          <w:szCs w:val="24"/>
          <w:lang w:val="ro-RO"/>
        </w:rPr>
        <w:t>. (</w:t>
      </w:r>
      <w:r>
        <w:rPr>
          <w:rFonts w:ascii="Times New Roman" w:hAnsi="Times New Roman" w:cs="Times New Roman"/>
          <w:b/>
          <w:color w:val="auto"/>
          <w:sz w:val="24"/>
          <w:szCs w:val="24"/>
          <w:lang w:val="en-GB"/>
        </w:rPr>
        <w:t>1</w:t>
      </w:r>
      <w:r>
        <w:rPr>
          <w:rFonts w:ascii="Times New Roman" w:hAnsi="Times New Roman" w:cs="Times New Roman"/>
          <w:b/>
          <w:color w:val="auto"/>
          <w:sz w:val="24"/>
          <w:szCs w:val="24"/>
          <w:lang w:val="ro-RO"/>
        </w:rPr>
        <w:t>)</w:t>
      </w:r>
      <w:r>
        <w:rPr>
          <w:rFonts w:ascii="Times New Roman" w:hAnsi="Times New Roman" w:cs="Times New Roman"/>
          <w:color w:val="auto"/>
          <w:sz w:val="24"/>
          <w:szCs w:val="24"/>
          <w:lang w:val="ro-RO"/>
        </w:rPr>
        <w:t xml:space="preserve"> La partea inferioară a atriumurilor se asigură admisii de aer. În cazul evacuării fumului prin tiraj natural-organizat, </w:t>
      </w:r>
      <w:r>
        <w:rPr>
          <w:rFonts w:ascii="Times New Roman" w:hAnsi="Times New Roman" w:cs="Times New Roman"/>
          <w:color w:val="auto"/>
          <w:sz w:val="24"/>
          <w:szCs w:val="24"/>
        </w:rPr>
        <w:t>ari</w:t>
      </w:r>
      <w:r>
        <w:rPr>
          <w:rFonts w:ascii="Times New Roman" w:hAnsi="Times New Roman" w:cs="Times New Roman"/>
          <w:color w:val="auto"/>
          <w:sz w:val="24"/>
          <w:szCs w:val="24"/>
          <w:lang w:val="en-GB"/>
        </w:rPr>
        <w:t xml:space="preserve">a </w:t>
      </w:r>
      <w:r>
        <w:rPr>
          <w:rFonts w:ascii="Times New Roman" w:hAnsi="Times New Roman" w:cs="Times New Roman"/>
          <w:color w:val="auto"/>
          <w:sz w:val="24"/>
          <w:szCs w:val="24"/>
        </w:rPr>
        <w:t xml:space="preserve">aerodinamică </w:t>
      </w:r>
      <w:r>
        <w:rPr>
          <w:rFonts w:ascii="Times New Roman" w:hAnsi="Times New Roman" w:cs="Times New Roman"/>
          <w:color w:val="auto"/>
          <w:sz w:val="24"/>
          <w:szCs w:val="24"/>
          <w:lang w:val="en-GB"/>
        </w:rPr>
        <w:t>libera utila</w:t>
      </w:r>
      <w:r>
        <w:rPr>
          <w:rFonts w:ascii="Times New Roman" w:hAnsi="Times New Roman" w:cs="Times New Roman"/>
          <w:color w:val="auto"/>
          <w:sz w:val="24"/>
          <w:szCs w:val="24"/>
          <w:lang w:val="ro-RO"/>
        </w:rPr>
        <w:t xml:space="preserve"> a admisiilor de aer trebuie să</w:t>
      </w:r>
      <w:r>
        <w:rPr>
          <w:rFonts w:ascii="Times New Roman" w:hAnsi="Times New Roman" w:cs="Times New Roman"/>
          <w:color w:val="auto"/>
          <w:sz w:val="24"/>
          <w:szCs w:val="24"/>
          <w:lang w:val="en-GB"/>
        </w:rPr>
        <w:t xml:space="preserve"> sa asigure o o suprafaţă liberă de minimum </w:t>
      </w:r>
      <w:r>
        <w:rPr>
          <w:rFonts w:ascii="Times New Roman" w:hAnsi="Times New Roman" w:cs="Times New Roman"/>
          <w:b/>
          <w:bCs/>
          <w:color w:val="auto"/>
          <w:sz w:val="24"/>
          <w:szCs w:val="24"/>
          <w:lang w:val="en-GB"/>
        </w:rPr>
        <w:t>100%</w:t>
      </w:r>
      <w:r>
        <w:rPr>
          <w:rFonts w:ascii="Times New Roman" w:hAnsi="Times New Roman" w:cs="Times New Roman"/>
          <w:color w:val="auto"/>
          <w:sz w:val="24"/>
          <w:szCs w:val="24"/>
          <w:lang w:val="en-GB"/>
        </w:rPr>
        <w:t xml:space="preserve"> din suprafaţă liberă a dispozitivelor de evacuare a fumului, iar introducerea mecanica nu va depasi viteza de </w:t>
      </w:r>
      <w:r>
        <w:rPr>
          <w:rFonts w:ascii="Times New Roman" w:hAnsi="Times New Roman" w:cs="Times New Roman"/>
          <w:b/>
          <w:bCs/>
          <w:color w:val="auto"/>
          <w:sz w:val="24"/>
          <w:szCs w:val="24"/>
          <w:lang w:val="en-GB"/>
        </w:rPr>
        <w:t>5 m/s</w:t>
      </w:r>
      <w:r>
        <w:rPr>
          <w:rFonts w:ascii="Times New Roman" w:hAnsi="Times New Roman" w:cs="Times New Roman"/>
          <w:color w:val="auto"/>
          <w:sz w:val="24"/>
          <w:szCs w:val="24"/>
          <w:lang w:val="en-GB"/>
        </w:rPr>
        <w:t xml:space="preserve"> pe grila</w:t>
      </w:r>
      <w:r>
        <w:rPr>
          <w:rFonts w:ascii="Times New Roman" w:hAnsi="Times New Roman" w:cs="Times New Roman"/>
          <w:color w:val="auto"/>
          <w:sz w:val="24"/>
          <w:szCs w:val="24"/>
          <w:lang w:val="ro-RO"/>
        </w:rPr>
        <w:t>.</w:t>
      </w:r>
    </w:p>
    <w:p w:rsidR="00381D10" w:rsidRDefault="00D46E23">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color w:val="auto"/>
          <w:sz w:val="24"/>
          <w:szCs w:val="24"/>
          <w:lang w:val="ro-RO"/>
        </w:rPr>
      </w:pPr>
      <w:r>
        <w:rPr>
          <w:rFonts w:ascii="Times New Roman" w:hAnsi="Times New Roman" w:cs="Times New Roman"/>
          <w:b/>
          <w:bCs/>
          <w:color w:val="auto"/>
          <w:sz w:val="24"/>
          <w:szCs w:val="24"/>
          <w:lang w:val="en-GB"/>
        </w:rPr>
        <w:tab/>
      </w:r>
      <w:r>
        <w:rPr>
          <w:rFonts w:ascii="Times New Roman" w:hAnsi="Times New Roman" w:cs="Times New Roman"/>
          <w:b/>
          <w:bCs/>
          <w:color w:val="auto"/>
          <w:sz w:val="24"/>
          <w:szCs w:val="24"/>
          <w:lang w:val="ro-RO"/>
        </w:rPr>
        <w:t>(</w:t>
      </w:r>
      <w:r>
        <w:rPr>
          <w:rFonts w:ascii="Times New Roman" w:hAnsi="Times New Roman" w:cs="Times New Roman"/>
          <w:b/>
          <w:bCs/>
          <w:color w:val="auto"/>
          <w:sz w:val="24"/>
          <w:szCs w:val="24"/>
          <w:lang w:val="en-GB"/>
        </w:rPr>
        <w:t>2</w:t>
      </w:r>
      <w:r>
        <w:rPr>
          <w:rFonts w:ascii="Times New Roman" w:hAnsi="Times New Roman" w:cs="Times New Roman"/>
          <w:b/>
          <w:bCs/>
          <w:color w:val="auto"/>
          <w:sz w:val="24"/>
          <w:szCs w:val="24"/>
          <w:lang w:val="ro-RO"/>
        </w:rPr>
        <w:t>)</w:t>
      </w:r>
      <w:r>
        <w:rPr>
          <w:rFonts w:ascii="Times New Roman" w:hAnsi="Times New Roman" w:cs="Times New Roman"/>
          <w:color w:val="auto"/>
          <w:sz w:val="24"/>
          <w:szCs w:val="24"/>
          <w:lang w:val="ro-RO"/>
        </w:rPr>
        <w:t xml:space="preserve"> Acţionările automate ale dispozitivelor pentru evacuarea fumului şi de admisie a aerului, trebuie să fie controlate de un sistem de detectare, semnalizare şi alertare a incendiului.</w:t>
      </w:r>
    </w:p>
    <w:p w:rsidR="00381D10" w:rsidRDefault="00D46E23">
      <w:pPr>
        <w:pStyle w:val="BodyText1"/>
        <w:tabs>
          <w:tab w:val="left" w:pos="1134"/>
          <w:tab w:val="left" w:pos="2268"/>
          <w:tab w:val="left" w:pos="3402"/>
          <w:tab w:val="left" w:pos="4536"/>
          <w:tab w:val="left" w:pos="5670"/>
          <w:tab w:val="left" w:pos="6804"/>
          <w:tab w:val="left" w:pos="7938"/>
          <w:tab w:val="left" w:pos="9072"/>
        </w:tabs>
        <w:rPr>
          <w:rFonts w:ascii="Times New Roman" w:hAnsi="Times New Roman" w:cs="Times New Roman"/>
          <w:color w:val="auto"/>
          <w:sz w:val="24"/>
          <w:szCs w:val="24"/>
          <w:lang w:val="ro-RO"/>
        </w:rPr>
      </w:pPr>
      <w:r>
        <w:rPr>
          <w:rFonts w:ascii="Times New Roman" w:hAnsi="Times New Roman" w:cs="Times New Roman"/>
          <w:b/>
          <w:bCs/>
          <w:color w:val="auto"/>
          <w:sz w:val="24"/>
          <w:szCs w:val="24"/>
          <w:lang w:val="en-GB"/>
        </w:rPr>
        <w:tab/>
      </w:r>
      <w:r>
        <w:rPr>
          <w:rFonts w:ascii="Times New Roman" w:hAnsi="Times New Roman" w:cs="Times New Roman"/>
          <w:b/>
          <w:bCs/>
          <w:color w:val="auto"/>
          <w:sz w:val="24"/>
          <w:szCs w:val="24"/>
          <w:lang w:val="ro-RO"/>
        </w:rPr>
        <w:t>(</w:t>
      </w:r>
      <w:r>
        <w:rPr>
          <w:rFonts w:ascii="Times New Roman" w:hAnsi="Times New Roman" w:cs="Times New Roman"/>
          <w:b/>
          <w:bCs/>
          <w:color w:val="auto"/>
          <w:sz w:val="24"/>
          <w:szCs w:val="24"/>
          <w:lang w:val="en-GB"/>
        </w:rPr>
        <w:t>3</w:t>
      </w:r>
      <w:r>
        <w:rPr>
          <w:rFonts w:ascii="Times New Roman" w:hAnsi="Times New Roman" w:cs="Times New Roman"/>
          <w:b/>
          <w:bCs/>
          <w:color w:val="auto"/>
          <w:sz w:val="24"/>
          <w:szCs w:val="24"/>
          <w:lang w:val="ro-RO"/>
        </w:rPr>
        <w:t>)</w:t>
      </w:r>
      <w:r>
        <w:rPr>
          <w:rFonts w:ascii="Times New Roman" w:hAnsi="Times New Roman" w:cs="Times New Roman"/>
          <w:color w:val="auto"/>
          <w:sz w:val="24"/>
          <w:szCs w:val="24"/>
          <w:lang w:val="ro-RO"/>
        </w:rPr>
        <w:t xml:space="preserve"> Acţionările automate ale dispozitivelor de evacuare a fumului şi a celor de admisie a aerului vor fi dublate de comenzi manuale dispuse la nivelul acceselor din exterior în atrium şi de la serviciul pentru situaţii de urgenţă (atunci când este asigurat). </w:t>
      </w:r>
    </w:p>
    <w:p w:rsidR="00381D10" w:rsidRDefault="00381D10">
      <w:pPr>
        <w:rPr>
          <w:b/>
          <w:sz w:val="24"/>
          <w:szCs w:val="24"/>
        </w:rPr>
      </w:pPr>
    </w:p>
    <w:p w:rsidR="00381D10" w:rsidRDefault="00D46E23">
      <w:pPr>
        <w:jc w:val="both"/>
        <w:rPr>
          <w:b/>
          <w:sz w:val="28"/>
          <w:szCs w:val="28"/>
        </w:rPr>
      </w:pPr>
      <w:r>
        <w:rPr>
          <w:b/>
          <w:bCs/>
          <w:sz w:val="28"/>
          <w:szCs w:val="28"/>
        </w:rPr>
        <w:t>8.</w:t>
      </w:r>
      <w:r>
        <w:rPr>
          <w:b/>
          <w:bCs/>
          <w:sz w:val="28"/>
          <w:szCs w:val="28"/>
          <w:lang w:val="en-GB"/>
        </w:rPr>
        <w:t>7</w:t>
      </w:r>
      <w:r>
        <w:rPr>
          <w:b/>
          <w:bCs/>
          <w:sz w:val="28"/>
          <w:szCs w:val="28"/>
        </w:rPr>
        <w:t xml:space="preserve">. </w:t>
      </w:r>
      <w:r>
        <w:rPr>
          <w:b/>
          <w:bCs/>
          <w:sz w:val="28"/>
          <w:szCs w:val="28"/>
          <w:lang w:val="en-GB"/>
        </w:rPr>
        <w:t>Metoda simplificata de calcul pentru e</w:t>
      </w:r>
      <w:r>
        <w:rPr>
          <w:b/>
          <w:bCs/>
          <w:sz w:val="28"/>
          <w:szCs w:val="28"/>
        </w:rPr>
        <w:t>vacuarea fumului şi a gazelor fierbinţi în caz de incendiu</w:t>
      </w:r>
    </w:p>
    <w:p w:rsidR="00381D10" w:rsidRDefault="00381D10">
      <w:pPr>
        <w:rPr>
          <w:b/>
          <w:sz w:val="24"/>
          <w:szCs w:val="24"/>
        </w:rPr>
      </w:pPr>
    </w:p>
    <w:p w:rsidR="00381D10" w:rsidRDefault="00D46E23">
      <w:pPr>
        <w:jc w:val="both"/>
        <w:rPr>
          <w:sz w:val="24"/>
          <w:szCs w:val="24"/>
        </w:rPr>
      </w:pPr>
      <w:r>
        <w:rPr>
          <w:b/>
          <w:sz w:val="24"/>
          <w:szCs w:val="24"/>
        </w:rPr>
        <w:tab/>
        <w:t xml:space="preserve">Art. </w:t>
      </w:r>
      <w:r>
        <w:rPr>
          <w:b/>
          <w:bCs/>
          <w:sz w:val="24"/>
          <w:szCs w:val="24"/>
        </w:rPr>
        <w:t>8.</w:t>
      </w:r>
      <w:r>
        <w:rPr>
          <w:b/>
          <w:bCs/>
          <w:sz w:val="24"/>
          <w:szCs w:val="24"/>
          <w:lang w:val="en-GB"/>
        </w:rPr>
        <w:t>7</w:t>
      </w:r>
      <w:r>
        <w:rPr>
          <w:b/>
          <w:bCs/>
          <w:sz w:val="24"/>
          <w:szCs w:val="24"/>
        </w:rPr>
        <w:t>.</w:t>
      </w:r>
      <w:r>
        <w:rPr>
          <w:b/>
          <w:sz w:val="24"/>
          <w:szCs w:val="24"/>
        </w:rPr>
        <w:t>1. (1)</w:t>
      </w:r>
      <w:r>
        <w:rPr>
          <w:sz w:val="24"/>
          <w:szCs w:val="24"/>
        </w:rPr>
        <w:t xml:space="preserve"> Pentru limitarea propagării incendiilor, în construcţii</w:t>
      </w:r>
      <w:r>
        <w:rPr>
          <w:sz w:val="24"/>
          <w:szCs w:val="24"/>
          <w:lang w:val="en-GB"/>
        </w:rPr>
        <w:t xml:space="preserve"> se prevede </w:t>
      </w:r>
      <w:r>
        <w:rPr>
          <w:sz w:val="24"/>
          <w:szCs w:val="24"/>
        </w:rPr>
        <w:t xml:space="preserve"> sistem de evacuare a fumului şi gazelor fierbinţi, realizat conform prevederilor normativului</w:t>
      </w:r>
      <w:r>
        <w:rPr>
          <w:sz w:val="24"/>
          <w:szCs w:val="24"/>
          <w:lang w:val="en-GB"/>
        </w:rPr>
        <w:t xml:space="preserve">, prevazut cu rezervoare de fum alcatuite conform </w:t>
      </w:r>
      <w:r>
        <w:rPr>
          <w:b/>
          <w:sz w:val="24"/>
          <w:szCs w:val="24"/>
        </w:rPr>
        <w:t>Art. 8.</w:t>
      </w:r>
      <w:r>
        <w:rPr>
          <w:b/>
          <w:sz w:val="24"/>
          <w:szCs w:val="24"/>
          <w:lang w:val="en-GB"/>
        </w:rPr>
        <w:t>1.12</w:t>
      </w:r>
      <w:r>
        <w:rPr>
          <w:b/>
          <w:sz w:val="24"/>
          <w:szCs w:val="24"/>
        </w:rPr>
        <w:t>.</w:t>
      </w:r>
      <w:r>
        <w:rPr>
          <w:b/>
          <w:sz w:val="24"/>
          <w:szCs w:val="24"/>
          <w:lang w:val="en-GB"/>
        </w:rPr>
        <w:t xml:space="preserve"> </w:t>
      </w:r>
      <w:r>
        <w:rPr>
          <w:sz w:val="24"/>
          <w:szCs w:val="24"/>
          <w:lang w:val="en-GB"/>
        </w:rPr>
        <w:t xml:space="preserve">si </w:t>
      </w:r>
      <w:r>
        <w:rPr>
          <w:b/>
          <w:sz w:val="24"/>
          <w:szCs w:val="24"/>
        </w:rPr>
        <w:t>Art. 8.</w:t>
      </w:r>
      <w:r>
        <w:rPr>
          <w:b/>
          <w:sz w:val="24"/>
          <w:szCs w:val="24"/>
          <w:lang w:val="en-GB"/>
        </w:rPr>
        <w:t>1.13</w:t>
      </w:r>
      <w:r>
        <w:rPr>
          <w:b/>
          <w:sz w:val="24"/>
          <w:szCs w:val="24"/>
        </w:rPr>
        <w:t>.</w:t>
      </w:r>
      <w:r>
        <w:rPr>
          <w:sz w:val="24"/>
          <w:szCs w:val="24"/>
          <w:lang w:val="en-GB"/>
        </w:rPr>
        <w:t xml:space="preserve"> si ecrane sau pereti perimetrali (ce asigura minimum acceasi performanta la foc cu cea a ecranelor),  prin metoda simplificata de calcul pentru e</w:t>
      </w:r>
      <w:r>
        <w:rPr>
          <w:sz w:val="24"/>
          <w:szCs w:val="24"/>
        </w:rPr>
        <w:t>vacuarea fumului şi a gazelor fierbinţi în caz de incendiu.</w:t>
      </w:r>
    </w:p>
    <w:p w:rsidR="00381D10" w:rsidRDefault="00D46E23">
      <w:pPr>
        <w:tabs>
          <w:tab w:val="left" w:pos="1134"/>
          <w:tab w:val="left" w:pos="2268"/>
          <w:tab w:val="left" w:pos="3402"/>
          <w:tab w:val="left" w:pos="4536"/>
          <w:tab w:val="left" w:pos="5670"/>
          <w:tab w:val="left" w:pos="6804"/>
          <w:tab w:val="left" w:pos="7938"/>
          <w:tab w:val="left" w:pos="9072"/>
        </w:tabs>
        <w:jc w:val="both"/>
        <w:rPr>
          <w:b/>
          <w:sz w:val="24"/>
          <w:szCs w:val="24"/>
        </w:rPr>
      </w:pPr>
      <w:r>
        <w:rPr>
          <w:sz w:val="24"/>
          <w:szCs w:val="24"/>
        </w:rPr>
        <w:tab/>
      </w:r>
    </w:p>
    <w:p w:rsidR="00381D10" w:rsidRDefault="00D46E23">
      <w:pPr>
        <w:ind w:firstLine="708"/>
        <w:jc w:val="both"/>
        <w:rPr>
          <w:sz w:val="24"/>
          <w:szCs w:val="24"/>
        </w:rPr>
      </w:pPr>
      <w:r>
        <w:rPr>
          <w:b/>
          <w:sz w:val="24"/>
          <w:szCs w:val="24"/>
        </w:rPr>
        <w:t xml:space="preserve">Art. </w:t>
      </w:r>
      <w:r>
        <w:rPr>
          <w:b/>
          <w:bCs/>
          <w:sz w:val="24"/>
          <w:szCs w:val="24"/>
        </w:rPr>
        <w:t>8.</w:t>
      </w:r>
      <w:r>
        <w:rPr>
          <w:b/>
          <w:bCs/>
          <w:sz w:val="24"/>
          <w:szCs w:val="24"/>
          <w:lang w:val="en-GB"/>
        </w:rPr>
        <w:t>7.2</w:t>
      </w:r>
      <w:r>
        <w:rPr>
          <w:b/>
          <w:sz w:val="24"/>
          <w:szCs w:val="24"/>
        </w:rPr>
        <w:t xml:space="preserve">. </w:t>
      </w:r>
      <w:r>
        <w:rPr>
          <w:sz w:val="24"/>
          <w:szCs w:val="24"/>
        </w:rPr>
        <w:t xml:space="preserve">Sistemul de evacuare a fumului şi gazelor fierbinţi este constituit din guri de admisie a aerului, dispuse la partea inferioară a spaţiului protejat, ecrane continue rezistente la foc minimum </w:t>
      </w:r>
      <w:r>
        <w:rPr>
          <w:b/>
          <w:bCs/>
          <w:sz w:val="24"/>
          <w:szCs w:val="24"/>
        </w:rPr>
        <w:t>DH 30</w:t>
      </w:r>
      <w:r>
        <w:rPr>
          <w:sz w:val="24"/>
          <w:szCs w:val="24"/>
        </w:rPr>
        <w:t xml:space="preserve">, coborâte sub acoperiş sau sub planşeul superior al spaţiului respectiv minimum </w:t>
      </w:r>
      <w:r>
        <w:rPr>
          <w:b/>
          <w:sz w:val="24"/>
          <w:szCs w:val="24"/>
        </w:rPr>
        <w:t>50</w:t>
      </w:r>
      <w:r>
        <w:rPr>
          <w:sz w:val="24"/>
          <w:szCs w:val="24"/>
        </w:rPr>
        <w:t xml:space="preserve"> cm şi guri de evacuare a fumului şi gazelor fierbinţi, dispuse în treimea superioară a pereţilor sau în acoperiş.</w:t>
      </w:r>
    </w:p>
    <w:p w:rsidR="00381D10" w:rsidRDefault="00D46E23">
      <w:pPr>
        <w:jc w:val="both"/>
        <w:rPr>
          <w:b/>
          <w:sz w:val="24"/>
          <w:szCs w:val="24"/>
        </w:rPr>
      </w:pPr>
      <w:r>
        <w:rPr>
          <w:sz w:val="24"/>
          <w:szCs w:val="24"/>
        </w:rPr>
        <w:tab/>
      </w:r>
      <w:r>
        <w:rPr>
          <w:sz w:val="24"/>
          <w:szCs w:val="24"/>
        </w:rPr>
        <w:tab/>
      </w:r>
    </w:p>
    <w:p w:rsidR="00381D10" w:rsidRDefault="00D46E23">
      <w:pPr>
        <w:ind w:firstLine="708"/>
        <w:jc w:val="both"/>
        <w:rPr>
          <w:b/>
          <w:sz w:val="24"/>
          <w:szCs w:val="24"/>
        </w:rPr>
      </w:pPr>
      <w:r>
        <w:rPr>
          <w:b/>
          <w:sz w:val="24"/>
          <w:szCs w:val="24"/>
        </w:rPr>
        <w:t xml:space="preserve">Art. </w:t>
      </w:r>
      <w:r>
        <w:rPr>
          <w:b/>
          <w:bCs/>
          <w:sz w:val="24"/>
          <w:szCs w:val="24"/>
        </w:rPr>
        <w:t>8.</w:t>
      </w:r>
      <w:r>
        <w:rPr>
          <w:b/>
          <w:bCs/>
          <w:sz w:val="24"/>
          <w:szCs w:val="24"/>
          <w:lang w:val="en-GB"/>
        </w:rPr>
        <w:t>7.3</w:t>
      </w:r>
      <w:r>
        <w:rPr>
          <w:b/>
          <w:sz w:val="24"/>
          <w:szCs w:val="24"/>
        </w:rPr>
        <w:t>.</w:t>
      </w:r>
      <w:r>
        <w:rPr>
          <w:b/>
          <w:sz w:val="24"/>
          <w:szCs w:val="24"/>
          <w:lang w:val="en-GB"/>
        </w:rPr>
        <w:t xml:space="preserve"> </w:t>
      </w:r>
      <w:r>
        <w:rPr>
          <w:b/>
          <w:sz w:val="24"/>
          <w:szCs w:val="24"/>
        </w:rPr>
        <w:t xml:space="preserve">(1) </w:t>
      </w:r>
      <w:r>
        <w:rPr>
          <w:sz w:val="24"/>
          <w:szCs w:val="24"/>
        </w:rPr>
        <w:t xml:space="preserve">Dispunerea ecranelor coborâte sub acoperiş sau sub planşeul superior al spaţiului protejat, în sistemul </w:t>
      </w:r>
      <w:r>
        <w:rPr>
          <w:sz w:val="24"/>
          <w:szCs w:val="24"/>
          <w:lang w:val="en-GB"/>
        </w:rPr>
        <w:t xml:space="preserve">de calcul simplificat </w:t>
      </w:r>
      <w:r>
        <w:rPr>
          <w:sz w:val="24"/>
          <w:szCs w:val="24"/>
        </w:rPr>
        <w:t xml:space="preserve">de evacuare prin tiraj natural-organizat, se realizează în funcţie de densitatea sarcinii termice din spaţiul respectiv, conform prevederilor </w:t>
      </w:r>
      <w:r>
        <w:rPr>
          <w:b/>
          <w:sz w:val="24"/>
          <w:szCs w:val="24"/>
        </w:rPr>
        <w:t>Tabelului</w:t>
      </w:r>
      <w:r>
        <w:rPr>
          <w:sz w:val="24"/>
          <w:szCs w:val="24"/>
        </w:rPr>
        <w:t xml:space="preserve"> </w:t>
      </w:r>
      <w:r>
        <w:rPr>
          <w:b/>
          <w:bCs/>
          <w:sz w:val="24"/>
          <w:szCs w:val="24"/>
          <w:lang w:val="en-GB"/>
        </w:rPr>
        <w:t>10</w:t>
      </w:r>
      <w:r>
        <w:rPr>
          <w:b/>
          <w:bCs/>
          <w:sz w:val="24"/>
          <w:szCs w:val="24"/>
        </w:rPr>
        <w:t>7.</w:t>
      </w:r>
    </w:p>
    <w:p w:rsidR="00381D10" w:rsidRDefault="00D46E23">
      <w:pPr>
        <w:ind w:firstLine="720"/>
        <w:jc w:val="both"/>
        <w:rPr>
          <w:b/>
          <w:sz w:val="24"/>
          <w:szCs w:val="24"/>
        </w:rPr>
      </w:pPr>
      <w:r>
        <w:rPr>
          <w:b/>
          <w:sz w:val="24"/>
          <w:szCs w:val="24"/>
        </w:rPr>
        <w:t xml:space="preserve">(2) </w:t>
      </w:r>
      <w:r>
        <w:rPr>
          <w:sz w:val="24"/>
          <w:szCs w:val="24"/>
        </w:rPr>
        <w:t>Ecranele continui se amplasează la marginea elementelor de rezistenţă din zona riscului potenţial de incendiu.</w:t>
      </w:r>
    </w:p>
    <w:p w:rsidR="00381D10" w:rsidRDefault="00381D10">
      <w:pPr>
        <w:jc w:val="both"/>
        <w:rPr>
          <w:b/>
          <w:sz w:val="24"/>
          <w:szCs w:val="24"/>
        </w:rPr>
      </w:pPr>
    </w:p>
    <w:p w:rsidR="00381D10" w:rsidRDefault="00D46E23">
      <w:pPr>
        <w:jc w:val="both"/>
        <w:rPr>
          <w:b/>
          <w:sz w:val="24"/>
          <w:szCs w:val="24"/>
        </w:rPr>
      </w:pPr>
      <w:r>
        <w:rPr>
          <w:b/>
          <w:sz w:val="24"/>
          <w:szCs w:val="24"/>
        </w:rPr>
        <w:lastRenderedPageBreak/>
        <w:t xml:space="preserve">Tabelul 107. - Dispunere a ecranelor continui în sistem de evacuare a fumului şi gazelor fierbinţi prin tiraj natural-organizat.   </w:t>
      </w:r>
    </w:p>
    <w:p w:rsidR="00381D10" w:rsidRDefault="00381D10">
      <w:pPr>
        <w:jc w:val="both"/>
        <w:rPr>
          <w:sz w:val="24"/>
          <w:szCs w:val="24"/>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3150"/>
      </w:tblGrid>
      <w:tr w:rsidR="00381D10">
        <w:trPr>
          <w:trHeight w:val="908"/>
          <w:tblHeader/>
          <w:jc w:val="center"/>
        </w:trPr>
        <w:tc>
          <w:tcPr>
            <w:tcW w:w="2610" w:type="dxa"/>
            <w:shd w:val="clear" w:color="auto" w:fill="D9D9D9"/>
          </w:tcPr>
          <w:p w:rsidR="00381D10" w:rsidRDefault="00381D10">
            <w:pPr>
              <w:snapToGrid w:val="0"/>
              <w:jc w:val="center"/>
              <w:rPr>
                <w:b/>
                <w:sz w:val="24"/>
                <w:szCs w:val="24"/>
              </w:rPr>
            </w:pPr>
          </w:p>
          <w:p w:rsidR="00381D10" w:rsidRDefault="00D46E23">
            <w:pPr>
              <w:jc w:val="center"/>
              <w:rPr>
                <w:b/>
                <w:sz w:val="24"/>
                <w:szCs w:val="24"/>
              </w:rPr>
            </w:pPr>
            <w:r>
              <w:rPr>
                <w:b/>
                <w:sz w:val="24"/>
                <w:szCs w:val="24"/>
              </w:rPr>
              <w:t>Densitatea sarcinii termice “q” (Mj/m²)</w:t>
            </w:r>
          </w:p>
        </w:tc>
        <w:tc>
          <w:tcPr>
            <w:tcW w:w="3150" w:type="dxa"/>
            <w:shd w:val="clear" w:color="auto" w:fill="D9D9D9"/>
          </w:tcPr>
          <w:p w:rsidR="00381D10" w:rsidRDefault="00381D10">
            <w:pPr>
              <w:jc w:val="center"/>
              <w:rPr>
                <w:b/>
                <w:sz w:val="24"/>
                <w:szCs w:val="24"/>
              </w:rPr>
            </w:pPr>
          </w:p>
          <w:p w:rsidR="00381D10" w:rsidRDefault="00D46E23">
            <w:pPr>
              <w:jc w:val="center"/>
              <w:rPr>
                <w:b/>
                <w:sz w:val="24"/>
                <w:szCs w:val="24"/>
              </w:rPr>
            </w:pPr>
            <w:r>
              <w:rPr>
                <w:b/>
                <w:sz w:val="24"/>
                <w:szCs w:val="24"/>
              </w:rPr>
              <w:t>Raportul dintre suma ariilor libere ale gurilor de evacuare a fumului şi aria incăperii</w:t>
            </w:r>
          </w:p>
        </w:tc>
      </w:tr>
      <w:tr w:rsidR="00381D10">
        <w:trPr>
          <w:jc w:val="center"/>
        </w:trPr>
        <w:tc>
          <w:tcPr>
            <w:tcW w:w="2610" w:type="dxa"/>
          </w:tcPr>
          <w:p w:rsidR="00381D10" w:rsidRDefault="00D46E23">
            <w:pPr>
              <w:jc w:val="center"/>
              <w:rPr>
                <w:b/>
                <w:sz w:val="24"/>
                <w:szCs w:val="24"/>
              </w:rPr>
            </w:pPr>
            <w:r>
              <w:rPr>
                <w:b/>
                <w:sz w:val="24"/>
                <w:szCs w:val="24"/>
              </w:rPr>
              <w:t>Q  &lt;  420</w:t>
            </w:r>
          </w:p>
        </w:tc>
        <w:tc>
          <w:tcPr>
            <w:tcW w:w="3150" w:type="dxa"/>
          </w:tcPr>
          <w:p w:rsidR="00381D10" w:rsidRDefault="00D46E23">
            <w:pPr>
              <w:jc w:val="center"/>
              <w:rPr>
                <w:b/>
                <w:strike/>
                <w:sz w:val="24"/>
                <w:szCs w:val="24"/>
              </w:rPr>
            </w:pPr>
            <w:r>
              <w:rPr>
                <w:b/>
                <w:sz w:val="24"/>
                <w:szCs w:val="24"/>
              </w:rPr>
              <w:t>1 : 1</w:t>
            </w:r>
            <w:r>
              <w:rPr>
                <w:b/>
                <w:sz w:val="24"/>
                <w:szCs w:val="24"/>
                <w:lang w:val="en-GB"/>
              </w:rPr>
              <w:t>0</w:t>
            </w:r>
            <w:r>
              <w:rPr>
                <w:b/>
                <w:sz w:val="24"/>
                <w:szCs w:val="24"/>
              </w:rPr>
              <w:t>0</w:t>
            </w:r>
          </w:p>
        </w:tc>
      </w:tr>
      <w:tr w:rsidR="00381D10">
        <w:trPr>
          <w:jc w:val="center"/>
        </w:trPr>
        <w:tc>
          <w:tcPr>
            <w:tcW w:w="2610" w:type="dxa"/>
          </w:tcPr>
          <w:p w:rsidR="00381D10" w:rsidRDefault="00D46E23">
            <w:pPr>
              <w:jc w:val="center"/>
              <w:rPr>
                <w:b/>
                <w:sz w:val="24"/>
                <w:szCs w:val="24"/>
              </w:rPr>
            </w:pPr>
            <w:r>
              <w:rPr>
                <w:b/>
                <w:sz w:val="24"/>
                <w:szCs w:val="24"/>
              </w:rPr>
              <w:t>421  &lt;  q  &lt;  840</w:t>
            </w:r>
          </w:p>
        </w:tc>
        <w:tc>
          <w:tcPr>
            <w:tcW w:w="3150" w:type="dxa"/>
          </w:tcPr>
          <w:p w:rsidR="00381D10" w:rsidRDefault="00D46E23">
            <w:pPr>
              <w:jc w:val="center"/>
              <w:rPr>
                <w:b/>
                <w:strike/>
                <w:sz w:val="24"/>
                <w:szCs w:val="24"/>
              </w:rPr>
            </w:pPr>
            <w:r>
              <w:rPr>
                <w:b/>
                <w:sz w:val="24"/>
                <w:szCs w:val="24"/>
              </w:rPr>
              <w:t>1 : 1</w:t>
            </w:r>
            <w:r>
              <w:rPr>
                <w:b/>
                <w:sz w:val="24"/>
                <w:szCs w:val="24"/>
                <w:lang w:val="en-GB"/>
              </w:rPr>
              <w:t>00</w:t>
            </w:r>
            <w:r>
              <w:rPr>
                <w:b/>
                <w:sz w:val="24"/>
                <w:szCs w:val="24"/>
              </w:rPr>
              <w:t xml:space="preserve"> </w:t>
            </w:r>
            <w:r>
              <w:rPr>
                <w:sz w:val="24"/>
                <w:szCs w:val="24"/>
              </w:rPr>
              <w:t>la</w:t>
            </w:r>
            <w:r>
              <w:rPr>
                <w:b/>
                <w:sz w:val="24"/>
                <w:szCs w:val="24"/>
              </w:rPr>
              <w:t xml:space="preserve"> 1 : 80</w:t>
            </w:r>
          </w:p>
        </w:tc>
      </w:tr>
      <w:tr w:rsidR="00381D10">
        <w:trPr>
          <w:jc w:val="center"/>
        </w:trPr>
        <w:tc>
          <w:tcPr>
            <w:tcW w:w="2610" w:type="dxa"/>
          </w:tcPr>
          <w:p w:rsidR="00381D10" w:rsidRDefault="00D46E23">
            <w:pPr>
              <w:jc w:val="center"/>
              <w:rPr>
                <w:b/>
                <w:sz w:val="24"/>
                <w:szCs w:val="24"/>
              </w:rPr>
            </w:pPr>
            <w:r>
              <w:rPr>
                <w:b/>
                <w:sz w:val="24"/>
                <w:szCs w:val="24"/>
              </w:rPr>
              <w:t>841  &lt;  q  &lt;  1680</w:t>
            </w:r>
          </w:p>
        </w:tc>
        <w:tc>
          <w:tcPr>
            <w:tcW w:w="3150" w:type="dxa"/>
          </w:tcPr>
          <w:p w:rsidR="00381D10" w:rsidRDefault="00D46E23">
            <w:pPr>
              <w:jc w:val="center"/>
              <w:rPr>
                <w:b/>
                <w:strike/>
                <w:sz w:val="24"/>
                <w:szCs w:val="24"/>
              </w:rPr>
            </w:pPr>
            <w:r>
              <w:rPr>
                <w:b/>
                <w:sz w:val="24"/>
                <w:szCs w:val="24"/>
              </w:rPr>
              <w:t xml:space="preserve">1 : 80 </w:t>
            </w:r>
            <w:r>
              <w:rPr>
                <w:sz w:val="24"/>
                <w:szCs w:val="24"/>
              </w:rPr>
              <w:t>la</w:t>
            </w:r>
            <w:r>
              <w:rPr>
                <w:b/>
                <w:sz w:val="24"/>
                <w:szCs w:val="24"/>
              </w:rPr>
              <w:t xml:space="preserve"> 1 : 60</w:t>
            </w:r>
          </w:p>
        </w:tc>
      </w:tr>
      <w:tr w:rsidR="00381D10">
        <w:trPr>
          <w:jc w:val="center"/>
        </w:trPr>
        <w:tc>
          <w:tcPr>
            <w:tcW w:w="2610" w:type="dxa"/>
          </w:tcPr>
          <w:p w:rsidR="00381D10" w:rsidRDefault="00D46E23">
            <w:pPr>
              <w:jc w:val="center"/>
              <w:rPr>
                <w:b/>
                <w:sz w:val="24"/>
                <w:szCs w:val="24"/>
              </w:rPr>
            </w:pPr>
            <w:r>
              <w:rPr>
                <w:b/>
                <w:sz w:val="24"/>
                <w:szCs w:val="24"/>
              </w:rPr>
              <w:t>1681  &lt;  q  &lt;  4200</w:t>
            </w:r>
          </w:p>
        </w:tc>
        <w:tc>
          <w:tcPr>
            <w:tcW w:w="3150" w:type="dxa"/>
          </w:tcPr>
          <w:p w:rsidR="00381D10" w:rsidRDefault="00D46E23">
            <w:pPr>
              <w:jc w:val="center"/>
              <w:rPr>
                <w:b/>
                <w:strike/>
                <w:sz w:val="24"/>
                <w:szCs w:val="24"/>
              </w:rPr>
            </w:pPr>
            <w:r>
              <w:rPr>
                <w:b/>
                <w:sz w:val="24"/>
                <w:szCs w:val="24"/>
              </w:rPr>
              <w:t xml:space="preserve">1 : 60 </w:t>
            </w:r>
            <w:r>
              <w:rPr>
                <w:sz w:val="24"/>
                <w:szCs w:val="24"/>
              </w:rPr>
              <w:t>la</w:t>
            </w:r>
            <w:r>
              <w:rPr>
                <w:b/>
                <w:sz w:val="24"/>
                <w:szCs w:val="24"/>
              </w:rPr>
              <w:t xml:space="preserve"> 1 : 40</w:t>
            </w:r>
          </w:p>
        </w:tc>
      </w:tr>
      <w:tr w:rsidR="00381D10">
        <w:trPr>
          <w:jc w:val="center"/>
        </w:trPr>
        <w:tc>
          <w:tcPr>
            <w:tcW w:w="2610" w:type="dxa"/>
          </w:tcPr>
          <w:p w:rsidR="00381D10" w:rsidRDefault="00D46E23">
            <w:pPr>
              <w:jc w:val="center"/>
              <w:rPr>
                <w:b/>
                <w:sz w:val="24"/>
                <w:szCs w:val="24"/>
              </w:rPr>
            </w:pPr>
            <w:r>
              <w:rPr>
                <w:b/>
                <w:sz w:val="24"/>
                <w:szCs w:val="24"/>
              </w:rPr>
              <w:t>Q  &gt;  4200</w:t>
            </w:r>
          </w:p>
        </w:tc>
        <w:tc>
          <w:tcPr>
            <w:tcW w:w="3150" w:type="dxa"/>
          </w:tcPr>
          <w:p w:rsidR="00381D10" w:rsidRDefault="00D46E23">
            <w:pPr>
              <w:jc w:val="center"/>
              <w:rPr>
                <w:b/>
                <w:sz w:val="24"/>
                <w:szCs w:val="24"/>
              </w:rPr>
            </w:pPr>
            <w:r>
              <w:rPr>
                <w:b/>
                <w:sz w:val="24"/>
                <w:szCs w:val="24"/>
              </w:rPr>
              <w:t>1 : 30</w:t>
            </w:r>
          </w:p>
        </w:tc>
      </w:tr>
    </w:tbl>
    <w:p w:rsidR="00381D10" w:rsidRDefault="00D46E23">
      <w:pPr>
        <w:jc w:val="both"/>
        <w:rPr>
          <w:lang w:val="en-GB"/>
        </w:rPr>
      </w:pPr>
      <w:r>
        <w:t xml:space="preserve">Nota: </w:t>
      </w:r>
      <w:r>
        <w:rPr>
          <w:lang w:val="en-GB"/>
        </w:rPr>
        <w:t xml:space="preserve">- pentru valorile intermediare de calcul a densitatii sarcinii termice, </w:t>
      </w:r>
      <w:r>
        <w:rPr>
          <w:u w:val="single"/>
          <w:lang w:val="en-GB"/>
        </w:rPr>
        <w:t>raportul se determina prin interpolare liniara</w:t>
      </w:r>
    </w:p>
    <w:p w:rsidR="00381D10" w:rsidRDefault="00381D10">
      <w:pPr>
        <w:jc w:val="both"/>
        <w:rPr>
          <w:sz w:val="24"/>
          <w:szCs w:val="24"/>
          <w:lang w:val="en-GB"/>
        </w:rPr>
      </w:pPr>
    </w:p>
    <w:p w:rsidR="00381D10" w:rsidRDefault="00D46E23">
      <w:pPr>
        <w:ind w:firstLine="708"/>
        <w:jc w:val="both"/>
        <w:rPr>
          <w:sz w:val="24"/>
          <w:szCs w:val="24"/>
        </w:rPr>
      </w:pPr>
      <w:r>
        <w:rPr>
          <w:b/>
          <w:sz w:val="24"/>
          <w:szCs w:val="24"/>
        </w:rPr>
        <w:t xml:space="preserve">Art. </w:t>
      </w:r>
      <w:r>
        <w:rPr>
          <w:b/>
          <w:bCs/>
          <w:sz w:val="24"/>
          <w:szCs w:val="24"/>
        </w:rPr>
        <w:t>8.</w:t>
      </w:r>
      <w:r>
        <w:rPr>
          <w:b/>
          <w:bCs/>
          <w:sz w:val="24"/>
          <w:szCs w:val="24"/>
          <w:lang w:val="en-GB"/>
        </w:rPr>
        <w:t>7.4</w:t>
      </w:r>
      <w:r>
        <w:rPr>
          <w:b/>
          <w:sz w:val="24"/>
          <w:szCs w:val="24"/>
        </w:rPr>
        <w:t xml:space="preserve">. (1) </w:t>
      </w:r>
      <w:r>
        <w:rPr>
          <w:sz w:val="24"/>
          <w:szCs w:val="24"/>
        </w:rPr>
        <w:t>Golurile pentru evacuarea fumului şi a gazelor fierbinţi în caz de incendiu se distribuie cât mai uniform în spaţiul protejat şi pot fi permanent deschise sau închise (protejate cu dispozitive cu deschidere automată în caz de incendiu şi cu acţionări manuale).</w:t>
      </w:r>
    </w:p>
    <w:p w:rsidR="00381D10" w:rsidRDefault="00D46E23">
      <w:pPr>
        <w:ind w:firstLine="720"/>
        <w:jc w:val="both"/>
        <w:rPr>
          <w:sz w:val="24"/>
          <w:szCs w:val="24"/>
        </w:rPr>
      </w:pPr>
      <w:r>
        <w:rPr>
          <w:b/>
          <w:sz w:val="24"/>
          <w:szCs w:val="24"/>
        </w:rPr>
        <w:t xml:space="preserve">(2) </w:t>
      </w:r>
      <w:r>
        <w:rPr>
          <w:sz w:val="24"/>
          <w:szCs w:val="24"/>
        </w:rPr>
        <w:t>Deschiderea dispozitivelor de evacuare a fumului şi a gazelor fierbinţi în caz de incendiu, se poate face individual sau în grup.</w:t>
      </w:r>
    </w:p>
    <w:p w:rsidR="00381D10" w:rsidRDefault="00D46E23">
      <w:pPr>
        <w:ind w:firstLine="720"/>
        <w:jc w:val="both"/>
        <w:rPr>
          <w:sz w:val="24"/>
          <w:szCs w:val="24"/>
        </w:rPr>
      </w:pPr>
      <w:r>
        <w:rPr>
          <w:b/>
          <w:sz w:val="24"/>
          <w:szCs w:val="24"/>
        </w:rPr>
        <w:t>(3)</w:t>
      </w:r>
      <w:r>
        <w:rPr>
          <w:sz w:val="24"/>
          <w:szCs w:val="24"/>
        </w:rPr>
        <w:t xml:space="preserve"> Atunci când există goluri pentru evacuarea fumului practicate în acoperiş,  planşeul superior sau în treimea superioară a pereţilor exteriori ai spaţiului protejat, acestea se însumează la suprafaţa necesară evacuării fumului şi a gazelor fierbinţi produse în caz de incendiu.</w:t>
      </w:r>
    </w:p>
    <w:p w:rsidR="00381D10" w:rsidRDefault="00381D10">
      <w:pPr>
        <w:ind w:firstLine="708"/>
        <w:jc w:val="both"/>
        <w:rPr>
          <w:sz w:val="24"/>
          <w:szCs w:val="24"/>
        </w:rPr>
      </w:pPr>
    </w:p>
    <w:p w:rsidR="00381D10" w:rsidRDefault="00D46E23">
      <w:pPr>
        <w:ind w:firstLine="708"/>
        <w:jc w:val="both"/>
        <w:rPr>
          <w:sz w:val="24"/>
          <w:szCs w:val="24"/>
          <w:lang w:val="en-GB"/>
        </w:rPr>
      </w:pPr>
      <w:r>
        <w:rPr>
          <w:b/>
          <w:sz w:val="24"/>
          <w:szCs w:val="24"/>
        </w:rPr>
        <w:tab/>
        <w:t xml:space="preserve">Art. </w:t>
      </w:r>
      <w:r>
        <w:rPr>
          <w:b/>
          <w:bCs/>
          <w:sz w:val="24"/>
          <w:szCs w:val="24"/>
        </w:rPr>
        <w:t>8.</w:t>
      </w:r>
      <w:r>
        <w:rPr>
          <w:b/>
          <w:bCs/>
          <w:sz w:val="24"/>
          <w:szCs w:val="24"/>
          <w:lang w:val="en-GB"/>
        </w:rPr>
        <w:t>7.5</w:t>
      </w:r>
      <w:r>
        <w:rPr>
          <w:b/>
          <w:sz w:val="24"/>
          <w:szCs w:val="24"/>
        </w:rPr>
        <w:t xml:space="preserve">. </w:t>
      </w:r>
      <w:r>
        <w:rPr>
          <w:sz w:val="24"/>
          <w:szCs w:val="24"/>
        </w:rPr>
        <w:t>Dispozitivele de evacuare prin tiraj natural-organizat a fumului şi a gazelor fierbinţi prevăzute în normativ, trebuie să îndeplinească cerinţele prevăzute</w:t>
      </w:r>
      <w:r>
        <w:rPr>
          <w:sz w:val="24"/>
          <w:szCs w:val="24"/>
          <w:lang w:val="en-GB"/>
        </w:rPr>
        <w:t xml:space="preserve"> in normativ si in seria de standarde europene </w:t>
      </w:r>
      <w:r>
        <w:rPr>
          <w:b/>
          <w:bCs/>
          <w:sz w:val="24"/>
          <w:szCs w:val="24"/>
          <w:lang w:val="en-GB"/>
        </w:rPr>
        <w:t>SR EN 12101</w:t>
      </w:r>
      <w:r>
        <w:rPr>
          <w:sz w:val="24"/>
          <w:szCs w:val="24"/>
          <w:lang w:val="en-GB"/>
        </w:rPr>
        <w:t>.</w:t>
      </w:r>
    </w:p>
    <w:p w:rsidR="00381D10" w:rsidRDefault="00381D10">
      <w:pPr>
        <w:rPr>
          <w:sz w:val="24"/>
          <w:szCs w:val="24"/>
        </w:rPr>
      </w:pPr>
    </w:p>
    <w:p w:rsidR="00381D10" w:rsidRDefault="00D46E23">
      <w:pPr>
        <w:ind w:firstLine="708"/>
        <w:jc w:val="both"/>
        <w:rPr>
          <w:sz w:val="24"/>
          <w:szCs w:val="24"/>
        </w:rPr>
      </w:pPr>
      <w:r>
        <w:rPr>
          <w:b/>
          <w:sz w:val="24"/>
          <w:szCs w:val="24"/>
        </w:rPr>
        <w:t xml:space="preserve">Art. </w:t>
      </w:r>
      <w:r>
        <w:rPr>
          <w:b/>
          <w:bCs/>
          <w:sz w:val="24"/>
          <w:szCs w:val="24"/>
        </w:rPr>
        <w:t>8.</w:t>
      </w:r>
      <w:r>
        <w:rPr>
          <w:b/>
          <w:bCs/>
          <w:sz w:val="24"/>
          <w:szCs w:val="24"/>
          <w:lang w:val="en-GB"/>
        </w:rPr>
        <w:t>7.6</w:t>
      </w:r>
      <w:r>
        <w:rPr>
          <w:b/>
          <w:sz w:val="24"/>
          <w:szCs w:val="24"/>
        </w:rPr>
        <w:t xml:space="preserve">. </w:t>
      </w:r>
      <w:r>
        <w:rPr>
          <w:sz w:val="24"/>
          <w:szCs w:val="24"/>
        </w:rPr>
        <w:t>La evacuarea fumului şi gazelor fierbinţi prin tiraj mecanic, se respectă următoarele condiţii:</w:t>
      </w:r>
    </w:p>
    <w:p w:rsidR="00381D10" w:rsidRDefault="00D46E23">
      <w:pPr>
        <w:ind w:left="1843"/>
        <w:jc w:val="both"/>
        <w:rPr>
          <w:sz w:val="24"/>
          <w:szCs w:val="24"/>
        </w:rPr>
      </w:pPr>
      <w:r>
        <w:rPr>
          <w:b/>
          <w:sz w:val="24"/>
          <w:szCs w:val="24"/>
        </w:rPr>
        <w:t>a)</w:t>
      </w:r>
      <w:r>
        <w:rPr>
          <w:sz w:val="24"/>
          <w:szCs w:val="24"/>
        </w:rPr>
        <w:t xml:space="preserve"> dispunerea ecranelor se realizează corespunzător prevederilor normate pentru sistemului de evacuare prin tiraj natural-organizat şi vor fi continui, alcătuite şi dispuse încât să realizeze o casetare a spaţiului de sub acoperiş sau planşeul superior;</w:t>
      </w:r>
    </w:p>
    <w:p w:rsidR="00381D10" w:rsidRDefault="00D46E23">
      <w:pPr>
        <w:ind w:left="1843"/>
        <w:jc w:val="both"/>
        <w:rPr>
          <w:sz w:val="24"/>
          <w:szCs w:val="24"/>
        </w:rPr>
      </w:pPr>
      <w:r>
        <w:rPr>
          <w:b/>
          <w:sz w:val="24"/>
          <w:szCs w:val="24"/>
        </w:rPr>
        <w:t>b)</w:t>
      </w:r>
      <w:r>
        <w:rPr>
          <w:sz w:val="24"/>
          <w:szCs w:val="24"/>
        </w:rPr>
        <w:t xml:space="preserve"> gurile de evacuare se dispun astfel încât să se asigure cel puţin o gură la maximum </w:t>
      </w:r>
      <w:r>
        <w:rPr>
          <w:b/>
          <w:sz w:val="24"/>
          <w:szCs w:val="24"/>
          <w:lang w:val="en-GB"/>
        </w:rPr>
        <w:t>2</w:t>
      </w:r>
      <w:r>
        <w:rPr>
          <w:b/>
          <w:sz w:val="24"/>
          <w:szCs w:val="24"/>
        </w:rPr>
        <w:t>00</w:t>
      </w:r>
      <w:r>
        <w:rPr>
          <w:sz w:val="24"/>
          <w:szCs w:val="24"/>
        </w:rPr>
        <w:t xml:space="preserve"> m</w:t>
      </w:r>
      <w:r>
        <w:rPr>
          <w:sz w:val="24"/>
          <w:szCs w:val="24"/>
          <w:vertAlign w:val="superscript"/>
        </w:rPr>
        <w:t>2</w:t>
      </w:r>
      <w:r>
        <w:rPr>
          <w:sz w:val="24"/>
          <w:szCs w:val="24"/>
        </w:rPr>
        <w:t>;</w:t>
      </w:r>
    </w:p>
    <w:p w:rsidR="00381D10" w:rsidRDefault="00D46E23">
      <w:pPr>
        <w:ind w:left="1843"/>
        <w:jc w:val="both"/>
        <w:rPr>
          <w:sz w:val="24"/>
          <w:szCs w:val="24"/>
        </w:rPr>
      </w:pPr>
      <w:r>
        <w:rPr>
          <w:b/>
          <w:sz w:val="24"/>
          <w:szCs w:val="24"/>
        </w:rPr>
        <w:t>c)</w:t>
      </w:r>
      <w:r>
        <w:rPr>
          <w:sz w:val="24"/>
          <w:szCs w:val="24"/>
        </w:rPr>
        <w:t xml:space="preserve"> funcţie de densitatea sarcinii termice (</w:t>
      </w:r>
      <w:r>
        <w:rPr>
          <w:b/>
          <w:sz w:val="24"/>
          <w:szCs w:val="24"/>
        </w:rPr>
        <w:t>q</w:t>
      </w:r>
      <w:r>
        <w:rPr>
          <w:sz w:val="24"/>
          <w:szCs w:val="24"/>
        </w:rPr>
        <w:t xml:space="preserve">), debitul de extragere a unei guri va fi de cel puţin </w:t>
      </w:r>
      <w:r>
        <w:rPr>
          <w:b/>
          <w:sz w:val="24"/>
          <w:szCs w:val="24"/>
        </w:rPr>
        <w:t>1 m</w:t>
      </w:r>
      <w:r>
        <w:rPr>
          <w:b/>
          <w:sz w:val="24"/>
          <w:szCs w:val="24"/>
          <w:vertAlign w:val="superscript"/>
        </w:rPr>
        <w:t>3</w:t>
      </w:r>
      <w:r>
        <w:rPr>
          <w:b/>
          <w:sz w:val="24"/>
          <w:szCs w:val="24"/>
        </w:rPr>
        <w:t>/s</w:t>
      </w:r>
      <w:r>
        <w:rPr>
          <w:sz w:val="24"/>
          <w:szCs w:val="24"/>
        </w:rPr>
        <w:t xml:space="preserve"> şi maximum </w:t>
      </w:r>
      <w:r>
        <w:rPr>
          <w:b/>
          <w:sz w:val="24"/>
          <w:szCs w:val="24"/>
        </w:rPr>
        <w:t>3 m</w:t>
      </w:r>
      <w:r>
        <w:rPr>
          <w:b/>
          <w:sz w:val="24"/>
          <w:szCs w:val="24"/>
          <w:vertAlign w:val="superscript"/>
        </w:rPr>
        <w:t>3</w:t>
      </w:r>
      <w:r>
        <w:rPr>
          <w:b/>
          <w:sz w:val="24"/>
          <w:szCs w:val="24"/>
        </w:rPr>
        <w:t>/s</w:t>
      </w:r>
      <w:r>
        <w:rPr>
          <w:sz w:val="24"/>
          <w:szCs w:val="24"/>
        </w:rPr>
        <w:t xml:space="preserve"> pentru </w:t>
      </w:r>
      <w:r>
        <w:rPr>
          <w:b/>
          <w:sz w:val="24"/>
          <w:szCs w:val="24"/>
        </w:rPr>
        <w:t>100 m</w:t>
      </w:r>
      <w:r>
        <w:rPr>
          <w:b/>
          <w:sz w:val="24"/>
          <w:szCs w:val="24"/>
          <w:vertAlign w:val="superscript"/>
        </w:rPr>
        <w:t>2</w:t>
      </w:r>
      <w:r>
        <w:rPr>
          <w:sz w:val="24"/>
          <w:szCs w:val="24"/>
          <w:vertAlign w:val="superscript"/>
        </w:rPr>
        <w:t xml:space="preserve"> </w:t>
      </w:r>
      <w:r>
        <w:rPr>
          <w:sz w:val="24"/>
          <w:szCs w:val="24"/>
        </w:rPr>
        <w:t xml:space="preserve">delimitaţi de ecrane, iar pentru întreg spaţiul protejat va fi de minimum </w:t>
      </w:r>
      <w:r>
        <w:rPr>
          <w:b/>
          <w:sz w:val="24"/>
          <w:szCs w:val="24"/>
        </w:rPr>
        <w:t>1,5 m</w:t>
      </w:r>
      <w:r>
        <w:rPr>
          <w:b/>
          <w:sz w:val="24"/>
          <w:szCs w:val="24"/>
          <w:vertAlign w:val="superscript"/>
        </w:rPr>
        <w:t>3</w:t>
      </w:r>
      <w:r>
        <w:rPr>
          <w:b/>
          <w:sz w:val="24"/>
          <w:szCs w:val="24"/>
        </w:rPr>
        <w:t>/s</w:t>
      </w:r>
      <w:r>
        <w:rPr>
          <w:sz w:val="24"/>
          <w:szCs w:val="24"/>
        </w:rPr>
        <w:t>;</w:t>
      </w:r>
    </w:p>
    <w:p w:rsidR="00381D10" w:rsidRDefault="00D46E23">
      <w:pPr>
        <w:ind w:left="1843"/>
        <w:jc w:val="both"/>
        <w:rPr>
          <w:sz w:val="24"/>
          <w:szCs w:val="24"/>
        </w:rPr>
      </w:pPr>
      <w:r>
        <w:rPr>
          <w:b/>
          <w:sz w:val="24"/>
          <w:szCs w:val="24"/>
        </w:rPr>
        <w:t>d)</w:t>
      </w:r>
      <w:r>
        <w:rPr>
          <w:sz w:val="24"/>
          <w:szCs w:val="24"/>
        </w:rPr>
        <w:t xml:space="preserve"> la un ventilator de evacuare pot fi racordate maximum două volume delimitate de ecrane, iar debitul ventilatorului poate fi redus la debitul necesar celui mai mare volum racordat.</w:t>
      </w:r>
    </w:p>
    <w:p w:rsidR="00381D10" w:rsidRDefault="00381D10">
      <w:pPr>
        <w:jc w:val="both"/>
        <w:rPr>
          <w:sz w:val="24"/>
          <w:szCs w:val="24"/>
        </w:rPr>
      </w:pPr>
    </w:p>
    <w:p w:rsidR="00381D10" w:rsidRDefault="00D46E23">
      <w:pPr>
        <w:ind w:firstLine="708"/>
        <w:jc w:val="both"/>
        <w:rPr>
          <w:sz w:val="24"/>
          <w:szCs w:val="24"/>
        </w:rPr>
      </w:pPr>
      <w:r>
        <w:rPr>
          <w:b/>
          <w:sz w:val="24"/>
          <w:szCs w:val="24"/>
        </w:rPr>
        <w:tab/>
        <w:t xml:space="preserve">Art. </w:t>
      </w:r>
      <w:r>
        <w:rPr>
          <w:b/>
          <w:bCs/>
          <w:sz w:val="24"/>
          <w:szCs w:val="24"/>
        </w:rPr>
        <w:t>8.</w:t>
      </w:r>
      <w:r>
        <w:rPr>
          <w:b/>
          <w:bCs/>
          <w:sz w:val="24"/>
          <w:szCs w:val="24"/>
          <w:lang w:val="en-GB"/>
        </w:rPr>
        <w:t>7.7</w:t>
      </w:r>
      <w:r>
        <w:rPr>
          <w:b/>
          <w:sz w:val="24"/>
          <w:szCs w:val="24"/>
        </w:rPr>
        <w:t xml:space="preserve">. (1) </w:t>
      </w:r>
      <w:r>
        <w:rPr>
          <w:sz w:val="24"/>
          <w:szCs w:val="24"/>
        </w:rPr>
        <w:t xml:space="preserve">Admisiile de aer pot fi naturale sau mecanice şi se dispun la partea de jos a spaţiului protejat (având marginea lor superioară la cel mult </w:t>
      </w:r>
      <w:r>
        <w:rPr>
          <w:b/>
          <w:sz w:val="24"/>
          <w:szCs w:val="24"/>
        </w:rPr>
        <w:t>1</w:t>
      </w:r>
      <w:r>
        <w:rPr>
          <w:sz w:val="24"/>
          <w:szCs w:val="24"/>
        </w:rPr>
        <w:t xml:space="preserve"> m faţă de pardoseală), în zone opuse gurilor de evacuare.</w:t>
      </w:r>
    </w:p>
    <w:p w:rsidR="00381D10" w:rsidRDefault="00D46E23">
      <w:pPr>
        <w:ind w:firstLine="1843"/>
        <w:jc w:val="both"/>
        <w:rPr>
          <w:sz w:val="24"/>
          <w:szCs w:val="24"/>
        </w:rPr>
      </w:pPr>
      <w:r>
        <w:rPr>
          <w:sz w:val="24"/>
          <w:szCs w:val="24"/>
        </w:rPr>
        <w:t xml:space="preserve"> </w:t>
      </w:r>
      <w:r>
        <w:rPr>
          <w:b/>
          <w:sz w:val="24"/>
          <w:szCs w:val="24"/>
        </w:rPr>
        <w:t xml:space="preserve">(2) </w:t>
      </w:r>
      <w:r>
        <w:rPr>
          <w:sz w:val="24"/>
          <w:szCs w:val="24"/>
        </w:rPr>
        <w:t>Fiecare casetă va fi prevăzută cu cel puţin o gură de evacuare a fumului şi a gazelor fierbinţi</w:t>
      </w:r>
      <w:r>
        <w:rPr>
          <w:sz w:val="24"/>
          <w:szCs w:val="24"/>
          <w:lang w:val="en-GB"/>
        </w:rPr>
        <w:t xml:space="preserve"> la fiecare </w:t>
      </w:r>
      <w:r>
        <w:rPr>
          <w:b/>
          <w:bCs/>
          <w:sz w:val="24"/>
          <w:szCs w:val="24"/>
          <w:lang w:val="en-GB"/>
        </w:rPr>
        <w:t>200 m</w:t>
      </w:r>
      <w:r>
        <w:rPr>
          <w:b/>
          <w:bCs/>
          <w:sz w:val="24"/>
          <w:szCs w:val="24"/>
          <w:vertAlign w:val="superscript"/>
          <w:lang w:val="en-GB"/>
        </w:rPr>
        <w:t>2</w:t>
      </w:r>
      <w:r>
        <w:rPr>
          <w:sz w:val="24"/>
          <w:szCs w:val="24"/>
          <w:lang w:val="en-GB"/>
        </w:rPr>
        <w:t xml:space="preserve"> suprafata construita.</w:t>
      </w:r>
    </w:p>
    <w:p w:rsidR="00381D10" w:rsidRDefault="00D46E23">
      <w:pPr>
        <w:ind w:firstLine="1843"/>
        <w:jc w:val="both"/>
        <w:rPr>
          <w:sz w:val="24"/>
          <w:szCs w:val="24"/>
        </w:rPr>
      </w:pPr>
      <w:r>
        <w:rPr>
          <w:sz w:val="24"/>
          <w:szCs w:val="24"/>
        </w:rPr>
        <w:t xml:space="preserve"> </w:t>
      </w:r>
      <w:r>
        <w:rPr>
          <w:b/>
          <w:sz w:val="24"/>
          <w:szCs w:val="24"/>
        </w:rPr>
        <w:t>(3)</w:t>
      </w:r>
      <w:r>
        <w:rPr>
          <w:sz w:val="24"/>
          <w:szCs w:val="24"/>
        </w:rPr>
        <w:t xml:space="preserve"> Nu se admite traversarea ecranelor de către elemente combustibile.</w:t>
      </w:r>
    </w:p>
    <w:p w:rsidR="00381D10" w:rsidRDefault="00381D10">
      <w:pPr>
        <w:jc w:val="both"/>
        <w:rPr>
          <w:b/>
          <w:sz w:val="24"/>
          <w:szCs w:val="24"/>
        </w:rPr>
      </w:pPr>
    </w:p>
    <w:p w:rsidR="00381D10" w:rsidRDefault="00D46E23">
      <w:pPr>
        <w:ind w:firstLine="708"/>
        <w:jc w:val="both"/>
        <w:rPr>
          <w:b/>
          <w:sz w:val="24"/>
          <w:szCs w:val="24"/>
        </w:rPr>
      </w:pPr>
      <w:r>
        <w:rPr>
          <w:b/>
          <w:sz w:val="24"/>
          <w:szCs w:val="24"/>
        </w:rPr>
        <w:tab/>
        <w:t xml:space="preserve">Art. </w:t>
      </w:r>
      <w:r>
        <w:rPr>
          <w:b/>
          <w:bCs/>
          <w:sz w:val="24"/>
          <w:szCs w:val="24"/>
        </w:rPr>
        <w:t>8.</w:t>
      </w:r>
      <w:r>
        <w:rPr>
          <w:b/>
          <w:bCs/>
          <w:sz w:val="24"/>
          <w:szCs w:val="24"/>
          <w:lang w:val="en-GB"/>
        </w:rPr>
        <w:t>7.8</w:t>
      </w:r>
      <w:r>
        <w:rPr>
          <w:b/>
          <w:sz w:val="24"/>
          <w:szCs w:val="24"/>
        </w:rPr>
        <w:t xml:space="preserve">. </w:t>
      </w:r>
      <w:r>
        <w:rPr>
          <w:sz w:val="24"/>
          <w:szCs w:val="24"/>
        </w:rPr>
        <w:t xml:space="preserve">În spaţiile cu plafoane suspendate, continuitatea golurilor dintre plafoane şi planşeul de rezistenţă trebuie întreruptă în dreptul ecranelor, cu materiale </w:t>
      </w:r>
      <w:r>
        <w:rPr>
          <w:b/>
          <w:sz w:val="24"/>
          <w:szCs w:val="24"/>
        </w:rPr>
        <w:t>A1</w:t>
      </w:r>
      <w:r>
        <w:rPr>
          <w:sz w:val="24"/>
          <w:szCs w:val="24"/>
        </w:rPr>
        <w:t xml:space="preserve"> sau  </w:t>
      </w:r>
      <w:r>
        <w:rPr>
          <w:b/>
          <w:sz w:val="24"/>
          <w:szCs w:val="24"/>
        </w:rPr>
        <w:t>A2-s1d0</w:t>
      </w:r>
      <w:r>
        <w:rPr>
          <w:sz w:val="24"/>
          <w:szCs w:val="24"/>
        </w:rPr>
        <w:t>.</w:t>
      </w:r>
    </w:p>
    <w:p w:rsidR="00381D10" w:rsidRDefault="00381D10">
      <w:pPr>
        <w:jc w:val="both"/>
        <w:rPr>
          <w:b/>
          <w:sz w:val="24"/>
          <w:szCs w:val="24"/>
        </w:rPr>
      </w:pPr>
    </w:p>
    <w:p w:rsidR="00381D10" w:rsidRDefault="00D46E23">
      <w:pPr>
        <w:ind w:firstLine="708"/>
        <w:jc w:val="both"/>
        <w:rPr>
          <w:sz w:val="24"/>
          <w:szCs w:val="24"/>
        </w:rPr>
      </w:pPr>
      <w:r>
        <w:rPr>
          <w:b/>
          <w:sz w:val="24"/>
          <w:szCs w:val="24"/>
        </w:rPr>
        <w:tab/>
        <w:t xml:space="preserve">Art. </w:t>
      </w:r>
      <w:r>
        <w:rPr>
          <w:b/>
          <w:bCs/>
          <w:sz w:val="24"/>
          <w:szCs w:val="24"/>
        </w:rPr>
        <w:t>8.</w:t>
      </w:r>
      <w:r>
        <w:rPr>
          <w:b/>
          <w:bCs/>
          <w:sz w:val="24"/>
          <w:szCs w:val="24"/>
          <w:lang w:val="en-GB"/>
        </w:rPr>
        <w:t>7.9</w:t>
      </w:r>
      <w:r>
        <w:rPr>
          <w:b/>
          <w:sz w:val="24"/>
          <w:szCs w:val="24"/>
        </w:rPr>
        <w:t xml:space="preserve">. </w:t>
      </w:r>
      <w:r>
        <w:rPr>
          <w:sz w:val="24"/>
          <w:szCs w:val="24"/>
        </w:rPr>
        <w:t>În toate situaţiile, acţionarea automată a dispozitivelor de evacuare a fumului şi gazelor fierbinţi (trape, cupolete, grile etc.) va fi dublată de acţionare manuală.</w:t>
      </w:r>
    </w:p>
    <w:p w:rsidR="00381D10" w:rsidRDefault="00D46E23">
      <w:pPr>
        <w:pStyle w:val="Title"/>
        <w:spacing w:before="0" w:after="0" w:line="240" w:lineRule="auto"/>
        <w:rPr>
          <w:rFonts w:ascii="Times New Roman" w:hAnsi="Times New Roman" w:cs="Times New Roman"/>
          <w:lang w:val="en-GB"/>
        </w:rPr>
      </w:pPr>
      <w:r>
        <w:rPr>
          <w:rFonts w:ascii="Times New Roman" w:hAnsi="Times New Roman" w:cs="Times New Roman"/>
        </w:rPr>
        <w:t xml:space="preserve">CAPITOLUL </w:t>
      </w:r>
      <w:r>
        <w:rPr>
          <w:rFonts w:ascii="Times New Roman" w:hAnsi="Times New Roman" w:cs="Times New Roman"/>
          <w:lang w:val="en-GB"/>
        </w:rPr>
        <w:t>9</w:t>
      </w:r>
    </w:p>
    <w:p w:rsidR="00381D10" w:rsidRDefault="00D46E23">
      <w:pPr>
        <w:jc w:val="center"/>
        <w:rPr>
          <w:b/>
          <w:bCs/>
          <w:kern w:val="1"/>
          <w:sz w:val="32"/>
          <w:szCs w:val="32"/>
          <w:lang w:val="en-US"/>
        </w:rPr>
      </w:pPr>
      <w:r>
        <w:rPr>
          <w:b/>
          <w:bCs/>
          <w:kern w:val="1"/>
          <w:sz w:val="32"/>
          <w:szCs w:val="32"/>
          <w:lang w:val="en-US"/>
        </w:rPr>
        <w:t>RECONFI</w:t>
      </w:r>
      <w:r>
        <w:rPr>
          <w:b/>
          <w:bCs/>
          <w:kern w:val="1"/>
          <w:sz w:val="32"/>
          <w:szCs w:val="32"/>
          <w:lang w:val="en-GB"/>
        </w:rPr>
        <w:t>G</w:t>
      </w:r>
      <w:r>
        <w:rPr>
          <w:b/>
          <w:bCs/>
          <w:kern w:val="1"/>
          <w:sz w:val="32"/>
          <w:szCs w:val="32"/>
          <w:lang w:val="en-US"/>
        </w:rPr>
        <w:t>URAREA SAU SCHIMBAREA DESTINATIEI CONSTRUCTIILOR EXISTENTE</w:t>
      </w:r>
    </w:p>
    <w:p w:rsidR="00381D10" w:rsidRDefault="00381D10">
      <w:pPr>
        <w:rPr>
          <w:i/>
          <w:iCs/>
          <w:sz w:val="24"/>
          <w:szCs w:val="24"/>
          <w:lang w:val="en-GB" w:eastAsia="zh-CN"/>
        </w:rPr>
      </w:pPr>
    </w:p>
    <w:p w:rsidR="00381D10" w:rsidRDefault="00D46E23">
      <w:pPr>
        <w:jc w:val="both"/>
        <w:rPr>
          <w:sz w:val="24"/>
          <w:szCs w:val="24"/>
        </w:rPr>
      </w:pPr>
      <w:r>
        <w:rPr>
          <w:b/>
          <w:sz w:val="24"/>
          <w:szCs w:val="24"/>
        </w:rPr>
        <w:tab/>
        <w:t xml:space="preserve">Art. </w:t>
      </w:r>
      <w:r>
        <w:rPr>
          <w:b/>
          <w:bCs/>
          <w:sz w:val="24"/>
          <w:szCs w:val="24"/>
          <w:lang w:val="en-GB"/>
        </w:rPr>
        <w:t>9.1</w:t>
      </w:r>
      <w:r>
        <w:rPr>
          <w:b/>
          <w:sz w:val="24"/>
          <w:szCs w:val="24"/>
        </w:rPr>
        <w:t xml:space="preserve">. </w:t>
      </w:r>
      <w:r>
        <w:rPr>
          <w:sz w:val="24"/>
          <w:szCs w:val="24"/>
        </w:rPr>
        <w:t>Interventiile la cladirile existente care isi pastreaza destinatia se fac pastrand performanta la foc a elementelor de constructii care se inlocuiesc in conformitate cu reglementarile aplicabile la data realizarii lor, iar  echiparea cu instalatii cu rol de securitate la incendiu se face face potrivit reglementarilor tehnice in vigoare.</w:t>
      </w:r>
    </w:p>
    <w:p w:rsidR="00381D10" w:rsidRDefault="00D46E23">
      <w:pPr>
        <w:ind w:firstLine="720"/>
        <w:jc w:val="both"/>
        <w:rPr>
          <w:sz w:val="24"/>
          <w:szCs w:val="24"/>
        </w:rPr>
      </w:pPr>
      <w:r>
        <w:rPr>
          <w:b/>
          <w:sz w:val="24"/>
          <w:szCs w:val="24"/>
        </w:rPr>
        <w:t xml:space="preserve">Art. </w:t>
      </w:r>
      <w:r>
        <w:rPr>
          <w:b/>
          <w:bCs/>
          <w:sz w:val="24"/>
          <w:szCs w:val="24"/>
          <w:lang w:val="en-GB"/>
        </w:rPr>
        <w:t>9.2</w:t>
      </w:r>
      <w:r>
        <w:rPr>
          <w:b/>
          <w:sz w:val="24"/>
          <w:szCs w:val="24"/>
        </w:rPr>
        <w:t>.</w:t>
      </w:r>
      <w:r>
        <w:rPr>
          <w:b/>
          <w:sz w:val="24"/>
          <w:szCs w:val="24"/>
          <w:lang w:val="en-GB"/>
        </w:rPr>
        <w:t xml:space="preserve"> </w:t>
      </w:r>
      <w:r>
        <w:rPr>
          <w:sz w:val="24"/>
          <w:szCs w:val="24"/>
        </w:rPr>
        <w:t>Interventiile la cladirile existente care nu isi pastreaza destinatia se realizeaza in concordanta cu reglementarile tehnice in vigoare.</w:t>
      </w:r>
    </w:p>
    <w:p w:rsidR="00381D10" w:rsidRDefault="00D46E23">
      <w:pPr>
        <w:ind w:firstLine="720"/>
        <w:jc w:val="both"/>
        <w:rPr>
          <w:sz w:val="24"/>
          <w:szCs w:val="24"/>
          <w:lang w:val="en-GB"/>
        </w:rPr>
      </w:pPr>
      <w:r>
        <w:rPr>
          <w:b/>
          <w:sz w:val="24"/>
          <w:szCs w:val="24"/>
        </w:rPr>
        <w:t xml:space="preserve">Art. </w:t>
      </w:r>
      <w:r>
        <w:rPr>
          <w:b/>
          <w:bCs/>
          <w:sz w:val="24"/>
          <w:szCs w:val="24"/>
          <w:lang w:val="en-GB"/>
        </w:rPr>
        <w:t>9.3</w:t>
      </w:r>
      <w:r>
        <w:rPr>
          <w:b/>
          <w:sz w:val="24"/>
          <w:szCs w:val="24"/>
        </w:rPr>
        <w:t>.</w:t>
      </w:r>
      <w:r>
        <w:rPr>
          <w:b/>
          <w:sz w:val="24"/>
          <w:szCs w:val="24"/>
          <w:lang w:val="en-GB"/>
        </w:rPr>
        <w:t xml:space="preserve"> </w:t>
      </w:r>
      <w:r>
        <w:rPr>
          <w:sz w:val="24"/>
          <w:szCs w:val="24"/>
        </w:rPr>
        <w:t xml:space="preserve">Pentru constructiile existente </w:t>
      </w:r>
      <w:r>
        <w:rPr>
          <w:sz w:val="24"/>
          <w:szCs w:val="24"/>
          <w:lang w:val="en-GB"/>
        </w:rPr>
        <w:t xml:space="preserve">se pot prevedea urmatoarele </w:t>
      </w:r>
      <w:r>
        <w:rPr>
          <w:sz w:val="24"/>
          <w:szCs w:val="24"/>
        </w:rPr>
        <w:t>masuri alternative</w:t>
      </w:r>
      <w:r>
        <w:rPr>
          <w:sz w:val="24"/>
          <w:szCs w:val="24"/>
          <w:lang w:val="en-GB"/>
        </w:rPr>
        <w:t>:</w:t>
      </w:r>
    </w:p>
    <w:p w:rsidR="00381D10" w:rsidRDefault="00D46E23">
      <w:pPr>
        <w:pStyle w:val="ListParagraph"/>
        <w:numPr>
          <w:ilvl w:val="0"/>
          <w:numId w:val="61"/>
        </w:numPr>
        <w:ind w:left="1402" w:hanging="142"/>
        <w:jc w:val="both"/>
      </w:pPr>
      <w:r>
        <w:t>pastrarea destinatiilor acestora si implicit a performantei la foc la elementele structurale ale cladirii existente conform Normativului de siguranta la foc a constructiilor, indicativ P118/99; daca destinatiile se schimba cladirea se conformeaza potrivit reglementarilor tehnice in vigoare.</w:t>
      </w:r>
    </w:p>
    <w:p w:rsidR="00381D10" w:rsidRDefault="00D46E23">
      <w:pPr>
        <w:pStyle w:val="ListParagraph"/>
        <w:numPr>
          <w:ilvl w:val="0"/>
          <w:numId w:val="61"/>
        </w:numPr>
        <w:ind w:left="1402" w:hanging="142"/>
        <w:jc w:val="both"/>
      </w:pPr>
      <w:r>
        <w:t>chiar daca nu se schimba destinatia, cladirea se poate conforma si cerintel</w:t>
      </w:r>
      <w:r>
        <w:rPr>
          <w:lang w:val="en-GB"/>
        </w:rPr>
        <w:t>or</w:t>
      </w:r>
      <w:r>
        <w:t xml:space="preserve"> reglementarilor in vigoare, daca </w:t>
      </w:r>
      <w:r>
        <w:rPr>
          <w:lang w:val="en-GB"/>
        </w:rPr>
        <w:t>beneficiarul</w:t>
      </w:r>
      <w:r>
        <w:t xml:space="preserve"> doreste acest lucru.</w:t>
      </w:r>
    </w:p>
    <w:p w:rsidR="00381D10" w:rsidRDefault="00D46E23">
      <w:pPr>
        <w:pStyle w:val="ListParagraph"/>
        <w:numPr>
          <w:ilvl w:val="0"/>
          <w:numId w:val="61"/>
        </w:numPr>
        <w:ind w:left="1402" w:hanging="142"/>
        <w:jc w:val="both"/>
      </w:pPr>
      <w:r>
        <w:t xml:space="preserve">pastrarea gradului de rezistenta prevazut in Normativului de siguranta la foc a constructiilor, indicativ P118/99 si a celorlalte prevederi aplicabile lor. </w:t>
      </w:r>
    </w:p>
    <w:p w:rsidR="00381D10" w:rsidRDefault="00D46E23">
      <w:pPr>
        <w:pStyle w:val="ListParagraph"/>
        <w:numPr>
          <w:ilvl w:val="0"/>
          <w:numId w:val="61"/>
        </w:numPr>
        <w:ind w:left="1402" w:hanging="142"/>
        <w:jc w:val="both"/>
      </w:pPr>
      <w:r>
        <w:t>se admit numai modificari ale elementelor nestructurale ale cladirii care vor avea performanta la foc specifica prevederilor Normativului de siguranta la foc a constructiilor, indicativ P118/99 sau reglementarilor in vigoare daca acestea sunt mai restrictive.</w:t>
      </w:r>
    </w:p>
    <w:p w:rsidR="00381D10" w:rsidRDefault="00D46E23">
      <w:pPr>
        <w:pStyle w:val="ListParagraph"/>
        <w:numPr>
          <w:ilvl w:val="0"/>
          <w:numId w:val="61"/>
        </w:numPr>
        <w:ind w:left="1402" w:hanging="142"/>
        <w:jc w:val="both"/>
      </w:pPr>
      <w:r>
        <w:t>conformarea la foc a cladirii se va face potrivit cerintelor Normativului de siguranta la foc a constructiilor, indicativ P118/99.</w:t>
      </w:r>
    </w:p>
    <w:p w:rsidR="00381D10" w:rsidRDefault="00D46E23">
      <w:pPr>
        <w:pStyle w:val="ListParagraph"/>
        <w:numPr>
          <w:ilvl w:val="0"/>
          <w:numId w:val="61"/>
        </w:numPr>
        <w:ind w:left="1402" w:hanging="142"/>
        <w:jc w:val="both"/>
      </w:pPr>
      <w:r>
        <w:t xml:space="preserve">utilizarea materialelor si produselor de constructii clasa de de reactie la foc minim </w:t>
      </w:r>
      <w:r>
        <w:rPr>
          <w:b/>
          <w:bCs/>
        </w:rPr>
        <w:t>C-s3,d1</w:t>
      </w:r>
      <w:r>
        <w:t>.</w:t>
      </w:r>
    </w:p>
    <w:p w:rsidR="00381D10" w:rsidRDefault="00D46E23">
      <w:pPr>
        <w:pStyle w:val="ListParagraph"/>
        <w:numPr>
          <w:ilvl w:val="0"/>
          <w:numId w:val="61"/>
        </w:numPr>
        <w:ind w:left="1402" w:hanging="142"/>
        <w:jc w:val="both"/>
      </w:pPr>
      <w:r>
        <w:t>diminuarea densitatii de sarcina termica in toate spatiile cladirii existente.</w:t>
      </w:r>
    </w:p>
    <w:p w:rsidR="00381D10" w:rsidRDefault="00D46E23">
      <w:pPr>
        <w:pStyle w:val="ListParagraph"/>
        <w:numPr>
          <w:ilvl w:val="0"/>
          <w:numId w:val="61"/>
        </w:numPr>
        <w:ind w:left="1402" w:hanging="142"/>
        <w:jc w:val="both"/>
      </w:pPr>
      <w:r>
        <w:t>echiparea cladirii cu instalatiile cu rol de securitate la incendiu prevazute in reglementarile tehnice in vigoare.</w:t>
      </w:r>
    </w:p>
    <w:p w:rsidR="00381D10" w:rsidRDefault="00D46E23">
      <w:pPr>
        <w:pStyle w:val="ListParagraph"/>
        <w:numPr>
          <w:ilvl w:val="0"/>
          <w:numId w:val="61"/>
        </w:numPr>
        <w:ind w:left="1402" w:hanging="142"/>
        <w:jc w:val="both"/>
      </w:pPr>
      <w:r>
        <w:t xml:space="preserve"> inchiderea scarilor interioare in case de scara si </w:t>
      </w:r>
      <w:r>
        <w:rPr>
          <w:lang w:val="en-GB"/>
        </w:rPr>
        <w:t xml:space="preserve">prevederea de sisteme </w:t>
      </w:r>
      <w:r>
        <w:t>pentru evacuarea fumului şi a gazelor fierbinţi în caz de incendiu obligatorie a acestora.</w:t>
      </w:r>
    </w:p>
    <w:p w:rsidR="00381D10" w:rsidRDefault="00D46E23">
      <w:pPr>
        <w:pStyle w:val="ListParagraph"/>
        <w:numPr>
          <w:ilvl w:val="0"/>
          <w:numId w:val="61"/>
        </w:numPr>
        <w:ind w:left="1402" w:hanging="142"/>
        <w:jc w:val="both"/>
      </w:pPr>
      <w:r>
        <w:rPr>
          <w:lang w:val="en-GB"/>
        </w:rPr>
        <w:t xml:space="preserve">prevederea de sisteme </w:t>
      </w:r>
      <w:r>
        <w:t>pentru evacuarea fumului şi a gazelor fierbinţi în caz de incendiu obligatorie a tuturor circulatiilor orizontale cu lungimi mai mari de 30</w:t>
      </w:r>
      <w:r>
        <w:rPr>
          <w:lang w:val="en-GB"/>
        </w:rPr>
        <w:t xml:space="preserve"> </w:t>
      </w:r>
      <w:r>
        <w:t>m in toata cladirea.</w:t>
      </w:r>
    </w:p>
    <w:p w:rsidR="00381D10" w:rsidRDefault="00D46E23">
      <w:pPr>
        <w:pStyle w:val="ListParagraph"/>
        <w:numPr>
          <w:ilvl w:val="0"/>
          <w:numId w:val="61"/>
        </w:numPr>
        <w:ind w:left="1402" w:hanging="142"/>
        <w:jc w:val="both"/>
      </w:pPr>
      <w:r>
        <w:t>echiparea obligatorie cu instalatii de detectare, semnalizare si a</w:t>
      </w:r>
      <w:r>
        <w:rPr>
          <w:lang w:val="en-GB"/>
        </w:rPr>
        <w:t>la</w:t>
      </w:r>
      <w:r>
        <w:t>rmare la incendiu, iar acolo unde suprafata desfasurata este mai mare de 7000</w:t>
      </w:r>
      <w:r>
        <w:rPr>
          <w:lang w:val="en-GB"/>
        </w:rPr>
        <w:t xml:space="preserve"> </w:t>
      </w:r>
      <w:r>
        <w:t xml:space="preserve">mp  sau </w:t>
      </w:r>
      <w:r>
        <w:rPr>
          <w:lang w:val="en-GB"/>
        </w:rPr>
        <w:t>cladirea este prevazuta cu</w:t>
      </w:r>
      <w:r>
        <w:t xml:space="preserve"> mai mult de 5 niveluri supraterane si in care persoanele raman pe timpul noptii</w:t>
      </w:r>
      <w:r>
        <w:rPr>
          <w:lang w:val="en-GB"/>
        </w:rPr>
        <w:t>;</w:t>
      </w:r>
      <w:r>
        <w:t xml:space="preserve"> cu exceptia cladirilor de locuit,  aceasta va avea si sistem de alarmare vocala.</w:t>
      </w:r>
    </w:p>
    <w:p w:rsidR="00381D10" w:rsidRDefault="00D46E23">
      <w:pPr>
        <w:pStyle w:val="ListParagraph"/>
        <w:numPr>
          <w:ilvl w:val="0"/>
          <w:numId w:val="61"/>
        </w:numPr>
        <w:ind w:left="1402" w:hanging="142"/>
        <w:jc w:val="both"/>
        <w:rPr>
          <w:b/>
          <w:bCs/>
        </w:rPr>
      </w:pPr>
      <w:r>
        <w:t>echiparea obligatorie cu instalatii de stingere a incendiilor cu sprinklere acolo unde suprafata desfasurata este mai mare de 7000</w:t>
      </w:r>
      <w:r>
        <w:rPr>
          <w:lang w:val="en-GB"/>
        </w:rPr>
        <w:t xml:space="preserve"> </w:t>
      </w:r>
      <w:r>
        <w:t xml:space="preserve">mp sau </w:t>
      </w:r>
      <w:r>
        <w:rPr>
          <w:lang w:val="en-GB"/>
        </w:rPr>
        <w:t>cladirea este prevazuta cu</w:t>
      </w:r>
      <w:r>
        <w:t xml:space="preserve"> mai mult de 5 niveluri supraterane, cu exceptia cladirilor de locui</w:t>
      </w:r>
      <w:r>
        <w:rPr>
          <w:lang w:val="en-GB"/>
        </w:rPr>
        <w:t>t</w:t>
      </w:r>
      <w:r>
        <w:t>,</w:t>
      </w:r>
      <w:r>
        <w:rPr>
          <w:lang w:val="en-GB"/>
        </w:rPr>
        <w:t xml:space="preserve"> </w:t>
      </w:r>
      <w:r>
        <w:t>daca aceasta nu este obligatorie potrivit reglementarii specifice.</w:t>
      </w: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381D10">
      <w:pPr>
        <w:pStyle w:val="ListParagraph"/>
        <w:ind w:left="1260"/>
        <w:jc w:val="both"/>
        <w:rPr>
          <w:b/>
          <w:bCs/>
        </w:rPr>
      </w:pPr>
    </w:p>
    <w:p w:rsidR="00381D10" w:rsidRDefault="00D46E23">
      <w:pPr>
        <w:pStyle w:val="Title"/>
        <w:spacing w:before="0" w:after="0" w:line="240" w:lineRule="auto"/>
        <w:rPr>
          <w:rFonts w:ascii="Times New Roman" w:hAnsi="Times New Roman" w:cs="Times New Roman"/>
          <w:lang w:val="en-GB"/>
        </w:rPr>
      </w:pPr>
      <w:r>
        <w:rPr>
          <w:rFonts w:ascii="Times New Roman" w:hAnsi="Times New Roman" w:cs="Times New Roman"/>
        </w:rPr>
        <w:t>CAPITOLUL 10</w:t>
      </w:r>
      <w:r>
        <w:rPr>
          <w:rFonts w:ascii="Times New Roman" w:hAnsi="Times New Roman" w:cs="Times New Roman"/>
          <w:lang w:val="en-GB"/>
        </w:rPr>
        <w:t xml:space="preserve"> </w:t>
      </w:r>
    </w:p>
    <w:p w:rsidR="00381D10" w:rsidRDefault="00D46E23">
      <w:pPr>
        <w:pStyle w:val="Title"/>
        <w:spacing w:before="0" w:after="0" w:line="240" w:lineRule="auto"/>
        <w:rPr>
          <w:rFonts w:ascii="Times New Roman" w:hAnsi="Times New Roman" w:cs="Times New Roman"/>
        </w:rPr>
      </w:pPr>
      <w:r>
        <w:rPr>
          <w:rFonts w:ascii="Times New Roman" w:hAnsi="Times New Roman" w:cs="Times New Roman"/>
          <w:lang w:val="en-GB"/>
        </w:rPr>
        <w:t>I</w:t>
      </w:r>
      <w:r>
        <w:rPr>
          <w:rFonts w:ascii="Times New Roman" w:hAnsi="Times New Roman" w:cs="Times New Roman"/>
        </w:rPr>
        <w:t>nterventii sau schimbarea destinatiei constructiilor incadrate ca monument</w:t>
      </w:r>
    </w:p>
    <w:p w:rsidR="00381D10" w:rsidRDefault="00381D10">
      <w:pPr>
        <w:ind w:firstLine="720"/>
        <w:rPr>
          <w:b/>
          <w:sz w:val="24"/>
          <w:szCs w:val="24"/>
        </w:rPr>
      </w:pPr>
    </w:p>
    <w:p w:rsidR="00381D10" w:rsidRDefault="00D46E23">
      <w:pPr>
        <w:ind w:firstLine="720"/>
        <w:jc w:val="both"/>
        <w:rPr>
          <w:sz w:val="24"/>
          <w:szCs w:val="24"/>
        </w:rPr>
      </w:pPr>
      <w:r>
        <w:rPr>
          <w:b/>
          <w:sz w:val="24"/>
          <w:szCs w:val="24"/>
        </w:rPr>
        <w:t>Art</w:t>
      </w:r>
      <w:r>
        <w:rPr>
          <w:b/>
          <w:bCs/>
          <w:sz w:val="24"/>
          <w:szCs w:val="24"/>
        </w:rPr>
        <w:t>. UNIC. În conformitate cu Art.</w:t>
      </w:r>
      <w:r>
        <w:rPr>
          <w:b/>
          <w:caps/>
          <w:sz w:val="24"/>
          <w:szCs w:val="24"/>
        </w:rPr>
        <w:t>1.1.</w:t>
      </w:r>
      <w:r>
        <w:rPr>
          <w:b/>
          <w:sz w:val="24"/>
          <w:szCs w:val="24"/>
        </w:rPr>
        <w:t xml:space="preserve">5. </w:t>
      </w:r>
      <w:r>
        <w:rPr>
          <w:sz w:val="24"/>
          <w:szCs w:val="24"/>
        </w:rPr>
        <w:t>, pentru construcţiile monumente istorice sau de arhitectură clasificate potrivit legii, prevederile prezentului normativ au caracter de recomandare, urmând ca la acestea să fie asigurate numai măsurile de îmbunătăţire a securităţii la incendiu posibil de realizat şi care nu afectează caracterul monumentelor respective. Evaluarea riscului de incendiu prin care se reprezintă procesul de estimare şi cuantificare a riscului asociat unui sistem, denumit risc de incendiu existent, determinat pe baza probabilităţii de producere a incendiului şi a consecinţelor evenimentului respectiv, precum şi de comparare a acestuia cu un nivel limită prestabilit, denumit risc de incendiu acceptat este modalitatea prin care o cladire monument istoric poate fi evaluatâ si în urma eu, luate măsurile măsurile de îmbunătăţire a securităţii la incendiu posibil de realizat şi care nu afectează caracterul monumentelor respective.</w:t>
      </w:r>
    </w:p>
    <w:p w:rsidR="00381D10" w:rsidRDefault="00381D10">
      <w:pPr>
        <w:pStyle w:val="Default"/>
        <w:jc w:val="both"/>
        <w:rPr>
          <w:rFonts w:ascii="Times New Roman" w:eastAsia="Times New Roman" w:hAnsi="Times New Roman" w:cs="Times New Roman"/>
          <w:bCs/>
          <w:color w:val="auto"/>
          <w:lang w:val="en-GB"/>
        </w:rPr>
      </w:pPr>
    </w:p>
    <w:p w:rsidR="00381D10" w:rsidRDefault="00D46E23">
      <w:pPr>
        <w:pStyle w:val="Default"/>
        <w:jc w:val="both"/>
        <w:rPr>
          <w:rFonts w:ascii="Times New Roman" w:eastAsia="Times New Roman" w:hAnsi="Times New Roman" w:cs="Times New Roman"/>
          <w:bCs/>
          <w:color w:val="auto"/>
          <w:lang w:val="ro-RO"/>
        </w:rPr>
      </w:pPr>
      <w:r>
        <w:rPr>
          <w:rFonts w:ascii="Times New Roman" w:eastAsia="Times New Roman" w:hAnsi="Times New Roman" w:cs="Times New Roman"/>
          <w:bCs/>
          <w:color w:val="auto"/>
          <w:lang w:val="ro-RO"/>
        </w:rPr>
        <w:t>Metoda de evaluare a riscului de incendiu:</w:t>
      </w:r>
    </w:p>
    <w:p w:rsidR="00381D10" w:rsidRDefault="00381D10">
      <w:pPr>
        <w:pStyle w:val="Default"/>
        <w:jc w:val="both"/>
        <w:rPr>
          <w:rFonts w:ascii="Times New Roman" w:eastAsia="Times New Roman" w:hAnsi="Times New Roman" w:cs="Times New Roman"/>
          <w:bCs/>
          <w:color w:val="auto"/>
          <w:lang w:val="ro-RO"/>
        </w:rPr>
      </w:pPr>
    </w:p>
    <w:p w:rsidR="00381D10" w:rsidRDefault="00D46E23">
      <w:pPr>
        <w:pStyle w:val="Default"/>
        <w:ind w:firstLine="480"/>
        <w:jc w:val="both"/>
        <w:rPr>
          <w:rFonts w:ascii="Times New Roman" w:hAnsi="Times New Roman" w:cs="Times New Roman"/>
          <w:color w:val="auto"/>
        </w:rPr>
      </w:pPr>
      <w:r>
        <w:rPr>
          <w:rFonts w:ascii="Times New Roman" w:hAnsi="Times New Roman" w:cs="Times New Roman"/>
          <w:b/>
          <w:bCs/>
          <w:color w:val="auto"/>
          <w:lang w:val="en-GB"/>
        </w:rPr>
        <w:t>EVALUAREA</w:t>
      </w:r>
      <w:r>
        <w:rPr>
          <w:rFonts w:ascii="Times New Roman" w:hAnsi="Times New Roman" w:cs="Times New Roman"/>
          <w:b/>
          <w:bCs/>
          <w:color w:val="auto"/>
        </w:rPr>
        <w:t xml:space="preserve"> RISCULUI DE INCENDIU </w:t>
      </w:r>
    </w:p>
    <w:p w:rsidR="00381D10" w:rsidRDefault="00D46E23">
      <w:pPr>
        <w:pStyle w:val="Default"/>
        <w:ind w:firstLine="480"/>
        <w:jc w:val="both"/>
        <w:rPr>
          <w:rFonts w:ascii="Times New Roman" w:hAnsi="Times New Roman" w:cs="Times New Roman"/>
          <w:color w:val="auto"/>
        </w:rPr>
      </w:pPr>
      <w:r>
        <w:rPr>
          <w:rFonts w:ascii="Times New Roman" w:hAnsi="Times New Roman" w:cs="Times New Roman"/>
          <w:b/>
          <w:bCs/>
          <w:color w:val="auto"/>
        </w:rPr>
        <w:t xml:space="preserve">Faza a I – a — Identificarea riscului de incendiu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bCs/>
          <w:color w:val="auto"/>
        </w:rPr>
        <w:t xml:space="preserve">Date de bazã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bCs/>
          <w:color w:val="auto"/>
        </w:rPr>
        <w:t xml:space="preserve">Metode de identificare </w:t>
      </w:r>
    </w:p>
    <w:p w:rsidR="00381D10" w:rsidRDefault="00D46E23">
      <w:pPr>
        <w:pStyle w:val="Default"/>
        <w:ind w:firstLine="480"/>
        <w:jc w:val="both"/>
        <w:rPr>
          <w:rFonts w:ascii="Times New Roman" w:hAnsi="Times New Roman" w:cs="Times New Roman"/>
          <w:color w:val="auto"/>
        </w:rPr>
      </w:pPr>
      <w:r>
        <w:rPr>
          <w:rFonts w:ascii="Times New Roman" w:hAnsi="Times New Roman" w:cs="Times New Roman"/>
          <w:b/>
          <w:bCs/>
          <w:color w:val="auto"/>
        </w:rPr>
        <w:t xml:space="preserve">Faza a II – a — Analiza de risc de incendiu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bCs/>
          <w:color w:val="auto"/>
        </w:rPr>
        <w:t xml:space="preserve">Metode de analizã de risc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bCs/>
          <w:color w:val="auto"/>
        </w:rPr>
        <w:t xml:space="preserve">Modelarea fenomenului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bCs/>
          <w:color w:val="auto"/>
        </w:rPr>
        <w:t xml:space="preserve">Modelarea consecinţelor </w:t>
      </w:r>
    </w:p>
    <w:p w:rsidR="00381D10" w:rsidRDefault="00D46E23">
      <w:pPr>
        <w:ind w:firstLine="1195"/>
        <w:jc w:val="both"/>
        <w:rPr>
          <w:b/>
          <w:bCs/>
          <w:sz w:val="24"/>
          <w:szCs w:val="24"/>
        </w:rPr>
      </w:pPr>
      <w:r>
        <w:rPr>
          <w:bCs/>
          <w:sz w:val="24"/>
          <w:szCs w:val="24"/>
        </w:rPr>
        <w:t>Determinarea riscului</w:t>
      </w:r>
    </w:p>
    <w:p w:rsidR="00381D10" w:rsidRDefault="00D46E23">
      <w:pPr>
        <w:pStyle w:val="Default"/>
        <w:ind w:firstLine="480"/>
        <w:jc w:val="both"/>
        <w:rPr>
          <w:rFonts w:ascii="Times New Roman" w:hAnsi="Times New Roman" w:cs="Times New Roman"/>
          <w:color w:val="auto"/>
        </w:rPr>
      </w:pPr>
      <w:r>
        <w:rPr>
          <w:rFonts w:ascii="Times New Roman" w:hAnsi="Times New Roman" w:cs="Times New Roman"/>
          <w:b/>
          <w:bCs/>
          <w:color w:val="auto"/>
        </w:rPr>
        <w:t xml:space="preserve">Faza a III </w:t>
      </w:r>
      <w:r>
        <w:rPr>
          <w:rFonts w:ascii="Times New Roman" w:hAnsi="Times New Roman" w:cs="Times New Roman"/>
          <w:color w:val="auto"/>
        </w:rPr>
        <w:t xml:space="preserve">– a — </w:t>
      </w:r>
      <w:r>
        <w:rPr>
          <w:rFonts w:ascii="Times New Roman" w:hAnsi="Times New Roman" w:cs="Times New Roman"/>
          <w:b/>
          <w:bCs/>
          <w:color w:val="auto"/>
        </w:rPr>
        <w:t xml:space="preserve">Managementul riscului de incendiu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color w:val="auto"/>
        </w:rPr>
        <w:t xml:space="preserve">Reducerea riscului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color w:val="auto"/>
        </w:rPr>
        <w:t xml:space="preserve">Transferul riscului </w:t>
      </w:r>
    </w:p>
    <w:p w:rsidR="00381D10" w:rsidRDefault="00D46E23">
      <w:pPr>
        <w:pStyle w:val="Default"/>
        <w:ind w:firstLine="1195"/>
        <w:jc w:val="both"/>
        <w:rPr>
          <w:rFonts w:ascii="Times New Roman" w:hAnsi="Times New Roman" w:cs="Times New Roman"/>
          <w:b/>
          <w:color w:val="auto"/>
        </w:rPr>
      </w:pPr>
      <w:r>
        <w:rPr>
          <w:rFonts w:ascii="Times New Roman" w:hAnsi="Times New Roman" w:cs="Times New Roman"/>
          <w:color w:val="auto"/>
        </w:rPr>
        <w:t xml:space="preserve">Stoparea riscului </w:t>
      </w:r>
    </w:p>
    <w:p w:rsidR="00381D10" w:rsidRDefault="00D46E23">
      <w:pPr>
        <w:pStyle w:val="Default"/>
        <w:ind w:firstLine="480"/>
        <w:jc w:val="both"/>
        <w:rPr>
          <w:rFonts w:ascii="Times New Roman" w:hAnsi="Times New Roman" w:cs="Times New Roman"/>
          <w:color w:val="auto"/>
        </w:rPr>
      </w:pPr>
      <w:r>
        <w:rPr>
          <w:rFonts w:ascii="Times New Roman" w:hAnsi="Times New Roman" w:cs="Times New Roman"/>
          <w:b/>
          <w:bCs/>
          <w:color w:val="auto"/>
        </w:rPr>
        <w:t xml:space="preserve">Faza a IV </w:t>
      </w:r>
      <w:r>
        <w:rPr>
          <w:rFonts w:ascii="Times New Roman" w:hAnsi="Times New Roman" w:cs="Times New Roman"/>
          <w:color w:val="auto"/>
        </w:rPr>
        <w:t xml:space="preserve">– </w:t>
      </w:r>
      <w:r>
        <w:rPr>
          <w:rFonts w:ascii="Times New Roman" w:hAnsi="Times New Roman" w:cs="Times New Roman"/>
          <w:b/>
          <w:bCs/>
          <w:color w:val="auto"/>
        </w:rPr>
        <w:t xml:space="preserve">a </w:t>
      </w:r>
      <w:r>
        <w:rPr>
          <w:rFonts w:ascii="Times New Roman" w:hAnsi="Times New Roman" w:cs="Times New Roman"/>
          <w:color w:val="auto"/>
        </w:rPr>
        <w:t xml:space="preserve">— </w:t>
      </w:r>
      <w:r>
        <w:rPr>
          <w:rFonts w:ascii="Times New Roman" w:hAnsi="Times New Roman" w:cs="Times New Roman"/>
          <w:b/>
          <w:bCs/>
          <w:color w:val="auto"/>
        </w:rPr>
        <w:t xml:space="preserve">Finanţarea activitãţii de management a riscului de incendiu </w:t>
      </w:r>
    </w:p>
    <w:p w:rsidR="00381D10" w:rsidRDefault="00D46E23">
      <w:pPr>
        <w:pStyle w:val="Default"/>
        <w:ind w:firstLine="1195"/>
        <w:jc w:val="both"/>
        <w:rPr>
          <w:rFonts w:ascii="Times New Roman" w:hAnsi="Times New Roman" w:cs="Times New Roman"/>
          <w:color w:val="auto"/>
        </w:rPr>
      </w:pPr>
      <w:r>
        <w:rPr>
          <w:rFonts w:ascii="Times New Roman" w:hAnsi="Times New Roman" w:cs="Times New Roman"/>
          <w:color w:val="auto"/>
        </w:rPr>
        <w:t xml:space="preserve">Politica de management a riscului </w:t>
      </w:r>
    </w:p>
    <w:p w:rsidR="00381D10" w:rsidRDefault="00D46E23">
      <w:pPr>
        <w:ind w:firstLine="1195"/>
        <w:jc w:val="both"/>
        <w:rPr>
          <w:i/>
          <w:iCs/>
          <w:sz w:val="24"/>
          <w:szCs w:val="24"/>
          <w:lang w:val="en-GB" w:eastAsia="zh-CN"/>
        </w:rPr>
      </w:pPr>
      <w:r>
        <w:rPr>
          <w:sz w:val="24"/>
          <w:szCs w:val="24"/>
        </w:rPr>
        <w:t>Organizarea managementului riscului</w:t>
      </w:r>
    </w:p>
    <w:p w:rsidR="00381D10" w:rsidRDefault="00381D10">
      <w:pPr>
        <w:jc w:val="both"/>
        <w:rPr>
          <w:i/>
          <w:iCs/>
          <w:sz w:val="24"/>
          <w:szCs w:val="24"/>
          <w:lang w:val="en-GB" w:eastAsia="zh-CN"/>
        </w:rPr>
      </w:pPr>
    </w:p>
    <w:p w:rsidR="00381D10" w:rsidRDefault="00D46E23">
      <w:pPr>
        <w:pStyle w:val="BodyTextIndent2"/>
        <w:spacing w:after="0" w:line="240" w:lineRule="auto"/>
        <w:ind w:left="0" w:firstLine="480"/>
        <w:jc w:val="both"/>
        <w:outlineLvl w:val="0"/>
        <w:rPr>
          <w:b/>
          <w:sz w:val="24"/>
          <w:szCs w:val="24"/>
        </w:rPr>
      </w:pPr>
      <w:r>
        <w:rPr>
          <w:b/>
          <w:sz w:val="24"/>
          <w:szCs w:val="24"/>
        </w:rPr>
        <w:t xml:space="preserve">METODA MATEMATICA DE EVALUARE A RISCULUI </w:t>
      </w:r>
    </w:p>
    <w:p w:rsidR="00381D10" w:rsidRDefault="00D46E23">
      <w:pPr>
        <w:tabs>
          <w:tab w:val="left" w:pos="2160"/>
        </w:tabs>
        <w:ind w:firstLine="480"/>
        <w:jc w:val="both"/>
        <w:rPr>
          <w:sz w:val="24"/>
          <w:szCs w:val="24"/>
        </w:rPr>
      </w:pPr>
      <w:r>
        <w:rPr>
          <w:sz w:val="24"/>
          <w:szCs w:val="24"/>
          <w:lang w:val="en-GB"/>
        </w:rPr>
        <w:t xml:space="preserve">Metoda </w:t>
      </w:r>
      <w:r>
        <w:rPr>
          <w:sz w:val="24"/>
          <w:szCs w:val="24"/>
        </w:rPr>
        <w:t xml:space="preserve">SIA in care </w:t>
      </w:r>
      <w:r>
        <w:rPr>
          <w:b/>
          <w:sz w:val="24"/>
          <w:szCs w:val="24"/>
        </w:rPr>
        <w:t>riscul de incendiu efectiv</w:t>
      </w:r>
      <w:r>
        <w:rPr>
          <w:sz w:val="24"/>
          <w:szCs w:val="24"/>
        </w:rPr>
        <w:t xml:space="preserve"> pe care il prezinta o constructie se determina cu formula:</w:t>
      </w:r>
    </w:p>
    <w:p w:rsidR="00381D10" w:rsidRDefault="00D46E23">
      <w:pPr>
        <w:rPr>
          <w:b/>
          <w:bCs/>
          <w:sz w:val="24"/>
          <w:szCs w:val="24"/>
        </w:rPr>
      </w:pPr>
      <w:r>
        <w:rPr>
          <w:b/>
          <w:bCs/>
          <w:sz w:val="24"/>
          <w:szCs w:val="24"/>
        </w:rPr>
        <w:t xml:space="preserve">                         P</w:t>
      </w:r>
    </w:p>
    <w:p w:rsidR="00381D10" w:rsidRDefault="00D46E23">
      <w:pPr>
        <w:rPr>
          <w:b/>
          <w:bCs/>
          <w:sz w:val="24"/>
          <w:szCs w:val="24"/>
        </w:rPr>
      </w:pPr>
      <w:r>
        <w:rPr>
          <w:b/>
          <w:bCs/>
          <w:sz w:val="24"/>
          <w:szCs w:val="24"/>
        </w:rPr>
        <w:t xml:space="preserve">             Ref =  ---- x A    </w:t>
      </w:r>
      <w:r>
        <w:rPr>
          <w:b/>
          <w:bCs/>
          <w:sz w:val="24"/>
          <w:szCs w:val="24"/>
        </w:rPr>
        <w:tab/>
        <w:t>in care:</w:t>
      </w:r>
    </w:p>
    <w:p w:rsidR="00381D10" w:rsidRDefault="00D46E23">
      <w:pPr>
        <w:rPr>
          <w:b/>
          <w:bCs/>
          <w:sz w:val="24"/>
          <w:szCs w:val="24"/>
        </w:rPr>
      </w:pPr>
      <w:r>
        <w:rPr>
          <w:b/>
          <w:bCs/>
          <w:sz w:val="24"/>
          <w:szCs w:val="24"/>
        </w:rPr>
        <w:t xml:space="preserve">                         M</w:t>
      </w:r>
    </w:p>
    <w:p w:rsidR="00381D10" w:rsidRDefault="00D46E23">
      <w:pPr>
        <w:rPr>
          <w:b/>
          <w:bCs/>
          <w:sz w:val="24"/>
          <w:szCs w:val="24"/>
        </w:rPr>
      </w:pPr>
      <w:r>
        <w:rPr>
          <w:b/>
          <w:bCs/>
          <w:sz w:val="24"/>
          <w:szCs w:val="24"/>
        </w:rPr>
        <w:t>P = reprezinta pericolul potential rezultat din continutul constructiei si din conceptia acesteia;</w:t>
      </w:r>
    </w:p>
    <w:p w:rsidR="00381D10" w:rsidRDefault="00D46E23">
      <w:pPr>
        <w:rPr>
          <w:b/>
          <w:bCs/>
          <w:sz w:val="24"/>
          <w:szCs w:val="24"/>
        </w:rPr>
      </w:pPr>
      <w:r>
        <w:rPr>
          <w:b/>
          <w:bCs/>
          <w:sz w:val="24"/>
          <w:szCs w:val="24"/>
        </w:rPr>
        <w:t>M = reprezinta produsul factorilor de protectie pasiva si activa asigurata</w:t>
      </w:r>
    </w:p>
    <w:p w:rsidR="00381D10" w:rsidRDefault="00D46E23">
      <w:pPr>
        <w:rPr>
          <w:b/>
          <w:bCs/>
          <w:sz w:val="24"/>
          <w:szCs w:val="24"/>
        </w:rPr>
      </w:pPr>
      <w:r>
        <w:rPr>
          <w:b/>
          <w:bCs/>
          <w:sz w:val="24"/>
          <w:szCs w:val="24"/>
        </w:rPr>
        <w:t>A = reprezinta factorul de activare a factorilor de risc.</w:t>
      </w:r>
    </w:p>
    <w:p w:rsidR="00381D10" w:rsidRDefault="00381D10">
      <w:pPr>
        <w:pStyle w:val="BodyText"/>
        <w:ind w:firstLine="480"/>
        <w:rPr>
          <w:sz w:val="24"/>
        </w:rPr>
      </w:pPr>
    </w:p>
    <w:p w:rsidR="00381D10" w:rsidRDefault="00D46E23">
      <w:pPr>
        <w:pStyle w:val="BodyText"/>
        <w:ind w:firstLine="480"/>
        <w:rPr>
          <w:sz w:val="24"/>
          <w:lang w:val="it-IT"/>
        </w:rPr>
      </w:pPr>
      <w:r>
        <w:rPr>
          <w:sz w:val="24"/>
        </w:rPr>
        <w:t xml:space="preserve">Metoda matematica propusa are in vedere si cuantifica </w:t>
      </w:r>
      <w:r>
        <w:rPr>
          <w:sz w:val="24"/>
          <w:lang w:val="it-IT"/>
        </w:rPr>
        <w:t>:</w:t>
      </w:r>
    </w:p>
    <w:p w:rsidR="00381D10" w:rsidRDefault="00D46E23">
      <w:pPr>
        <w:pStyle w:val="BodyText"/>
        <w:numPr>
          <w:ilvl w:val="0"/>
          <w:numId w:val="62"/>
        </w:numPr>
        <w:rPr>
          <w:b w:val="0"/>
          <w:bCs w:val="0"/>
          <w:sz w:val="24"/>
          <w:lang w:val="pt-BR"/>
        </w:rPr>
      </w:pPr>
      <w:r>
        <w:rPr>
          <w:b w:val="0"/>
          <w:bCs w:val="0"/>
          <w:sz w:val="24"/>
          <w:lang w:val="pt-BR"/>
        </w:rPr>
        <w:t>factorii potentiali de risc care decur</w:t>
      </w:r>
      <w:r>
        <w:rPr>
          <w:b w:val="0"/>
          <w:bCs w:val="0"/>
          <w:sz w:val="24"/>
          <w:lang w:val="en-GB"/>
        </w:rPr>
        <w:t>g</w:t>
      </w:r>
      <w:r>
        <w:rPr>
          <w:b w:val="0"/>
          <w:bCs w:val="0"/>
          <w:sz w:val="24"/>
          <w:lang w:val="pt-BR"/>
        </w:rPr>
        <w:t xml:space="preserve"> din natura si caracteristicile materialelor si/sau substantelor existente in spatiul analizat  ; </w:t>
      </w:r>
    </w:p>
    <w:p w:rsidR="00381D10" w:rsidRDefault="00D46E23">
      <w:pPr>
        <w:pStyle w:val="BodyText"/>
        <w:numPr>
          <w:ilvl w:val="0"/>
          <w:numId w:val="62"/>
        </w:numPr>
        <w:rPr>
          <w:b w:val="0"/>
          <w:bCs w:val="0"/>
          <w:sz w:val="24"/>
          <w:lang w:val="pt-BR"/>
        </w:rPr>
      </w:pPr>
      <w:r>
        <w:rPr>
          <w:b w:val="0"/>
          <w:bCs w:val="0"/>
          <w:sz w:val="24"/>
          <w:lang w:val="pt-BR"/>
        </w:rPr>
        <w:lastRenderedPageBreak/>
        <w:t xml:space="preserve">masurile de protectie pasiva si activa aplicate pentru asigurarea stabilitatii, limitarii propagarii , detectarea sisemnalizarea incendiilor si pentru stingerea incendiilor ; </w:t>
      </w:r>
    </w:p>
    <w:p w:rsidR="00381D10" w:rsidRDefault="00D46E23">
      <w:pPr>
        <w:pStyle w:val="BodyText"/>
        <w:numPr>
          <w:ilvl w:val="0"/>
          <w:numId w:val="62"/>
        </w:numPr>
        <w:rPr>
          <w:b w:val="0"/>
          <w:bCs w:val="0"/>
          <w:sz w:val="24"/>
          <w:lang w:val="pt-BR"/>
        </w:rPr>
      </w:pPr>
      <w:r>
        <w:rPr>
          <w:b w:val="0"/>
          <w:bCs w:val="0"/>
          <w:sz w:val="24"/>
          <w:lang w:val="pt-BR"/>
        </w:rPr>
        <w:t xml:space="preserve">probabilitatea de activare a factorilor de risc  functie de sursele potentiale si imprejurarile favorizante datorate indeosebi instalatiilor utilitare si actiunii  factorului uman </w:t>
      </w:r>
    </w:p>
    <w:p w:rsidR="00381D10" w:rsidRDefault="00D46E23">
      <w:pPr>
        <w:pStyle w:val="BodyText"/>
        <w:ind w:left="1260"/>
        <w:rPr>
          <w:b w:val="0"/>
          <w:bCs w:val="0"/>
          <w:sz w:val="24"/>
          <w:lang w:val="pt-BR"/>
        </w:rPr>
      </w:pPr>
      <w:r>
        <w:rPr>
          <w:b w:val="0"/>
          <w:bCs w:val="0"/>
          <w:sz w:val="24"/>
          <w:lang w:val="pt-BR"/>
        </w:rPr>
        <w:t xml:space="preserve">d) gravitatea consecintelor  in cazul izbucnirii  unui incendiu functie de pericolul pentru oameni, mediu si respectiv al pagubelor materiale produse </w:t>
      </w:r>
    </w:p>
    <w:p w:rsidR="00381D10" w:rsidRDefault="00D46E23">
      <w:pPr>
        <w:pStyle w:val="BodyTextIndent2"/>
        <w:spacing w:after="0" w:line="240" w:lineRule="auto"/>
        <w:ind w:left="0" w:firstLine="480"/>
        <w:jc w:val="both"/>
        <w:rPr>
          <w:sz w:val="24"/>
          <w:szCs w:val="24"/>
        </w:rPr>
      </w:pPr>
      <w:r>
        <w:rPr>
          <w:sz w:val="24"/>
          <w:szCs w:val="24"/>
        </w:rPr>
        <w:t>In conformitate cu definitia riscului de incendiu formula generala de calcul este:</w:t>
      </w:r>
    </w:p>
    <w:p w:rsidR="00381D10" w:rsidRDefault="00D46E23">
      <w:pPr>
        <w:pStyle w:val="BodyTextIndent2"/>
        <w:spacing w:after="0" w:line="240" w:lineRule="auto"/>
        <w:ind w:left="0" w:firstLine="480"/>
        <w:jc w:val="both"/>
        <w:outlineLvl w:val="0"/>
        <w:rPr>
          <w:b/>
          <w:sz w:val="24"/>
          <w:szCs w:val="24"/>
        </w:rPr>
      </w:pPr>
      <w:r>
        <w:rPr>
          <w:b/>
          <w:sz w:val="24"/>
          <w:szCs w:val="24"/>
        </w:rPr>
        <w:t xml:space="preserve">               P</w:t>
      </w:r>
    </w:p>
    <w:p w:rsidR="00381D10" w:rsidRDefault="00D46E23">
      <w:pPr>
        <w:pStyle w:val="BodyTextIndent2"/>
        <w:spacing w:after="0" w:line="240" w:lineRule="auto"/>
        <w:ind w:left="0" w:firstLine="480"/>
        <w:jc w:val="both"/>
        <w:rPr>
          <w:b/>
          <w:sz w:val="24"/>
          <w:szCs w:val="24"/>
        </w:rPr>
      </w:pPr>
      <w:r>
        <w:rPr>
          <w:b/>
          <w:sz w:val="24"/>
          <w:szCs w:val="24"/>
        </w:rPr>
        <w:t>R</w:t>
      </w:r>
      <w:r>
        <w:rPr>
          <w:b/>
          <w:sz w:val="24"/>
          <w:szCs w:val="24"/>
          <w:vertAlign w:val="subscript"/>
        </w:rPr>
        <w:t>i ef</w:t>
      </w:r>
      <w:r>
        <w:rPr>
          <w:b/>
          <w:sz w:val="24"/>
          <w:szCs w:val="24"/>
        </w:rPr>
        <w:t xml:space="preserve"> =------------- x A x G</w:t>
      </w:r>
      <w:r>
        <w:rPr>
          <w:b/>
          <w:sz w:val="24"/>
          <w:szCs w:val="24"/>
        </w:rPr>
        <w:tab/>
        <w:t xml:space="preserve">, </w:t>
      </w:r>
      <w:r>
        <w:rPr>
          <w:sz w:val="24"/>
          <w:szCs w:val="24"/>
        </w:rPr>
        <w:t>in care:</w:t>
      </w:r>
      <w:r>
        <w:rPr>
          <w:sz w:val="24"/>
          <w:szCs w:val="24"/>
        </w:rPr>
        <w:tab/>
      </w:r>
      <w:r>
        <w:rPr>
          <w:sz w:val="24"/>
          <w:szCs w:val="24"/>
        </w:rPr>
        <w:tab/>
      </w:r>
      <w:r>
        <w:rPr>
          <w:sz w:val="24"/>
          <w:szCs w:val="24"/>
        </w:rPr>
        <w:tab/>
      </w:r>
      <w:r>
        <w:rPr>
          <w:sz w:val="24"/>
          <w:szCs w:val="24"/>
          <w:lang w:val="en-GB"/>
        </w:rPr>
        <w:tab/>
      </w:r>
      <w:r>
        <w:rPr>
          <w:b/>
          <w:sz w:val="24"/>
          <w:szCs w:val="24"/>
        </w:rPr>
        <w:t>(1)</w:t>
      </w:r>
      <w:r>
        <w:rPr>
          <w:sz w:val="24"/>
          <w:szCs w:val="24"/>
        </w:rPr>
        <w:t xml:space="preserve"> </w:t>
      </w:r>
    </w:p>
    <w:p w:rsidR="00381D10" w:rsidRDefault="00D46E23">
      <w:pPr>
        <w:pStyle w:val="BodyTextIndent2"/>
        <w:spacing w:after="0" w:line="240" w:lineRule="auto"/>
        <w:ind w:left="0" w:firstLine="480"/>
        <w:jc w:val="both"/>
        <w:outlineLvl w:val="0"/>
        <w:rPr>
          <w:b/>
          <w:sz w:val="24"/>
          <w:szCs w:val="24"/>
        </w:rPr>
      </w:pPr>
      <w:r>
        <w:rPr>
          <w:b/>
          <w:sz w:val="24"/>
          <w:szCs w:val="24"/>
        </w:rPr>
        <w:tab/>
        <w:t xml:space="preserve">          M</w:t>
      </w:r>
    </w:p>
    <w:p w:rsidR="00381D10" w:rsidRDefault="00D46E23">
      <w:pPr>
        <w:pStyle w:val="BodyTextIndent2"/>
        <w:spacing w:after="0" w:line="240" w:lineRule="auto"/>
        <w:ind w:left="0" w:firstLine="480"/>
        <w:jc w:val="both"/>
        <w:outlineLvl w:val="0"/>
        <w:rPr>
          <w:sz w:val="24"/>
          <w:szCs w:val="24"/>
        </w:rPr>
      </w:pPr>
      <w:r>
        <w:rPr>
          <w:sz w:val="24"/>
          <w:szCs w:val="24"/>
        </w:rPr>
        <w:t>R</w:t>
      </w:r>
      <w:r>
        <w:rPr>
          <w:sz w:val="24"/>
          <w:szCs w:val="24"/>
          <w:vertAlign w:val="subscript"/>
        </w:rPr>
        <w:t xml:space="preserve">i ef </w:t>
      </w:r>
      <w:r>
        <w:rPr>
          <w:sz w:val="24"/>
          <w:szCs w:val="24"/>
        </w:rPr>
        <w:t xml:space="preserve">= riscul de incendiu efectiv </w:t>
      </w:r>
    </w:p>
    <w:p w:rsidR="00381D10" w:rsidRDefault="00D46E23">
      <w:pPr>
        <w:pStyle w:val="BodyTextIndent2"/>
        <w:tabs>
          <w:tab w:val="left" w:pos="1134"/>
          <w:tab w:val="left" w:pos="1418"/>
        </w:tabs>
        <w:spacing w:after="0" w:line="240" w:lineRule="auto"/>
        <w:ind w:left="0" w:firstLine="480"/>
        <w:jc w:val="both"/>
        <w:rPr>
          <w:sz w:val="24"/>
          <w:szCs w:val="24"/>
        </w:rPr>
      </w:pPr>
      <w:r>
        <w:rPr>
          <w:sz w:val="24"/>
          <w:szCs w:val="24"/>
        </w:rPr>
        <w:t>P= pericolul potential de incendiu generat de factorii de risc specifici existenti;</w:t>
      </w:r>
    </w:p>
    <w:p w:rsidR="00381D10" w:rsidRDefault="00D46E23">
      <w:pPr>
        <w:pStyle w:val="BodyTextIndent2"/>
        <w:tabs>
          <w:tab w:val="left" w:pos="1134"/>
          <w:tab w:val="left" w:pos="1418"/>
        </w:tabs>
        <w:spacing w:after="0" w:line="240" w:lineRule="auto"/>
        <w:ind w:left="0" w:firstLine="480"/>
        <w:jc w:val="both"/>
        <w:rPr>
          <w:sz w:val="24"/>
          <w:szCs w:val="24"/>
        </w:rPr>
      </w:pPr>
      <w:r>
        <w:rPr>
          <w:sz w:val="24"/>
          <w:szCs w:val="24"/>
        </w:rPr>
        <w:t>M= totalitatea masurilor de protectie pasive si active  asigurate;</w:t>
      </w:r>
    </w:p>
    <w:p w:rsidR="00381D10" w:rsidRDefault="00D46E23">
      <w:pPr>
        <w:pStyle w:val="BodyTextIndent2"/>
        <w:tabs>
          <w:tab w:val="left" w:pos="1134"/>
          <w:tab w:val="left" w:pos="1418"/>
        </w:tabs>
        <w:spacing w:after="0" w:line="240" w:lineRule="auto"/>
        <w:ind w:left="0" w:firstLine="480"/>
        <w:jc w:val="both"/>
        <w:rPr>
          <w:sz w:val="24"/>
          <w:szCs w:val="24"/>
        </w:rPr>
      </w:pPr>
      <w:r>
        <w:rPr>
          <w:sz w:val="24"/>
          <w:szCs w:val="24"/>
        </w:rPr>
        <w:t>A= coeficientul care exprima probabilitatea de activare a factorilor de risc, diferentiat pe tipuri de obiective si natura factorilor de risc;</w:t>
      </w:r>
    </w:p>
    <w:p w:rsidR="00381D10" w:rsidRDefault="00D46E23">
      <w:pPr>
        <w:pStyle w:val="BodyTextIndent2"/>
        <w:tabs>
          <w:tab w:val="left" w:pos="1134"/>
          <w:tab w:val="left" w:pos="1418"/>
        </w:tabs>
        <w:spacing w:after="0" w:line="240" w:lineRule="auto"/>
        <w:ind w:left="0" w:firstLine="480"/>
        <w:jc w:val="both"/>
        <w:rPr>
          <w:b/>
          <w:bCs/>
          <w:sz w:val="24"/>
          <w:szCs w:val="24"/>
        </w:rPr>
      </w:pPr>
      <w:r>
        <w:rPr>
          <w:b/>
          <w:bCs/>
          <w:sz w:val="24"/>
          <w:szCs w:val="24"/>
        </w:rPr>
        <w:t>G= gravitatea consecintelor posibile ale incendiului (G</w:t>
      </w:r>
      <w:r>
        <w:rPr>
          <w:b/>
          <w:bCs/>
          <w:sz w:val="24"/>
          <w:szCs w:val="24"/>
        </w:rPr>
        <w:sym w:font="Symbol" w:char="F0B3"/>
      </w:r>
      <w:r>
        <w:rPr>
          <w:b/>
          <w:bCs/>
          <w:sz w:val="24"/>
          <w:szCs w:val="24"/>
        </w:rPr>
        <w:t>1).</w:t>
      </w:r>
    </w:p>
    <w:p w:rsidR="00381D10" w:rsidRDefault="00D46E23">
      <w:pPr>
        <w:ind w:firstLine="480"/>
        <w:jc w:val="both"/>
        <w:rPr>
          <w:sz w:val="24"/>
          <w:szCs w:val="24"/>
        </w:rPr>
      </w:pPr>
      <w:r>
        <w:rPr>
          <w:sz w:val="24"/>
          <w:szCs w:val="24"/>
        </w:rPr>
        <w:t>Pentru orice situatie analizata, riscul de incendiu se situeaza in domeniul riscurilor acceptabile daca si numai daca riscul de incendiu calculat prin metoda matematica, denumit risc efectiv este mai mic sau cel mult egal cu riscul acceptat pentru destinatia constructiei analizate:</w:t>
      </w:r>
    </w:p>
    <w:p w:rsidR="00381D10" w:rsidRDefault="00D46E23">
      <w:pPr>
        <w:ind w:firstLine="480"/>
        <w:jc w:val="both"/>
        <w:rPr>
          <w:sz w:val="24"/>
          <w:szCs w:val="24"/>
        </w:rPr>
      </w:pPr>
      <w:r>
        <w:rPr>
          <w:b/>
          <w:sz w:val="24"/>
          <w:szCs w:val="24"/>
        </w:rPr>
        <w:t>R</w:t>
      </w:r>
      <w:r>
        <w:rPr>
          <w:b/>
          <w:sz w:val="24"/>
          <w:szCs w:val="24"/>
          <w:vertAlign w:val="subscript"/>
        </w:rPr>
        <w:t xml:space="preserve">i ef  </w:t>
      </w:r>
      <w:r>
        <w:rPr>
          <w:b/>
          <w:sz w:val="24"/>
          <w:szCs w:val="24"/>
        </w:rPr>
        <w:sym w:font="Symbol" w:char="F0A3"/>
      </w:r>
      <w:r>
        <w:rPr>
          <w:b/>
          <w:sz w:val="24"/>
          <w:szCs w:val="24"/>
        </w:rPr>
        <w:t xml:space="preserve">  R</w:t>
      </w:r>
      <w:r>
        <w:rPr>
          <w:b/>
          <w:sz w:val="24"/>
          <w:szCs w:val="24"/>
          <w:vertAlign w:val="subscript"/>
        </w:rPr>
        <w:t>i ac</w:t>
      </w:r>
      <w:r>
        <w:rPr>
          <w:sz w:val="24"/>
          <w:szCs w:val="24"/>
          <w:vertAlign w:val="subscript"/>
        </w:rPr>
        <w:tab/>
      </w:r>
      <w:r>
        <w:rPr>
          <w:sz w:val="24"/>
          <w:szCs w:val="24"/>
        </w:rPr>
        <w:t>in care:</w:t>
      </w:r>
      <w:r>
        <w:rPr>
          <w:sz w:val="24"/>
          <w:szCs w:val="24"/>
        </w:rPr>
        <w:tab/>
      </w:r>
      <w:r>
        <w:rPr>
          <w:sz w:val="24"/>
          <w:szCs w:val="24"/>
        </w:rPr>
        <w:tab/>
      </w:r>
      <w:r>
        <w:rPr>
          <w:sz w:val="24"/>
          <w:szCs w:val="24"/>
        </w:rPr>
        <w:tab/>
      </w:r>
      <w:r>
        <w:rPr>
          <w:sz w:val="24"/>
          <w:szCs w:val="24"/>
        </w:rPr>
        <w:tab/>
      </w:r>
      <w:r>
        <w:rPr>
          <w:sz w:val="24"/>
          <w:szCs w:val="24"/>
        </w:rPr>
        <w:tab/>
      </w:r>
      <w:r>
        <w:rPr>
          <w:sz w:val="24"/>
          <w:szCs w:val="24"/>
          <w:lang w:val="en-GB"/>
        </w:rPr>
        <w:tab/>
      </w:r>
      <w:r>
        <w:rPr>
          <w:b/>
          <w:sz w:val="24"/>
          <w:szCs w:val="24"/>
        </w:rPr>
        <w:t>(2)</w:t>
      </w:r>
      <w:r>
        <w:rPr>
          <w:sz w:val="24"/>
          <w:szCs w:val="24"/>
        </w:rPr>
        <w:t xml:space="preserve"> </w:t>
      </w:r>
    </w:p>
    <w:p w:rsidR="00381D10" w:rsidRDefault="00D46E23">
      <w:pPr>
        <w:pStyle w:val="BodyTextIndent2"/>
        <w:spacing w:after="0" w:line="240" w:lineRule="auto"/>
        <w:ind w:left="0" w:firstLine="480"/>
        <w:jc w:val="both"/>
        <w:rPr>
          <w:sz w:val="24"/>
          <w:szCs w:val="24"/>
        </w:rPr>
      </w:pPr>
      <w:r>
        <w:rPr>
          <w:sz w:val="24"/>
          <w:szCs w:val="24"/>
        </w:rPr>
        <w:t>R</w:t>
      </w:r>
      <w:r>
        <w:rPr>
          <w:sz w:val="24"/>
          <w:szCs w:val="24"/>
          <w:vertAlign w:val="subscript"/>
        </w:rPr>
        <w:t>i ef</w:t>
      </w:r>
      <w:r>
        <w:rPr>
          <w:sz w:val="24"/>
          <w:szCs w:val="24"/>
        </w:rPr>
        <w:t xml:space="preserve">= riscul de incendiu efectiv </w:t>
      </w:r>
    </w:p>
    <w:p w:rsidR="00381D10" w:rsidRDefault="00D46E23">
      <w:pPr>
        <w:pStyle w:val="BodyTextIndent2"/>
        <w:spacing w:after="0" w:line="240" w:lineRule="auto"/>
        <w:ind w:left="0" w:firstLine="480"/>
        <w:jc w:val="both"/>
        <w:rPr>
          <w:sz w:val="24"/>
          <w:szCs w:val="24"/>
        </w:rPr>
      </w:pPr>
      <w:r>
        <w:rPr>
          <w:sz w:val="24"/>
          <w:szCs w:val="24"/>
        </w:rPr>
        <w:t>R</w:t>
      </w:r>
      <w:r>
        <w:rPr>
          <w:sz w:val="24"/>
          <w:szCs w:val="24"/>
          <w:vertAlign w:val="subscript"/>
        </w:rPr>
        <w:t xml:space="preserve">i ac </w:t>
      </w:r>
      <w:r>
        <w:rPr>
          <w:sz w:val="24"/>
          <w:szCs w:val="24"/>
        </w:rPr>
        <w:t xml:space="preserve">= riscul de incendiu acceptat </w:t>
      </w:r>
    </w:p>
    <w:p w:rsidR="00381D10" w:rsidRDefault="00D46E23">
      <w:pPr>
        <w:pStyle w:val="BodyTextIndent2"/>
        <w:spacing w:after="0" w:line="240" w:lineRule="auto"/>
        <w:ind w:left="0" w:firstLine="480"/>
        <w:jc w:val="both"/>
        <w:outlineLvl w:val="0"/>
        <w:rPr>
          <w:sz w:val="24"/>
          <w:szCs w:val="24"/>
        </w:rPr>
      </w:pPr>
      <w:r>
        <w:rPr>
          <w:sz w:val="24"/>
          <w:szCs w:val="24"/>
        </w:rPr>
        <w:t>Riscul de incendiu acceptat se determina cu relatia</w:t>
      </w:r>
    </w:p>
    <w:p w:rsidR="00381D10" w:rsidRDefault="00D46E23">
      <w:pPr>
        <w:pStyle w:val="BodyTextIndent2"/>
        <w:tabs>
          <w:tab w:val="left" w:pos="3119"/>
        </w:tabs>
        <w:spacing w:after="0" w:line="240" w:lineRule="auto"/>
        <w:ind w:left="0" w:firstLine="480"/>
        <w:jc w:val="both"/>
        <w:rPr>
          <w:sz w:val="24"/>
          <w:szCs w:val="24"/>
        </w:rPr>
      </w:pPr>
      <w:r>
        <w:rPr>
          <w:b/>
          <w:sz w:val="24"/>
          <w:szCs w:val="24"/>
        </w:rPr>
        <w:t>R</w:t>
      </w:r>
      <w:r>
        <w:rPr>
          <w:b/>
          <w:sz w:val="24"/>
          <w:szCs w:val="24"/>
          <w:vertAlign w:val="subscript"/>
        </w:rPr>
        <w:t>a</w:t>
      </w:r>
      <w:r>
        <w:rPr>
          <w:b/>
          <w:sz w:val="24"/>
          <w:szCs w:val="24"/>
        </w:rPr>
        <w:t xml:space="preserve"> = c x R</w:t>
      </w:r>
      <w:r>
        <w:rPr>
          <w:b/>
          <w:sz w:val="24"/>
          <w:szCs w:val="24"/>
          <w:vertAlign w:val="subscript"/>
        </w:rPr>
        <w:t xml:space="preserve">im </w:t>
      </w:r>
      <w:r>
        <w:rPr>
          <w:sz w:val="24"/>
          <w:szCs w:val="24"/>
        </w:rPr>
        <w:tab/>
        <w:t>, in care:</w:t>
      </w:r>
      <w:r>
        <w:rPr>
          <w:sz w:val="24"/>
          <w:szCs w:val="24"/>
        </w:rPr>
        <w:tab/>
      </w:r>
      <w:r>
        <w:rPr>
          <w:sz w:val="24"/>
          <w:szCs w:val="24"/>
        </w:rPr>
        <w:tab/>
      </w:r>
      <w:r>
        <w:rPr>
          <w:sz w:val="24"/>
          <w:szCs w:val="24"/>
        </w:rPr>
        <w:tab/>
      </w:r>
      <w:r>
        <w:rPr>
          <w:sz w:val="24"/>
          <w:szCs w:val="24"/>
        </w:rPr>
        <w:tab/>
      </w:r>
      <w:r>
        <w:rPr>
          <w:b/>
          <w:sz w:val="24"/>
          <w:szCs w:val="24"/>
        </w:rPr>
        <w:t>(3)</w:t>
      </w:r>
      <w:r>
        <w:rPr>
          <w:sz w:val="24"/>
          <w:szCs w:val="24"/>
        </w:rPr>
        <w:t xml:space="preserve"> </w:t>
      </w:r>
    </w:p>
    <w:p w:rsidR="00381D10" w:rsidRDefault="00D46E23">
      <w:pPr>
        <w:pStyle w:val="BodyTextIndent2"/>
        <w:tabs>
          <w:tab w:val="left" w:pos="1134"/>
        </w:tabs>
        <w:spacing w:after="0" w:line="240" w:lineRule="auto"/>
        <w:ind w:left="0" w:firstLine="480"/>
        <w:jc w:val="both"/>
        <w:rPr>
          <w:sz w:val="24"/>
          <w:szCs w:val="24"/>
        </w:rPr>
      </w:pPr>
      <w:r>
        <w:rPr>
          <w:sz w:val="24"/>
          <w:szCs w:val="24"/>
        </w:rPr>
        <w:t xml:space="preserve">c </w:t>
      </w:r>
      <w:r>
        <w:rPr>
          <w:sz w:val="24"/>
          <w:szCs w:val="24"/>
        </w:rPr>
        <w:tab/>
        <w:t xml:space="preserve">= coeficient de ierarhizare a pericolului </w:t>
      </w:r>
    </w:p>
    <w:p w:rsidR="00381D10" w:rsidRDefault="00D46E23">
      <w:pPr>
        <w:pStyle w:val="BodyTextIndent2"/>
        <w:tabs>
          <w:tab w:val="left" w:pos="1134"/>
        </w:tabs>
        <w:spacing w:after="0" w:line="240" w:lineRule="auto"/>
        <w:ind w:left="0" w:firstLine="480"/>
        <w:jc w:val="both"/>
        <w:rPr>
          <w:sz w:val="24"/>
          <w:szCs w:val="24"/>
        </w:rPr>
      </w:pPr>
      <w:r>
        <w:rPr>
          <w:sz w:val="24"/>
          <w:szCs w:val="24"/>
        </w:rPr>
        <w:t>R</w:t>
      </w:r>
      <w:r>
        <w:rPr>
          <w:sz w:val="24"/>
          <w:szCs w:val="24"/>
          <w:vertAlign w:val="subscript"/>
        </w:rPr>
        <w:t>im</w:t>
      </w:r>
      <w:r>
        <w:rPr>
          <w:sz w:val="24"/>
          <w:szCs w:val="24"/>
        </w:rPr>
        <w:t xml:space="preserve"> </w:t>
      </w:r>
      <w:r>
        <w:rPr>
          <w:sz w:val="24"/>
          <w:szCs w:val="24"/>
        </w:rPr>
        <w:tab/>
        <w:t>= riscul minim  de incendiu cuantificat pentru destinatia constructiei;</w:t>
      </w:r>
    </w:p>
    <w:p w:rsidR="00381D10" w:rsidRDefault="00D46E23">
      <w:pPr>
        <w:pStyle w:val="BodyTextIndent2"/>
        <w:spacing w:after="0" w:line="240" w:lineRule="auto"/>
        <w:ind w:left="0" w:firstLine="480"/>
        <w:jc w:val="both"/>
        <w:rPr>
          <w:sz w:val="24"/>
          <w:szCs w:val="24"/>
        </w:rPr>
      </w:pPr>
      <w:r>
        <w:rPr>
          <w:b/>
          <w:sz w:val="24"/>
          <w:szCs w:val="24"/>
        </w:rPr>
        <w:t xml:space="preserve">SECURITATEA LA INCENDIU </w:t>
      </w:r>
      <w:r>
        <w:rPr>
          <w:sz w:val="24"/>
          <w:szCs w:val="24"/>
        </w:rPr>
        <w:t xml:space="preserve"> (Sig) este asigurata numai in conditiile in care </w:t>
      </w:r>
    </w:p>
    <w:p w:rsidR="00381D10" w:rsidRDefault="00D46E23">
      <w:pPr>
        <w:pStyle w:val="BodyTextIndent2"/>
        <w:spacing w:after="0" w:line="240" w:lineRule="auto"/>
        <w:ind w:left="0" w:firstLine="480"/>
        <w:jc w:val="both"/>
        <w:rPr>
          <w:b/>
          <w:sz w:val="24"/>
          <w:szCs w:val="24"/>
        </w:rPr>
      </w:pPr>
      <w:r>
        <w:rPr>
          <w:sz w:val="24"/>
          <w:szCs w:val="24"/>
        </w:rPr>
        <w:tab/>
      </w:r>
      <w:r>
        <w:rPr>
          <w:b/>
          <w:sz w:val="24"/>
          <w:szCs w:val="24"/>
        </w:rPr>
        <w:tab/>
        <w:t xml:space="preserve"> R</w:t>
      </w:r>
      <w:r>
        <w:rPr>
          <w:b/>
          <w:sz w:val="24"/>
          <w:szCs w:val="24"/>
          <w:vertAlign w:val="subscript"/>
        </w:rPr>
        <w:t>a</w:t>
      </w:r>
    </w:p>
    <w:p w:rsidR="00381D10" w:rsidRDefault="00D46E23">
      <w:pPr>
        <w:pStyle w:val="BodyTextIndent2"/>
        <w:spacing w:after="0" w:line="240" w:lineRule="auto"/>
        <w:ind w:left="0" w:firstLine="480"/>
        <w:jc w:val="both"/>
        <w:rPr>
          <w:b/>
          <w:sz w:val="24"/>
          <w:szCs w:val="24"/>
        </w:rPr>
      </w:pPr>
      <w:r>
        <w:rPr>
          <w:b/>
          <w:sz w:val="24"/>
          <w:szCs w:val="24"/>
        </w:rPr>
        <w:t xml:space="preserve">Sig   = -------------  ≥   1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lang w:val="en-GB"/>
        </w:rPr>
        <w:tab/>
      </w:r>
      <w:r>
        <w:rPr>
          <w:b/>
          <w:sz w:val="24"/>
          <w:szCs w:val="24"/>
        </w:rPr>
        <w:t xml:space="preserve">(4) </w:t>
      </w:r>
    </w:p>
    <w:p w:rsidR="00381D10" w:rsidRDefault="00D46E23">
      <w:pPr>
        <w:pStyle w:val="BodyTextIndent2"/>
        <w:spacing w:after="0" w:line="240" w:lineRule="auto"/>
        <w:ind w:left="0" w:firstLine="480"/>
        <w:jc w:val="both"/>
        <w:rPr>
          <w:b/>
          <w:sz w:val="24"/>
          <w:szCs w:val="24"/>
        </w:rPr>
      </w:pPr>
      <w:r>
        <w:rPr>
          <w:b/>
          <w:sz w:val="24"/>
          <w:szCs w:val="24"/>
        </w:rPr>
        <w:tab/>
      </w:r>
      <w:r>
        <w:rPr>
          <w:b/>
          <w:sz w:val="24"/>
          <w:szCs w:val="24"/>
        </w:rPr>
        <w:tab/>
        <w:t xml:space="preserve"> R</w:t>
      </w:r>
      <w:r>
        <w:rPr>
          <w:b/>
          <w:sz w:val="24"/>
          <w:szCs w:val="24"/>
          <w:vertAlign w:val="subscript"/>
        </w:rPr>
        <w:t>i ef</w:t>
      </w:r>
    </w:p>
    <w:p w:rsidR="00381D10" w:rsidRDefault="00D46E23">
      <w:pPr>
        <w:pStyle w:val="BodyTextIndent2"/>
        <w:spacing w:after="0" w:line="240" w:lineRule="auto"/>
        <w:ind w:left="0" w:firstLine="480"/>
        <w:jc w:val="both"/>
        <w:rPr>
          <w:sz w:val="24"/>
          <w:szCs w:val="24"/>
        </w:rPr>
      </w:pPr>
      <w:r>
        <w:rPr>
          <w:sz w:val="24"/>
          <w:szCs w:val="24"/>
        </w:rPr>
        <w:t xml:space="preserve"> </w:t>
      </w: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D46E23">
      <w:pPr>
        <w:jc w:val="both"/>
        <w:rPr>
          <w:b/>
          <w:bCs/>
          <w:i/>
          <w:iCs/>
          <w:sz w:val="24"/>
          <w:szCs w:val="24"/>
        </w:rPr>
      </w:pPr>
      <w:r>
        <w:rPr>
          <w:b/>
          <w:i/>
          <w:iCs/>
          <w:sz w:val="24"/>
          <w:szCs w:val="24"/>
        </w:rPr>
        <w:t>Listă tabele</w:t>
      </w:r>
      <w:r>
        <w:rPr>
          <w:b/>
          <w:i/>
          <w:iCs/>
          <w:sz w:val="24"/>
          <w:szCs w:val="24"/>
          <w:lang w:val="en-GB"/>
        </w:rPr>
        <w:t>:</w:t>
      </w:r>
    </w:p>
    <w:p w:rsidR="00381D10" w:rsidRDefault="00381D10">
      <w:pPr>
        <w:widowControl w:val="0"/>
        <w:jc w:val="both"/>
        <w:rPr>
          <w:b/>
          <w:i/>
          <w:iCs/>
          <w:sz w:val="24"/>
          <w:szCs w:val="24"/>
        </w:rPr>
      </w:pPr>
    </w:p>
    <w:p w:rsidR="00381D10" w:rsidRDefault="00D46E23">
      <w:pPr>
        <w:widowControl w:val="0"/>
        <w:jc w:val="both"/>
      </w:pPr>
      <w:r>
        <w:rPr>
          <w:b/>
        </w:rPr>
        <w:t>Tabelul 1</w:t>
      </w:r>
      <w:r>
        <w:t>. Clasa de autoînchidere / închidere automată a uşilor.</w:t>
      </w:r>
    </w:p>
    <w:p w:rsidR="00381D10" w:rsidRDefault="00381D10">
      <w:pPr>
        <w:jc w:val="both"/>
      </w:pPr>
    </w:p>
    <w:p w:rsidR="00381D10" w:rsidRDefault="00D46E23">
      <w:pPr>
        <w:jc w:val="both"/>
        <w:rPr>
          <w:b/>
          <w:bCs/>
          <w:lang w:val="en-GB"/>
        </w:rPr>
      </w:pPr>
      <w:r>
        <w:rPr>
          <w:b/>
        </w:rPr>
        <w:t>Tabelul 2</w:t>
      </w:r>
      <w:r>
        <w:rPr>
          <w:b/>
          <w:lang w:val="en-GB"/>
        </w:rPr>
        <w:t>. -</w:t>
      </w:r>
      <w:r>
        <w:rPr>
          <w:b/>
        </w:rPr>
        <w:t xml:space="preserve"> </w:t>
      </w:r>
      <w:r>
        <w:t>Condiţii minime pentru încadrarea construcţiei sau a compartimentului de incendiu în niveluri de stabilitate la incendiu</w:t>
      </w:r>
      <w:r>
        <w:rPr>
          <w:lang w:val="en-GB"/>
        </w:rPr>
        <w:t xml:space="preserve"> pentru </w:t>
      </w:r>
      <w:r>
        <w:rPr>
          <w:b/>
          <w:bCs/>
          <w:lang w:val="en-GB"/>
        </w:rPr>
        <w:t>Constructii civile</w:t>
      </w:r>
    </w:p>
    <w:p w:rsidR="00381D10" w:rsidRDefault="00381D10">
      <w:pPr>
        <w:suppressAutoHyphens w:val="0"/>
        <w:autoSpaceDE w:val="0"/>
        <w:autoSpaceDN w:val="0"/>
        <w:adjustRightInd w:val="0"/>
        <w:jc w:val="both"/>
        <w:rPr>
          <w:b/>
        </w:rPr>
      </w:pPr>
    </w:p>
    <w:p w:rsidR="00381D10" w:rsidRDefault="00D46E23">
      <w:pPr>
        <w:suppressAutoHyphens w:val="0"/>
        <w:autoSpaceDE w:val="0"/>
        <w:autoSpaceDN w:val="0"/>
        <w:adjustRightInd w:val="0"/>
        <w:jc w:val="both"/>
        <w:rPr>
          <w:b/>
          <w:bCs/>
        </w:rPr>
      </w:pPr>
      <w:r>
        <w:rPr>
          <w:b/>
        </w:rPr>
        <w:t>Tabelul 3</w:t>
      </w:r>
      <w:r>
        <w:rPr>
          <w:b/>
          <w:lang w:val="en-GB"/>
        </w:rPr>
        <w:t xml:space="preserve">. - </w:t>
      </w:r>
      <w:r>
        <w:t>Condiţii minime pentru încadrarea construcţiei sau a compartimentului de incendiu în niveluri de stabilitate la incendiu</w:t>
      </w:r>
      <w:r>
        <w:rPr>
          <w:lang w:val="en-GB"/>
        </w:rPr>
        <w:t xml:space="preserve"> pentru </w:t>
      </w:r>
      <w:r>
        <w:rPr>
          <w:b/>
          <w:bCs/>
          <w:lang w:val="en-GB"/>
        </w:rPr>
        <w:t>Constructii de productie si /sau depozitare</w:t>
      </w:r>
    </w:p>
    <w:p w:rsidR="00381D10" w:rsidRDefault="00381D10">
      <w:pPr>
        <w:jc w:val="both"/>
        <w:rPr>
          <w:b/>
        </w:rPr>
      </w:pPr>
    </w:p>
    <w:p w:rsidR="00381D10" w:rsidRDefault="00D46E23">
      <w:pPr>
        <w:jc w:val="both"/>
        <w:rPr>
          <w:b/>
        </w:rPr>
      </w:pPr>
      <w:r>
        <w:rPr>
          <w:b/>
        </w:rPr>
        <w:t>Tabelul 4.</w:t>
      </w:r>
      <w:r>
        <w:t xml:space="preserve"> Distanţe minime de </w:t>
      </w:r>
      <w:r>
        <w:rPr>
          <w:bCs/>
          <w:spacing w:val="-2"/>
        </w:rPr>
        <w:t xml:space="preserve">siguranţă </w:t>
      </w:r>
      <w:r>
        <w:t>între construcţii sau compartimente de incendiu supraterane (civile, de producţie şi/sau depozitare).</w:t>
      </w:r>
      <w:r>
        <w:tab/>
      </w:r>
      <w:r>
        <w:tab/>
      </w:r>
    </w:p>
    <w:p w:rsidR="00381D10" w:rsidRDefault="00D46E23">
      <w:pPr>
        <w:ind w:firstLine="705"/>
        <w:jc w:val="both"/>
        <w:rPr>
          <w:b/>
          <w:bCs/>
        </w:rPr>
      </w:pPr>
      <w:r>
        <w:tab/>
      </w:r>
    </w:p>
    <w:p w:rsidR="00381D10" w:rsidRDefault="00D46E23">
      <w:pPr>
        <w:jc w:val="both"/>
      </w:pPr>
      <w:r>
        <w:rPr>
          <w:b/>
          <w:bCs/>
        </w:rPr>
        <w:t>Tabelul 5</w:t>
      </w:r>
      <w:r>
        <w:rPr>
          <w:b/>
        </w:rPr>
        <w:t xml:space="preserve">. </w:t>
      </w:r>
      <w:r>
        <w:t>Rezistenţe la foc normate ale pereţilor (</w:t>
      </w:r>
      <w:r>
        <w:rPr>
          <w:b/>
          <w:bCs/>
        </w:rPr>
        <w:t>EI/REI</w:t>
      </w:r>
      <w:r>
        <w:t>) şi planşeelor (</w:t>
      </w:r>
      <w:r>
        <w:rPr>
          <w:b/>
          <w:bCs/>
        </w:rPr>
        <w:t>REI</w:t>
      </w:r>
      <w:r>
        <w:t>)  corespunzătoare densităţilor sarcinilor termice (q) din spaţiile adiacente şi/sau densităţilor sarcinilor termice (q) cele mai mari din spaţiile pe care le despart.</w:t>
      </w:r>
    </w:p>
    <w:p w:rsidR="00381D10" w:rsidRDefault="00381D10">
      <w:pPr>
        <w:widowControl w:val="0"/>
        <w:jc w:val="both"/>
        <w:rPr>
          <w:lang w:val="en-GB"/>
        </w:rPr>
      </w:pPr>
    </w:p>
    <w:p w:rsidR="00381D10" w:rsidRDefault="00D46E23">
      <w:pPr>
        <w:widowControl w:val="0"/>
        <w:jc w:val="both"/>
        <w:rPr>
          <w:b/>
        </w:rPr>
      </w:pPr>
      <w:r>
        <w:rPr>
          <w:b/>
          <w:lang w:val="en-GB"/>
        </w:rPr>
        <w:t>Tabel</w:t>
      </w:r>
      <w:r>
        <w:rPr>
          <w:b/>
        </w:rPr>
        <w:t>ul</w:t>
      </w:r>
      <w:r>
        <w:rPr>
          <w:b/>
          <w:lang w:val="en-GB"/>
        </w:rPr>
        <w:t xml:space="preserve"> </w:t>
      </w:r>
      <w:r>
        <w:rPr>
          <w:b/>
        </w:rPr>
        <w:t>6</w:t>
      </w:r>
      <w:r>
        <w:rPr>
          <w:b/>
          <w:lang w:val="en-GB"/>
        </w:rPr>
        <w:t xml:space="preserve"> -  </w:t>
      </w:r>
      <w:r>
        <w:rPr>
          <w:lang w:val="en-GB"/>
        </w:rPr>
        <w:t>E</w:t>
      </w:r>
      <w:r>
        <w:t>lemente de închidere rezistente la foc</w:t>
      </w:r>
      <w:r>
        <w:rPr>
          <w:lang w:val="en-GB"/>
        </w:rPr>
        <w:t xml:space="preserve"> ale </w:t>
      </w:r>
      <w:r>
        <w:t>goluri</w:t>
      </w:r>
      <w:r>
        <w:rPr>
          <w:lang w:val="en-GB"/>
        </w:rPr>
        <w:t>lor</w:t>
      </w:r>
      <w:r>
        <w:t xml:space="preserve"> funcţionale</w:t>
      </w:r>
      <w:r>
        <w:rPr>
          <w:lang w:val="en-GB"/>
        </w:rPr>
        <w:t xml:space="preserve"> prevazute</w:t>
      </w:r>
      <w:r>
        <w:t xml:space="preserve"> în</w:t>
      </w:r>
      <w:r>
        <w:rPr>
          <w:lang w:val="en-GB"/>
        </w:rPr>
        <w:t xml:space="preserve"> </w:t>
      </w:r>
      <w:r>
        <w:t>pereţii de compartimentare (din exterior) amplasaţi la colţurile intrânde ale construcţiilor civile</w:t>
      </w:r>
      <w:r>
        <w:rPr>
          <w:lang w:val="en-GB"/>
        </w:rPr>
        <w:t xml:space="preserve"> </w:t>
      </w:r>
      <w:r>
        <w:t xml:space="preserve">în formă de </w:t>
      </w:r>
      <w:r>
        <w:rPr>
          <w:b/>
        </w:rPr>
        <w:t>L</w:t>
      </w:r>
      <w:r>
        <w:t xml:space="preserve">, </w:t>
      </w:r>
      <w:r>
        <w:rPr>
          <w:b/>
        </w:rPr>
        <w:t>T</w:t>
      </w:r>
      <w:r>
        <w:t xml:space="preserve"> sau </w:t>
      </w:r>
      <w:r>
        <w:rPr>
          <w:b/>
        </w:rPr>
        <w:t xml:space="preserve">U </w:t>
      </w:r>
      <w:r>
        <w:rPr>
          <w:bCs/>
        </w:rPr>
        <w:t xml:space="preserve">sub un unghi unghi α, </w:t>
      </w:r>
      <w:r>
        <w:rPr>
          <w:b/>
        </w:rPr>
        <w:t xml:space="preserve">90° </w:t>
      </w:r>
      <w:r>
        <w:rPr>
          <w:bCs/>
        </w:rPr>
        <w:t xml:space="preserve">≤ α ≤ </w:t>
      </w:r>
      <w:r>
        <w:rPr>
          <w:b/>
        </w:rPr>
        <w:t xml:space="preserve">135°, </w:t>
      </w:r>
      <w:r>
        <w:rPr>
          <w:bCs/>
        </w:rPr>
        <w:t xml:space="preserve">unde </w:t>
      </w:r>
      <w:r>
        <w:t xml:space="preserve">golurile din pereţii exteriori adiacenţi sunt dispuse astfel încât distanţa dintre ele este mai mică de patru </w:t>
      </w:r>
      <w:r>
        <w:rPr>
          <w:b/>
        </w:rPr>
        <w:t>4</w:t>
      </w:r>
      <w:r>
        <w:t xml:space="preserve"> </w:t>
      </w:r>
      <w:r>
        <w:rPr>
          <w:b/>
        </w:rPr>
        <w:t>m</w:t>
      </w:r>
    </w:p>
    <w:p w:rsidR="00381D10" w:rsidRDefault="00381D10">
      <w:pPr>
        <w:widowControl w:val="0"/>
        <w:jc w:val="both"/>
        <w:rPr>
          <w:lang w:val="en-GB"/>
        </w:rPr>
      </w:pPr>
    </w:p>
    <w:p w:rsidR="00381D10" w:rsidRDefault="00D46E23">
      <w:pPr>
        <w:widowControl w:val="0"/>
        <w:jc w:val="both"/>
        <w:rPr>
          <w:b/>
        </w:rPr>
      </w:pPr>
      <w:r>
        <w:rPr>
          <w:b/>
          <w:lang w:val="en-GB"/>
        </w:rPr>
        <w:t>Tabel</w:t>
      </w:r>
      <w:r>
        <w:rPr>
          <w:b/>
        </w:rPr>
        <w:t>ul 7</w:t>
      </w:r>
      <w:r>
        <w:rPr>
          <w:b/>
          <w:lang w:val="en-GB"/>
        </w:rPr>
        <w:t xml:space="preserve"> -  </w:t>
      </w:r>
      <w:r>
        <w:rPr>
          <w:lang w:val="en-GB"/>
        </w:rPr>
        <w:t>E</w:t>
      </w:r>
      <w:r>
        <w:t>lemente de închidere rezistente la foc</w:t>
      </w:r>
      <w:r>
        <w:rPr>
          <w:lang w:val="en-GB"/>
        </w:rPr>
        <w:t xml:space="preserve"> ale </w:t>
      </w:r>
      <w:r>
        <w:t>goluri</w:t>
      </w:r>
      <w:r>
        <w:rPr>
          <w:lang w:val="en-GB"/>
        </w:rPr>
        <w:t>lor</w:t>
      </w:r>
      <w:r>
        <w:t xml:space="preserve"> funcţionale</w:t>
      </w:r>
      <w:r>
        <w:rPr>
          <w:lang w:val="en-GB"/>
        </w:rPr>
        <w:t xml:space="preserve"> prevazute</w:t>
      </w:r>
      <w:r>
        <w:t xml:space="preserve"> în</w:t>
      </w:r>
      <w:r>
        <w:rPr>
          <w:lang w:val="en-GB"/>
        </w:rPr>
        <w:t xml:space="preserve"> </w:t>
      </w:r>
      <w:r>
        <w:t>pereţii de compartimentare (din exterior) amplasaţi la colţurile intrânde ale construcţiilor civile</w:t>
      </w:r>
      <w:r>
        <w:rPr>
          <w:lang w:val="en-GB"/>
        </w:rPr>
        <w:t xml:space="preserve"> </w:t>
      </w:r>
      <w:r>
        <w:t xml:space="preserve">în formă de </w:t>
      </w:r>
      <w:r>
        <w:rPr>
          <w:b/>
        </w:rPr>
        <w:t>L</w:t>
      </w:r>
      <w:r>
        <w:t xml:space="preserve">, </w:t>
      </w:r>
      <w:r>
        <w:rPr>
          <w:b/>
        </w:rPr>
        <w:t>T</w:t>
      </w:r>
      <w:r>
        <w:t xml:space="preserve"> sau </w:t>
      </w:r>
      <w:r>
        <w:rPr>
          <w:b/>
        </w:rPr>
        <w:t xml:space="preserve">U </w:t>
      </w:r>
      <w:r>
        <w:rPr>
          <w:bCs/>
        </w:rPr>
        <w:t xml:space="preserve">sub un unghi mai mare de </w:t>
      </w:r>
      <w:r>
        <w:rPr>
          <w:b/>
        </w:rPr>
        <w:t xml:space="preserve">135°, </w:t>
      </w:r>
      <w:r>
        <w:rPr>
          <w:bCs/>
        </w:rPr>
        <w:t xml:space="preserve">unde </w:t>
      </w:r>
      <w:r>
        <w:t xml:space="preserve">golurile din pereţii exteriori adiacenţi sunt dispuse astfel încât distanţa dintre ele este mai mică de patru </w:t>
      </w:r>
      <w:r>
        <w:rPr>
          <w:b/>
        </w:rPr>
        <w:t>4</w:t>
      </w:r>
      <w:r>
        <w:t xml:space="preserve"> </w:t>
      </w:r>
      <w:r>
        <w:rPr>
          <w:b/>
        </w:rPr>
        <w:t>m</w:t>
      </w:r>
    </w:p>
    <w:p w:rsidR="00381D10" w:rsidRDefault="00381D10">
      <w:pPr>
        <w:widowControl w:val="0"/>
        <w:jc w:val="both"/>
        <w:rPr>
          <w:b/>
          <w:lang w:val="en-GB"/>
        </w:rPr>
      </w:pPr>
    </w:p>
    <w:p w:rsidR="00381D10" w:rsidRDefault="00D46E23">
      <w:pPr>
        <w:widowControl w:val="0"/>
        <w:jc w:val="both"/>
        <w:rPr>
          <w:b/>
        </w:rPr>
      </w:pPr>
      <w:r>
        <w:rPr>
          <w:b/>
          <w:lang w:val="en-GB"/>
        </w:rPr>
        <w:t>Tabel</w:t>
      </w:r>
      <w:r>
        <w:rPr>
          <w:b/>
        </w:rPr>
        <w:t>ul</w:t>
      </w:r>
      <w:r>
        <w:rPr>
          <w:b/>
          <w:lang w:val="en-GB"/>
        </w:rPr>
        <w:t xml:space="preserve"> </w:t>
      </w:r>
      <w:r>
        <w:rPr>
          <w:b/>
        </w:rPr>
        <w:t>8</w:t>
      </w:r>
      <w:r>
        <w:rPr>
          <w:b/>
          <w:lang w:val="en-GB"/>
        </w:rPr>
        <w:t xml:space="preserve"> -  </w:t>
      </w:r>
      <w:r>
        <w:rPr>
          <w:lang w:val="en-GB"/>
        </w:rPr>
        <w:t>E</w:t>
      </w:r>
      <w:r>
        <w:t>lemente de închidere rezistente la foc</w:t>
      </w:r>
      <w:r>
        <w:rPr>
          <w:lang w:val="en-GB"/>
        </w:rPr>
        <w:t xml:space="preserve"> ale </w:t>
      </w:r>
      <w:r>
        <w:t>goluri</w:t>
      </w:r>
      <w:r>
        <w:rPr>
          <w:lang w:val="en-GB"/>
        </w:rPr>
        <w:t>lor</w:t>
      </w:r>
      <w:r>
        <w:t xml:space="preserve"> funcţionale</w:t>
      </w:r>
      <w:r>
        <w:rPr>
          <w:lang w:val="en-GB"/>
        </w:rPr>
        <w:t xml:space="preserve"> prevazute</w:t>
      </w:r>
      <w:r>
        <w:t xml:space="preserve"> în</w:t>
      </w:r>
      <w:r>
        <w:rPr>
          <w:lang w:val="en-GB"/>
        </w:rPr>
        <w:t xml:space="preserve"> </w:t>
      </w:r>
      <w:r>
        <w:t xml:space="preserve">pereţii de compartimentare  (din exterior) amplasaţi la colţurile intrânde ale construcţiilor </w:t>
      </w:r>
      <w:r>
        <w:rPr>
          <w:lang w:val="en-GB"/>
        </w:rPr>
        <w:t xml:space="preserve">de productie si depozitare </w:t>
      </w:r>
      <w:r>
        <w:t xml:space="preserve">în formă de </w:t>
      </w:r>
      <w:r>
        <w:rPr>
          <w:b/>
        </w:rPr>
        <w:t>L</w:t>
      </w:r>
      <w:r>
        <w:t xml:space="preserve">, </w:t>
      </w:r>
      <w:r>
        <w:rPr>
          <w:b/>
        </w:rPr>
        <w:t>T</w:t>
      </w:r>
      <w:r>
        <w:t xml:space="preserve"> sau </w:t>
      </w:r>
      <w:r>
        <w:rPr>
          <w:b/>
        </w:rPr>
        <w:t xml:space="preserve">U, </w:t>
      </w:r>
      <w:r>
        <w:rPr>
          <w:bCs/>
        </w:rPr>
        <w:t xml:space="preserve">unde </w:t>
      </w:r>
      <w:r>
        <w:t xml:space="preserve">golurile din pereţii exteriori adiacenţi sunt dispuse astfel încât distanţa dintre ele este mai mică de patru </w:t>
      </w:r>
      <w:r>
        <w:rPr>
          <w:b/>
        </w:rPr>
        <w:t>4</w:t>
      </w:r>
      <w:r>
        <w:t xml:space="preserve"> </w:t>
      </w:r>
      <w:r>
        <w:rPr>
          <w:b/>
        </w:rPr>
        <w:t>m</w:t>
      </w:r>
    </w:p>
    <w:p w:rsidR="00381D10" w:rsidRDefault="00381D10">
      <w:pPr>
        <w:pStyle w:val="BodyText"/>
        <w:rPr>
          <w:b w:val="0"/>
          <w:bCs w:val="0"/>
          <w:sz w:val="20"/>
          <w:szCs w:val="20"/>
          <w:lang w:eastAsia="ro-RO"/>
        </w:rPr>
      </w:pPr>
    </w:p>
    <w:p w:rsidR="00381D10" w:rsidRDefault="00D46E23">
      <w:pPr>
        <w:jc w:val="both"/>
        <w:rPr>
          <w:b/>
          <w:bCs/>
          <w:lang w:val="en-GB"/>
        </w:rPr>
      </w:pPr>
      <w:r>
        <w:rPr>
          <w:b/>
          <w:bCs/>
          <w:lang w:val="en-GB"/>
        </w:rPr>
        <w:t xml:space="preserve">Tabelul </w:t>
      </w:r>
      <w:r>
        <w:rPr>
          <w:b/>
          <w:bCs/>
        </w:rPr>
        <w:t>9</w:t>
      </w:r>
      <w:r>
        <w:rPr>
          <w:b/>
          <w:bCs/>
          <w:lang w:val="en-GB"/>
        </w:rPr>
        <w:t xml:space="preserve"> - </w:t>
      </w:r>
      <w:r>
        <w:rPr>
          <w:lang w:val="it-IT"/>
        </w:rPr>
        <w:t xml:space="preserve">Faţade pline cu goluri vitrate sau alte goluri neprotejate pentru </w:t>
      </w:r>
      <w:r>
        <w:rPr>
          <w:lang w:val="en-GB"/>
        </w:rPr>
        <w:t xml:space="preserve">diferite </w:t>
      </w:r>
      <w:r>
        <w:rPr>
          <w:lang w:val="it-IT"/>
        </w:rPr>
        <w:t xml:space="preserve">funcţiuni </w:t>
      </w:r>
      <w:r>
        <w:rPr>
          <w:lang w:val="en-GB"/>
        </w:rPr>
        <w:t>/ tipuri de cladiri</w:t>
      </w:r>
    </w:p>
    <w:p w:rsidR="00381D10" w:rsidRDefault="00381D10">
      <w:pPr>
        <w:jc w:val="both"/>
      </w:pPr>
    </w:p>
    <w:p w:rsidR="00381D10" w:rsidRDefault="00D46E23">
      <w:pPr>
        <w:jc w:val="both"/>
      </w:pPr>
      <w:r>
        <w:rPr>
          <w:b/>
          <w:bCs/>
        </w:rPr>
        <w:t>Tabelul 10</w:t>
      </w:r>
      <w:r>
        <w:rPr>
          <w:b/>
          <w:bCs/>
          <w:lang w:val="en-GB"/>
        </w:rPr>
        <w:t>.</w:t>
      </w:r>
      <w:r>
        <w:t xml:space="preserve"> Separarea orizontală și verticală la un sistem de faţadă dublă </w:t>
      </w:r>
    </w:p>
    <w:p w:rsidR="00381D10" w:rsidRDefault="00381D10">
      <w:pPr>
        <w:jc w:val="both"/>
      </w:pPr>
    </w:p>
    <w:p w:rsidR="00381D10" w:rsidRDefault="00D46E23">
      <w:pPr>
        <w:jc w:val="both"/>
      </w:pPr>
      <w:r>
        <w:rPr>
          <w:b/>
        </w:rPr>
        <w:t xml:space="preserve">Tabelul 11 </w:t>
      </w:r>
      <w:r>
        <w:t>Condiţii minime de separare a încăperilor de depozitare &gt; 36 mp.</w:t>
      </w:r>
    </w:p>
    <w:p w:rsidR="00381D10" w:rsidRDefault="00381D10">
      <w:pPr>
        <w:pStyle w:val="BodyText"/>
        <w:rPr>
          <w:b w:val="0"/>
          <w:bCs w:val="0"/>
          <w:sz w:val="20"/>
          <w:szCs w:val="20"/>
        </w:rPr>
      </w:pPr>
    </w:p>
    <w:p w:rsidR="00381D10" w:rsidRDefault="00D46E23">
      <w:pPr>
        <w:jc w:val="both"/>
        <w:rPr>
          <w:lang w:val="en-GB"/>
        </w:rPr>
      </w:pPr>
      <w:r>
        <w:rPr>
          <w:b/>
        </w:rPr>
        <w:t xml:space="preserve">Tabelul 12 </w:t>
      </w:r>
      <w:r>
        <w:t>Condiţii minime de separare a încăperilor de depozitare ≤ 36 m</w:t>
      </w:r>
      <w:r>
        <w:rPr>
          <w:vertAlign w:val="superscript"/>
        </w:rPr>
        <w:t>2</w:t>
      </w:r>
      <w:r>
        <w:t>.</w:t>
      </w:r>
    </w:p>
    <w:p w:rsidR="00381D10" w:rsidRDefault="00D46E23">
      <w:pPr>
        <w:jc w:val="both"/>
      </w:pPr>
      <w:r>
        <w:rPr>
          <w:b/>
        </w:rPr>
        <w:tab/>
      </w:r>
    </w:p>
    <w:p w:rsidR="00381D10" w:rsidRDefault="00D46E23">
      <w:pPr>
        <w:jc w:val="both"/>
      </w:pPr>
      <w:r>
        <w:rPr>
          <w:b/>
        </w:rPr>
        <w:t xml:space="preserve">Tabelul </w:t>
      </w:r>
      <w:r>
        <w:rPr>
          <w:b/>
          <w:lang w:val="en-GB"/>
        </w:rPr>
        <w:t>1</w:t>
      </w:r>
      <w:r>
        <w:rPr>
          <w:b/>
        </w:rPr>
        <w:t xml:space="preserve">3. </w:t>
      </w:r>
      <w:r>
        <w:t>Număr maxim simultan de persoane din clădiri de locuit.</w:t>
      </w:r>
    </w:p>
    <w:p w:rsidR="00381D10" w:rsidRDefault="00381D10">
      <w:pPr>
        <w:jc w:val="both"/>
      </w:pPr>
    </w:p>
    <w:p w:rsidR="00381D10" w:rsidRDefault="00D46E23">
      <w:pPr>
        <w:jc w:val="both"/>
      </w:pPr>
      <w:r>
        <w:rPr>
          <w:b/>
        </w:rPr>
        <w:t xml:space="preserve">Tabelul </w:t>
      </w:r>
      <w:r>
        <w:rPr>
          <w:b/>
          <w:lang w:val="en-GB"/>
        </w:rPr>
        <w:t>1</w:t>
      </w:r>
      <w:r>
        <w:rPr>
          <w:b/>
        </w:rPr>
        <w:t xml:space="preserve">4. </w:t>
      </w:r>
      <w:r>
        <w:t>Număr maxim simultan de persoane din clădiri administrative - administraţii centrale sau locale, financiar-bancare, sindicate, partide, birouri.</w:t>
      </w:r>
    </w:p>
    <w:p w:rsidR="00381D10" w:rsidRDefault="00381D10">
      <w:pPr>
        <w:jc w:val="both"/>
      </w:pPr>
    </w:p>
    <w:p w:rsidR="00381D10" w:rsidRDefault="00D46E23">
      <w:pPr>
        <w:jc w:val="both"/>
      </w:pPr>
      <w:r>
        <w:rPr>
          <w:b/>
        </w:rPr>
        <w:t xml:space="preserve">Tabelul </w:t>
      </w:r>
      <w:r>
        <w:rPr>
          <w:b/>
          <w:lang w:val="en-GB"/>
        </w:rPr>
        <w:t>1</w:t>
      </w:r>
      <w:r>
        <w:rPr>
          <w:b/>
        </w:rPr>
        <w:t xml:space="preserve">5. </w:t>
      </w:r>
      <w:r>
        <w:t xml:space="preserve">Număr maxim simultan de persoane din clădiri pentru comerţ - Magazine, centre şi complexe comerciale, galerii comerciale, hipermarketuri sau supermarketuri cu aria desfăşurată de maximum </w:t>
      </w:r>
      <w:r>
        <w:rPr>
          <w:b/>
        </w:rPr>
        <w:t>1500 m²</w:t>
      </w:r>
      <w:r>
        <w:t>.</w:t>
      </w:r>
    </w:p>
    <w:p w:rsidR="00381D10" w:rsidRDefault="00381D10">
      <w:pPr>
        <w:jc w:val="both"/>
      </w:pPr>
    </w:p>
    <w:p w:rsidR="00381D10" w:rsidRDefault="00D46E23">
      <w:pPr>
        <w:jc w:val="both"/>
      </w:pPr>
      <w:r>
        <w:rPr>
          <w:b/>
        </w:rPr>
        <w:t xml:space="preserve">Tabelul 16. </w:t>
      </w:r>
      <w:r>
        <w:t xml:space="preserve">Număr maxim simultan de persoane din clădiri pentru comerţ - Magazine, centre şi complexe comerciale, galerii comerciale, hipermarketuri </w:t>
      </w:r>
      <w:r>
        <w:rPr>
          <w:rFonts w:eastAsia="Calibri"/>
          <w:bCs/>
        </w:rPr>
        <w:t>sau</w:t>
      </w:r>
      <w:r>
        <w:t xml:space="preserve"> s</w:t>
      </w:r>
      <w:r>
        <w:rPr>
          <w:rFonts w:eastAsia="Calibri"/>
        </w:rPr>
        <w:t>upermarket</w:t>
      </w:r>
      <w:r>
        <w:t>uri cu aria desfăşurată mai mare sau egală cu</w:t>
      </w:r>
      <w:r>
        <w:rPr>
          <w:b/>
        </w:rPr>
        <w:t xml:space="preserve"> 1500 m²</w:t>
      </w:r>
      <w:r>
        <w:t>.</w:t>
      </w:r>
    </w:p>
    <w:p w:rsidR="00381D10" w:rsidRDefault="00381D10">
      <w:pPr>
        <w:jc w:val="both"/>
        <w:rPr>
          <w:u w:val="single"/>
        </w:rPr>
      </w:pPr>
    </w:p>
    <w:p w:rsidR="00381D10" w:rsidRDefault="00D46E23">
      <w:pPr>
        <w:jc w:val="both"/>
      </w:pPr>
      <w:r>
        <w:rPr>
          <w:b/>
        </w:rPr>
        <w:t xml:space="preserve">Tabelul 17. </w:t>
      </w:r>
      <w:r>
        <w:t>Număr maxim simultan de persoane din clădiri pentru comerţ - alimentaţie publică.</w:t>
      </w:r>
    </w:p>
    <w:p w:rsidR="00381D10" w:rsidRDefault="00381D10">
      <w:pPr>
        <w:jc w:val="both"/>
        <w:rPr>
          <w:b/>
        </w:rPr>
      </w:pPr>
    </w:p>
    <w:p w:rsidR="00381D10" w:rsidRDefault="00D46E23">
      <w:pPr>
        <w:jc w:val="both"/>
      </w:pPr>
      <w:r>
        <w:rPr>
          <w:b/>
        </w:rPr>
        <w:t xml:space="preserve">Tabelul 18. </w:t>
      </w:r>
      <w:r>
        <w:t>Număr maxim simultan de persoane din clădiri pentru comerţ - alte spaţii pentru comerţ.</w:t>
      </w:r>
    </w:p>
    <w:p w:rsidR="00381D10" w:rsidRDefault="00381D10">
      <w:pPr>
        <w:jc w:val="both"/>
        <w:rPr>
          <w:b/>
        </w:rPr>
      </w:pPr>
    </w:p>
    <w:p w:rsidR="00381D10" w:rsidRDefault="00D46E23">
      <w:pPr>
        <w:jc w:val="both"/>
      </w:pPr>
      <w:r>
        <w:rPr>
          <w:b/>
        </w:rPr>
        <w:t xml:space="preserve">Tabelul 19. </w:t>
      </w:r>
      <w:r>
        <w:t xml:space="preserve">Număr maxim simultan de persoane din clădiri pentru sănătate. </w:t>
      </w:r>
    </w:p>
    <w:p w:rsidR="00381D10" w:rsidRDefault="00381D10">
      <w:pPr>
        <w:jc w:val="both"/>
      </w:pPr>
    </w:p>
    <w:p w:rsidR="00381D10" w:rsidRDefault="00D46E23">
      <w:pPr>
        <w:jc w:val="both"/>
      </w:pPr>
      <w:r>
        <w:rPr>
          <w:b/>
        </w:rPr>
        <w:t xml:space="preserve">Tabelul 20. </w:t>
      </w:r>
      <w:r>
        <w:t xml:space="preserve">Număr maxim simultan de persoane din clădiri pentru cultură. </w:t>
      </w:r>
    </w:p>
    <w:p w:rsidR="00381D10" w:rsidRDefault="00381D10">
      <w:pPr>
        <w:jc w:val="both"/>
        <w:rPr>
          <w:b/>
        </w:rPr>
      </w:pPr>
    </w:p>
    <w:p w:rsidR="00381D10" w:rsidRDefault="00D46E23">
      <w:pPr>
        <w:jc w:val="both"/>
      </w:pPr>
      <w:r>
        <w:rPr>
          <w:b/>
        </w:rPr>
        <w:t xml:space="preserve">Tabelul 21. </w:t>
      </w:r>
      <w:r>
        <w:t>Număr maxim simultan de persoane din clădiri pentru învăţământ.</w:t>
      </w:r>
    </w:p>
    <w:p w:rsidR="00381D10" w:rsidRDefault="00381D10">
      <w:pPr>
        <w:jc w:val="both"/>
      </w:pPr>
    </w:p>
    <w:p w:rsidR="00381D10" w:rsidRDefault="00D46E23">
      <w:pPr>
        <w:jc w:val="both"/>
      </w:pPr>
      <w:r>
        <w:rPr>
          <w:b/>
        </w:rPr>
        <w:t xml:space="preserve">Tabelul 22. </w:t>
      </w:r>
      <w:r>
        <w:t>Număr maxim simultan de persoane din clădiri pentru turism.</w:t>
      </w:r>
    </w:p>
    <w:p w:rsidR="00381D10" w:rsidRDefault="00381D10">
      <w:pPr>
        <w:jc w:val="both"/>
      </w:pPr>
    </w:p>
    <w:p w:rsidR="00381D10" w:rsidRDefault="00D46E23">
      <w:pPr>
        <w:jc w:val="both"/>
      </w:pPr>
      <w:r>
        <w:rPr>
          <w:b/>
        </w:rPr>
        <w:lastRenderedPageBreak/>
        <w:t xml:space="preserve">Tabelul </w:t>
      </w:r>
      <w:r>
        <w:rPr>
          <w:b/>
          <w:lang w:val="en-GB"/>
        </w:rPr>
        <w:t>2</w:t>
      </w:r>
      <w:r>
        <w:rPr>
          <w:b/>
        </w:rPr>
        <w:t xml:space="preserve">3. </w:t>
      </w:r>
      <w:r>
        <w:t>Număr maxim simultan de persoane din clădiri de cult.</w:t>
      </w:r>
    </w:p>
    <w:p w:rsidR="00381D10" w:rsidRDefault="00381D10">
      <w:pPr>
        <w:jc w:val="both"/>
        <w:rPr>
          <w:b/>
        </w:rPr>
      </w:pPr>
    </w:p>
    <w:p w:rsidR="00381D10" w:rsidRDefault="00D46E23">
      <w:pPr>
        <w:jc w:val="both"/>
      </w:pPr>
      <w:r>
        <w:rPr>
          <w:b/>
        </w:rPr>
        <w:t xml:space="preserve">Tabelul </w:t>
      </w:r>
      <w:r>
        <w:rPr>
          <w:b/>
          <w:lang w:val="en-GB"/>
        </w:rPr>
        <w:t>2</w:t>
      </w:r>
      <w:r>
        <w:rPr>
          <w:b/>
        </w:rPr>
        <w:t xml:space="preserve">4. </w:t>
      </w:r>
      <w:r>
        <w:t>Număr maxim simultan de persoane din clădiri de sport.</w:t>
      </w:r>
    </w:p>
    <w:p w:rsidR="00381D10" w:rsidRDefault="00381D10">
      <w:pPr>
        <w:jc w:val="both"/>
        <w:rPr>
          <w:b/>
        </w:rPr>
      </w:pPr>
    </w:p>
    <w:p w:rsidR="00381D10" w:rsidRDefault="00D46E23">
      <w:pPr>
        <w:jc w:val="both"/>
        <w:rPr>
          <w:bCs/>
        </w:rPr>
      </w:pPr>
      <w:r>
        <w:rPr>
          <w:b/>
        </w:rPr>
        <w:t xml:space="preserve">Tabelul </w:t>
      </w:r>
      <w:r>
        <w:rPr>
          <w:b/>
          <w:lang w:val="en-GB"/>
        </w:rPr>
        <w:t>2</w:t>
      </w:r>
      <w:r>
        <w:rPr>
          <w:b/>
        </w:rPr>
        <w:t xml:space="preserve">5. </w:t>
      </w:r>
      <w:r>
        <w:t>Număr maxim simultan de persoane din c</w:t>
      </w:r>
      <w:r>
        <w:rPr>
          <w:bCs/>
        </w:rPr>
        <w:t>onstrucţii civile supraterane cu înălţimi obişnuite, montane sau din Delta Dunării, amplasate izolat.</w:t>
      </w:r>
    </w:p>
    <w:p w:rsidR="00381D10" w:rsidRDefault="00381D10">
      <w:pPr>
        <w:jc w:val="both"/>
        <w:rPr>
          <w:b/>
        </w:rPr>
      </w:pPr>
    </w:p>
    <w:p w:rsidR="00381D10" w:rsidRDefault="00D46E23">
      <w:pPr>
        <w:jc w:val="both"/>
        <w:rPr>
          <w:bCs/>
        </w:rPr>
      </w:pPr>
      <w:r>
        <w:rPr>
          <w:b/>
        </w:rPr>
        <w:t xml:space="preserve">Tabelul 26. </w:t>
      </w:r>
      <w:r>
        <w:t xml:space="preserve">Număr maxim simultan de persoane din </w:t>
      </w:r>
      <w:r>
        <w:rPr>
          <w:bCs/>
        </w:rPr>
        <w:t>parcaje pentru autoturisme.</w:t>
      </w:r>
    </w:p>
    <w:p w:rsidR="00381D10" w:rsidRDefault="00381D10">
      <w:pPr>
        <w:jc w:val="both"/>
        <w:rPr>
          <w:b/>
        </w:rPr>
      </w:pPr>
    </w:p>
    <w:p w:rsidR="00381D10" w:rsidRDefault="00D46E23">
      <w:pPr>
        <w:jc w:val="both"/>
      </w:pPr>
      <w:r>
        <w:rPr>
          <w:b/>
        </w:rPr>
        <w:t xml:space="preserve">Tabelul 27. </w:t>
      </w:r>
      <w:r>
        <w:t>Număr maxim simultan de persoane din constructii şi amenajări în aer liber cu destinaţii civile.</w:t>
      </w:r>
    </w:p>
    <w:p w:rsidR="00381D10" w:rsidRDefault="00381D10">
      <w:pPr>
        <w:jc w:val="both"/>
        <w:rPr>
          <w:b/>
        </w:rPr>
      </w:pPr>
    </w:p>
    <w:p w:rsidR="00381D10" w:rsidRDefault="00D46E23">
      <w:pPr>
        <w:jc w:val="both"/>
      </w:pPr>
      <w:r>
        <w:rPr>
          <w:b/>
        </w:rPr>
        <w:t xml:space="preserve">Tabelul 28. </w:t>
      </w:r>
      <w:r>
        <w:t>Număr maxim simultan de persoane din clădiri subterane.</w:t>
      </w:r>
    </w:p>
    <w:p w:rsidR="00381D10" w:rsidRDefault="00381D10">
      <w:pPr>
        <w:jc w:val="both"/>
        <w:rPr>
          <w:b/>
        </w:rPr>
      </w:pPr>
    </w:p>
    <w:p w:rsidR="00381D10" w:rsidRDefault="00D46E23">
      <w:pPr>
        <w:jc w:val="both"/>
      </w:pPr>
      <w:r>
        <w:rPr>
          <w:b/>
        </w:rPr>
        <w:t xml:space="preserve">Tabelul 29. </w:t>
      </w:r>
      <w:r>
        <w:t>Număr maxim simultan de persoane din construcţii de producţie şi / sau depozitare.</w:t>
      </w:r>
    </w:p>
    <w:p w:rsidR="00381D10" w:rsidRDefault="00381D10">
      <w:pPr>
        <w:jc w:val="both"/>
        <w:rPr>
          <w:b/>
        </w:rPr>
      </w:pPr>
    </w:p>
    <w:p w:rsidR="00381D10" w:rsidRDefault="00D46E23">
      <w:pPr>
        <w:jc w:val="both"/>
      </w:pPr>
      <w:r>
        <w:rPr>
          <w:b/>
        </w:rPr>
        <w:t>Tabelul 30.</w:t>
      </w:r>
      <w:r>
        <w:t xml:space="preserve"> Număr maxim simultan de persoane din încăperi specifice mai multor  funcţiuni / destinaţii de clădiri civile.</w:t>
      </w:r>
    </w:p>
    <w:p w:rsidR="00381D10" w:rsidRDefault="00381D10">
      <w:pPr>
        <w:suppressAutoHyphens w:val="0"/>
        <w:autoSpaceDE w:val="0"/>
        <w:autoSpaceDN w:val="0"/>
        <w:adjustRightInd w:val="0"/>
        <w:jc w:val="both"/>
        <w:rPr>
          <w:b/>
        </w:rPr>
      </w:pPr>
    </w:p>
    <w:p w:rsidR="00381D10" w:rsidRDefault="00D46E23">
      <w:pPr>
        <w:jc w:val="both"/>
      </w:pPr>
      <w:r>
        <w:rPr>
          <w:b/>
        </w:rPr>
        <w:t xml:space="preserve">Tabelul 31. </w:t>
      </w:r>
      <w:r>
        <w:t>Condiţii de corelare a ariilor construite (</w:t>
      </w:r>
      <w:r>
        <w:rPr>
          <w:b/>
        </w:rPr>
        <w:t>Ac</w:t>
      </w:r>
      <w:r>
        <w:t>) ale clădirilor şi compartimentelor de incendiu supraterane civile cu nivelul de stabiliate la incendiu.</w:t>
      </w:r>
    </w:p>
    <w:p w:rsidR="00381D10" w:rsidRDefault="00381D10">
      <w:pPr>
        <w:jc w:val="both"/>
      </w:pPr>
    </w:p>
    <w:p w:rsidR="00381D10" w:rsidRDefault="00D46E23">
      <w:pPr>
        <w:jc w:val="both"/>
      </w:pPr>
      <w:r>
        <w:rPr>
          <w:b/>
        </w:rPr>
        <w:t xml:space="preserve">Tabelul 32. </w:t>
      </w:r>
      <w:r>
        <w:t xml:space="preserve">Condiţii de corelare între destinaţie, capacitatea maximă simultană şi numărul de niveluri ale clădirilor supraterane civile, cu nivel de stabilitate la incendiu </w:t>
      </w:r>
      <w:r>
        <w:rPr>
          <w:b/>
        </w:rPr>
        <w:t>III</w:t>
      </w:r>
      <w:r>
        <w:t xml:space="preserve">, </w:t>
      </w:r>
      <w:r>
        <w:rPr>
          <w:b/>
        </w:rPr>
        <w:t>IV</w:t>
      </w:r>
      <w:r>
        <w:t xml:space="preserve"> sau </w:t>
      </w:r>
      <w:r>
        <w:rPr>
          <w:b/>
        </w:rPr>
        <w:t>V</w:t>
      </w:r>
      <w:r>
        <w:t>.</w:t>
      </w:r>
    </w:p>
    <w:p w:rsidR="00381D10" w:rsidRDefault="00381D10">
      <w:pPr>
        <w:pStyle w:val="BodyText"/>
        <w:rPr>
          <w:sz w:val="20"/>
          <w:szCs w:val="20"/>
        </w:rPr>
      </w:pPr>
    </w:p>
    <w:p w:rsidR="00381D10" w:rsidRDefault="00D46E23">
      <w:pPr>
        <w:suppressAutoHyphens w:val="0"/>
        <w:autoSpaceDE w:val="0"/>
        <w:autoSpaceDN w:val="0"/>
        <w:adjustRightInd w:val="0"/>
        <w:jc w:val="both"/>
      </w:pPr>
      <w:r>
        <w:rPr>
          <w:b/>
        </w:rPr>
        <w:t>Tabelul 33.</w:t>
      </w:r>
      <w:r>
        <w:t xml:space="preserve"> Comportare la foc a pereţilor și uşilor pereţilor cu rol de sectorizare prevăzuţi pentru limitarea propagării incendiului în interiorul unui compartiment de incendiu</w:t>
      </w:r>
    </w:p>
    <w:p w:rsidR="00381D10" w:rsidRDefault="00381D10">
      <w:pPr>
        <w:suppressAutoHyphens w:val="0"/>
        <w:autoSpaceDE w:val="0"/>
        <w:autoSpaceDN w:val="0"/>
        <w:adjustRightInd w:val="0"/>
        <w:jc w:val="both"/>
        <w:rPr>
          <w:b/>
        </w:rPr>
      </w:pPr>
    </w:p>
    <w:p w:rsidR="00381D10" w:rsidRDefault="00D46E23">
      <w:pPr>
        <w:suppressAutoHyphens w:val="0"/>
        <w:autoSpaceDE w:val="0"/>
        <w:autoSpaceDN w:val="0"/>
        <w:adjustRightInd w:val="0"/>
        <w:jc w:val="both"/>
      </w:pPr>
      <w:r>
        <w:rPr>
          <w:b/>
        </w:rPr>
        <w:t>Tabelul 34.</w:t>
      </w:r>
      <w:r>
        <w:t xml:space="preserve"> Comportare la foc a pereţilor, uşilor şi planşeelor de separare a caselor de scări închise din clădiri</w:t>
      </w:r>
      <w:r>
        <w:rPr>
          <w:lang w:eastAsia="ro-RO"/>
        </w:rPr>
        <w:t xml:space="preserve"> civile</w:t>
      </w:r>
      <w:r>
        <w:t xml:space="preserve"> cu înălţimi obişnuite, atunci când nu se regăsesc în destinaţiile specifice detaliate în normativ.</w:t>
      </w:r>
    </w:p>
    <w:p w:rsidR="00381D10" w:rsidRDefault="00381D10">
      <w:pPr>
        <w:jc w:val="both"/>
        <w:rPr>
          <w:b/>
        </w:rPr>
      </w:pPr>
    </w:p>
    <w:p w:rsidR="00381D10" w:rsidRDefault="00D46E23">
      <w:pPr>
        <w:jc w:val="both"/>
      </w:pPr>
      <w:r>
        <w:rPr>
          <w:b/>
        </w:rPr>
        <w:t xml:space="preserve">Tabelul </w:t>
      </w:r>
      <w:r>
        <w:rPr>
          <w:b/>
          <w:lang w:val="en-GB"/>
        </w:rPr>
        <w:t>3</w:t>
      </w:r>
      <w:r>
        <w:rPr>
          <w:b/>
        </w:rPr>
        <w:t>5.</w:t>
      </w:r>
      <w:r>
        <w:t xml:space="preserve"> Comportare la foc a pereţilor, uşilor şi planşeelor de separare a căilor de circulaţie funcţională şi de evacuare orizontale (coridoare şi holuri) din clădiri</w:t>
      </w:r>
      <w:r>
        <w:rPr>
          <w:lang w:eastAsia="ro-RO"/>
        </w:rPr>
        <w:t xml:space="preserve"> civile</w:t>
      </w:r>
      <w:r>
        <w:t xml:space="preserve"> cu înălţimi obişnuite, atunci când nu se regăsesc în destinaţiile specifice detaliate în normativ.</w:t>
      </w:r>
    </w:p>
    <w:p w:rsidR="00381D10" w:rsidRDefault="00381D10">
      <w:pPr>
        <w:jc w:val="both"/>
        <w:rPr>
          <w:b/>
        </w:rPr>
      </w:pPr>
    </w:p>
    <w:p w:rsidR="00381D10" w:rsidRDefault="00D46E23">
      <w:pPr>
        <w:jc w:val="both"/>
      </w:pPr>
      <w:r>
        <w:rPr>
          <w:b/>
        </w:rPr>
        <w:t xml:space="preserve">Tabelul </w:t>
      </w:r>
      <w:r>
        <w:rPr>
          <w:b/>
          <w:lang w:val="en-GB"/>
        </w:rPr>
        <w:t>3</w:t>
      </w:r>
      <w:r>
        <w:rPr>
          <w:b/>
        </w:rPr>
        <w:t xml:space="preserve">6. </w:t>
      </w:r>
      <w:r>
        <w:t>Clase de performanţă privind reacţia la foc a produselor folosite pentru finisajele interioare la casele de scări închise şi a căilor de circulaţie funcţională şi de evacuare orizontale (coridoare şi holuri, tuneluri, degajamente protejate etc.) în clădiri supraterane cu înălţimi obişnuite.</w:t>
      </w:r>
    </w:p>
    <w:p w:rsidR="00381D10" w:rsidRDefault="00381D10">
      <w:pPr>
        <w:suppressAutoHyphens w:val="0"/>
        <w:autoSpaceDE w:val="0"/>
        <w:autoSpaceDN w:val="0"/>
        <w:adjustRightInd w:val="0"/>
        <w:jc w:val="both"/>
        <w:rPr>
          <w:lang w:eastAsia="ro-RO"/>
        </w:rPr>
      </w:pPr>
    </w:p>
    <w:p w:rsidR="00381D10" w:rsidRDefault="00D46E23">
      <w:pPr>
        <w:jc w:val="both"/>
      </w:pPr>
      <w:r>
        <w:rPr>
          <w:b/>
        </w:rPr>
        <w:t xml:space="preserve">Tabelul 37. </w:t>
      </w:r>
      <w:r>
        <w:rPr>
          <w:bCs/>
        </w:rPr>
        <w:t>L</w:t>
      </w:r>
      <w:r>
        <w:t>ungimi de evacuare pe circulaţiile comune orizontale deschise spre atriumuri.</w:t>
      </w:r>
    </w:p>
    <w:p w:rsidR="00381D10" w:rsidRDefault="00381D10">
      <w:pPr>
        <w:jc w:val="both"/>
        <w:rPr>
          <w:b/>
        </w:rPr>
      </w:pPr>
    </w:p>
    <w:p w:rsidR="00381D10" w:rsidRDefault="00D46E23">
      <w:pPr>
        <w:jc w:val="both"/>
      </w:pPr>
      <w:r>
        <w:rPr>
          <w:b/>
        </w:rPr>
        <w:t xml:space="preserve">Tabelul 38. </w:t>
      </w:r>
      <w:r>
        <w:t xml:space="preserve">Număr </w:t>
      </w:r>
      <w:r>
        <w:rPr>
          <w:rFonts w:eastAsia="ArialMT"/>
        </w:rPr>
        <w:t xml:space="preserve">normat de utilizatori pe unitatea de trecere (flux) de evacuare </w:t>
      </w:r>
      <w:r>
        <w:rPr>
          <w:rFonts w:eastAsia="Arial-BoldMT"/>
          <w:b/>
        </w:rPr>
        <w:t>(Uf)</w:t>
      </w:r>
      <w:r>
        <w:t xml:space="preserve"> din construcţiile </w:t>
      </w:r>
      <w:r>
        <w:rPr>
          <w:lang w:val="en-GB"/>
        </w:rPr>
        <w:t xml:space="preserve">civile </w:t>
      </w:r>
      <w:r>
        <w:t>cu înălţimi obişnuite.</w:t>
      </w:r>
    </w:p>
    <w:p w:rsidR="00381D10" w:rsidRDefault="00381D10">
      <w:pPr>
        <w:jc w:val="both"/>
        <w:rPr>
          <w:b/>
        </w:rPr>
      </w:pPr>
    </w:p>
    <w:p w:rsidR="00381D10" w:rsidRDefault="00D46E23">
      <w:pPr>
        <w:jc w:val="both"/>
      </w:pPr>
      <w:r>
        <w:rPr>
          <w:b/>
        </w:rPr>
        <w:t xml:space="preserve">Tabelul 39. </w:t>
      </w:r>
      <w:r>
        <w:t>Clase de performanţă privind reacţia la foc a produselor folosite pentru finisajele interioare ale circulaţiilor funcţionale şi de evacuare din clădiri de locuit supraterane cu înălţimi obişnuite.</w:t>
      </w:r>
    </w:p>
    <w:p w:rsidR="00381D10" w:rsidRDefault="00381D10">
      <w:pPr>
        <w:jc w:val="both"/>
        <w:rPr>
          <w:b/>
        </w:rPr>
      </w:pPr>
    </w:p>
    <w:p w:rsidR="00381D10" w:rsidRDefault="00D46E23">
      <w:pPr>
        <w:jc w:val="both"/>
      </w:pPr>
      <w:r>
        <w:rPr>
          <w:b/>
        </w:rPr>
        <w:t xml:space="preserve">Tabelul 40. </w:t>
      </w:r>
      <w:r>
        <w:t>Condiţii pentru pereţii despărţitori din clădirile de locuit supraterane cu înălţimi obişnuite.</w:t>
      </w:r>
    </w:p>
    <w:p w:rsidR="00381D10" w:rsidRDefault="00381D10">
      <w:pPr>
        <w:jc w:val="both"/>
        <w:rPr>
          <w:b/>
        </w:rPr>
      </w:pPr>
    </w:p>
    <w:p w:rsidR="00381D10" w:rsidRDefault="00D46E23">
      <w:pPr>
        <w:jc w:val="both"/>
      </w:pPr>
      <w:r>
        <w:rPr>
          <w:b/>
        </w:rPr>
        <w:t xml:space="preserve">Tabelul 41. </w:t>
      </w:r>
      <w:r>
        <w:t xml:space="preserve">Comportare la foc a pereţilor, uşilor şi planşeelor de separarea caselor de scări închise şi a uşilor din clădirile de locuit cu înălţimi obişnuite. </w:t>
      </w:r>
    </w:p>
    <w:p w:rsidR="00381D10" w:rsidRDefault="00381D10">
      <w:pPr>
        <w:jc w:val="both"/>
      </w:pPr>
    </w:p>
    <w:p w:rsidR="00381D10" w:rsidRDefault="00D46E23">
      <w:pPr>
        <w:jc w:val="both"/>
      </w:pPr>
      <w:r>
        <w:rPr>
          <w:b/>
        </w:rPr>
        <w:t xml:space="preserve">Tabelul 42. </w:t>
      </w:r>
      <w:r>
        <w:t>Comportare la foc a pereţilor, uşilor şi planşeelor de separare a căilor de circulaţie funcţională şi de evacuare orizontale (coridoare şi holuri) din clădirile de locuit cu înălţimi obişnuite.</w:t>
      </w:r>
    </w:p>
    <w:p w:rsidR="00381D10" w:rsidRDefault="00381D10">
      <w:pPr>
        <w:jc w:val="both"/>
        <w:rPr>
          <w:b/>
        </w:rPr>
      </w:pPr>
    </w:p>
    <w:p w:rsidR="00381D10" w:rsidRDefault="00D46E23">
      <w:pPr>
        <w:jc w:val="both"/>
      </w:pPr>
      <w:r>
        <w:rPr>
          <w:b/>
        </w:rPr>
        <w:t xml:space="preserve">Tabelul 43. </w:t>
      </w:r>
      <w:r>
        <w:rPr>
          <w:bCs/>
        </w:rPr>
        <w:t>L</w:t>
      </w:r>
      <w:r>
        <w:t>ungimi de evacuare în clădiri de locuit supraterane cu înălţimi obişnuite.</w:t>
      </w:r>
    </w:p>
    <w:p w:rsidR="00381D10" w:rsidRDefault="00381D10">
      <w:pPr>
        <w:jc w:val="both"/>
        <w:rPr>
          <w:b/>
        </w:rPr>
      </w:pPr>
    </w:p>
    <w:p w:rsidR="00381D10" w:rsidRDefault="00D46E23">
      <w:pPr>
        <w:jc w:val="both"/>
      </w:pPr>
      <w:r>
        <w:rPr>
          <w:b/>
        </w:rPr>
        <w:t xml:space="preserve">Tabelul </w:t>
      </w:r>
      <w:r>
        <w:rPr>
          <w:b/>
          <w:lang w:val="en-GB"/>
        </w:rPr>
        <w:t>4</w:t>
      </w:r>
      <w:r>
        <w:rPr>
          <w:b/>
        </w:rPr>
        <w:t xml:space="preserve">4. </w:t>
      </w:r>
      <w:r>
        <w:t>Comportare la foc a pereţilor, uşilor şi planşeelor de separare a caselor de scări închise şi a uşilor din clădirile administrative supraterane cu înălţimi obişnuite.</w:t>
      </w:r>
    </w:p>
    <w:p w:rsidR="00381D10" w:rsidRDefault="00381D10">
      <w:pPr>
        <w:jc w:val="both"/>
        <w:rPr>
          <w:b/>
        </w:rPr>
      </w:pPr>
    </w:p>
    <w:p w:rsidR="00381D10" w:rsidRDefault="00D46E23">
      <w:pPr>
        <w:jc w:val="both"/>
      </w:pPr>
      <w:r>
        <w:rPr>
          <w:b/>
        </w:rPr>
        <w:t xml:space="preserve">Tabelul </w:t>
      </w:r>
      <w:r>
        <w:rPr>
          <w:b/>
          <w:lang w:val="en-GB"/>
        </w:rPr>
        <w:t>4</w:t>
      </w:r>
      <w:r>
        <w:rPr>
          <w:b/>
        </w:rPr>
        <w:t xml:space="preserve">5. </w:t>
      </w:r>
      <w:r>
        <w:t>Comportare la foc a pereţilor, uşilor şi planşeelor de separare a căilor de evacuare orizontale (coridoare) din clădirile administrative supraterane cu înălţimi obişnuite.</w:t>
      </w:r>
    </w:p>
    <w:p w:rsidR="00381D10" w:rsidRDefault="00381D10">
      <w:pPr>
        <w:jc w:val="both"/>
        <w:rPr>
          <w:b/>
        </w:rPr>
      </w:pPr>
    </w:p>
    <w:p w:rsidR="00381D10" w:rsidRDefault="00D46E23">
      <w:pPr>
        <w:jc w:val="both"/>
      </w:pPr>
      <w:r>
        <w:rPr>
          <w:b/>
        </w:rPr>
        <w:lastRenderedPageBreak/>
        <w:t xml:space="preserve">Tabelul </w:t>
      </w:r>
      <w:r>
        <w:rPr>
          <w:b/>
          <w:lang w:val="en-GB"/>
        </w:rPr>
        <w:t>4</w:t>
      </w:r>
      <w:r>
        <w:rPr>
          <w:b/>
        </w:rPr>
        <w:t xml:space="preserve">6. </w:t>
      </w:r>
      <w:r>
        <w:t xml:space="preserve">Comportare la foc a pereţilor, uşilor şi planşeelor de separare a căilor de evacuare orizontale (holuri) din clădirile administrative supraterane cu înălţimi obişnuite. </w:t>
      </w:r>
    </w:p>
    <w:p w:rsidR="00381D10" w:rsidRDefault="00381D10">
      <w:pPr>
        <w:jc w:val="both"/>
        <w:rPr>
          <w:b/>
        </w:rPr>
      </w:pPr>
    </w:p>
    <w:p w:rsidR="00381D10" w:rsidRDefault="00D46E23">
      <w:pPr>
        <w:jc w:val="both"/>
      </w:pPr>
      <w:r>
        <w:rPr>
          <w:b/>
        </w:rPr>
        <w:t xml:space="preserve">Tabelul 47. </w:t>
      </w:r>
      <w:r>
        <w:t>Lungimi de evacuare în clădiri administrative supraterane cu înălţimi obişnuite.</w:t>
      </w:r>
    </w:p>
    <w:p w:rsidR="00381D10" w:rsidRDefault="00381D10">
      <w:pPr>
        <w:jc w:val="both"/>
      </w:pPr>
    </w:p>
    <w:p w:rsidR="00381D10" w:rsidRDefault="00D46E23">
      <w:pPr>
        <w:jc w:val="both"/>
      </w:pPr>
      <w:r>
        <w:rPr>
          <w:b/>
        </w:rPr>
        <w:t xml:space="preserve">Tabelul 48. </w:t>
      </w:r>
      <w:r>
        <w:t>Comportare la foc a pereţilor, uşilor şi planşeelor de separare a caselor de scări închise din clădirile pentru comerţ supraterane cu înălţimi obişnuite.</w:t>
      </w:r>
    </w:p>
    <w:p w:rsidR="00381D10" w:rsidRDefault="00D46E23">
      <w:pPr>
        <w:jc w:val="both"/>
      </w:pPr>
      <w:r>
        <w:rPr>
          <w:b/>
        </w:rPr>
        <w:t xml:space="preserve">Tabelul 49. </w:t>
      </w:r>
      <w:r>
        <w:t>Comportare la foc a pereţilor, uşilor şi planşeelor de separare a căilor de circulaţie funcţională şi de evacuare orizontale (coridoare) din clădirile pentru comerţ supraterane cu înălţimi obişnuite.</w:t>
      </w:r>
    </w:p>
    <w:p w:rsidR="00381D10" w:rsidRDefault="00381D10">
      <w:pPr>
        <w:jc w:val="both"/>
        <w:rPr>
          <w:b/>
        </w:rPr>
      </w:pPr>
    </w:p>
    <w:p w:rsidR="00381D10" w:rsidRDefault="00D46E23">
      <w:pPr>
        <w:jc w:val="both"/>
      </w:pPr>
      <w:r>
        <w:rPr>
          <w:b/>
        </w:rPr>
        <w:t xml:space="preserve">Tabelul 50. </w:t>
      </w:r>
      <w:r>
        <w:t>Comportare la foc a pereţilor, uşilor şi planşeelor de separare a căilor de circulaţie funcţională şi de evacuare orizontale (holuri) din clădirile pentru comerţ supraterane cu înălţimi obişnuite.</w:t>
      </w:r>
    </w:p>
    <w:p w:rsidR="00381D10" w:rsidRDefault="00381D10">
      <w:pPr>
        <w:jc w:val="both"/>
      </w:pPr>
    </w:p>
    <w:p w:rsidR="00381D10" w:rsidRDefault="00D46E23">
      <w:pPr>
        <w:jc w:val="both"/>
      </w:pPr>
      <w:r>
        <w:rPr>
          <w:b/>
        </w:rPr>
        <w:t xml:space="preserve">Tabelul 51. </w:t>
      </w:r>
      <w:r>
        <w:t>Lungimi de evacuare în clădiri pentru comerţ supraterane cu înălţimi obişnuite.</w:t>
      </w:r>
    </w:p>
    <w:p w:rsidR="00381D10" w:rsidRDefault="00381D10">
      <w:pPr>
        <w:jc w:val="both"/>
      </w:pPr>
    </w:p>
    <w:p w:rsidR="00381D10" w:rsidRDefault="00D46E23">
      <w:pPr>
        <w:jc w:val="both"/>
      </w:pPr>
      <w:r>
        <w:rPr>
          <w:b/>
        </w:rPr>
        <w:t xml:space="preserve">Tabelul 52. </w:t>
      </w:r>
      <w:r>
        <w:t>Comportare la foc a pereţilor, uşilor şi planşeelor de separare a caselor de scări închise din clădirile pentru sănătate supraterane cu înălţimi obişnuite.</w:t>
      </w:r>
    </w:p>
    <w:p w:rsidR="00381D10" w:rsidRDefault="00381D10">
      <w:pPr>
        <w:jc w:val="both"/>
      </w:pPr>
    </w:p>
    <w:p w:rsidR="00381D10" w:rsidRDefault="00D46E23">
      <w:pPr>
        <w:jc w:val="both"/>
        <w:rPr>
          <w:b/>
        </w:rPr>
      </w:pPr>
      <w:r>
        <w:rPr>
          <w:b/>
        </w:rPr>
        <w:t xml:space="preserve">Tabelul 53. </w:t>
      </w:r>
      <w:r>
        <w:t>Comportare la foc a pereţilor, uşilor şi planşeelor de separare a căilor de circulaţie funcţională şi de evacuare orizontale (coridoare şi holuri) din clădirile pentru sănătate supraterane cu înălţimi obişnuite.</w:t>
      </w:r>
    </w:p>
    <w:p w:rsidR="00381D10" w:rsidRDefault="00381D10">
      <w:pPr>
        <w:jc w:val="both"/>
      </w:pPr>
    </w:p>
    <w:p w:rsidR="00381D10" w:rsidRDefault="00D46E23">
      <w:pPr>
        <w:jc w:val="both"/>
      </w:pPr>
      <w:r>
        <w:rPr>
          <w:b/>
        </w:rPr>
        <w:t xml:space="preserve">Tabelul 54. </w:t>
      </w:r>
      <w:r>
        <w:t>Lungimi de evacuare în clădiri pentru sănătate supraterane cu înălţimi obişnuite (la care este necesar transportul bolnavilor cu targa sau căruciorul)</w:t>
      </w:r>
    </w:p>
    <w:p w:rsidR="00381D10" w:rsidRDefault="00381D10">
      <w:pPr>
        <w:jc w:val="both"/>
      </w:pPr>
    </w:p>
    <w:p w:rsidR="00381D10" w:rsidRDefault="00D46E23">
      <w:pPr>
        <w:jc w:val="both"/>
      </w:pPr>
      <w:r>
        <w:rPr>
          <w:b/>
        </w:rPr>
        <w:t xml:space="preserve">Tabelul 55. </w:t>
      </w:r>
      <w:r>
        <w:t xml:space="preserve">Lungimi de evacuare în clădiri pentru sănătate supraterane cu înălţimi obişnuite (la care </w:t>
      </w:r>
      <w:r>
        <w:rPr>
          <w:b/>
          <w:bCs/>
        </w:rPr>
        <w:t>nu</w:t>
      </w:r>
      <w:r>
        <w:t xml:space="preserve"> este necesar transportul bolnavilor cu targa sau căruciorul)</w:t>
      </w:r>
    </w:p>
    <w:p w:rsidR="00381D10" w:rsidRDefault="00381D10">
      <w:pPr>
        <w:jc w:val="both"/>
        <w:rPr>
          <w:b/>
        </w:rPr>
      </w:pPr>
    </w:p>
    <w:p w:rsidR="00381D10" w:rsidRDefault="00D46E23">
      <w:pPr>
        <w:jc w:val="both"/>
      </w:pPr>
      <w:r>
        <w:rPr>
          <w:b/>
        </w:rPr>
        <w:t xml:space="preserve">Tabelul </w:t>
      </w:r>
      <w:r>
        <w:rPr>
          <w:b/>
          <w:lang w:val="en-GB"/>
        </w:rPr>
        <w:t>5</w:t>
      </w:r>
      <w:r>
        <w:rPr>
          <w:b/>
        </w:rPr>
        <w:t xml:space="preserve">6. </w:t>
      </w:r>
      <w:r>
        <w:t>Comportare la foc a pereţilor, uşilor şi planşeelor de separare a caselor de scări închise din clădirile pentru cultură supraterane cu înălţimi obişnuite.</w:t>
      </w:r>
    </w:p>
    <w:p w:rsidR="00381D10" w:rsidRDefault="00381D10">
      <w:pPr>
        <w:jc w:val="both"/>
        <w:rPr>
          <w:b/>
        </w:rPr>
      </w:pPr>
    </w:p>
    <w:p w:rsidR="00381D10" w:rsidRDefault="00D46E23">
      <w:pPr>
        <w:jc w:val="both"/>
      </w:pPr>
      <w:r>
        <w:rPr>
          <w:b/>
        </w:rPr>
        <w:t xml:space="preserve">Tabelul </w:t>
      </w:r>
      <w:r>
        <w:rPr>
          <w:b/>
          <w:lang w:val="en-GB"/>
        </w:rPr>
        <w:t>5</w:t>
      </w:r>
      <w:r>
        <w:rPr>
          <w:b/>
        </w:rPr>
        <w:t xml:space="preserve">7. </w:t>
      </w:r>
      <w:r>
        <w:t>Comportare la foc a pereţilor, uşilor şi planşeelor de separare a căilor de circulaţie funcţională şi de evacuare orizontale (coridoare şi holuri) din clădirile pentru cultură supraterane cu înălţimi obişnuite.</w:t>
      </w:r>
    </w:p>
    <w:p w:rsidR="00381D10" w:rsidRDefault="00381D10">
      <w:pPr>
        <w:jc w:val="both"/>
        <w:rPr>
          <w:b/>
        </w:rPr>
      </w:pPr>
    </w:p>
    <w:p w:rsidR="00381D10" w:rsidRDefault="00D46E23">
      <w:pPr>
        <w:jc w:val="both"/>
      </w:pPr>
      <w:r>
        <w:rPr>
          <w:b/>
        </w:rPr>
        <w:t xml:space="preserve">Tabelul 58. </w:t>
      </w:r>
      <w:r>
        <w:t>Elemente de separare (pereţi şi planşee) din clădirile pentru cultură supraterane cu înălţimi obişnuite</w:t>
      </w:r>
    </w:p>
    <w:p w:rsidR="00381D10" w:rsidRDefault="00381D10">
      <w:pPr>
        <w:jc w:val="both"/>
      </w:pPr>
    </w:p>
    <w:p w:rsidR="00381D10" w:rsidRDefault="00D46E23">
      <w:pPr>
        <w:jc w:val="both"/>
      </w:pPr>
      <w:r>
        <w:rPr>
          <w:b/>
        </w:rPr>
        <w:t>Tabelul 59.</w:t>
      </w:r>
      <w:r>
        <w:t xml:space="preserve"> </w:t>
      </w:r>
      <w:r>
        <w:rPr>
          <w:b/>
        </w:rPr>
        <w:t xml:space="preserve"> </w:t>
      </w:r>
      <w:r>
        <w:rPr>
          <w:bCs/>
        </w:rPr>
        <w:t>L</w:t>
      </w:r>
      <w:r>
        <w:t>ungimi de evacuare în clădiri pentru cultură supraterane cu înălţimi obişnuite.</w:t>
      </w:r>
    </w:p>
    <w:p w:rsidR="00381D10" w:rsidRDefault="00381D10">
      <w:pPr>
        <w:jc w:val="both"/>
        <w:rPr>
          <w:b/>
        </w:rPr>
      </w:pPr>
    </w:p>
    <w:p w:rsidR="00381D10" w:rsidRDefault="00D46E23">
      <w:pPr>
        <w:jc w:val="both"/>
      </w:pPr>
      <w:r>
        <w:rPr>
          <w:b/>
        </w:rPr>
        <w:t xml:space="preserve">Tabelul 60. </w:t>
      </w:r>
      <w:r>
        <w:t xml:space="preserve">Comportare la foc a pereţilor, uşilor şi planşeelor de separare a caselor de scări închise din clădirile pentru învăţămînt primar, </w:t>
      </w:r>
      <w:r>
        <w:rPr>
          <w:bCs/>
        </w:rPr>
        <w:t xml:space="preserve">secundar, terţiar, nonuniversitar şi universitar </w:t>
      </w:r>
      <w:r>
        <w:t>supraterane cu înălţimi obişnuite.</w:t>
      </w:r>
    </w:p>
    <w:p w:rsidR="00381D10" w:rsidRDefault="00381D10">
      <w:pPr>
        <w:jc w:val="both"/>
      </w:pPr>
    </w:p>
    <w:p w:rsidR="00381D10" w:rsidRDefault="00D46E23">
      <w:pPr>
        <w:jc w:val="both"/>
      </w:pPr>
      <w:r>
        <w:rPr>
          <w:b/>
        </w:rPr>
        <w:t xml:space="preserve">Tabelul 61. </w:t>
      </w:r>
      <w:r>
        <w:t xml:space="preserve">Comportare la foc a pereţilor, uşilor şi planşeelor de separare a caselor de scări închise din clădirile </w:t>
      </w:r>
      <w:r>
        <w:rPr>
          <w:bCs/>
        </w:rPr>
        <w:t xml:space="preserve">pentru învăţământ preşcolar </w:t>
      </w:r>
      <w:r>
        <w:t>supraterane cu înălţimi obişnuite.</w:t>
      </w:r>
    </w:p>
    <w:p w:rsidR="00381D10" w:rsidRDefault="00381D10">
      <w:pPr>
        <w:jc w:val="both"/>
        <w:rPr>
          <w:b/>
        </w:rPr>
      </w:pPr>
    </w:p>
    <w:p w:rsidR="00381D10" w:rsidRDefault="00D46E23">
      <w:pPr>
        <w:jc w:val="both"/>
      </w:pPr>
      <w:r>
        <w:rPr>
          <w:b/>
        </w:rPr>
        <w:t xml:space="preserve">Tabelul 62. </w:t>
      </w:r>
      <w:r>
        <w:t xml:space="preserve">Comportare la foc a pereţilor, a uşilor şi planşeelor de separare a căilor de circulaţie funcţională şi de evacuare orizontale (coridoare şi holuri) din clădirile pentru învăţămînt primar, </w:t>
      </w:r>
      <w:r>
        <w:rPr>
          <w:bCs/>
        </w:rPr>
        <w:t xml:space="preserve">secundar, terţiar, nonuniversitar şi universitar </w:t>
      </w:r>
      <w:r>
        <w:t>supraterane cu înălţimi obişnuite.</w:t>
      </w:r>
    </w:p>
    <w:p w:rsidR="00381D10" w:rsidRDefault="00381D10">
      <w:pPr>
        <w:jc w:val="both"/>
        <w:rPr>
          <w:b/>
        </w:rPr>
      </w:pPr>
    </w:p>
    <w:p w:rsidR="00381D10" w:rsidRDefault="00D46E23">
      <w:pPr>
        <w:jc w:val="both"/>
      </w:pPr>
      <w:r>
        <w:rPr>
          <w:b/>
        </w:rPr>
        <w:t xml:space="preserve">Tabelul 63. </w:t>
      </w:r>
      <w:r>
        <w:t xml:space="preserve">Comportare la foc a pereţilor, uşilor şi planşeelor de separare a căilor de circulaţie funcţională şi de evacuare orizontale (coridoare şi holuri) din clădirile </w:t>
      </w:r>
      <w:r>
        <w:rPr>
          <w:bCs/>
        </w:rPr>
        <w:t xml:space="preserve">pentru învăţământ preşcolar </w:t>
      </w:r>
      <w:r>
        <w:t>supraterane cu înălţimi obişnuite.</w:t>
      </w:r>
    </w:p>
    <w:p w:rsidR="00381D10" w:rsidRDefault="00381D10">
      <w:pPr>
        <w:jc w:val="both"/>
        <w:rPr>
          <w:b/>
        </w:rPr>
      </w:pPr>
    </w:p>
    <w:p w:rsidR="00381D10" w:rsidRDefault="00D46E23">
      <w:pPr>
        <w:jc w:val="both"/>
      </w:pPr>
      <w:r>
        <w:rPr>
          <w:b/>
        </w:rPr>
        <w:t xml:space="preserve">Tabelul 64. </w:t>
      </w:r>
      <w:r>
        <w:t>Lungimi de evacuare în clădiri pentru învăţământ supraterane cu înălţimi obişnuite.</w:t>
      </w:r>
    </w:p>
    <w:p w:rsidR="00381D10" w:rsidRDefault="00381D10">
      <w:pPr>
        <w:jc w:val="both"/>
        <w:rPr>
          <w:b/>
        </w:rPr>
      </w:pPr>
    </w:p>
    <w:p w:rsidR="00381D10" w:rsidRDefault="00D46E23">
      <w:pPr>
        <w:jc w:val="both"/>
      </w:pPr>
      <w:r>
        <w:rPr>
          <w:b/>
        </w:rPr>
        <w:t xml:space="preserve">Tabelul </w:t>
      </w:r>
      <w:r>
        <w:rPr>
          <w:b/>
          <w:lang w:val="en-GB"/>
        </w:rPr>
        <w:t>6</w:t>
      </w:r>
      <w:r>
        <w:rPr>
          <w:b/>
        </w:rPr>
        <w:t xml:space="preserve">5. </w:t>
      </w:r>
      <w:r>
        <w:t>Comportarea la foc a pereţilor, uşilor şi planşeelor de separare a caselor de scări închise din clădirile pentru turism supraterane cu înălţimi obişnuite.</w:t>
      </w:r>
    </w:p>
    <w:p w:rsidR="00381D10" w:rsidRDefault="00381D10">
      <w:pPr>
        <w:jc w:val="both"/>
      </w:pPr>
    </w:p>
    <w:p w:rsidR="00381D10" w:rsidRDefault="00D46E23">
      <w:pPr>
        <w:jc w:val="both"/>
      </w:pPr>
      <w:r>
        <w:rPr>
          <w:b/>
        </w:rPr>
        <w:t xml:space="preserve">Tabelul </w:t>
      </w:r>
      <w:r>
        <w:rPr>
          <w:b/>
          <w:lang w:val="en-GB"/>
        </w:rPr>
        <w:t>6</w:t>
      </w:r>
      <w:r>
        <w:rPr>
          <w:b/>
        </w:rPr>
        <w:t xml:space="preserve">6. </w:t>
      </w:r>
      <w:r>
        <w:t>Comportarea la foc a pereţilor, uşilor şi planşeelor de separare a căilor de circulaţie funcţională şi de evacuare orizontale (coridoare şi holuri) din clădirile pentru turism supraterane cu înălţimi obişnuite.</w:t>
      </w:r>
    </w:p>
    <w:p w:rsidR="00381D10" w:rsidRDefault="00381D10">
      <w:pPr>
        <w:jc w:val="both"/>
        <w:rPr>
          <w:b/>
        </w:rPr>
      </w:pPr>
    </w:p>
    <w:p w:rsidR="00381D10" w:rsidRDefault="00D46E23">
      <w:pPr>
        <w:jc w:val="both"/>
      </w:pPr>
      <w:r>
        <w:rPr>
          <w:b/>
        </w:rPr>
        <w:t xml:space="preserve">Tabelul </w:t>
      </w:r>
      <w:r>
        <w:rPr>
          <w:b/>
          <w:lang w:val="en-GB"/>
        </w:rPr>
        <w:t>6</w:t>
      </w:r>
      <w:r>
        <w:rPr>
          <w:b/>
        </w:rPr>
        <w:t xml:space="preserve">7. </w:t>
      </w:r>
      <w:r>
        <w:t>Lungimi de evacuare în clădiri pentru turism supraterane cu înălţimi obişnuite.</w:t>
      </w:r>
    </w:p>
    <w:p w:rsidR="00381D10" w:rsidRDefault="00D46E23">
      <w:pPr>
        <w:jc w:val="both"/>
      </w:pPr>
      <w:r>
        <w:tab/>
      </w:r>
    </w:p>
    <w:p w:rsidR="00381D10" w:rsidRDefault="00D46E23">
      <w:pPr>
        <w:jc w:val="both"/>
      </w:pPr>
      <w:r>
        <w:rPr>
          <w:b/>
        </w:rPr>
        <w:t xml:space="preserve">Tabelul 68.  </w:t>
      </w:r>
      <w:r>
        <w:rPr>
          <w:bCs/>
        </w:rPr>
        <w:t>L</w:t>
      </w:r>
      <w:r>
        <w:t>ungimi de evacuare în clădiri de cult supraterane cu înălţimi obişnuite.</w:t>
      </w:r>
    </w:p>
    <w:p w:rsidR="00381D10" w:rsidRDefault="00381D10">
      <w:pPr>
        <w:jc w:val="both"/>
        <w:rPr>
          <w:b/>
        </w:rPr>
      </w:pPr>
    </w:p>
    <w:p w:rsidR="00381D10" w:rsidRDefault="00D46E23">
      <w:pPr>
        <w:jc w:val="both"/>
        <w:rPr>
          <w:b/>
        </w:rPr>
      </w:pPr>
      <w:r>
        <w:rPr>
          <w:b/>
        </w:rPr>
        <w:lastRenderedPageBreak/>
        <w:t xml:space="preserve">Tabelul 69. </w:t>
      </w:r>
      <w:r>
        <w:t>Comportare la foc a pereţilor, uşilor şi planşeelor de separare a caselor de scări închise din clădirile pentru sport supraterane cu înălţimi obişnuite.</w:t>
      </w:r>
    </w:p>
    <w:p w:rsidR="00381D10" w:rsidRDefault="00381D10">
      <w:pPr>
        <w:jc w:val="both"/>
      </w:pPr>
    </w:p>
    <w:p w:rsidR="00381D10" w:rsidRDefault="00D46E23">
      <w:pPr>
        <w:jc w:val="both"/>
      </w:pPr>
      <w:r>
        <w:rPr>
          <w:b/>
        </w:rPr>
        <w:t xml:space="preserve">Tabelul 70. </w:t>
      </w:r>
      <w:r>
        <w:t>Comportarea la foc a pereţilor, uşilor şi planşeelor de separare a căilor de circulaţie funcţională şi de evacuare orizontale (coridoare şi holuri) din clădirile pentru sport supraterane cu înălţimi obişnuite</w:t>
      </w:r>
    </w:p>
    <w:p w:rsidR="00381D10" w:rsidRDefault="00381D10">
      <w:pPr>
        <w:jc w:val="both"/>
      </w:pPr>
    </w:p>
    <w:p w:rsidR="00381D10" w:rsidRDefault="00D46E23">
      <w:pPr>
        <w:jc w:val="both"/>
      </w:pPr>
      <w:r>
        <w:rPr>
          <w:b/>
        </w:rPr>
        <w:t xml:space="preserve">Tabelul 71. </w:t>
      </w:r>
      <w:r>
        <w:rPr>
          <w:bCs/>
        </w:rPr>
        <w:t>L</w:t>
      </w:r>
      <w:r>
        <w:t>ungimi de evacuare în clădiri pentru sport supraterane închise, cu înălţimi obişnuite.</w:t>
      </w:r>
    </w:p>
    <w:p w:rsidR="00381D10" w:rsidRDefault="00381D10">
      <w:pPr>
        <w:jc w:val="both"/>
        <w:rPr>
          <w:b/>
        </w:rPr>
      </w:pPr>
    </w:p>
    <w:p w:rsidR="00381D10" w:rsidRDefault="00D46E23">
      <w:pPr>
        <w:jc w:val="both"/>
      </w:pPr>
      <w:r>
        <w:rPr>
          <w:b/>
        </w:rPr>
        <w:t xml:space="preserve">Tabelul </w:t>
      </w:r>
      <w:r>
        <w:rPr>
          <w:b/>
          <w:lang w:val="en-GB"/>
        </w:rPr>
        <w:t>7</w:t>
      </w:r>
      <w:r>
        <w:rPr>
          <w:b/>
        </w:rPr>
        <w:t xml:space="preserve">2. </w:t>
      </w:r>
      <w:r>
        <w:t>Comportare la foc a pereţilor, uşilor şi planşeelor de separare a caselor de scări închise din clădirile civile supraterane cu înălţimi obişnuite montane sau din Delta Dunării, amplasate izolat.</w:t>
      </w:r>
    </w:p>
    <w:p w:rsidR="00381D10" w:rsidRDefault="00381D10">
      <w:pPr>
        <w:jc w:val="both"/>
        <w:rPr>
          <w:b/>
        </w:rPr>
      </w:pPr>
    </w:p>
    <w:p w:rsidR="00381D10" w:rsidRDefault="00D46E23">
      <w:pPr>
        <w:jc w:val="both"/>
      </w:pPr>
      <w:r>
        <w:rPr>
          <w:b/>
        </w:rPr>
        <w:t xml:space="preserve">Tabelul 73. </w:t>
      </w:r>
      <w:r>
        <w:t>Comportare la foc a pereţilor, uşilor şi planşeelor de separare a căilor de circulaţie funcţională şi de evacuare orizontale (coridoare şi holuri) din clădirile civile supraterane cu înălţimi obişnuite montane sau din Delta Dunării, amplasate izolat.</w:t>
      </w:r>
    </w:p>
    <w:p w:rsidR="00381D10" w:rsidRDefault="00381D10">
      <w:pPr>
        <w:jc w:val="both"/>
        <w:rPr>
          <w:b/>
        </w:rPr>
      </w:pPr>
    </w:p>
    <w:p w:rsidR="00381D10" w:rsidRDefault="00D46E23">
      <w:pPr>
        <w:jc w:val="both"/>
      </w:pPr>
      <w:r>
        <w:rPr>
          <w:b/>
        </w:rPr>
        <w:t>Tabelul 74.</w:t>
      </w:r>
      <w:r>
        <w:t xml:space="preserve"> </w:t>
      </w:r>
      <w:r>
        <w:rPr>
          <w:bCs/>
        </w:rPr>
        <w:t>L</w:t>
      </w:r>
      <w:r>
        <w:t>ungimi de evacuare în clădiri civile supraterane cu înălţimi obişnuite  montane sau din Delta Dunării, amplasate izolat.</w:t>
      </w:r>
    </w:p>
    <w:p w:rsidR="00381D10" w:rsidRDefault="00381D10">
      <w:pPr>
        <w:jc w:val="both"/>
      </w:pPr>
    </w:p>
    <w:p w:rsidR="00381D10" w:rsidRDefault="00D46E23">
      <w:pPr>
        <w:jc w:val="both"/>
      </w:pPr>
      <w:r>
        <w:rPr>
          <w:b/>
        </w:rPr>
        <w:t xml:space="preserve">Tabelul 75. </w:t>
      </w:r>
      <w:r>
        <w:t>Lungimi de evacuare în parcaje pentru autoturisme.</w:t>
      </w:r>
    </w:p>
    <w:p w:rsidR="00381D10" w:rsidRDefault="00D46E23">
      <w:pPr>
        <w:jc w:val="both"/>
      </w:pPr>
      <w:r>
        <w:t xml:space="preserve"> </w:t>
      </w:r>
    </w:p>
    <w:p w:rsidR="00381D10" w:rsidRDefault="00D46E23">
      <w:pPr>
        <w:jc w:val="both"/>
        <w:rPr>
          <w:b/>
          <w:strike/>
          <w:lang w:val="en-GB"/>
        </w:rPr>
      </w:pPr>
      <w:r>
        <w:rPr>
          <w:b/>
        </w:rPr>
        <w:t xml:space="preserve">Tabelul </w:t>
      </w:r>
      <w:r>
        <w:rPr>
          <w:b/>
          <w:lang w:val="en-GB"/>
        </w:rPr>
        <w:t>7</w:t>
      </w:r>
      <w:r>
        <w:rPr>
          <w:b/>
        </w:rPr>
        <w:t xml:space="preserve">6. </w:t>
      </w:r>
      <w:r>
        <w:t xml:space="preserve">Număr maxim de locuri admise pe un rând de scaune.  </w:t>
      </w:r>
    </w:p>
    <w:p w:rsidR="00381D10" w:rsidRDefault="00381D10">
      <w:pPr>
        <w:jc w:val="both"/>
        <w:rPr>
          <w:b/>
        </w:rPr>
      </w:pPr>
    </w:p>
    <w:p w:rsidR="00381D10" w:rsidRDefault="00D46E23">
      <w:pPr>
        <w:jc w:val="both"/>
        <w:rPr>
          <w:b/>
        </w:rPr>
      </w:pPr>
      <w:r>
        <w:rPr>
          <w:b/>
        </w:rPr>
        <w:t xml:space="preserve">Tabelul </w:t>
      </w:r>
      <w:r>
        <w:rPr>
          <w:b/>
          <w:lang w:val="en-GB"/>
        </w:rPr>
        <w:t>7</w:t>
      </w:r>
      <w:r>
        <w:rPr>
          <w:b/>
        </w:rPr>
        <w:t xml:space="preserve">7. </w:t>
      </w:r>
      <w:r>
        <w:t xml:space="preserve">Condiţii minime de separare a încăperilor de depozitare cu densitatea sarcinii termice ≥ </w:t>
      </w:r>
      <w:r>
        <w:rPr>
          <w:b/>
          <w:lang w:eastAsia="ro-RO"/>
        </w:rPr>
        <w:t>420 Mj/m</w:t>
      </w:r>
      <w:r>
        <w:rPr>
          <w:b/>
          <w:vertAlign w:val="superscript"/>
          <w:lang w:eastAsia="ro-RO"/>
        </w:rPr>
        <w:t xml:space="preserve">2 </w:t>
      </w:r>
      <w:r>
        <w:t>din clădirile civile supraterane înalte.</w:t>
      </w:r>
    </w:p>
    <w:p w:rsidR="00381D10" w:rsidRDefault="00381D10">
      <w:pPr>
        <w:jc w:val="both"/>
      </w:pPr>
    </w:p>
    <w:p w:rsidR="00381D10" w:rsidRDefault="00D46E23">
      <w:pPr>
        <w:jc w:val="both"/>
        <w:rPr>
          <w:b/>
        </w:rPr>
      </w:pPr>
      <w:r>
        <w:rPr>
          <w:b/>
        </w:rPr>
        <w:t xml:space="preserve">Tabelul 78. </w:t>
      </w:r>
      <w:r>
        <w:t>Comportare la foc a pereţilor, uşilor şi planşeelor de separare a caselor de scări închise din clădirile civile supraterane înalte.</w:t>
      </w:r>
    </w:p>
    <w:p w:rsidR="00381D10" w:rsidRDefault="00381D10">
      <w:pPr>
        <w:jc w:val="both"/>
        <w:rPr>
          <w:b/>
        </w:rPr>
      </w:pPr>
    </w:p>
    <w:p w:rsidR="00381D10" w:rsidRDefault="00D46E23">
      <w:pPr>
        <w:jc w:val="both"/>
      </w:pPr>
      <w:r>
        <w:rPr>
          <w:b/>
        </w:rPr>
        <w:t xml:space="preserve">Tabelul 79. </w:t>
      </w:r>
      <w:r>
        <w:t>Comportare la foc a pereţilor, uşilor şi planşeelor de separare a căilor de circulaţie funcţională şi de evacuare orizontale (coridoare şi holuri) din clădirile civile supraterane înalte.</w:t>
      </w:r>
    </w:p>
    <w:p w:rsidR="00381D10" w:rsidRDefault="00381D10">
      <w:pPr>
        <w:jc w:val="both"/>
      </w:pPr>
    </w:p>
    <w:p w:rsidR="00381D10" w:rsidRDefault="00D46E23">
      <w:pPr>
        <w:jc w:val="both"/>
      </w:pPr>
      <w:r>
        <w:rPr>
          <w:b/>
        </w:rPr>
        <w:t xml:space="preserve">Tabelul 80. </w:t>
      </w:r>
      <w:r>
        <w:rPr>
          <w:bCs/>
        </w:rPr>
        <w:t>L</w:t>
      </w:r>
      <w:r>
        <w:t>ungimi de evacuare în clădiri supraterane înalte.</w:t>
      </w:r>
    </w:p>
    <w:p w:rsidR="00381D10" w:rsidRDefault="00381D10">
      <w:pPr>
        <w:jc w:val="both"/>
        <w:rPr>
          <w:b/>
        </w:rPr>
      </w:pPr>
    </w:p>
    <w:p w:rsidR="00381D10" w:rsidRDefault="00D46E23">
      <w:pPr>
        <w:jc w:val="both"/>
      </w:pPr>
      <w:r>
        <w:rPr>
          <w:b/>
        </w:rPr>
        <w:t xml:space="preserve">Tabelul 81. </w:t>
      </w:r>
      <w:r>
        <w:t xml:space="preserve">Condiţii minime de separare a încăperilor de depozitare cu densitatea sarcinii termice ≥ </w:t>
      </w:r>
      <w:r>
        <w:rPr>
          <w:b/>
          <w:lang w:eastAsia="ro-RO"/>
        </w:rPr>
        <w:t xml:space="preserve">420 </w:t>
      </w:r>
      <w:r>
        <w:rPr>
          <w:lang w:eastAsia="ro-RO"/>
        </w:rPr>
        <w:t>Mj/m</w:t>
      </w:r>
      <w:r>
        <w:rPr>
          <w:vertAlign w:val="superscript"/>
          <w:lang w:eastAsia="ro-RO"/>
        </w:rPr>
        <w:t>2</w:t>
      </w:r>
      <w:r>
        <w:t xml:space="preserve"> din clădirile civile supraterane foarte înalte.</w:t>
      </w:r>
    </w:p>
    <w:p w:rsidR="00381D10" w:rsidRDefault="00381D10">
      <w:pPr>
        <w:jc w:val="both"/>
      </w:pPr>
    </w:p>
    <w:p w:rsidR="00381D10" w:rsidRDefault="00D46E23">
      <w:pPr>
        <w:jc w:val="both"/>
      </w:pPr>
      <w:r>
        <w:rPr>
          <w:b/>
        </w:rPr>
        <w:t xml:space="preserve">Tabelul 82. </w:t>
      </w:r>
      <w:r>
        <w:t>Comportare la foc a pereţilor, uşilor şi planşeelor de separare a caselor de scări închise din clădirile civile supraterane foarte înalte.</w:t>
      </w:r>
    </w:p>
    <w:p w:rsidR="00381D10" w:rsidRDefault="00381D10">
      <w:pPr>
        <w:jc w:val="both"/>
        <w:rPr>
          <w:b/>
        </w:rPr>
      </w:pPr>
    </w:p>
    <w:p w:rsidR="00381D10" w:rsidRDefault="00D46E23">
      <w:pPr>
        <w:jc w:val="both"/>
      </w:pPr>
      <w:r>
        <w:rPr>
          <w:b/>
        </w:rPr>
        <w:t xml:space="preserve">Tabelul </w:t>
      </w:r>
      <w:r>
        <w:rPr>
          <w:b/>
          <w:lang w:val="en-GB"/>
        </w:rPr>
        <w:t>8</w:t>
      </w:r>
      <w:r>
        <w:rPr>
          <w:b/>
        </w:rPr>
        <w:t xml:space="preserve">3. </w:t>
      </w:r>
      <w:r>
        <w:t>Comportare la foc a pereţilor, uşilor şi planşeelor de separare a căilor de circulaţie funcţională şi de evacuare orizontale (coridoare şi holuri) din clădirile civile supraterane foarte înalte.</w:t>
      </w:r>
    </w:p>
    <w:p w:rsidR="00381D10" w:rsidRDefault="00381D10">
      <w:pPr>
        <w:jc w:val="both"/>
      </w:pPr>
    </w:p>
    <w:p w:rsidR="00381D10" w:rsidRDefault="00D46E23">
      <w:pPr>
        <w:jc w:val="both"/>
      </w:pPr>
      <w:r>
        <w:rPr>
          <w:b/>
        </w:rPr>
        <w:t xml:space="preserve">Tabelul 84. </w:t>
      </w:r>
      <w:r>
        <w:t>Lungimi de evacuare în clădiri supraterane foarte înalte.</w:t>
      </w:r>
    </w:p>
    <w:p w:rsidR="00381D10" w:rsidRDefault="00381D10">
      <w:pPr>
        <w:jc w:val="both"/>
        <w:rPr>
          <w:b/>
        </w:rPr>
      </w:pPr>
    </w:p>
    <w:p w:rsidR="00381D10" w:rsidRDefault="00D46E23">
      <w:pPr>
        <w:jc w:val="both"/>
      </w:pPr>
      <w:r>
        <w:rPr>
          <w:b/>
        </w:rPr>
        <w:t xml:space="preserve">Tabelul </w:t>
      </w:r>
      <w:r>
        <w:rPr>
          <w:b/>
          <w:lang w:val="en-GB"/>
        </w:rPr>
        <w:t>8</w:t>
      </w:r>
      <w:r>
        <w:rPr>
          <w:b/>
        </w:rPr>
        <w:t xml:space="preserve">5. </w:t>
      </w:r>
      <w:r>
        <w:t>Categorii de săli aglomerate.</w:t>
      </w:r>
    </w:p>
    <w:p w:rsidR="00381D10" w:rsidRDefault="00381D10">
      <w:pPr>
        <w:jc w:val="both"/>
        <w:rPr>
          <w:b/>
        </w:rPr>
      </w:pPr>
    </w:p>
    <w:p w:rsidR="00381D10" w:rsidRDefault="00D46E23">
      <w:pPr>
        <w:jc w:val="both"/>
      </w:pPr>
      <w:r>
        <w:rPr>
          <w:b/>
        </w:rPr>
        <w:t xml:space="preserve">Tabelul </w:t>
      </w:r>
      <w:r>
        <w:rPr>
          <w:b/>
          <w:lang w:val="en-GB"/>
        </w:rPr>
        <w:t>8</w:t>
      </w:r>
      <w:r>
        <w:rPr>
          <w:b/>
        </w:rPr>
        <w:t xml:space="preserve">6. </w:t>
      </w:r>
      <w:r>
        <w:t>Corelare între modul de amplasare, categoria sălii aglomerate supraterane şi capacitatea maximă simultană de utilizatori admisă.</w:t>
      </w:r>
    </w:p>
    <w:p w:rsidR="00381D10" w:rsidRDefault="00381D10">
      <w:pPr>
        <w:jc w:val="both"/>
        <w:rPr>
          <w:b/>
        </w:rPr>
      </w:pPr>
    </w:p>
    <w:p w:rsidR="00381D10" w:rsidRDefault="00D46E23">
      <w:pPr>
        <w:jc w:val="both"/>
      </w:pPr>
      <w:r>
        <w:rPr>
          <w:b/>
        </w:rPr>
        <w:t xml:space="preserve">Tabelul </w:t>
      </w:r>
      <w:r>
        <w:rPr>
          <w:b/>
          <w:lang w:val="en-GB"/>
        </w:rPr>
        <w:t>8</w:t>
      </w:r>
      <w:r>
        <w:rPr>
          <w:b/>
        </w:rPr>
        <w:t xml:space="preserve">7. </w:t>
      </w:r>
      <w:r>
        <w:t>Corelare între categoria sălii aglomerate (porţiunea în care publicul are acces) şi numărul de niveluri supraterane admis.</w:t>
      </w:r>
    </w:p>
    <w:p w:rsidR="00381D10" w:rsidRDefault="00381D10">
      <w:pPr>
        <w:jc w:val="both"/>
        <w:rPr>
          <w:b/>
        </w:rPr>
      </w:pPr>
    </w:p>
    <w:p w:rsidR="00381D10" w:rsidRDefault="00D46E23">
      <w:pPr>
        <w:jc w:val="both"/>
      </w:pPr>
      <w:r>
        <w:rPr>
          <w:b/>
        </w:rPr>
        <w:t xml:space="preserve">Tabelul 88. </w:t>
      </w:r>
      <w:r>
        <w:t>Corelare între categoria sălii aglomerate (porţiunea în care publicul are acces) şi numărul de niveluri subterane admis.</w:t>
      </w:r>
    </w:p>
    <w:p w:rsidR="00381D10" w:rsidRDefault="00381D10">
      <w:pPr>
        <w:jc w:val="both"/>
      </w:pPr>
    </w:p>
    <w:p w:rsidR="00381D10" w:rsidRDefault="00D46E23">
      <w:pPr>
        <w:jc w:val="both"/>
      </w:pPr>
      <w:r>
        <w:rPr>
          <w:b/>
        </w:rPr>
        <w:t xml:space="preserve">Tabelul 89. </w:t>
      </w:r>
      <w:r>
        <w:t>Elemente de separare din interiorul clădirii şi compartimentelor de incendiu sau funcţionale ale clădirilor cu săli aglomerate.</w:t>
      </w:r>
    </w:p>
    <w:p w:rsidR="00381D10" w:rsidRDefault="00381D10">
      <w:pPr>
        <w:jc w:val="both"/>
      </w:pPr>
    </w:p>
    <w:p w:rsidR="00381D10" w:rsidRDefault="00D46E23">
      <w:pPr>
        <w:jc w:val="both"/>
      </w:pPr>
      <w:r>
        <w:rPr>
          <w:b/>
        </w:rPr>
        <w:t xml:space="preserve">Tabelul 90. </w:t>
      </w:r>
      <w:r>
        <w:t>Comportare la foc a pereţilor, uşilor şi planşeelor de separare a caselor de scări închise din clădirile cu săli aglomerate de tip S1 supraterane cu înălţimi obişnuite.</w:t>
      </w:r>
    </w:p>
    <w:p w:rsidR="00381D10" w:rsidRDefault="00381D10">
      <w:pPr>
        <w:jc w:val="both"/>
      </w:pPr>
    </w:p>
    <w:p w:rsidR="00381D10" w:rsidRDefault="00D46E23">
      <w:pPr>
        <w:jc w:val="both"/>
      </w:pPr>
      <w:r>
        <w:rPr>
          <w:b/>
        </w:rPr>
        <w:t xml:space="preserve">Tabelul 91. </w:t>
      </w:r>
      <w:r>
        <w:t xml:space="preserve">Comportare la foc a pereţilor, uşilor şi planşeelor de separare a căilor de circulaţie funcţională şi de evacuare orizontale, coridoare, din clădirile cu săli aglomerate de tip </w:t>
      </w:r>
      <w:r>
        <w:rPr>
          <w:b/>
        </w:rPr>
        <w:t>S1</w:t>
      </w:r>
      <w:r>
        <w:t xml:space="preserve"> supraterane cu înălţimi obişnuite.</w:t>
      </w:r>
    </w:p>
    <w:p w:rsidR="00381D10" w:rsidRDefault="00381D10">
      <w:pPr>
        <w:jc w:val="both"/>
        <w:rPr>
          <w:b/>
        </w:rPr>
      </w:pPr>
    </w:p>
    <w:p w:rsidR="00381D10" w:rsidRDefault="00D46E23">
      <w:pPr>
        <w:jc w:val="both"/>
      </w:pPr>
      <w:r>
        <w:rPr>
          <w:b/>
        </w:rPr>
        <w:t xml:space="preserve">Tabelul 92. </w:t>
      </w:r>
      <w:r>
        <w:t xml:space="preserve">Comportare la foc a pereţilor, uşilor şi planşeelor de separare a căilor de circulaţie funcţională şi de evacuare orizontale, holuri, din clădirile cu săli aglomerate de tip </w:t>
      </w:r>
      <w:r>
        <w:rPr>
          <w:b/>
        </w:rPr>
        <w:t>S1</w:t>
      </w:r>
      <w:r>
        <w:t xml:space="preserve"> supraterane cu înălţimi obişnuite.</w:t>
      </w:r>
    </w:p>
    <w:p w:rsidR="00381D10" w:rsidRDefault="00381D10">
      <w:pPr>
        <w:jc w:val="both"/>
      </w:pPr>
    </w:p>
    <w:p w:rsidR="00381D10" w:rsidRDefault="00D46E23">
      <w:pPr>
        <w:jc w:val="both"/>
        <w:rPr>
          <w:b/>
        </w:rPr>
      </w:pPr>
      <w:r>
        <w:rPr>
          <w:b/>
        </w:rPr>
        <w:t xml:space="preserve">Tabelul 93. </w:t>
      </w:r>
      <w:r>
        <w:t>Comportare la foc a pereţilor, uşilor şi planşeelor de separare a caselor de scări închise din clădirile cu săli aglomerate de tip</w:t>
      </w:r>
      <w:r>
        <w:rPr>
          <w:b/>
        </w:rPr>
        <w:t xml:space="preserve"> S2</w:t>
      </w:r>
      <w:r>
        <w:t xml:space="preserve"> supraterane cu înălţimi obişnuite.</w:t>
      </w:r>
    </w:p>
    <w:p w:rsidR="00381D10" w:rsidRDefault="00381D10">
      <w:pPr>
        <w:jc w:val="both"/>
        <w:rPr>
          <w:b/>
        </w:rPr>
      </w:pPr>
    </w:p>
    <w:p w:rsidR="00381D10" w:rsidRDefault="00D46E23">
      <w:pPr>
        <w:jc w:val="both"/>
      </w:pPr>
      <w:r>
        <w:rPr>
          <w:b/>
        </w:rPr>
        <w:t xml:space="preserve">Tabelul </w:t>
      </w:r>
      <w:r>
        <w:rPr>
          <w:b/>
          <w:lang w:val="en-GB"/>
        </w:rPr>
        <w:t>9</w:t>
      </w:r>
      <w:r>
        <w:rPr>
          <w:b/>
        </w:rPr>
        <w:t xml:space="preserve">4. </w:t>
      </w:r>
      <w:r>
        <w:t xml:space="preserve">Comportare la foc a pereţilor, uşilor şi planşeelor de separare a căilor de circulaţie funcţională şi de evacuare orizontale, coridoare, din clădirile cu săli aglomerate de tip </w:t>
      </w:r>
      <w:r>
        <w:rPr>
          <w:b/>
        </w:rPr>
        <w:t>S2</w:t>
      </w:r>
      <w:r>
        <w:t xml:space="preserve"> supraterane cu înălţimi obişnuite.</w:t>
      </w:r>
    </w:p>
    <w:p w:rsidR="00381D10" w:rsidRDefault="00381D10">
      <w:pPr>
        <w:jc w:val="both"/>
        <w:rPr>
          <w:b/>
        </w:rPr>
      </w:pPr>
    </w:p>
    <w:p w:rsidR="00381D10" w:rsidRDefault="00D46E23">
      <w:pPr>
        <w:jc w:val="both"/>
        <w:rPr>
          <w:b/>
        </w:rPr>
      </w:pPr>
      <w:r>
        <w:rPr>
          <w:b/>
        </w:rPr>
        <w:t xml:space="preserve">Tabelul </w:t>
      </w:r>
      <w:r>
        <w:rPr>
          <w:b/>
          <w:lang w:val="en-GB"/>
        </w:rPr>
        <w:t>9</w:t>
      </w:r>
      <w:r>
        <w:rPr>
          <w:b/>
        </w:rPr>
        <w:t xml:space="preserve">5. </w:t>
      </w:r>
      <w:r>
        <w:t>Comportare la foc a pereţilor, uşilor şi planşeelor de separare a căilor de circulaţie funcţională şi de evacuare orizontale, holuri, din clădirile cu săli aglomerate de tip S2 supraterane cu înălţimi obişnuite.</w:t>
      </w:r>
    </w:p>
    <w:p w:rsidR="00381D10" w:rsidRDefault="00381D10">
      <w:pPr>
        <w:jc w:val="both"/>
      </w:pPr>
    </w:p>
    <w:p w:rsidR="00381D10" w:rsidRDefault="00D46E23">
      <w:pPr>
        <w:jc w:val="both"/>
      </w:pPr>
      <w:r>
        <w:rPr>
          <w:b/>
        </w:rPr>
        <w:t xml:space="preserve">Tabelul </w:t>
      </w:r>
      <w:r>
        <w:rPr>
          <w:b/>
          <w:lang w:val="en-GB"/>
        </w:rPr>
        <w:t>9</w:t>
      </w:r>
      <w:r>
        <w:rPr>
          <w:b/>
        </w:rPr>
        <w:t xml:space="preserve">6. </w:t>
      </w:r>
      <w:r>
        <w:rPr>
          <w:rFonts w:eastAsia="ArialMT"/>
        </w:rPr>
        <w:t xml:space="preserve">Număr normat de utilizatori pe unitatea de trecere (flux) de evacuare </w:t>
      </w:r>
      <w:r>
        <w:rPr>
          <w:rFonts w:eastAsia="Arial-BoldMT"/>
          <w:b/>
        </w:rPr>
        <w:t>(Uf)</w:t>
      </w:r>
      <w:r>
        <w:t xml:space="preserve"> la săli aglomerate. </w:t>
      </w:r>
    </w:p>
    <w:p w:rsidR="00381D10" w:rsidRDefault="00381D10">
      <w:pPr>
        <w:jc w:val="both"/>
      </w:pPr>
    </w:p>
    <w:p w:rsidR="00381D10" w:rsidRDefault="00D46E23">
      <w:pPr>
        <w:jc w:val="both"/>
      </w:pPr>
      <w:r>
        <w:rPr>
          <w:b/>
        </w:rPr>
        <w:t xml:space="preserve">Tabelul 97. </w:t>
      </w:r>
      <w:r>
        <w:t xml:space="preserve">Lungimi de evacuare maximum admise la săli aglomerate. </w:t>
      </w:r>
    </w:p>
    <w:p w:rsidR="00381D10" w:rsidRDefault="00381D10">
      <w:pPr>
        <w:jc w:val="both"/>
        <w:rPr>
          <w:b/>
        </w:rPr>
      </w:pPr>
    </w:p>
    <w:p w:rsidR="00381D10" w:rsidRDefault="00D46E23">
      <w:pPr>
        <w:jc w:val="both"/>
      </w:pPr>
      <w:r>
        <w:rPr>
          <w:b/>
        </w:rPr>
        <w:t>Tabelul  98.</w:t>
      </w:r>
      <w:r>
        <w:t xml:space="preserve"> Număr maxim de locuri dispuse pe un rând de scaune.   </w:t>
      </w:r>
    </w:p>
    <w:p w:rsidR="00381D10" w:rsidRDefault="00381D10">
      <w:pPr>
        <w:jc w:val="both"/>
      </w:pPr>
    </w:p>
    <w:p w:rsidR="00381D10" w:rsidRDefault="00D46E23">
      <w:pPr>
        <w:jc w:val="both"/>
      </w:pPr>
      <w:r>
        <w:rPr>
          <w:b/>
        </w:rPr>
        <w:t xml:space="preserve">Tabelul 99. </w:t>
      </w:r>
      <w:r>
        <w:t>Separare a căilor de circulaţie funcţională şi de evacuare a utilizatorilor clădirilor subterane.</w:t>
      </w:r>
    </w:p>
    <w:p w:rsidR="00381D10" w:rsidRDefault="00381D10">
      <w:pPr>
        <w:jc w:val="both"/>
      </w:pPr>
    </w:p>
    <w:p w:rsidR="00381D10" w:rsidRDefault="00D46E23">
      <w:pPr>
        <w:jc w:val="both"/>
      </w:pPr>
      <w:r>
        <w:rPr>
          <w:b/>
        </w:rPr>
        <w:t xml:space="preserve">Tabelul 100. </w:t>
      </w:r>
      <w:r>
        <w:rPr>
          <w:bCs/>
        </w:rPr>
        <w:t>L</w:t>
      </w:r>
      <w:r>
        <w:t>ungimi de evacuare în clădiri civile subterane independente.</w:t>
      </w:r>
    </w:p>
    <w:p w:rsidR="00381D10" w:rsidRDefault="00381D10">
      <w:pPr>
        <w:jc w:val="both"/>
        <w:rPr>
          <w:b/>
        </w:rPr>
      </w:pPr>
    </w:p>
    <w:p w:rsidR="00381D10" w:rsidRDefault="00D46E23">
      <w:pPr>
        <w:jc w:val="both"/>
        <w:rPr>
          <w:b/>
        </w:rPr>
      </w:pPr>
      <w:r>
        <w:rPr>
          <w:b/>
        </w:rPr>
        <w:t xml:space="preserve">Tabelul 101. </w:t>
      </w:r>
      <w:r>
        <w:t>Condiţii de corelare a ariilor construite (Ac) şi a numărului de niveluri al construcţiilor şi compartimentelor de incendiu supraterane de producţie şi/sau depozitare..</w:t>
      </w:r>
    </w:p>
    <w:p w:rsidR="00381D10" w:rsidRDefault="00381D10">
      <w:pPr>
        <w:jc w:val="both"/>
        <w:rPr>
          <w:b/>
        </w:rPr>
      </w:pPr>
    </w:p>
    <w:p w:rsidR="00381D10" w:rsidRDefault="00D46E23">
      <w:pPr>
        <w:jc w:val="both"/>
      </w:pPr>
      <w:r>
        <w:rPr>
          <w:b/>
        </w:rPr>
        <w:t xml:space="preserve">Tabelul 102. </w:t>
      </w:r>
      <w:r>
        <w:rPr>
          <w:rFonts w:eastAsia="ArialMT"/>
        </w:rPr>
        <w:t xml:space="preserve">Numărul normat de utilizatori pe unitatea de trecere (flux) de evacuare </w:t>
      </w:r>
      <w:r>
        <w:rPr>
          <w:rFonts w:eastAsia="Arial-BoldMT"/>
          <w:b/>
        </w:rPr>
        <w:t>(Uf)</w:t>
      </w:r>
      <w:r>
        <w:t xml:space="preserve"> din construcţiile de producţie şi/sau depozitare.</w:t>
      </w:r>
    </w:p>
    <w:p w:rsidR="00381D10" w:rsidRDefault="00381D10">
      <w:pPr>
        <w:jc w:val="both"/>
        <w:rPr>
          <w:b/>
        </w:rPr>
      </w:pPr>
    </w:p>
    <w:p w:rsidR="00381D10" w:rsidRDefault="00D46E23">
      <w:pPr>
        <w:jc w:val="both"/>
      </w:pPr>
      <w:r>
        <w:rPr>
          <w:b/>
        </w:rPr>
        <w:t xml:space="preserve">Tabelul 103. </w:t>
      </w:r>
      <w:r>
        <w:t>Lungimi de evacuare în construcţii de producţie şi/sau depozitare.</w:t>
      </w:r>
    </w:p>
    <w:p w:rsidR="00381D10" w:rsidRDefault="00381D10">
      <w:pPr>
        <w:jc w:val="both"/>
        <w:rPr>
          <w:b/>
        </w:rPr>
      </w:pPr>
    </w:p>
    <w:p w:rsidR="00381D10" w:rsidRDefault="00D46E23">
      <w:pPr>
        <w:jc w:val="both"/>
      </w:pPr>
      <w:r>
        <w:rPr>
          <w:b/>
        </w:rPr>
        <w:t xml:space="preserve">Tabelul 104. </w:t>
      </w:r>
      <w:r>
        <w:t>Numărul maxim de animale admis pe o uşă de evacuare.</w:t>
      </w:r>
    </w:p>
    <w:p w:rsidR="00381D10" w:rsidRDefault="00D46E23">
      <w:pPr>
        <w:widowControl w:val="0"/>
        <w:jc w:val="both"/>
        <w:rPr>
          <w:spacing w:val="1"/>
        </w:rPr>
      </w:pPr>
      <w:r>
        <w:t xml:space="preserve">ază fumul dintr-un singur nivel sau tubulatura aferentă </w:t>
      </w:r>
      <w:r>
        <w:rPr>
          <w:spacing w:val="1"/>
        </w:rPr>
        <w:t>serveşte unui singur nivel al construcţiei.</w:t>
      </w:r>
    </w:p>
    <w:p w:rsidR="00381D10" w:rsidRDefault="00381D10">
      <w:pPr>
        <w:jc w:val="both"/>
      </w:pPr>
    </w:p>
    <w:p w:rsidR="00381D10" w:rsidRDefault="00D46E23">
      <w:pPr>
        <w:pStyle w:val="Default"/>
        <w:jc w:val="both"/>
        <w:rPr>
          <w:rFonts w:ascii="Times New Roman" w:hAnsi="Times New Roman" w:cs="Times New Roman"/>
          <w:color w:val="auto"/>
          <w:sz w:val="20"/>
          <w:szCs w:val="20"/>
          <w:lang w:val="ro-RO"/>
        </w:rPr>
      </w:pPr>
      <w:r>
        <w:rPr>
          <w:rFonts w:ascii="Times New Roman" w:hAnsi="Times New Roman" w:cs="Times New Roman"/>
          <w:b/>
          <w:color w:val="auto"/>
          <w:sz w:val="20"/>
          <w:szCs w:val="20"/>
          <w:lang w:val="ro-RO"/>
        </w:rPr>
        <w:t>Tabelul 105</w:t>
      </w:r>
      <w:r>
        <w:rPr>
          <w:rFonts w:ascii="Times New Roman" w:hAnsi="Times New Roman" w:cs="Times New Roman"/>
          <w:color w:val="auto"/>
          <w:sz w:val="20"/>
          <w:szCs w:val="20"/>
          <w:lang w:val="ro-RO"/>
        </w:rPr>
        <w:t xml:space="preserve"> – Valorile coeficientului de curgere pentru gurile de introducere a aerului</w:t>
      </w:r>
    </w:p>
    <w:p w:rsidR="00381D10" w:rsidRDefault="00381D10">
      <w:pPr>
        <w:pStyle w:val="Default"/>
        <w:jc w:val="both"/>
        <w:rPr>
          <w:rFonts w:ascii="Times New Roman" w:hAnsi="Times New Roman" w:cs="Times New Roman"/>
          <w:color w:val="auto"/>
          <w:sz w:val="20"/>
          <w:szCs w:val="20"/>
          <w:lang w:val="ro-RO"/>
        </w:rPr>
      </w:pPr>
    </w:p>
    <w:p w:rsidR="00381D10" w:rsidRDefault="00D46E23">
      <w:pPr>
        <w:pStyle w:val="Default"/>
        <w:jc w:val="both"/>
        <w:rPr>
          <w:rFonts w:ascii="Times New Roman" w:hAnsi="Times New Roman" w:cs="Times New Roman"/>
          <w:color w:val="auto"/>
          <w:sz w:val="20"/>
          <w:szCs w:val="20"/>
          <w:lang w:val="ro-RO"/>
        </w:rPr>
      </w:pPr>
      <w:r>
        <w:rPr>
          <w:rFonts w:ascii="Times New Roman" w:hAnsi="Times New Roman" w:cs="Times New Roman"/>
          <w:b/>
          <w:color w:val="auto"/>
          <w:sz w:val="20"/>
          <w:szCs w:val="20"/>
          <w:lang w:val="ro-RO"/>
        </w:rPr>
        <w:t xml:space="preserve">Tabelul </w:t>
      </w:r>
      <w:r>
        <w:rPr>
          <w:rFonts w:ascii="Times New Roman" w:hAnsi="Times New Roman" w:cs="Times New Roman"/>
          <w:b/>
          <w:color w:val="auto"/>
          <w:sz w:val="20"/>
          <w:szCs w:val="20"/>
          <w:lang w:val="en-GB"/>
        </w:rPr>
        <w:t>10</w:t>
      </w:r>
      <w:r>
        <w:rPr>
          <w:rFonts w:ascii="Times New Roman" w:hAnsi="Times New Roman" w:cs="Times New Roman"/>
          <w:b/>
          <w:color w:val="auto"/>
          <w:sz w:val="20"/>
          <w:szCs w:val="20"/>
          <w:lang w:val="ro-RO"/>
        </w:rPr>
        <w:t>6</w:t>
      </w:r>
      <w:r>
        <w:rPr>
          <w:rFonts w:ascii="Times New Roman" w:hAnsi="Times New Roman" w:cs="Times New Roman"/>
          <w:color w:val="auto"/>
          <w:sz w:val="20"/>
          <w:szCs w:val="20"/>
          <w:lang w:val="ro-RO"/>
        </w:rPr>
        <w:t xml:space="preserve"> – Valorile coeficientului de curgere pentru dipozitivele/gurile/ochiurile mobile de evacuare a fumului</w:t>
      </w:r>
    </w:p>
    <w:p w:rsidR="00381D10" w:rsidRDefault="00381D10">
      <w:pPr>
        <w:jc w:val="both"/>
        <w:rPr>
          <w:b/>
        </w:rPr>
      </w:pPr>
    </w:p>
    <w:p w:rsidR="00381D10" w:rsidRDefault="00D46E23">
      <w:pPr>
        <w:jc w:val="both"/>
      </w:pPr>
      <w:r>
        <w:rPr>
          <w:b/>
        </w:rPr>
        <w:t xml:space="preserve">Tabelul 107. </w:t>
      </w:r>
      <w:r>
        <w:t xml:space="preserve">Dispunere a ecranelor continui în sistem de evacuare a fumului şi gazelor fierbinţi prin tiraj natural-organizat.   </w:t>
      </w: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381D10">
      <w:pPr>
        <w:jc w:val="both"/>
        <w:rPr>
          <w:sz w:val="24"/>
          <w:szCs w:val="24"/>
        </w:rPr>
      </w:pPr>
    </w:p>
    <w:p w:rsidR="00381D10" w:rsidRDefault="00D46E23">
      <w:pPr>
        <w:jc w:val="both"/>
        <w:rPr>
          <w:sz w:val="24"/>
          <w:szCs w:val="24"/>
        </w:rPr>
      </w:pPr>
      <w:r>
        <w:rPr>
          <w:b/>
          <w:bCs/>
          <w:sz w:val="24"/>
          <w:szCs w:val="24"/>
          <w:u w:val="single"/>
        </w:rPr>
        <w:t>Listă figuri:</w:t>
      </w:r>
    </w:p>
    <w:p w:rsidR="00381D10" w:rsidRDefault="00381D10">
      <w:pPr>
        <w:widowControl w:val="0"/>
        <w:ind w:left="425"/>
        <w:jc w:val="both"/>
        <w:rPr>
          <w:i/>
          <w:iCs/>
          <w:sz w:val="24"/>
          <w:szCs w:val="24"/>
        </w:rPr>
      </w:pPr>
    </w:p>
    <w:p w:rsidR="00381D10" w:rsidRDefault="00D46E23">
      <w:pPr>
        <w:jc w:val="both"/>
        <w:rPr>
          <w:bCs/>
          <w:i/>
          <w:iCs/>
        </w:rPr>
      </w:pPr>
      <w:r>
        <w:rPr>
          <w:b/>
          <w:i/>
          <w:iCs/>
        </w:rPr>
        <w:t xml:space="preserve">Figura 1 </w:t>
      </w:r>
      <w:r>
        <w:rPr>
          <w:bCs/>
          <w:i/>
          <w:iCs/>
        </w:rPr>
        <w:t>- Acoperiș tip șarpantă</w:t>
      </w:r>
    </w:p>
    <w:p w:rsidR="00381D10" w:rsidRDefault="00381D10">
      <w:pPr>
        <w:ind w:left="425"/>
        <w:jc w:val="both"/>
        <w:rPr>
          <w:bCs/>
          <w:i/>
          <w:iCs/>
        </w:rPr>
      </w:pPr>
    </w:p>
    <w:p w:rsidR="00381D10" w:rsidRDefault="00D46E23">
      <w:pPr>
        <w:jc w:val="both"/>
        <w:rPr>
          <w:bCs/>
          <w:i/>
          <w:iCs/>
        </w:rPr>
      </w:pPr>
      <w:r>
        <w:rPr>
          <w:b/>
          <w:i/>
          <w:iCs/>
        </w:rPr>
        <w:t xml:space="preserve">Figura 2 </w:t>
      </w:r>
      <w:r>
        <w:rPr>
          <w:bCs/>
          <w:i/>
          <w:iCs/>
        </w:rPr>
        <w:t>- Tipuri de acoperișuri în pantă</w:t>
      </w:r>
    </w:p>
    <w:p w:rsidR="00381D10" w:rsidRDefault="00381D10">
      <w:pPr>
        <w:ind w:left="425"/>
        <w:jc w:val="both"/>
        <w:rPr>
          <w:bCs/>
          <w:i/>
          <w:iCs/>
        </w:rPr>
      </w:pPr>
    </w:p>
    <w:p w:rsidR="00381D10" w:rsidRDefault="00D46E23">
      <w:pPr>
        <w:jc w:val="both"/>
        <w:rPr>
          <w:bCs/>
          <w:i/>
          <w:iCs/>
        </w:rPr>
      </w:pPr>
      <w:r>
        <w:rPr>
          <w:b/>
          <w:i/>
          <w:iCs/>
        </w:rPr>
        <w:t xml:space="preserve">Figura 3 </w:t>
      </w:r>
      <w:r>
        <w:rPr>
          <w:bCs/>
          <w:i/>
          <w:iCs/>
        </w:rPr>
        <w:t>- Tipuri de atriumuri</w:t>
      </w:r>
    </w:p>
    <w:p w:rsidR="00381D10" w:rsidRDefault="00381D10">
      <w:pPr>
        <w:ind w:left="425"/>
        <w:jc w:val="both"/>
        <w:rPr>
          <w:bCs/>
          <w:i/>
          <w:iCs/>
        </w:rPr>
      </w:pPr>
    </w:p>
    <w:p w:rsidR="00381D10" w:rsidRDefault="00D46E23">
      <w:pPr>
        <w:jc w:val="both"/>
        <w:rPr>
          <w:bCs/>
          <w:i/>
          <w:iCs/>
        </w:rPr>
      </w:pPr>
      <w:r>
        <w:rPr>
          <w:b/>
          <w:i/>
          <w:iCs/>
        </w:rPr>
        <w:t xml:space="preserve">Figura 4 </w:t>
      </w:r>
      <w:r>
        <w:rPr>
          <w:bCs/>
          <w:i/>
          <w:iCs/>
        </w:rPr>
        <w:t>- Locuinte de tip duplex sau triplex la clădiri înalte</w:t>
      </w:r>
    </w:p>
    <w:p w:rsidR="00381D10" w:rsidRDefault="00381D10">
      <w:pPr>
        <w:ind w:left="425"/>
        <w:jc w:val="both"/>
        <w:rPr>
          <w:bCs/>
          <w:i/>
          <w:iCs/>
        </w:rPr>
      </w:pPr>
    </w:p>
    <w:p w:rsidR="00381D10" w:rsidRDefault="00D46E23">
      <w:pPr>
        <w:jc w:val="both"/>
        <w:rPr>
          <w:bCs/>
          <w:i/>
          <w:iCs/>
        </w:rPr>
      </w:pPr>
      <w:r>
        <w:rPr>
          <w:b/>
          <w:i/>
          <w:iCs/>
        </w:rPr>
        <w:t>Figura 5</w:t>
      </w:r>
      <w:r>
        <w:rPr>
          <w:bCs/>
          <w:i/>
          <w:iCs/>
        </w:rPr>
        <w:t xml:space="preserve"> - Compartimentare antifoc la clădirile şi compartimentele de incendiu supraterane civile cu înălțime obișnuită echipate cu instalație automată de stingere a incendiilor</w:t>
      </w:r>
    </w:p>
    <w:p w:rsidR="00381D10" w:rsidRDefault="00381D10">
      <w:pPr>
        <w:ind w:left="425"/>
        <w:jc w:val="both"/>
        <w:rPr>
          <w:bCs/>
          <w:i/>
          <w:iCs/>
        </w:rPr>
      </w:pPr>
    </w:p>
    <w:p w:rsidR="00381D10" w:rsidRDefault="00D46E23">
      <w:pPr>
        <w:jc w:val="both"/>
        <w:rPr>
          <w:bCs/>
          <w:i/>
          <w:iCs/>
        </w:rPr>
      </w:pPr>
      <w:r>
        <w:rPr>
          <w:b/>
          <w:i/>
          <w:iCs/>
        </w:rPr>
        <w:t xml:space="preserve">Figura 6 </w:t>
      </w:r>
      <w:r>
        <w:rPr>
          <w:bCs/>
          <w:i/>
          <w:iCs/>
        </w:rPr>
        <w:t>- Compartimentare antifoc la clădirile şi compartimentele de incendiu supraterane civile cu înălțime obișnuită  prevăzute cu instalaţie de detectare, semnalizare şi alarmare la incendiu cu acoperire totală</w:t>
      </w:r>
    </w:p>
    <w:p w:rsidR="00381D10" w:rsidRDefault="00381D10">
      <w:pPr>
        <w:ind w:left="425"/>
        <w:jc w:val="both"/>
        <w:rPr>
          <w:bCs/>
          <w:i/>
          <w:iCs/>
        </w:rPr>
      </w:pPr>
    </w:p>
    <w:p w:rsidR="00381D10" w:rsidRDefault="00D46E23">
      <w:pPr>
        <w:jc w:val="both"/>
        <w:rPr>
          <w:bCs/>
          <w:i/>
          <w:iCs/>
        </w:rPr>
      </w:pPr>
      <w:r>
        <w:rPr>
          <w:b/>
          <w:i/>
          <w:iCs/>
        </w:rPr>
        <w:t xml:space="preserve">Figura 7 </w:t>
      </w:r>
      <w:r>
        <w:rPr>
          <w:bCs/>
          <w:i/>
          <w:iCs/>
        </w:rPr>
        <w:t>- Compartimentare antifoc la clădirile şi compartimentele de incendiu  supraterane civile inalte echipate  cu instalatie automata de stingere a  incendiilor</w:t>
      </w:r>
    </w:p>
    <w:p w:rsidR="00381D10" w:rsidRDefault="00381D10">
      <w:pPr>
        <w:jc w:val="both"/>
        <w:rPr>
          <w:bCs/>
          <w:i/>
          <w:iCs/>
        </w:rPr>
      </w:pPr>
    </w:p>
    <w:p w:rsidR="00381D10" w:rsidRDefault="00D46E23">
      <w:pPr>
        <w:jc w:val="both"/>
        <w:rPr>
          <w:bCs/>
          <w:i/>
          <w:iCs/>
        </w:rPr>
      </w:pPr>
      <w:r>
        <w:rPr>
          <w:b/>
          <w:i/>
          <w:iCs/>
        </w:rPr>
        <w:t xml:space="preserve">Figura 8 </w:t>
      </w:r>
      <w:r>
        <w:rPr>
          <w:bCs/>
          <w:i/>
          <w:iCs/>
        </w:rPr>
        <w:t>- Compartimentare antifoc la clădirile  şi compartimentele de incendiu  supraterane civile foarte inalte  echipate cu instalatie automata de stingere a incendiilor</w:t>
      </w:r>
    </w:p>
    <w:p w:rsidR="00381D10" w:rsidRDefault="00381D10">
      <w:pPr>
        <w:widowControl w:val="0"/>
        <w:jc w:val="both"/>
        <w:rPr>
          <w:bCs/>
          <w:i/>
          <w:iCs/>
        </w:rPr>
      </w:pPr>
    </w:p>
    <w:p w:rsidR="00381D10" w:rsidRDefault="00D46E23">
      <w:pPr>
        <w:jc w:val="both"/>
        <w:rPr>
          <w:bCs/>
          <w:i/>
          <w:iCs/>
        </w:rPr>
      </w:pPr>
      <w:r>
        <w:rPr>
          <w:b/>
          <w:i/>
          <w:iCs/>
        </w:rPr>
        <w:t xml:space="preserve">Figura 9 </w:t>
      </w:r>
      <w:r>
        <w:rPr>
          <w:bCs/>
          <w:i/>
          <w:iCs/>
        </w:rPr>
        <w:t>- Stadioane deschise</w:t>
      </w:r>
    </w:p>
    <w:p w:rsidR="00381D10" w:rsidRDefault="00381D10">
      <w:pPr>
        <w:jc w:val="both"/>
        <w:rPr>
          <w:bCs/>
          <w:i/>
          <w:iCs/>
        </w:rPr>
      </w:pPr>
    </w:p>
    <w:p w:rsidR="00381D10" w:rsidRDefault="00D46E23">
      <w:pPr>
        <w:jc w:val="both"/>
        <w:rPr>
          <w:bCs/>
          <w:i/>
          <w:iCs/>
        </w:rPr>
      </w:pPr>
      <w:r>
        <w:rPr>
          <w:b/>
          <w:i/>
          <w:iCs/>
        </w:rPr>
        <w:t xml:space="preserve">Figura 10 </w:t>
      </w:r>
      <w:r>
        <w:rPr>
          <w:bCs/>
          <w:i/>
          <w:iCs/>
        </w:rPr>
        <w:t>- Determinare demisol / subsol</w:t>
      </w:r>
    </w:p>
    <w:p w:rsidR="00381D10" w:rsidRDefault="00381D10">
      <w:pPr>
        <w:ind w:left="425"/>
        <w:jc w:val="both"/>
        <w:rPr>
          <w:bCs/>
          <w:i/>
          <w:iCs/>
        </w:rPr>
      </w:pPr>
    </w:p>
    <w:p w:rsidR="00381D10" w:rsidRDefault="00D46E23">
      <w:pPr>
        <w:jc w:val="both"/>
        <w:rPr>
          <w:bCs/>
          <w:i/>
          <w:iCs/>
        </w:rPr>
      </w:pPr>
      <w:r>
        <w:rPr>
          <w:b/>
          <w:i/>
          <w:iCs/>
        </w:rPr>
        <w:t>Figura 11</w:t>
      </w:r>
      <w:r>
        <w:rPr>
          <w:bCs/>
          <w:i/>
          <w:iCs/>
        </w:rPr>
        <w:t xml:space="preserve"> - Dispozitive (guri)</w:t>
      </w:r>
      <w:r>
        <w:rPr>
          <w:bCs/>
          <w:i/>
          <w:iCs/>
          <w:lang w:val="en-GB"/>
        </w:rPr>
        <w:t xml:space="preserve"> </w:t>
      </w:r>
      <w:r>
        <w:rPr>
          <w:bCs/>
          <w:i/>
          <w:iCs/>
        </w:rPr>
        <w:t>pentru evacuarea fumului în caz de incendiu</w:t>
      </w:r>
    </w:p>
    <w:p w:rsidR="00381D10" w:rsidRDefault="00381D10">
      <w:pPr>
        <w:jc w:val="both"/>
        <w:rPr>
          <w:bCs/>
          <w:i/>
          <w:iCs/>
        </w:rPr>
      </w:pPr>
    </w:p>
    <w:p w:rsidR="00381D10" w:rsidRDefault="00D46E23">
      <w:pPr>
        <w:jc w:val="both"/>
        <w:rPr>
          <w:bCs/>
          <w:i/>
          <w:iCs/>
        </w:rPr>
      </w:pPr>
      <w:r>
        <w:rPr>
          <w:b/>
          <w:i/>
          <w:iCs/>
        </w:rPr>
        <w:t>Figura 12</w:t>
      </w:r>
      <w:r>
        <w:rPr>
          <w:bCs/>
          <w:i/>
          <w:iCs/>
        </w:rPr>
        <w:t xml:space="preserve"> - Dispozitiv (gură) pentru pentru admisia aerului în caz de incendiu și pentru pentru evacuarea fumului în caz de incendiu</w:t>
      </w:r>
    </w:p>
    <w:p w:rsidR="00381D10" w:rsidRDefault="00381D10">
      <w:pPr>
        <w:jc w:val="both"/>
        <w:rPr>
          <w:bCs/>
          <w:i/>
          <w:iCs/>
          <w:lang w:eastAsia="ro-RO"/>
        </w:rPr>
      </w:pPr>
    </w:p>
    <w:p w:rsidR="00381D10" w:rsidRDefault="00D46E23">
      <w:pPr>
        <w:widowControl w:val="0"/>
        <w:jc w:val="both"/>
        <w:rPr>
          <w:bCs/>
          <w:i/>
          <w:iCs/>
        </w:rPr>
      </w:pPr>
      <w:r>
        <w:rPr>
          <w:b/>
          <w:i/>
          <w:iCs/>
        </w:rPr>
        <w:t xml:space="preserve">Figura 13 </w:t>
      </w:r>
      <w:r>
        <w:rPr>
          <w:bCs/>
          <w:i/>
          <w:iCs/>
        </w:rPr>
        <w:t xml:space="preserve">- </w:t>
      </w:r>
      <w:r>
        <w:rPr>
          <w:bCs/>
          <w:i/>
          <w:iCs/>
          <w:lang w:val="en-GB" w:eastAsia="ro-RO"/>
        </w:rPr>
        <w:t>E</w:t>
      </w:r>
      <w:r>
        <w:rPr>
          <w:bCs/>
          <w:i/>
          <w:iCs/>
          <w:lang w:eastAsia="ro-RO"/>
        </w:rPr>
        <w:t>lement de separare</w:t>
      </w:r>
      <w:r>
        <w:rPr>
          <w:bCs/>
          <w:i/>
          <w:iCs/>
          <w:lang w:val="en-US" w:eastAsia="ro-RO"/>
        </w:rPr>
        <w:t xml:space="preserve"> (</w:t>
      </w:r>
      <w:r>
        <w:rPr>
          <w:bCs/>
          <w:i/>
          <w:iCs/>
          <w:lang w:eastAsia="ro-RO"/>
        </w:rPr>
        <w:t>barieră materială destinată să reziste la propagarea incendiului</w:t>
      </w:r>
      <w:r>
        <w:rPr>
          <w:bCs/>
          <w:i/>
          <w:iCs/>
          <w:lang w:val="en-GB" w:eastAsia="ro-RO"/>
        </w:rPr>
        <w:t xml:space="preserve"> </w:t>
      </w:r>
      <w:r>
        <w:rPr>
          <w:bCs/>
          <w:i/>
          <w:iCs/>
          <w:lang w:eastAsia="ro-RO"/>
        </w:rPr>
        <w:t>de la o parte</w:t>
      </w:r>
      <w:r>
        <w:rPr>
          <w:bCs/>
          <w:i/>
          <w:iCs/>
          <w:lang w:val="en-GB" w:eastAsia="ro-RO"/>
        </w:rPr>
        <w:t xml:space="preserve"> </w:t>
      </w:r>
      <w:r>
        <w:rPr>
          <w:bCs/>
          <w:i/>
          <w:iCs/>
          <w:lang w:eastAsia="ro-RO"/>
        </w:rPr>
        <w:t>a barierei pe partea opusă</w:t>
      </w:r>
      <w:r>
        <w:rPr>
          <w:bCs/>
          <w:i/>
          <w:iCs/>
          <w:lang w:val="en-US" w:eastAsia="ro-RO"/>
        </w:rPr>
        <w:t>)</w:t>
      </w:r>
    </w:p>
    <w:p w:rsidR="00381D10" w:rsidRDefault="00381D10">
      <w:pPr>
        <w:widowControl w:val="0"/>
        <w:jc w:val="both"/>
        <w:rPr>
          <w:bCs/>
          <w:i/>
          <w:iCs/>
          <w:lang w:val="en-US" w:eastAsia="ro-RO"/>
        </w:rPr>
      </w:pPr>
    </w:p>
    <w:p w:rsidR="00381D10" w:rsidRDefault="00D46E23">
      <w:pPr>
        <w:widowControl w:val="0"/>
        <w:jc w:val="both"/>
        <w:rPr>
          <w:bCs/>
          <w:i/>
          <w:iCs/>
          <w:lang w:val="en-GB" w:eastAsia="ro-RO"/>
        </w:rPr>
      </w:pPr>
      <w:r>
        <w:rPr>
          <w:b/>
          <w:i/>
          <w:iCs/>
          <w:lang w:val="en-US" w:eastAsia="ro-RO"/>
        </w:rPr>
        <w:t>Figura 14</w:t>
      </w:r>
      <w:r>
        <w:rPr>
          <w:bCs/>
          <w:i/>
          <w:iCs/>
          <w:lang w:val="en-US" w:eastAsia="ro-RO"/>
        </w:rPr>
        <w:t xml:space="preserve"> - Refugiu sigur vital - zonă de securitate relativă</w:t>
      </w:r>
    </w:p>
    <w:p w:rsidR="00381D10" w:rsidRDefault="00381D10">
      <w:pPr>
        <w:widowControl w:val="0"/>
        <w:jc w:val="both"/>
        <w:rPr>
          <w:bCs/>
          <w:i/>
          <w:iCs/>
        </w:rPr>
      </w:pPr>
    </w:p>
    <w:p w:rsidR="00381D10" w:rsidRDefault="00D46E23">
      <w:pPr>
        <w:widowControl w:val="0"/>
        <w:jc w:val="both"/>
        <w:rPr>
          <w:bCs/>
          <w:i/>
          <w:iCs/>
          <w:lang w:val="en-US" w:eastAsia="ro-RO"/>
        </w:rPr>
      </w:pPr>
      <w:r>
        <w:rPr>
          <w:b/>
          <w:i/>
          <w:iCs/>
          <w:lang w:val="en-US" w:eastAsia="ro-RO"/>
        </w:rPr>
        <w:t>Figura 15</w:t>
      </w:r>
      <w:r>
        <w:rPr>
          <w:bCs/>
          <w:i/>
          <w:iCs/>
          <w:lang w:val="en-US" w:eastAsia="ro-RO"/>
        </w:rPr>
        <w:t xml:space="preserve"> - Distanțe de evacuare</w:t>
      </w:r>
    </w:p>
    <w:p w:rsidR="00381D10" w:rsidRDefault="00381D10">
      <w:pPr>
        <w:widowControl w:val="0"/>
        <w:ind w:left="425"/>
        <w:jc w:val="both"/>
        <w:rPr>
          <w:bCs/>
          <w:i/>
          <w:iCs/>
          <w:lang w:val="en-US" w:eastAsia="ro-RO"/>
        </w:rPr>
      </w:pPr>
    </w:p>
    <w:p w:rsidR="00381D10" w:rsidRDefault="00D46E23">
      <w:pPr>
        <w:widowControl w:val="0"/>
        <w:jc w:val="both"/>
        <w:rPr>
          <w:bCs/>
          <w:i/>
          <w:iCs/>
          <w:lang w:val="en-GB" w:eastAsia="ro-RO"/>
        </w:rPr>
      </w:pPr>
      <w:r>
        <w:rPr>
          <w:b/>
          <w:i/>
          <w:iCs/>
          <w:lang w:val="en-US" w:eastAsia="ro-RO"/>
        </w:rPr>
        <w:t>Figura 16</w:t>
      </w:r>
      <w:r>
        <w:rPr>
          <w:bCs/>
          <w:i/>
          <w:iCs/>
          <w:lang w:val="en-US" w:eastAsia="ro-RO"/>
        </w:rPr>
        <w:t xml:space="preserve"> - </w:t>
      </w:r>
      <w:r>
        <w:rPr>
          <w:bCs/>
          <w:i/>
          <w:iCs/>
        </w:rPr>
        <w:t>Faţade duble (cu două foi de sticlă / „double skin”</w:t>
      </w:r>
      <w:r>
        <w:rPr>
          <w:bCs/>
          <w:i/>
          <w:iCs/>
          <w:lang w:val="en-GB" w:eastAsia="ro-RO"/>
        </w:rPr>
        <w:t>-</w:t>
      </w:r>
      <w:r>
        <w:rPr>
          <w:bCs/>
          <w:i/>
          <w:iCs/>
          <w:lang w:val="en-US" w:eastAsia="ro-RO"/>
        </w:rPr>
        <w:t xml:space="preserve"> tipuri</w:t>
      </w:r>
    </w:p>
    <w:p w:rsidR="00381D10" w:rsidRDefault="00381D10">
      <w:pPr>
        <w:widowControl w:val="0"/>
        <w:jc w:val="both"/>
        <w:rPr>
          <w:bCs/>
          <w:i/>
          <w:iCs/>
          <w:lang w:val="en-US" w:eastAsia="ro-RO"/>
        </w:rPr>
      </w:pPr>
    </w:p>
    <w:p w:rsidR="00381D10" w:rsidRDefault="00D46E23">
      <w:pPr>
        <w:widowControl w:val="0"/>
        <w:jc w:val="both"/>
        <w:rPr>
          <w:bCs/>
          <w:i/>
          <w:iCs/>
          <w:lang w:val="en-GB" w:eastAsia="ro-RO"/>
        </w:rPr>
      </w:pPr>
      <w:r>
        <w:rPr>
          <w:b/>
          <w:i/>
          <w:iCs/>
          <w:lang w:val="en-US" w:eastAsia="ro-RO"/>
        </w:rPr>
        <w:t>Figura 17</w:t>
      </w:r>
      <w:r>
        <w:rPr>
          <w:bCs/>
          <w:i/>
          <w:iCs/>
          <w:lang w:val="en-US" w:eastAsia="ro-RO"/>
        </w:rPr>
        <w:t xml:space="preserve"> - </w:t>
      </w:r>
      <w:r>
        <w:rPr>
          <w:bCs/>
          <w:i/>
          <w:iCs/>
        </w:rPr>
        <w:t>Încăpere tampon protejată</w:t>
      </w:r>
    </w:p>
    <w:p w:rsidR="00381D10" w:rsidRDefault="00381D10">
      <w:pPr>
        <w:jc w:val="both"/>
        <w:rPr>
          <w:bCs/>
          <w:i/>
          <w:iCs/>
        </w:rPr>
      </w:pPr>
    </w:p>
    <w:p w:rsidR="00381D10" w:rsidRDefault="00D46E23">
      <w:pPr>
        <w:jc w:val="both"/>
        <w:rPr>
          <w:bCs/>
          <w:i/>
          <w:iCs/>
        </w:rPr>
      </w:pPr>
      <w:r>
        <w:rPr>
          <w:b/>
          <w:i/>
          <w:iCs/>
        </w:rPr>
        <w:t>Figura 18</w:t>
      </w:r>
      <w:r>
        <w:rPr>
          <w:bCs/>
          <w:i/>
          <w:iCs/>
        </w:rPr>
        <w:t xml:space="preserve"> - Nivel de referinţă</w:t>
      </w:r>
    </w:p>
    <w:p w:rsidR="00381D10" w:rsidRDefault="00381D10">
      <w:pPr>
        <w:widowControl w:val="0"/>
        <w:jc w:val="both"/>
        <w:rPr>
          <w:bCs/>
          <w:i/>
          <w:iCs/>
          <w:lang w:val="en-US" w:eastAsia="ro-RO"/>
        </w:rPr>
      </w:pPr>
    </w:p>
    <w:p w:rsidR="00381D10" w:rsidRDefault="00D46E23">
      <w:pPr>
        <w:jc w:val="both"/>
        <w:rPr>
          <w:bCs/>
          <w:i/>
          <w:iCs/>
        </w:rPr>
      </w:pPr>
      <w:r>
        <w:rPr>
          <w:b/>
          <w:i/>
          <w:iCs/>
          <w:lang w:val="en-US" w:eastAsia="ro-RO"/>
        </w:rPr>
        <w:t>Figura 19</w:t>
      </w:r>
      <w:r>
        <w:rPr>
          <w:bCs/>
          <w:i/>
          <w:iCs/>
          <w:lang w:val="en-US" w:eastAsia="ro-RO"/>
        </w:rPr>
        <w:t xml:space="preserve"> - </w:t>
      </w:r>
      <w:r>
        <w:rPr>
          <w:bCs/>
          <w:i/>
          <w:iCs/>
        </w:rPr>
        <w:t>Spații deschise (variantele a, b, d, e, f) pentru activități care necesită o comunicare frecventă și spații închise (variantele c, g)</w:t>
      </w:r>
    </w:p>
    <w:p w:rsidR="00381D10" w:rsidRDefault="00381D10">
      <w:pPr>
        <w:ind w:left="400"/>
        <w:jc w:val="both"/>
        <w:rPr>
          <w:bCs/>
          <w:i/>
          <w:iCs/>
        </w:rPr>
      </w:pPr>
    </w:p>
    <w:p w:rsidR="00381D10" w:rsidRDefault="00D46E23">
      <w:pPr>
        <w:jc w:val="both"/>
        <w:rPr>
          <w:bCs/>
          <w:i/>
          <w:iCs/>
        </w:rPr>
      </w:pPr>
      <w:r>
        <w:rPr>
          <w:b/>
          <w:i/>
          <w:iCs/>
        </w:rPr>
        <w:t>Figura 20</w:t>
      </w:r>
      <w:r>
        <w:rPr>
          <w:bCs/>
          <w:i/>
          <w:iCs/>
        </w:rPr>
        <w:t xml:space="preserve"> - Perete - înclinare</w:t>
      </w:r>
    </w:p>
    <w:p w:rsidR="00381D10" w:rsidRDefault="00381D10">
      <w:pPr>
        <w:tabs>
          <w:tab w:val="left" w:pos="567"/>
        </w:tabs>
        <w:jc w:val="both"/>
        <w:rPr>
          <w:bCs/>
          <w:i/>
          <w:iCs/>
        </w:rPr>
      </w:pPr>
    </w:p>
    <w:p w:rsidR="00381D10" w:rsidRDefault="00D46E23">
      <w:pPr>
        <w:jc w:val="both"/>
        <w:rPr>
          <w:bCs/>
          <w:i/>
          <w:iCs/>
        </w:rPr>
      </w:pPr>
      <w:r>
        <w:rPr>
          <w:b/>
          <w:i/>
          <w:iCs/>
        </w:rPr>
        <w:t>Figura 21</w:t>
      </w:r>
      <w:r>
        <w:rPr>
          <w:bCs/>
          <w:i/>
          <w:iCs/>
        </w:rPr>
        <w:t xml:space="preserve"> - Plenum</w:t>
      </w:r>
    </w:p>
    <w:p w:rsidR="00381D10" w:rsidRDefault="00381D10">
      <w:pPr>
        <w:jc w:val="both"/>
        <w:rPr>
          <w:bCs/>
          <w:i/>
          <w:iCs/>
        </w:rPr>
      </w:pPr>
    </w:p>
    <w:p w:rsidR="00381D10" w:rsidRDefault="00D46E23">
      <w:pPr>
        <w:jc w:val="both"/>
        <w:rPr>
          <w:bCs/>
          <w:i/>
          <w:iCs/>
        </w:rPr>
      </w:pPr>
      <w:r>
        <w:rPr>
          <w:b/>
          <w:i/>
          <w:iCs/>
        </w:rPr>
        <w:t>Figura 22</w:t>
      </w:r>
      <w:r>
        <w:rPr>
          <w:bCs/>
          <w:i/>
          <w:iCs/>
        </w:rPr>
        <w:t xml:space="preserve"> - Scări cu trepte balansate</w:t>
      </w:r>
    </w:p>
    <w:p w:rsidR="00381D10" w:rsidRDefault="00381D10">
      <w:pPr>
        <w:jc w:val="both"/>
        <w:rPr>
          <w:bCs/>
          <w:i/>
          <w:iCs/>
        </w:rPr>
      </w:pPr>
    </w:p>
    <w:p w:rsidR="00381D10" w:rsidRDefault="00D46E23">
      <w:pPr>
        <w:jc w:val="both"/>
        <w:rPr>
          <w:bCs/>
          <w:i/>
          <w:iCs/>
        </w:rPr>
      </w:pPr>
      <w:r>
        <w:rPr>
          <w:b/>
          <w:i/>
          <w:iCs/>
        </w:rPr>
        <w:t xml:space="preserve">Figura 23 </w:t>
      </w:r>
      <w:r>
        <w:rPr>
          <w:bCs/>
          <w:i/>
          <w:iCs/>
        </w:rPr>
        <w:t>- Șarpantă - elemente componente</w:t>
      </w:r>
    </w:p>
    <w:p w:rsidR="00381D10" w:rsidRDefault="00381D10">
      <w:pPr>
        <w:jc w:val="both"/>
        <w:rPr>
          <w:bCs/>
          <w:i/>
          <w:iCs/>
        </w:rPr>
      </w:pPr>
    </w:p>
    <w:p w:rsidR="00381D10" w:rsidRDefault="00D46E23">
      <w:pPr>
        <w:jc w:val="both"/>
        <w:rPr>
          <w:bCs/>
          <w:i/>
          <w:iCs/>
        </w:rPr>
      </w:pPr>
      <w:r>
        <w:rPr>
          <w:b/>
          <w:i/>
          <w:iCs/>
        </w:rPr>
        <w:t>Figura 24</w:t>
      </w:r>
      <w:r>
        <w:rPr>
          <w:bCs/>
          <w:i/>
          <w:iCs/>
        </w:rPr>
        <w:t xml:space="preserve"> - Tambur deschis</w:t>
      </w:r>
    </w:p>
    <w:p w:rsidR="00381D10" w:rsidRDefault="00381D10">
      <w:pPr>
        <w:jc w:val="both"/>
        <w:rPr>
          <w:bCs/>
          <w:i/>
          <w:iCs/>
        </w:rPr>
      </w:pPr>
    </w:p>
    <w:p w:rsidR="00381D10" w:rsidRDefault="00D46E23">
      <w:pPr>
        <w:jc w:val="both"/>
        <w:rPr>
          <w:bCs/>
          <w:i/>
          <w:iCs/>
        </w:rPr>
      </w:pPr>
      <w:r>
        <w:rPr>
          <w:b/>
          <w:i/>
          <w:iCs/>
        </w:rPr>
        <w:t>Figura 25</w:t>
      </w:r>
      <w:r>
        <w:rPr>
          <w:bCs/>
          <w:i/>
          <w:iCs/>
        </w:rPr>
        <w:t xml:space="preserve"> - Șarpantă - delimitare minimală prin planșeu rezistent la foc</w:t>
      </w:r>
    </w:p>
    <w:p w:rsidR="00381D10" w:rsidRDefault="00381D10">
      <w:pPr>
        <w:jc w:val="both"/>
        <w:rPr>
          <w:bCs/>
          <w:i/>
          <w:iCs/>
        </w:rPr>
      </w:pPr>
    </w:p>
    <w:p w:rsidR="00381D10" w:rsidRDefault="00D46E23">
      <w:pPr>
        <w:jc w:val="both"/>
        <w:rPr>
          <w:bCs/>
          <w:i/>
          <w:iCs/>
        </w:rPr>
      </w:pPr>
      <w:r>
        <w:rPr>
          <w:b/>
          <w:i/>
          <w:iCs/>
        </w:rPr>
        <w:lastRenderedPageBreak/>
        <w:t>Figura 26 -</w:t>
      </w:r>
      <w:r>
        <w:rPr>
          <w:bCs/>
          <w:i/>
          <w:iCs/>
        </w:rPr>
        <w:t xml:space="preserve"> Amplasare independentă a construcţiilor (la distanţe normate)</w:t>
      </w:r>
    </w:p>
    <w:p w:rsidR="00381D10" w:rsidRDefault="00381D10">
      <w:pPr>
        <w:jc w:val="both"/>
        <w:rPr>
          <w:bCs/>
          <w:i/>
          <w:iCs/>
        </w:rPr>
      </w:pPr>
    </w:p>
    <w:p w:rsidR="00381D10" w:rsidRDefault="00D46E23">
      <w:pPr>
        <w:jc w:val="both"/>
        <w:rPr>
          <w:bCs/>
          <w:i/>
          <w:iCs/>
        </w:rPr>
      </w:pPr>
      <w:r>
        <w:rPr>
          <w:b/>
          <w:i/>
          <w:iCs/>
        </w:rPr>
        <w:t>Figura 27 -</w:t>
      </w:r>
      <w:r>
        <w:rPr>
          <w:bCs/>
          <w:i/>
          <w:iCs/>
        </w:rPr>
        <w:t xml:space="preserve"> Amplasare compartimentată</w:t>
      </w:r>
    </w:p>
    <w:p w:rsidR="00381D10" w:rsidRDefault="00381D10">
      <w:pPr>
        <w:jc w:val="both"/>
        <w:rPr>
          <w:bCs/>
          <w:i/>
          <w:iCs/>
        </w:rPr>
      </w:pPr>
    </w:p>
    <w:p w:rsidR="00381D10" w:rsidRDefault="00D46E23">
      <w:pPr>
        <w:jc w:val="both"/>
        <w:rPr>
          <w:bCs/>
          <w:i/>
          <w:iCs/>
        </w:rPr>
      </w:pPr>
      <w:r>
        <w:rPr>
          <w:b/>
          <w:i/>
          <w:iCs/>
        </w:rPr>
        <w:t>Figura 28</w:t>
      </w:r>
      <w:r>
        <w:rPr>
          <w:bCs/>
          <w:i/>
          <w:iCs/>
        </w:rPr>
        <w:t>: Amplasare comasată a construcţiilor în limita ariilor compartimentelor de incendiu normate (Ac compartiment de incendiu = suma Ac construcţii comasate).</w:t>
      </w:r>
      <w:r>
        <w:rPr>
          <w:bCs/>
          <w:i/>
          <w:iCs/>
        </w:rPr>
        <w:tab/>
      </w:r>
    </w:p>
    <w:p w:rsidR="00381D10" w:rsidRDefault="00381D10">
      <w:pPr>
        <w:jc w:val="both"/>
        <w:rPr>
          <w:bCs/>
          <w:i/>
          <w:iCs/>
        </w:rPr>
      </w:pPr>
    </w:p>
    <w:p w:rsidR="00381D10" w:rsidRDefault="00D46E23">
      <w:pPr>
        <w:jc w:val="both"/>
        <w:rPr>
          <w:bCs/>
          <w:i/>
          <w:iCs/>
        </w:rPr>
      </w:pPr>
      <w:r>
        <w:rPr>
          <w:b/>
          <w:i/>
          <w:iCs/>
        </w:rPr>
        <w:t>Figura 29</w:t>
      </w:r>
      <w:r>
        <w:rPr>
          <w:bCs/>
          <w:i/>
          <w:iCs/>
        </w:rPr>
        <w:t>: Distanţe minime de siguranţă între construcţii independente</w:t>
      </w:r>
    </w:p>
    <w:p w:rsidR="00381D10" w:rsidRDefault="00381D10">
      <w:pPr>
        <w:jc w:val="both"/>
        <w:rPr>
          <w:bCs/>
          <w:i/>
          <w:iCs/>
        </w:rPr>
      </w:pPr>
    </w:p>
    <w:p w:rsidR="00381D10" w:rsidRDefault="00D46E23">
      <w:pPr>
        <w:ind w:left="-720" w:firstLine="705"/>
        <w:jc w:val="both"/>
        <w:rPr>
          <w:bCs/>
          <w:i/>
          <w:iCs/>
        </w:rPr>
      </w:pPr>
      <w:r>
        <w:rPr>
          <w:b/>
          <w:i/>
          <w:iCs/>
        </w:rPr>
        <w:t>Figura 30</w:t>
      </w:r>
      <w:r>
        <w:rPr>
          <w:bCs/>
          <w:i/>
          <w:iCs/>
        </w:rPr>
        <w:t>:. Perete rezisten</w:t>
      </w:r>
      <w:r>
        <w:rPr>
          <w:bCs/>
          <w:i/>
          <w:iCs/>
          <w:lang w:val="en-GB"/>
        </w:rPr>
        <w:t>t</w:t>
      </w:r>
      <w:r>
        <w:rPr>
          <w:bCs/>
          <w:i/>
          <w:iCs/>
        </w:rPr>
        <w:t xml:space="preserve"> la foc</w:t>
      </w:r>
      <w:r>
        <w:rPr>
          <w:bCs/>
          <w:i/>
          <w:iCs/>
          <w:lang w:val="en-GB"/>
        </w:rPr>
        <w:t xml:space="preserve"> </w:t>
      </w:r>
      <w:r>
        <w:rPr>
          <w:bCs/>
          <w:i/>
          <w:iCs/>
        </w:rPr>
        <w:t>de separare a compartimentelor de incendiu</w:t>
      </w:r>
      <w:r>
        <w:rPr>
          <w:bCs/>
          <w:i/>
          <w:iCs/>
          <w:lang w:val="en-GB"/>
        </w:rPr>
        <w:t xml:space="preserve"> (</w:t>
      </w:r>
      <w:r>
        <w:rPr>
          <w:bCs/>
          <w:i/>
          <w:iCs/>
        </w:rPr>
        <w:t>pere</w:t>
      </w:r>
      <w:r>
        <w:rPr>
          <w:bCs/>
          <w:i/>
          <w:iCs/>
          <w:lang w:val="en-GB"/>
        </w:rPr>
        <w:t>te antifoc</w:t>
      </w:r>
      <w:r>
        <w:rPr>
          <w:bCs/>
          <w:i/>
          <w:iCs/>
        </w:rPr>
        <w:t xml:space="preserve"> </w:t>
      </w:r>
    </w:p>
    <w:p w:rsidR="00381D10" w:rsidRDefault="00D46E23">
      <w:pPr>
        <w:ind w:left="-720" w:firstLine="705"/>
        <w:jc w:val="both"/>
        <w:rPr>
          <w:bCs/>
          <w:i/>
          <w:iCs/>
          <w:lang w:val="en-GB"/>
        </w:rPr>
      </w:pPr>
      <w:r>
        <w:rPr>
          <w:bCs/>
          <w:i/>
          <w:iCs/>
          <w:lang w:val="en-GB"/>
        </w:rPr>
        <w:t>A1, A2s1d0</w:t>
      </w:r>
      <w:r>
        <w:rPr>
          <w:bCs/>
          <w:i/>
          <w:iCs/>
        </w:rPr>
        <w:t xml:space="preserve"> (EI-M180/REI180)</w:t>
      </w:r>
      <w:r>
        <w:rPr>
          <w:bCs/>
          <w:i/>
          <w:iCs/>
          <w:lang w:val="en-GB"/>
        </w:rPr>
        <w:t xml:space="preserve">) </w:t>
      </w:r>
      <w:r>
        <w:rPr>
          <w:bCs/>
          <w:i/>
          <w:iCs/>
        </w:rPr>
        <w:t>care secţionează construcţia pe toată înălţimea acesteia</w:t>
      </w:r>
      <w:r>
        <w:rPr>
          <w:bCs/>
          <w:i/>
          <w:iCs/>
          <w:lang w:val="en-GB"/>
        </w:rPr>
        <w:t xml:space="preserve"> </w:t>
      </w:r>
    </w:p>
    <w:p w:rsidR="00381D10" w:rsidRDefault="00381D10">
      <w:pPr>
        <w:jc w:val="both"/>
        <w:rPr>
          <w:bCs/>
          <w:i/>
          <w:iCs/>
        </w:rPr>
      </w:pPr>
    </w:p>
    <w:p w:rsidR="00381D10" w:rsidRDefault="00D46E23">
      <w:pPr>
        <w:jc w:val="both"/>
        <w:rPr>
          <w:bCs/>
          <w:i/>
          <w:iCs/>
        </w:rPr>
      </w:pPr>
      <w:r>
        <w:rPr>
          <w:b/>
          <w:i/>
          <w:iCs/>
        </w:rPr>
        <w:t>Figura 31</w:t>
      </w:r>
      <w:r>
        <w:rPr>
          <w:bCs/>
          <w:i/>
          <w:iCs/>
        </w:rPr>
        <w:t>: Separare compartimente de incendiu cu înălţimi diferite - separare la clădirea mai înaltă</w:t>
      </w:r>
    </w:p>
    <w:p w:rsidR="00381D10" w:rsidRDefault="00381D10">
      <w:pPr>
        <w:jc w:val="both"/>
        <w:rPr>
          <w:bCs/>
          <w:i/>
          <w:iCs/>
        </w:rPr>
      </w:pPr>
    </w:p>
    <w:p w:rsidR="00381D10" w:rsidRDefault="00D46E23">
      <w:pPr>
        <w:jc w:val="both"/>
        <w:rPr>
          <w:bCs/>
          <w:i/>
          <w:iCs/>
        </w:rPr>
      </w:pPr>
      <w:r>
        <w:rPr>
          <w:b/>
          <w:i/>
          <w:iCs/>
        </w:rPr>
        <w:t>Figura 32</w:t>
      </w:r>
      <w:r>
        <w:rPr>
          <w:bCs/>
          <w:i/>
          <w:iCs/>
        </w:rPr>
        <w:t>: Separare compartimente de incendiu cu înălţimi egale</w:t>
      </w:r>
    </w:p>
    <w:p w:rsidR="00381D10" w:rsidRDefault="00381D10">
      <w:pPr>
        <w:jc w:val="both"/>
        <w:rPr>
          <w:bCs/>
          <w:i/>
          <w:iCs/>
        </w:rPr>
      </w:pPr>
    </w:p>
    <w:p w:rsidR="00381D10" w:rsidRDefault="00D46E23">
      <w:pPr>
        <w:jc w:val="both"/>
        <w:rPr>
          <w:bCs/>
          <w:i/>
          <w:iCs/>
        </w:rPr>
      </w:pPr>
      <w:r>
        <w:rPr>
          <w:b/>
          <w:i/>
          <w:iCs/>
        </w:rPr>
        <w:t>Figura 33</w:t>
      </w:r>
      <w:r>
        <w:rPr>
          <w:bCs/>
          <w:i/>
          <w:iCs/>
        </w:rPr>
        <w:t>: Perete de compartimentare dispus la construcția cu înălţime mai mică.</w:t>
      </w:r>
    </w:p>
    <w:p w:rsidR="00381D10" w:rsidRDefault="00381D10">
      <w:pPr>
        <w:widowControl w:val="0"/>
        <w:jc w:val="both"/>
        <w:rPr>
          <w:bCs/>
          <w:i/>
          <w:iCs/>
          <w:lang w:val="en-GB"/>
        </w:rPr>
      </w:pPr>
    </w:p>
    <w:p w:rsidR="00381D10" w:rsidRDefault="00D46E23">
      <w:pPr>
        <w:jc w:val="both"/>
        <w:rPr>
          <w:bCs/>
          <w:i/>
          <w:iCs/>
        </w:rPr>
      </w:pPr>
      <w:r>
        <w:rPr>
          <w:b/>
          <w:i/>
          <w:iCs/>
        </w:rPr>
        <w:t>Figura 34</w:t>
      </w:r>
      <w:r>
        <w:rPr>
          <w:bCs/>
          <w:i/>
          <w:iCs/>
        </w:rPr>
        <w:t xml:space="preserve">: Perete rezistent la foc REI180 dispus la la colţurile intrânde ale </w:t>
      </w:r>
      <w:r>
        <w:rPr>
          <w:bCs/>
          <w:i/>
          <w:iCs/>
          <w:lang w:val="en-GB"/>
        </w:rPr>
        <w:t>cladirilor civile</w:t>
      </w:r>
      <w:r>
        <w:rPr>
          <w:bCs/>
          <w:i/>
          <w:iCs/>
        </w:rPr>
        <w:t xml:space="preserve"> în formă de L, T sau U sub un unghi α, α &lt; 90°.</w:t>
      </w:r>
    </w:p>
    <w:p w:rsidR="00381D10" w:rsidRDefault="00381D10">
      <w:pPr>
        <w:widowControl w:val="0"/>
        <w:jc w:val="both"/>
        <w:rPr>
          <w:bCs/>
          <w:i/>
          <w:iCs/>
        </w:rPr>
      </w:pPr>
    </w:p>
    <w:p w:rsidR="00381D10" w:rsidRDefault="00D46E23">
      <w:pPr>
        <w:jc w:val="both"/>
        <w:rPr>
          <w:bCs/>
          <w:i/>
          <w:iCs/>
        </w:rPr>
      </w:pPr>
      <w:r>
        <w:rPr>
          <w:b/>
          <w:i/>
          <w:iCs/>
        </w:rPr>
        <w:t>Figura 35</w:t>
      </w:r>
      <w:r>
        <w:rPr>
          <w:bCs/>
          <w:i/>
          <w:iCs/>
        </w:rPr>
        <w:t xml:space="preserve">: Perete rezistent la foc REI180 dispus la la colţurile intrânde ale </w:t>
      </w:r>
      <w:r>
        <w:rPr>
          <w:bCs/>
          <w:i/>
          <w:iCs/>
          <w:lang w:val="en-GB"/>
        </w:rPr>
        <w:t>cladirilor civile</w:t>
      </w:r>
      <w:r>
        <w:rPr>
          <w:bCs/>
          <w:i/>
          <w:iCs/>
        </w:rPr>
        <w:t xml:space="preserve"> în formă de L, T sau U sub un unghi α,  90° ≤ α ≤ 135°</w:t>
      </w:r>
    </w:p>
    <w:p w:rsidR="00381D10" w:rsidRDefault="00381D10">
      <w:pPr>
        <w:jc w:val="both"/>
        <w:rPr>
          <w:bCs/>
          <w:i/>
          <w:iCs/>
        </w:rPr>
      </w:pPr>
    </w:p>
    <w:p w:rsidR="00381D10" w:rsidRDefault="00D46E23">
      <w:pPr>
        <w:jc w:val="both"/>
        <w:rPr>
          <w:bCs/>
          <w:i/>
          <w:iCs/>
        </w:rPr>
      </w:pPr>
      <w:r>
        <w:rPr>
          <w:b/>
          <w:i/>
          <w:iCs/>
        </w:rPr>
        <w:t>Figura 36</w:t>
      </w:r>
      <w:r>
        <w:rPr>
          <w:bCs/>
          <w:i/>
          <w:iCs/>
        </w:rPr>
        <w:t xml:space="preserve">: Perete rezistent la foc REI180 dispus la la colţurile intrânde ale </w:t>
      </w:r>
      <w:r>
        <w:rPr>
          <w:bCs/>
          <w:i/>
          <w:iCs/>
          <w:lang w:val="en-GB"/>
        </w:rPr>
        <w:t>cladirilor civile</w:t>
      </w:r>
      <w:r>
        <w:rPr>
          <w:bCs/>
          <w:i/>
          <w:iCs/>
        </w:rPr>
        <w:t xml:space="preserve"> în formă de L, T sau U sub un unghi α,  α &gt; 135°</w:t>
      </w:r>
    </w:p>
    <w:p w:rsidR="00381D10" w:rsidRDefault="00381D10">
      <w:pPr>
        <w:jc w:val="both"/>
        <w:rPr>
          <w:bCs/>
          <w:i/>
          <w:iCs/>
        </w:rPr>
      </w:pPr>
    </w:p>
    <w:p w:rsidR="00381D10" w:rsidRDefault="00D46E23">
      <w:pPr>
        <w:jc w:val="both"/>
        <w:rPr>
          <w:bCs/>
          <w:i/>
          <w:iCs/>
        </w:rPr>
      </w:pPr>
      <w:r>
        <w:rPr>
          <w:b/>
          <w:i/>
          <w:iCs/>
        </w:rPr>
        <w:t>Figura 37</w:t>
      </w:r>
      <w:r>
        <w:rPr>
          <w:bCs/>
          <w:i/>
          <w:iCs/>
        </w:rPr>
        <w:t xml:space="preserve">: Depăşirea planurilor exterioare ale acoperişurilor şi pereţilor combustibili </w:t>
      </w:r>
    </w:p>
    <w:p w:rsidR="00381D10" w:rsidRDefault="00381D10">
      <w:pPr>
        <w:jc w:val="both"/>
        <w:rPr>
          <w:bCs/>
          <w:i/>
          <w:iCs/>
        </w:rPr>
      </w:pPr>
    </w:p>
    <w:p w:rsidR="00381D10" w:rsidRDefault="00D46E23">
      <w:pPr>
        <w:jc w:val="both"/>
        <w:rPr>
          <w:bCs/>
          <w:i/>
          <w:iCs/>
        </w:rPr>
      </w:pPr>
      <w:r>
        <w:rPr>
          <w:b/>
          <w:i/>
          <w:iCs/>
        </w:rPr>
        <w:t>Figura 38</w:t>
      </w:r>
      <w:r>
        <w:rPr>
          <w:bCs/>
          <w:i/>
          <w:iCs/>
        </w:rPr>
        <w:t>: Perete antiexplozie si perete deflector</w:t>
      </w:r>
    </w:p>
    <w:p w:rsidR="00381D10" w:rsidRDefault="00381D10">
      <w:pPr>
        <w:jc w:val="both"/>
        <w:rPr>
          <w:bCs/>
          <w:i/>
          <w:iCs/>
        </w:rPr>
      </w:pPr>
    </w:p>
    <w:p w:rsidR="00381D10" w:rsidRDefault="00D46E23">
      <w:pPr>
        <w:jc w:val="both"/>
        <w:rPr>
          <w:bCs/>
          <w:i/>
          <w:iCs/>
        </w:rPr>
      </w:pPr>
      <w:r>
        <w:rPr>
          <w:b/>
          <w:i/>
          <w:iCs/>
        </w:rPr>
        <w:t>Figura 39</w:t>
      </w:r>
      <w:r>
        <w:rPr>
          <w:bCs/>
          <w:i/>
          <w:iCs/>
        </w:rPr>
        <w:t>: Propagarea incendiilor de la un nivel la altul (pe faţade sau prin interior).</w:t>
      </w:r>
    </w:p>
    <w:p w:rsidR="00381D10" w:rsidRDefault="00D46E23">
      <w:pPr>
        <w:jc w:val="both"/>
        <w:rPr>
          <w:bCs/>
          <w:i/>
          <w:iCs/>
        </w:rPr>
      </w:pPr>
      <w:r>
        <w:rPr>
          <w:bCs/>
          <w:i/>
          <w:iCs/>
        </w:rPr>
        <w:tab/>
      </w:r>
    </w:p>
    <w:p w:rsidR="00381D10" w:rsidRDefault="00D46E23">
      <w:pPr>
        <w:jc w:val="both"/>
        <w:rPr>
          <w:bCs/>
          <w:i/>
          <w:iCs/>
        </w:rPr>
      </w:pPr>
      <w:r>
        <w:rPr>
          <w:b/>
          <w:i/>
          <w:iCs/>
        </w:rPr>
        <w:t>Figura 40</w:t>
      </w:r>
      <w:r>
        <w:rPr>
          <w:bCs/>
          <w:i/>
          <w:iCs/>
        </w:rPr>
        <w:t>: Întârzierea propagării incendiilor între nivelurile construcţiei prin exteriorul închiderii perimetrale prin zone continui cu înălţimea de cel puţin 1,20 m dispuse pe planșeu</w:t>
      </w:r>
    </w:p>
    <w:p w:rsidR="00381D10" w:rsidRDefault="00381D10">
      <w:pPr>
        <w:jc w:val="both"/>
        <w:rPr>
          <w:bCs/>
          <w:i/>
          <w:iCs/>
        </w:rPr>
      </w:pPr>
    </w:p>
    <w:p w:rsidR="00381D10" w:rsidRDefault="00D46E23">
      <w:pPr>
        <w:jc w:val="both"/>
        <w:rPr>
          <w:bCs/>
          <w:i/>
          <w:iCs/>
          <w:lang w:val="fr-FR"/>
        </w:rPr>
      </w:pPr>
      <w:r>
        <w:rPr>
          <w:b/>
          <w:i/>
          <w:iCs/>
        </w:rPr>
        <w:t>Figura 41</w:t>
      </w:r>
      <w:r>
        <w:rPr>
          <w:bCs/>
          <w:i/>
          <w:iCs/>
        </w:rPr>
        <w:t>: Întârzierea propagării incendiilor între nivelurile construcţiei prin exteriorul închiderii perimetrale (pe faţade integral EI30 i→o)</w:t>
      </w:r>
    </w:p>
    <w:p w:rsidR="00381D10" w:rsidRDefault="00381D10">
      <w:pPr>
        <w:jc w:val="both"/>
        <w:rPr>
          <w:bCs/>
          <w:i/>
          <w:iCs/>
        </w:rPr>
      </w:pPr>
    </w:p>
    <w:p w:rsidR="00381D10" w:rsidRDefault="00D46E23">
      <w:pPr>
        <w:jc w:val="both"/>
        <w:rPr>
          <w:bCs/>
          <w:i/>
          <w:iCs/>
        </w:rPr>
      </w:pPr>
      <w:r>
        <w:rPr>
          <w:b/>
          <w:i/>
          <w:iCs/>
        </w:rPr>
        <w:t>Figura 42</w:t>
      </w:r>
      <w:r>
        <w:rPr>
          <w:bCs/>
          <w:i/>
          <w:iCs/>
        </w:rPr>
        <w:t>: Întârzierea propagării incendiilor între nivelurile construcţiei prin exteriorul închiderii perimetrale prin zone continui cu înălţimea de cel puţin 1,20 m dispuse în planul peretelui cortină</w:t>
      </w:r>
    </w:p>
    <w:p w:rsidR="00381D10" w:rsidRDefault="00381D10">
      <w:pPr>
        <w:jc w:val="both"/>
        <w:rPr>
          <w:bCs/>
          <w:i/>
          <w:iCs/>
        </w:rPr>
      </w:pPr>
    </w:p>
    <w:p w:rsidR="00381D10" w:rsidRDefault="00D46E23">
      <w:pPr>
        <w:jc w:val="both"/>
        <w:rPr>
          <w:bCs/>
          <w:i/>
          <w:iCs/>
        </w:rPr>
      </w:pPr>
      <w:r>
        <w:rPr>
          <w:b/>
          <w:i/>
          <w:iCs/>
        </w:rPr>
        <w:t>Figura 43</w:t>
      </w:r>
      <w:r>
        <w:rPr>
          <w:bCs/>
          <w:i/>
          <w:iCs/>
        </w:rPr>
        <w:t xml:space="preserve">: Întârzierea propagării incendiilor între nivelurile construcţiei </w:t>
      </w:r>
    </w:p>
    <w:p w:rsidR="00381D10" w:rsidRDefault="00D46E23">
      <w:pPr>
        <w:jc w:val="both"/>
        <w:rPr>
          <w:bCs/>
          <w:i/>
          <w:iCs/>
        </w:rPr>
      </w:pPr>
      <w:r>
        <w:rPr>
          <w:bCs/>
          <w:i/>
          <w:iCs/>
        </w:rPr>
        <w:t>prin exteriorul închiderii perimetrale prin ecrane</w:t>
      </w:r>
    </w:p>
    <w:p w:rsidR="00381D10" w:rsidRDefault="00381D10">
      <w:pPr>
        <w:jc w:val="both"/>
        <w:rPr>
          <w:bCs/>
          <w:i/>
          <w:iCs/>
        </w:rPr>
      </w:pPr>
    </w:p>
    <w:p w:rsidR="00381D10" w:rsidRDefault="00D46E23">
      <w:pPr>
        <w:jc w:val="both"/>
        <w:rPr>
          <w:bCs/>
          <w:i/>
          <w:iCs/>
        </w:rPr>
      </w:pPr>
      <w:r>
        <w:rPr>
          <w:b/>
          <w:i/>
          <w:iCs/>
        </w:rPr>
        <w:t>Figura 44</w:t>
      </w:r>
      <w:r>
        <w:rPr>
          <w:bCs/>
          <w:i/>
          <w:iCs/>
        </w:rPr>
        <w:t>: Întârzierea propagării incendiilor între nivelurile construcţiei prin exteriorul închiderii perimetrale prin ecrane cu plafoane suspendate dispuse la limita inferioară a ecranelor</w:t>
      </w:r>
    </w:p>
    <w:p w:rsidR="00381D10" w:rsidRDefault="00381D10">
      <w:pPr>
        <w:jc w:val="both"/>
        <w:rPr>
          <w:bCs/>
          <w:i/>
          <w:iCs/>
        </w:rPr>
      </w:pPr>
    </w:p>
    <w:p w:rsidR="00381D10" w:rsidRDefault="00D46E23">
      <w:pPr>
        <w:jc w:val="both"/>
        <w:rPr>
          <w:bCs/>
          <w:i/>
          <w:iCs/>
        </w:rPr>
      </w:pPr>
      <w:r>
        <w:rPr>
          <w:b/>
          <w:i/>
          <w:iCs/>
        </w:rPr>
        <w:t>Figura 45</w:t>
      </w:r>
      <w:r>
        <w:rPr>
          <w:bCs/>
          <w:i/>
          <w:iCs/>
        </w:rPr>
        <w:t xml:space="preserve">: Întârzierea propagării incendiilor pe faţade şi prin interior, la construcţii </w:t>
      </w:r>
      <w:r>
        <w:rPr>
          <w:bCs/>
          <w:i/>
          <w:iCs/>
          <w:lang w:val="en-GB"/>
        </w:rPr>
        <w:t>- etansare cu sisteme avand aceeasi rezistenta la foc cu a planseului, dar minimum E</w:t>
      </w:r>
      <w:r>
        <w:rPr>
          <w:bCs/>
          <w:i/>
          <w:iCs/>
        </w:rPr>
        <w:t>I</w:t>
      </w:r>
      <w:r>
        <w:rPr>
          <w:bCs/>
          <w:i/>
          <w:iCs/>
          <w:lang w:val="en-GB"/>
        </w:rPr>
        <w:t xml:space="preserve"> 30</w:t>
      </w:r>
    </w:p>
    <w:p w:rsidR="00381D10" w:rsidRDefault="00381D10">
      <w:pPr>
        <w:jc w:val="both"/>
        <w:rPr>
          <w:bCs/>
          <w:i/>
          <w:iCs/>
        </w:rPr>
      </w:pPr>
    </w:p>
    <w:p w:rsidR="00381D10" w:rsidRDefault="00D46E23">
      <w:pPr>
        <w:jc w:val="both"/>
        <w:rPr>
          <w:bCs/>
          <w:i/>
          <w:iCs/>
        </w:rPr>
      </w:pPr>
      <w:r>
        <w:rPr>
          <w:b/>
          <w:i/>
          <w:iCs/>
        </w:rPr>
        <w:t>Figura 46:</w:t>
      </w:r>
      <w:r>
        <w:rPr>
          <w:bCs/>
          <w:i/>
          <w:iCs/>
        </w:rPr>
        <w:t xml:space="preserve"> Copertine continui pentru întârzierea propagării incendiilor pe faţade.</w:t>
      </w:r>
    </w:p>
    <w:p w:rsidR="00381D10" w:rsidRDefault="00381D10">
      <w:pPr>
        <w:ind w:firstLine="720"/>
        <w:jc w:val="both"/>
        <w:rPr>
          <w:bCs/>
          <w:i/>
          <w:iCs/>
        </w:rPr>
      </w:pPr>
    </w:p>
    <w:p w:rsidR="00381D10" w:rsidRDefault="00D46E23">
      <w:pPr>
        <w:jc w:val="both"/>
        <w:rPr>
          <w:bCs/>
          <w:i/>
          <w:iCs/>
          <w:lang w:val="en-GB"/>
        </w:rPr>
      </w:pPr>
      <w:r>
        <w:rPr>
          <w:b/>
          <w:i/>
          <w:iCs/>
          <w:lang w:val="en-GB"/>
        </w:rPr>
        <w:t xml:space="preserve">Figura </w:t>
      </w:r>
      <w:r>
        <w:rPr>
          <w:b/>
          <w:i/>
          <w:iCs/>
        </w:rPr>
        <w:t>47</w:t>
      </w:r>
      <w:r>
        <w:rPr>
          <w:bCs/>
          <w:i/>
          <w:iCs/>
        </w:rPr>
        <w:t>:</w:t>
      </w:r>
      <w:r>
        <w:rPr>
          <w:bCs/>
          <w:i/>
          <w:iCs/>
          <w:lang w:val="en-GB"/>
        </w:rPr>
        <w:t xml:space="preserve"> Însumarea elementelor verticale cu elementele orizontale având aceeași rezistentă la foc.</w:t>
      </w:r>
    </w:p>
    <w:p w:rsidR="00381D10" w:rsidRDefault="00381D10">
      <w:pPr>
        <w:pStyle w:val="BodyText"/>
        <w:rPr>
          <w:b w:val="0"/>
          <w:i/>
          <w:iCs/>
          <w:sz w:val="20"/>
          <w:szCs w:val="20"/>
        </w:rPr>
      </w:pPr>
    </w:p>
    <w:p w:rsidR="00381D10" w:rsidRDefault="00D46E23">
      <w:pPr>
        <w:pStyle w:val="BodyText"/>
        <w:rPr>
          <w:b w:val="0"/>
          <w:i/>
          <w:iCs/>
          <w:sz w:val="20"/>
          <w:szCs w:val="20"/>
          <w:lang w:val="en-US" w:eastAsia="ro-RO"/>
        </w:rPr>
      </w:pPr>
      <w:r>
        <w:rPr>
          <w:bCs w:val="0"/>
          <w:i/>
          <w:iCs/>
          <w:sz w:val="20"/>
          <w:szCs w:val="20"/>
          <w:lang w:val="en-GB"/>
        </w:rPr>
        <w:t xml:space="preserve">Figura </w:t>
      </w:r>
      <w:r>
        <w:rPr>
          <w:bCs w:val="0"/>
          <w:i/>
          <w:iCs/>
          <w:sz w:val="20"/>
          <w:szCs w:val="20"/>
        </w:rPr>
        <w:t>48</w:t>
      </w:r>
      <w:r>
        <w:rPr>
          <w:b w:val="0"/>
          <w:i/>
          <w:iCs/>
          <w:sz w:val="20"/>
          <w:szCs w:val="20"/>
        </w:rPr>
        <w:t>:</w:t>
      </w:r>
      <w:r>
        <w:rPr>
          <w:b w:val="0"/>
          <w:i/>
          <w:iCs/>
          <w:sz w:val="20"/>
          <w:szCs w:val="20"/>
          <w:lang w:val="en-GB"/>
        </w:rPr>
        <w:t xml:space="preserve"> </w:t>
      </w:r>
      <w:r>
        <w:rPr>
          <w:b w:val="0"/>
          <w:i/>
          <w:iCs/>
          <w:sz w:val="20"/>
          <w:szCs w:val="20"/>
        </w:rPr>
        <w:t>E</w:t>
      </w:r>
      <w:r>
        <w:rPr>
          <w:b w:val="0"/>
          <w:i/>
          <w:iCs/>
          <w:sz w:val="20"/>
          <w:szCs w:val="20"/>
          <w:lang w:eastAsia="ro-RO"/>
        </w:rPr>
        <w:t>lemente incombustibile traforate</w:t>
      </w:r>
      <w:r>
        <w:rPr>
          <w:b w:val="0"/>
          <w:i/>
          <w:iCs/>
          <w:sz w:val="20"/>
          <w:szCs w:val="20"/>
          <w:lang w:val="en-US" w:eastAsia="ro-RO"/>
        </w:rPr>
        <w:t xml:space="preserve"> dispuse la plafoane</w:t>
      </w:r>
    </w:p>
    <w:p w:rsidR="00381D10" w:rsidRDefault="00381D10">
      <w:pPr>
        <w:jc w:val="both"/>
        <w:rPr>
          <w:bCs/>
          <w:i/>
          <w:iCs/>
          <w:lang w:val="en-GB"/>
        </w:rPr>
      </w:pPr>
    </w:p>
    <w:p w:rsidR="00381D10" w:rsidRDefault="00D46E23">
      <w:pPr>
        <w:jc w:val="both"/>
        <w:rPr>
          <w:bCs/>
          <w:i/>
          <w:iCs/>
          <w:lang w:val="en-GB"/>
        </w:rPr>
      </w:pPr>
      <w:r>
        <w:rPr>
          <w:b/>
          <w:i/>
          <w:iCs/>
          <w:lang w:val="en-GB"/>
        </w:rPr>
        <w:t xml:space="preserve">Figura </w:t>
      </w:r>
      <w:r>
        <w:rPr>
          <w:b/>
          <w:i/>
          <w:iCs/>
        </w:rPr>
        <w:t>49</w:t>
      </w:r>
      <w:r>
        <w:rPr>
          <w:bCs/>
          <w:i/>
          <w:iCs/>
        </w:rPr>
        <w:t>:</w:t>
      </w:r>
      <w:r>
        <w:rPr>
          <w:bCs/>
          <w:i/>
          <w:iCs/>
          <w:lang w:val="en-GB"/>
        </w:rPr>
        <w:t xml:space="preserve"> Bordările golurilor din închiderile perimetrale</w:t>
      </w:r>
    </w:p>
    <w:p w:rsidR="00381D10" w:rsidRDefault="00381D10">
      <w:pPr>
        <w:jc w:val="both"/>
        <w:rPr>
          <w:bCs/>
          <w:i/>
          <w:iCs/>
        </w:rPr>
      </w:pPr>
    </w:p>
    <w:p w:rsidR="00381D10" w:rsidRDefault="00D46E23">
      <w:pPr>
        <w:jc w:val="both"/>
        <w:rPr>
          <w:bCs/>
          <w:i/>
          <w:iCs/>
        </w:rPr>
      </w:pPr>
      <w:r>
        <w:rPr>
          <w:b/>
          <w:i/>
          <w:iCs/>
        </w:rPr>
        <w:t>Figura 50</w:t>
      </w:r>
      <w:r>
        <w:rPr>
          <w:bCs/>
          <w:i/>
          <w:iCs/>
        </w:rPr>
        <w:t xml:space="preserve">: </w:t>
      </w:r>
      <w:r>
        <w:rPr>
          <w:bCs/>
          <w:i/>
          <w:iCs/>
          <w:lang w:val="en-GB"/>
        </w:rPr>
        <w:t>A</w:t>
      </w:r>
      <w:r>
        <w:rPr>
          <w:bCs/>
          <w:i/>
          <w:iCs/>
        </w:rPr>
        <w:t>nul</w:t>
      </w:r>
      <w:r>
        <w:rPr>
          <w:bCs/>
          <w:i/>
          <w:iCs/>
          <w:lang w:val="en-GB"/>
        </w:rPr>
        <w:t>area</w:t>
      </w:r>
      <w:r>
        <w:rPr>
          <w:bCs/>
          <w:i/>
          <w:iCs/>
        </w:rPr>
        <w:t xml:space="preserve"> efectul</w:t>
      </w:r>
      <w:r>
        <w:rPr>
          <w:bCs/>
          <w:i/>
          <w:iCs/>
          <w:lang w:val="en-GB"/>
        </w:rPr>
        <w:t>ui</w:t>
      </w:r>
      <w:r>
        <w:rPr>
          <w:bCs/>
          <w:i/>
          <w:iCs/>
        </w:rPr>
        <w:t xml:space="preserve"> de coş</w:t>
      </w:r>
      <w:r>
        <w:rPr>
          <w:bCs/>
          <w:i/>
          <w:iCs/>
          <w:lang w:val="en-GB"/>
        </w:rPr>
        <w:t xml:space="preserve"> la</w:t>
      </w:r>
      <w:r>
        <w:rPr>
          <w:bCs/>
          <w:i/>
          <w:iCs/>
        </w:rPr>
        <w:t xml:space="preserve"> faţadă dublă</w:t>
      </w:r>
    </w:p>
    <w:p w:rsidR="00381D10" w:rsidRDefault="00381D10">
      <w:pPr>
        <w:pStyle w:val="BodyText"/>
        <w:rPr>
          <w:b w:val="0"/>
          <w:i/>
          <w:iCs/>
          <w:sz w:val="20"/>
          <w:szCs w:val="20"/>
        </w:rPr>
      </w:pPr>
    </w:p>
    <w:p w:rsidR="00381D10" w:rsidRDefault="00D46E23">
      <w:pPr>
        <w:jc w:val="both"/>
        <w:rPr>
          <w:bCs/>
          <w:i/>
          <w:iCs/>
        </w:rPr>
      </w:pPr>
      <w:r>
        <w:rPr>
          <w:b/>
          <w:i/>
          <w:iCs/>
        </w:rPr>
        <w:t>Figura 51</w:t>
      </w:r>
      <w:r>
        <w:rPr>
          <w:bCs/>
          <w:i/>
          <w:iCs/>
        </w:rPr>
        <w:t>: Atrium descoperit</w:t>
      </w:r>
    </w:p>
    <w:p w:rsidR="00381D10" w:rsidRDefault="00381D10">
      <w:pPr>
        <w:pStyle w:val="BodyText"/>
        <w:rPr>
          <w:b w:val="0"/>
          <w:i/>
          <w:iCs/>
          <w:sz w:val="20"/>
          <w:szCs w:val="20"/>
        </w:rPr>
      </w:pPr>
    </w:p>
    <w:p w:rsidR="00381D10" w:rsidRDefault="00D46E23">
      <w:pPr>
        <w:jc w:val="both"/>
        <w:rPr>
          <w:bCs/>
          <w:i/>
          <w:iCs/>
        </w:rPr>
      </w:pPr>
      <w:r>
        <w:rPr>
          <w:b/>
          <w:i/>
          <w:iCs/>
        </w:rPr>
        <w:lastRenderedPageBreak/>
        <w:t>Figura 52</w:t>
      </w:r>
      <w:r>
        <w:rPr>
          <w:bCs/>
          <w:i/>
          <w:iCs/>
        </w:rPr>
        <w:t xml:space="preserve">: Atrium acoperit </w:t>
      </w:r>
    </w:p>
    <w:p w:rsidR="00381D10" w:rsidRDefault="00381D10">
      <w:pPr>
        <w:pStyle w:val="ListParagraph"/>
        <w:jc w:val="both"/>
        <w:rPr>
          <w:bCs/>
          <w:i/>
          <w:iCs/>
          <w:sz w:val="20"/>
          <w:szCs w:val="20"/>
        </w:rPr>
      </w:pPr>
    </w:p>
    <w:p w:rsidR="00381D10" w:rsidRDefault="00D46E23">
      <w:pPr>
        <w:jc w:val="both"/>
        <w:rPr>
          <w:bCs/>
          <w:i/>
          <w:iCs/>
          <w:lang w:val="en-GB"/>
        </w:rPr>
      </w:pPr>
      <w:r>
        <w:rPr>
          <w:b/>
          <w:i/>
          <w:iCs/>
        </w:rPr>
        <w:t>Figura 53</w:t>
      </w:r>
      <w:r>
        <w:rPr>
          <w:bCs/>
          <w:i/>
          <w:iCs/>
        </w:rPr>
        <w:t xml:space="preserve">: </w:t>
      </w:r>
      <w:r>
        <w:rPr>
          <w:bCs/>
          <w:i/>
          <w:iCs/>
          <w:lang w:val="en-GB"/>
        </w:rPr>
        <w:t>Amplasare g</w:t>
      </w:r>
      <w:r>
        <w:rPr>
          <w:bCs/>
          <w:i/>
          <w:iCs/>
        </w:rPr>
        <w:t xml:space="preserve">rupări de </w:t>
      </w:r>
      <w:r>
        <w:rPr>
          <w:bCs/>
          <w:i/>
          <w:iCs/>
          <w:lang w:val="en-GB"/>
        </w:rPr>
        <w:t>celule</w:t>
      </w:r>
      <w:r>
        <w:rPr>
          <w:bCs/>
          <w:i/>
          <w:iCs/>
        </w:rPr>
        <w:t xml:space="preserve"> fotovoltaice</w:t>
      </w:r>
    </w:p>
    <w:p w:rsidR="00381D10" w:rsidRDefault="00381D10">
      <w:pPr>
        <w:pStyle w:val="ListParagraph"/>
        <w:jc w:val="both"/>
        <w:rPr>
          <w:bCs/>
          <w:i/>
          <w:iCs/>
          <w:sz w:val="20"/>
          <w:szCs w:val="20"/>
          <w:lang w:val="en-GB"/>
        </w:rPr>
      </w:pPr>
    </w:p>
    <w:p w:rsidR="00381D10" w:rsidRDefault="00D46E23">
      <w:pPr>
        <w:jc w:val="both"/>
        <w:rPr>
          <w:bCs/>
          <w:i/>
          <w:iCs/>
          <w:lang w:val="en-GB"/>
        </w:rPr>
      </w:pPr>
      <w:r>
        <w:rPr>
          <w:b/>
          <w:i/>
          <w:iCs/>
          <w:lang w:val="en-GB"/>
        </w:rPr>
        <w:t xml:space="preserve">Figura </w:t>
      </w:r>
      <w:r>
        <w:rPr>
          <w:b/>
          <w:i/>
          <w:iCs/>
        </w:rPr>
        <w:t>54</w:t>
      </w:r>
      <w:r>
        <w:rPr>
          <w:b/>
          <w:i/>
          <w:iCs/>
          <w:lang w:val="en-GB"/>
        </w:rPr>
        <w:t xml:space="preserve"> </w:t>
      </w:r>
      <w:r>
        <w:rPr>
          <w:bCs/>
          <w:i/>
          <w:iCs/>
          <w:lang w:val="en-GB"/>
        </w:rPr>
        <w:t>- Grafic inaltime/ latime copertina</w:t>
      </w:r>
    </w:p>
    <w:p w:rsidR="00381D10" w:rsidRDefault="00381D10">
      <w:pPr>
        <w:jc w:val="both"/>
        <w:rPr>
          <w:bCs/>
          <w:i/>
          <w:iCs/>
        </w:rPr>
      </w:pPr>
    </w:p>
    <w:p w:rsidR="00381D10" w:rsidRDefault="00D46E23">
      <w:pPr>
        <w:jc w:val="both"/>
        <w:rPr>
          <w:bCs/>
          <w:i/>
          <w:iCs/>
        </w:rPr>
      </w:pPr>
      <w:r>
        <w:rPr>
          <w:b/>
          <w:i/>
          <w:iCs/>
        </w:rPr>
        <w:t>Figura</w:t>
      </w:r>
      <w:r>
        <w:rPr>
          <w:b/>
          <w:i/>
          <w:iCs/>
          <w:lang w:val="en-GB"/>
        </w:rPr>
        <w:t xml:space="preserve"> </w:t>
      </w:r>
      <w:r>
        <w:rPr>
          <w:b/>
          <w:i/>
          <w:iCs/>
        </w:rPr>
        <w:t>55:</w:t>
      </w:r>
      <w:r>
        <w:rPr>
          <w:bCs/>
          <w:i/>
          <w:iCs/>
          <w:lang w:val="en-GB"/>
        </w:rPr>
        <w:t xml:space="preserve"> </w:t>
      </w:r>
      <w:r>
        <w:rPr>
          <w:bCs/>
          <w:i/>
          <w:iCs/>
        </w:rPr>
        <w:t>Proximitatea uşii de acces şi evacuare cu copertină centrată pe axul uşii de evacuare</w:t>
      </w:r>
    </w:p>
    <w:p w:rsidR="00381D10" w:rsidRDefault="00381D10">
      <w:pPr>
        <w:jc w:val="both"/>
        <w:rPr>
          <w:bCs/>
          <w:i/>
          <w:iCs/>
        </w:rPr>
      </w:pPr>
    </w:p>
    <w:p w:rsidR="00381D10" w:rsidRDefault="00D46E23">
      <w:pPr>
        <w:jc w:val="both"/>
        <w:rPr>
          <w:bCs/>
          <w:i/>
          <w:iCs/>
        </w:rPr>
      </w:pPr>
      <w:r>
        <w:rPr>
          <w:b/>
          <w:i/>
          <w:iCs/>
        </w:rPr>
        <w:t xml:space="preserve">Figura 56: </w:t>
      </w:r>
      <w:r>
        <w:rPr>
          <w:bCs/>
          <w:i/>
          <w:iCs/>
        </w:rPr>
        <w:t>Proximitatea uşii de acces şi evacuare cu copertină</w:t>
      </w:r>
    </w:p>
    <w:p w:rsidR="00381D10" w:rsidRDefault="00381D10">
      <w:pPr>
        <w:jc w:val="both"/>
        <w:rPr>
          <w:bCs/>
          <w:i/>
          <w:iCs/>
          <w:lang w:val="en-GB"/>
        </w:rPr>
      </w:pPr>
    </w:p>
    <w:p w:rsidR="00381D10" w:rsidRDefault="00D46E23">
      <w:pPr>
        <w:jc w:val="both"/>
        <w:rPr>
          <w:bCs/>
          <w:i/>
          <w:iCs/>
          <w:lang w:val="en-GB"/>
        </w:rPr>
      </w:pPr>
      <w:r>
        <w:rPr>
          <w:b/>
          <w:i/>
          <w:iCs/>
          <w:lang w:val="en-GB"/>
        </w:rPr>
        <w:t xml:space="preserve">Figura </w:t>
      </w:r>
      <w:r>
        <w:rPr>
          <w:b/>
          <w:i/>
          <w:iCs/>
        </w:rPr>
        <w:t>57</w:t>
      </w:r>
      <w:r>
        <w:rPr>
          <w:bCs/>
          <w:i/>
          <w:iCs/>
        </w:rPr>
        <w:t>:</w:t>
      </w:r>
      <w:r>
        <w:rPr>
          <w:bCs/>
          <w:i/>
          <w:iCs/>
          <w:lang w:val="en-GB"/>
        </w:rPr>
        <w:t xml:space="preserve"> P</w:t>
      </w:r>
      <w:r>
        <w:rPr>
          <w:bCs/>
          <w:i/>
          <w:iCs/>
        </w:rPr>
        <w:t>rotejarea circulatiilor  prevăzute pentru evacuarea utilizatorilor</w:t>
      </w:r>
      <w:r>
        <w:rPr>
          <w:bCs/>
          <w:i/>
          <w:iCs/>
          <w:lang w:val="en-GB"/>
        </w:rPr>
        <w:t xml:space="preserve"> de pe terasa</w:t>
      </w:r>
    </w:p>
    <w:p w:rsidR="00381D10" w:rsidRDefault="00381D10">
      <w:pPr>
        <w:jc w:val="both"/>
        <w:rPr>
          <w:bCs/>
          <w:i/>
          <w:iCs/>
        </w:rPr>
      </w:pPr>
    </w:p>
    <w:p w:rsidR="00381D10" w:rsidRDefault="00D46E23">
      <w:pPr>
        <w:jc w:val="both"/>
        <w:rPr>
          <w:bCs/>
          <w:i/>
          <w:iCs/>
          <w:lang w:val="en-GB"/>
        </w:rPr>
      </w:pPr>
      <w:r>
        <w:rPr>
          <w:b/>
          <w:i/>
          <w:iCs/>
        </w:rPr>
        <w:t>Figura 58</w:t>
      </w:r>
      <w:r>
        <w:rPr>
          <w:bCs/>
          <w:i/>
          <w:iCs/>
        </w:rPr>
        <w:t>: Lăţimi normate ale unităţilor de trecere (fluxurilor) de evacuare</w:t>
      </w:r>
      <w:r>
        <w:rPr>
          <w:bCs/>
          <w:i/>
          <w:iCs/>
          <w:lang w:val="en-GB"/>
        </w:rPr>
        <w:t xml:space="preserve"> si latimi </w:t>
      </w:r>
      <w:r>
        <w:rPr>
          <w:bCs/>
          <w:i/>
          <w:iCs/>
        </w:rPr>
        <w:t xml:space="preserve">libere </w:t>
      </w:r>
      <w:r>
        <w:rPr>
          <w:bCs/>
          <w:i/>
          <w:iCs/>
          <w:lang w:val="en-GB"/>
        </w:rPr>
        <w:t>ale usilor de evacuare corespunzator numarului de fluxuri</w:t>
      </w:r>
    </w:p>
    <w:p w:rsidR="00381D10" w:rsidRDefault="00381D10">
      <w:pPr>
        <w:jc w:val="both"/>
        <w:rPr>
          <w:bCs/>
          <w:i/>
          <w:iCs/>
          <w:lang w:val="en-GB"/>
        </w:rPr>
      </w:pPr>
    </w:p>
    <w:p w:rsidR="00381D10" w:rsidRDefault="00D46E23">
      <w:pPr>
        <w:jc w:val="both"/>
        <w:rPr>
          <w:bCs/>
          <w:i/>
          <w:iCs/>
          <w:lang w:val="en-GB"/>
        </w:rPr>
      </w:pPr>
      <w:r>
        <w:rPr>
          <w:b/>
          <w:i/>
          <w:iCs/>
          <w:lang w:val="en-GB"/>
        </w:rPr>
        <w:t xml:space="preserve">Figura </w:t>
      </w:r>
      <w:r>
        <w:rPr>
          <w:b/>
          <w:i/>
          <w:iCs/>
        </w:rPr>
        <w:t>59:</w:t>
      </w:r>
      <w:r>
        <w:rPr>
          <w:bCs/>
          <w:i/>
          <w:iCs/>
        </w:rPr>
        <w:t xml:space="preserve"> </w:t>
      </w:r>
      <w:r>
        <w:rPr>
          <w:bCs/>
          <w:i/>
          <w:iCs/>
          <w:lang w:val="en-GB"/>
        </w:rPr>
        <w:t>Latimi si inaltimi libere ale usilor de evacuare</w:t>
      </w:r>
    </w:p>
    <w:p w:rsidR="00381D10" w:rsidRDefault="00381D10">
      <w:pPr>
        <w:jc w:val="both"/>
        <w:rPr>
          <w:bCs/>
          <w:i/>
          <w:iCs/>
          <w:lang w:val="en-GB" w:eastAsia="zh-CN" w:bidi="ar"/>
        </w:rPr>
      </w:pPr>
    </w:p>
    <w:p w:rsidR="00381D10" w:rsidRDefault="00D46E23">
      <w:pPr>
        <w:jc w:val="both"/>
        <w:rPr>
          <w:bCs/>
          <w:i/>
          <w:iCs/>
          <w:lang w:val="en-GB" w:eastAsia="zh-CN"/>
        </w:rPr>
      </w:pPr>
      <w:r>
        <w:rPr>
          <w:b/>
          <w:i/>
          <w:iCs/>
          <w:lang w:val="en-GB" w:eastAsia="zh-CN" w:bidi="ar"/>
        </w:rPr>
        <w:t xml:space="preserve">Figura </w:t>
      </w:r>
      <w:r>
        <w:rPr>
          <w:b/>
          <w:i/>
          <w:iCs/>
          <w:lang w:eastAsia="zh-CN" w:bidi="ar"/>
        </w:rPr>
        <w:t>60</w:t>
      </w:r>
      <w:r>
        <w:rPr>
          <w:bCs/>
          <w:i/>
          <w:iCs/>
          <w:lang w:eastAsia="zh-CN" w:bidi="ar"/>
        </w:rPr>
        <w:t>:</w:t>
      </w:r>
      <w:r>
        <w:rPr>
          <w:bCs/>
          <w:i/>
          <w:iCs/>
          <w:lang w:val="en-GB" w:eastAsia="zh-CN" w:bidi="ar"/>
        </w:rPr>
        <w:t xml:space="preserve"> </w:t>
      </w:r>
      <w:r>
        <w:rPr>
          <w:bCs/>
          <w:i/>
          <w:iCs/>
          <w:lang w:val="en-GB" w:eastAsia="zh-CN"/>
        </w:rPr>
        <w:t>Distanța de evacuare într-o situație de coridor infundat / fundatura</w:t>
      </w:r>
    </w:p>
    <w:p w:rsidR="00381D10" w:rsidRDefault="00381D10">
      <w:pPr>
        <w:jc w:val="both"/>
        <w:rPr>
          <w:bCs/>
          <w:i/>
          <w:iCs/>
        </w:rPr>
      </w:pPr>
    </w:p>
    <w:p w:rsidR="00381D10" w:rsidRDefault="00D46E23">
      <w:pPr>
        <w:jc w:val="both"/>
        <w:rPr>
          <w:bCs/>
          <w:i/>
          <w:iCs/>
          <w:lang w:val="en-GB" w:eastAsia="zh-CN" w:bidi="ar"/>
        </w:rPr>
      </w:pPr>
      <w:r>
        <w:rPr>
          <w:b/>
          <w:i/>
          <w:iCs/>
          <w:lang w:val="en-GB" w:eastAsia="zh-CN" w:bidi="ar"/>
        </w:rPr>
        <w:t xml:space="preserve">Figura </w:t>
      </w:r>
      <w:r>
        <w:rPr>
          <w:b/>
          <w:i/>
          <w:iCs/>
          <w:lang w:eastAsia="zh-CN" w:bidi="ar"/>
        </w:rPr>
        <w:t>61</w:t>
      </w:r>
      <w:r>
        <w:rPr>
          <w:bCs/>
          <w:i/>
          <w:iCs/>
          <w:lang w:eastAsia="zh-CN" w:bidi="ar"/>
        </w:rPr>
        <w:t>:</w:t>
      </w:r>
      <w:r>
        <w:rPr>
          <w:bCs/>
          <w:i/>
          <w:iCs/>
          <w:lang w:val="en-GB" w:eastAsia="zh-CN" w:bidi="ar"/>
        </w:rPr>
        <w:t xml:space="preserve"> Distanțe de evacuare (exemplu; distanțe directe la care se va tine cont de de poziţia mobilierului, a diferitelor echipamente sau obiecte cu amplasament fix care trebuie ocolite) in interiorul incaperilor si in axul caii de evcuare pe circulatii comune</w:t>
      </w:r>
    </w:p>
    <w:p w:rsidR="00381D10" w:rsidRDefault="00381D10">
      <w:pPr>
        <w:jc w:val="both"/>
        <w:rPr>
          <w:bCs/>
          <w:i/>
          <w:iCs/>
        </w:rPr>
      </w:pPr>
    </w:p>
    <w:p w:rsidR="00381D10" w:rsidRDefault="00D46E23">
      <w:pPr>
        <w:widowControl w:val="0"/>
        <w:jc w:val="both"/>
        <w:rPr>
          <w:bCs/>
          <w:i/>
          <w:iCs/>
        </w:rPr>
      </w:pPr>
      <w:r>
        <w:rPr>
          <w:b/>
          <w:i/>
          <w:iCs/>
        </w:rPr>
        <w:t>Figura 62</w:t>
      </w:r>
      <w:r>
        <w:rPr>
          <w:bCs/>
          <w:i/>
          <w:iCs/>
        </w:rPr>
        <w:t>: Dispunerea pe înălţime a gurilor de evacuare a fumului şi a celor de admisie a aerului.</w:t>
      </w:r>
    </w:p>
    <w:p w:rsidR="00381D10" w:rsidRDefault="00381D10">
      <w:pPr>
        <w:jc w:val="both"/>
        <w:rPr>
          <w:bCs/>
          <w:i/>
          <w:iCs/>
          <w:lang w:val="en-GB"/>
        </w:rPr>
      </w:pPr>
    </w:p>
    <w:p w:rsidR="00381D10" w:rsidRDefault="00D46E23">
      <w:pPr>
        <w:jc w:val="both"/>
        <w:rPr>
          <w:bCs/>
          <w:i/>
          <w:iCs/>
          <w:lang w:val="en-GB"/>
        </w:rPr>
      </w:pPr>
      <w:r>
        <w:rPr>
          <w:b/>
          <w:i/>
          <w:iCs/>
          <w:lang w:val="en-GB"/>
        </w:rPr>
        <w:t xml:space="preserve">Figura </w:t>
      </w:r>
      <w:r>
        <w:rPr>
          <w:b/>
          <w:i/>
          <w:iCs/>
        </w:rPr>
        <w:t>63</w:t>
      </w:r>
      <w:r>
        <w:rPr>
          <w:bCs/>
          <w:i/>
          <w:iCs/>
        </w:rPr>
        <w:t>:</w:t>
      </w:r>
      <w:r>
        <w:rPr>
          <w:bCs/>
          <w:i/>
          <w:iCs/>
          <w:lang w:val="en-GB"/>
        </w:rPr>
        <w:t xml:space="preserve"> </w:t>
      </w:r>
      <w:r>
        <w:rPr>
          <w:bCs/>
          <w:i/>
          <w:iCs/>
        </w:rPr>
        <w:t>Lungimea maximă a rezervorului de fum</w:t>
      </w:r>
    </w:p>
    <w:p w:rsidR="00381D10" w:rsidRDefault="00381D10">
      <w:pPr>
        <w:ind w:firstLine="720"/>
        <w:jc w:val="both"/>
        <w:rPr>
          <w:bCs/>
          <w:i/>
          <w:iCs/>
        </w:rPr>
      </w:pPr>
    </w:p>
    <w:p w:rsidR="00381D10" w:rsidRDefault="00D46E23">
      <w:pPr>
        <w:jc w:val="both"/>
        <w:rPr>
          <w:bCs/>
          <w:i/>
          <w:iCs/>
          <w:lang w:val="en-GB"/>
        </w:rPr>
      </w:pPr>
      <w:r>
        <w:rPr>
          <w:b/>
          <w:i/>
          <w:iCs/>
          <w:lang w:val="en-GB"/>
        </w:rPr>
        <w:t xml:space="preserve">Figura </w:t>
      </w:r>
      <w:r>
        <w:rPr>
          <w:b/>
          <w:i/>
          <w:iCs/>
        </w:rPr>
        <w:t>64</w:t>
      </w:r>
      <w:r>
        <w:rPr>
          <w:bCs/>
          <w:i/>
          <w:iCs/>
        </w:rPr>
        <w:t>:</w:t>
      </w:r>
      <w:r>
        <w:rPr>
          <w:bCs/>
          <w:i/>
          <w:iCs/>
          <w:lang w:val="en-GB"/>
        </w:rPr>
        <w:t xml:space="preserve"> A</w:t>
      </w:r>
      <w:r>
        <w:rPr>
          <w:bCs/>
          <w:i/>
          <w:iCs/>
        </w:rPr>
        <w:t>mplas</w:t>
      </w:r>
      <w:r>
        <w:rPr>
          <w:bCs/>
          <w:i/>
          <w:iCs/>
          <w:lang w:val="en-GB"/>
        </w:rPr>
        <w:t xml:space="preserve">area  </w:t>
      </w:r>
      <w:r>
        <w:rPr>
          <w:bCs/>
          <w:i/>
          <w:iCs/>
          <w:lang w:eastAsia="ro-RO"/>
        </w:rPr>
        <w:t>în acoperişul</w:t>
      </w:r>
      <w:r>
        <w:rPr>
          <w:bCs/>
          <w:i/>
          <w:iCs/>
          <w:lang w:val="en-GB" w:eastAsia="ro-RO"/>
        </w:rPr>
        <w:t>/pe terasa</w:t>
      </w:r>
      <w:r>
        <w:rPr>
          <w:bCs/>
          <w:i/>
          <w:iCs/>
          <w:lang w:eastAsia="ro-RO"/>
        </w:rPr>
        <w:t xml:space="preserve"> construcţiilor</w:t>
      </w:r>
      <w:r>
        <w:rPr>
          <w:bCs/>
          <w:i/>
          <w:iCs/>
          <w:lang w:val="en-US" w:eastAsia="ro-RO"/>
        </w:rPr>
        <w:t xml:space="preserve"> </w:t>
      </w:r>
      <w:r>
        <w:rPr>
          <w:bCs/>
          <w:i/>
          <w:iCs/>
          <w:lang w:val="en-GB" w:eastAsia="ro-RO"/>
        </w:rPr>
        <w:t xml:space="preserve">a </w:t>
      </w:r>
      <w:r>
        <w:rPr>
          <w:bCs/>
          <w:i/>
          <w:iCs/>
          <w:lang w:val="en-GB"/>
        </w:rPr>
        <w:t>dispozitivelor de evacuare a fumului</w:t>
      </w:r>
      <w:r>
        <w:rPr>
          <w:bCs/>
          <w:i/>
          <w:iCs/>
        </w:rPr>
        <w:t xml:space="preserve"> </w:t>
      </w:r>
      <w:r>
        <w:rPr>
          <w:bCs/>
          <w:i/>
          <w:iCs/>
          <w:lang w:val="en-GB"/>
        </w:rPr>
        <w:t>si gazelor fierbinti</w:t>
      </w:r>
    </w:p>
    <w:p w:rsidR="00381D10" w:rsidRDefault="00381D10">
      <w:pPr>
        <w:jc w:val="both"/>
        <w:rPr>
          <w:bCs/>
          <w:i/>
          <w:iCs/>
        </w:rPr>
      </w:pPr>
    </w:p>
    <w:p w:rsidR="00381D10" w:rsidRDefault="00D46E23">
      <w:pPr>
        <w:jc w:val="both"/>
        <w:rPr>
          <w:bCs/>
          <w:i/>
          <w:iCs/>
        </w:rPr>
      </w:pPr>
      <w:r>
        <w:rPr>
          <w:b/>
          <w:i/>
          <w:iCs/>
        </w:rPr>
        <w:t>Figura 65</w:t>
      </w:r>
      <w:r>
        <w:rPr>
          <w:bCs/>
          <w:i/>
          <w:iCs/>
        </w:rPr>
        <w:t>: Evacuarea fumului din casele de scări închise supraterane</w:t>
      </w:r>
    </w:p>
    <w:p w:rsidR="00381D10" w:rsidRDefault="00D46E23">
      <w:pPr>
        <w:jc w:val="both"/>
        <w:rPr>
          <w:bCs/>
          <w:i/>
          <w:iCs/>
        </w:rPr>
      </w:pPr>
      <w:r>
        <w:rPr>
          <w:bCs/>
          <w:i/>
          <w:iCs/>
        </w:rPr>
        <w:tab/>
      </w:r>
    </w:p>
    <w:p w:rsidR="00381D10" w:rsidRDefault="00D46E23">
      <w:pPr>
        <w:jc w:val="both"/>
        <w:rPr>
          <w:bCs/>
          <w:i/>
          <w:iCs/>
        </w:rPr>
      </w:pPr>
      <w:r>
        <w:rPr>
          <w:b/>
          <w:i/>
          <w:iCs/>
        </w:rPr>
        <w:t>Figura 66:</w:t>
      </w:r>
      <w:r>
        <w:rPr>
          <w:bCs/>
          <w:i/>
          <w:iCs/>
        </w:rPr>
        <w:t xml:space="preserve"> Evacuarea fumului şi gazelor fierbinţi în caz de incendiu din circulaţiile comune orizontale,</w:t>
      </w:r>
    </w:p>
    <w:p w:rsidR="00381D10" w:rsidRDefault="00D46E23">
      <w:pPr>
        <w:jc w:val="both"/>
        <w:rPr>
          <w:bCs/>
          <w:i/>
          <w:iCs/>
        </w:rPr>
      </w:pPr>
      <w:r>
        <w:rPr>
          <w:bCs/>
          <w:i/>
          <w:iCs/>
        </w:rPr>
        <w:t>prin tiraj natural-organizat</w:t>
      </w:r>
    </w:p>
    <w:p w:rsidR="00381D10" w:rsidRDefault="00D46E23">
      <w:pPr>
        <w:jc w:val="both"/>
        <w:rPr>
          <w:bCs/>
          <w:i/>
          <w:iCs/>
        </w:rPr>
      </w:pPr>
      <w:r>
        <w:rPr>
          <w:bCs/>
          <w:i/>
          <w:iCs/>
        </w:rPr>
        <w:tab/>
      </w:r>
      <w:r>
        <w:rPr>
          <w:bCs/>
          <w:i/>
          <w:iCs/>
        </w:rPr>
        <w:tab/>
      </w:r>
    </w:p>
    <w:p w:rsidR="00381D10" w:rsidRDefault="00D46E23">
      <w:pPr>
        <w:jc w:val="both"/>
        <w:rPr>
          <w:bCs/>
          <w:i/>
          <w:iCs/>
        </w:rPr>
      </w:pPr>
      <w:r>
        <w:rPr>
          <w:b/>
          <w:i/>
          <w:iCs/>
        </w:rPr>
        <w:t>Figura 67:</w:t>
      </w:r>
      <w:r>
        <w:rPr>
          <w:bCs/>
          <w:i/>
          <w:iCs/>
        </w:rPr>
        <w:t xml:space="preserve"> Evacuarea fumului şi gazelor fierbinţi în caz de incendiu din circulaţiile comune orizontale, </w:t>
      </w:r>
    </w:p>
    <w:p w:rsidR="00381D10" w:rsidRDefault="00D46E23">
      <w:pPr>
        <w:jc w:val="both"/>
        <w:rPr>
          <w:bCs/>
          <w:i/>
          <w:iCs/>
        </w:rPr>
      </w:pPr>
      <w:r>
        <w:rPr>
          <w:bCs/>
          <w:i/>
          <w:iCs/>
        </w:rPr>
        <w:t>prin tiraj mecanic</w:t>
      </w:r>
    </w:p>
    <w:p w:rsidR="00381D10" w:rsidRDefault="00381D10">
      <w:pPr>
        <w:jc w:val="both"/>
        <w:rPr>
          <w:bCs/>
          <w:i/>
          <w:iCs/>
        </w:rPr>
      </w:pPr>
    </w:p>
    <w:p w:rsidR="00381D10" w:rsidRDefault="00D46E23">
      <w:pPr>
        <w:jc w:val="both"/>
        <w:rPr>
          <w:bCs/>
          <w:i/>
          <w:iCs/>
          <w:lang w:val="en-GB" w:eastAsia="zh-CN"/>
        </w:rPr>
      </w:pPr>
      <w:r>
        <w:rPr>
          <w:b/>
          <w:i/>
          <w:iCs/>
          <w:lang w:val="en-GB" w:eastAsia="zh-CN"/>
        </w:rPr>
        <w:t>Figura 68.</w:t>
      </w:r>
      <w:r>
        <w:rPr>
          <w:bCs/>
          <w:i/>
          <w:iCs/>
          <w:lang w:val="en-GB" w:eastAsia="zh-CN"/>
        </w:rPr>
        <w:t xml:space="preserve"> Evacuarea fumului (desfumarea) din clădiri care nu sunt înalte sau foarte înalte.</w:t>
      </w:r>
    </w:p>
    <w:p w:rsidR="00381D10" w:rsidRDefault="00381D10">
      <w:pPr>
        <w:jc w:val="both"/>
        <w:rPr>
          <w:i/>
          <w:iCs/>
          <w:lang w:val="en-GB" w:eastAsia="zh-CN"/>
        </w:rPr>
      </w:pPr>
    </w:p>
    <w:p w:rsidR="00381D10" w:rsidRDefault="00381D10">
      <w:pPr>
        <w:jc w:val="both"/>
      </w:pPr>
    </w:p>
    <w:p w:rsidR="00381D10" w:rsidRDefault="00381D10">
      <w:pPr>
        <w:jc w:val="both"/>
        <w:rPr>
          <w:b/>
          <w:bCs/>
          <w:i/>
          <w:lang w:val="en-GB"/>
        </w:rPr>
      </w:pPr>
    </w:p>
    <w:p w:rsidR="00381D10" w:rsidRDefault="00381D10">
      <w:pPr>
        <w:jc w:val="both"/>
        <w:rPr>
          <w:i/>
          <w:iCs/>
          <w:lang w:val="en-GB" w:eastAsia="zh-CN"/>
        </w:rPr>
      </w:pPr>
    </w:p>
    <w:p w:rsidR="00381D10" w:rsidRDefault="00381D10">
      <w:pPr>
        <w:jc w:val="both"/>
        <w:rPr>
          <w:i/>
          <w:iCs/>
          <w:lang w:val="en-GB" w:eastAsia="zh-CN"/>
        </w:rPr>
      </w:pPr>
    </w:p>
    <w:p w:rsidR="00381D10" w:rsidRDefault="00381D10">
      <w:pPr>
        <w:jc w:val="both"/>
        <w:rPr>
          <w:i/>
          <w:iCs/>
          <w:lang w:val="en-GB" w:eastAsia="zh-CN"/>
        </w:rPr>
      </w:pPr>
    </w:p>
    <w:p w:rsidR="00381D10" w:rsidRDefault="00381D10">
      <w:pPr>
        <w:jc w:val="both"/>
        <w:rPr>
          <w:i/>
          <w:iCs/>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rPr>
          <w:i/>
          <w:iCs/>
          <w:sz w:val="24"/>
          <w:szCs w:val="24"/>
          <w:lang w:val="en-GB" w:eastAsia="zh-CN"/>
        </w:rPr>
      </w:pPr>
    </w:p>
    <w:p w:rsidR="00381D10" w:rsidRDefault="00381D10">
      <w:pPr>
        <w:jc w:val="both"/>
        <w:rPr>
          <w:i/>
          <w:iCs/>
          <w:sz w:val="24"/>
          <w:szCs w:val="24"/>
          <w:lang w:val="en-GB" w:eastAsia="zh-CN"/>
        </w:rPr>
      </w:pPr>
    </w:p>
    <w:sectPr w:rsidR="00381D10">
      <w:headerReference w:type="even" r:id="rId151"/>
      <w:headerReference w:type="default" r:id="rId152"/>
      <w:footerReference w:type="default" r:id="rId153"/>
      <w:headerReference w:type="first" r:id="rId154"/>
      <w:pgSz w:w="11907" w:h="16840"/>
      <w:pgMar w:top="850" w:right="850" w:bottom="850" w:left="1417" w:header="567"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63F" w:rsidRDefault="00A7663F">
      <w:r>
        <w:separator/>
      </w:r>
    </w:p>
  </w:endnote>
  <w:endnote w:type="continuationSeparator" w:id="0">
    <w:p w:rsidR="00A7663F" w:rsidRDefault="00A7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Bold">
    <w:altName w:val="Times New Roman"/>
    <w:panose1 w:val="02020803070505020304"/>
    <w:charset w:val="00"/>
    <w:family w:val="roman"/>
    <w:pitch w:val="default"/>
    <w:sig w:usb0="00000000" w:usb1="00000000" w:usb2="00000000" w:usb3="00000000" w:csb0="00040001" w:csb1="00000000"/>
  </w:font>
  <w:font w:name="ヒラギノ角ゴ Pro W3">
    <w:altName w:val="Microsoft YaHei"/>
    <w:charset w:val="00"/>
    <w:family w:val="roman"/>
    <w:pitch w:val="default"/>
    <w:sig w:usb0="00000000" w:usb1="00000000" w:usb2="00000000" w:usb3="00000000" w:csb0="00040001" w:csb1="00000000"/>
  </w:font>
  <w:font w:name="EUAlbertina">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sig w:usb0="00000000" w:usb1="00000000" w:usb2="00000000" w:usb3="00000000" w:csb0="00000001" w:csb1="00000000"/>
  </w:font>
  <w:font w:name="Helvetica">
    <w:panose1 w:val="020B0604020202020204"/>
    <w:charset w:val="00"/>
    <w:family w:val="swiss"/>
    <w:pitch w:val="default"/>
    <w:sig w:usb0="00000000" w:usb1="00000000" w:usb2="00000009" w:usb3="00000000" w:csb0="000001FF" w:csb1="00000000"/>
  </w:font>
  <w:font w:name="TimesLT">
    <w:altName w:val="Times New Roman"/>
    <w:charset w:val="BA"/>
    <w:family w:val="roman"/>
    <w:pitch w:val="default"/>
    <w:sig w:usb0="00000000" w:usb1="00000000" w:usb2="00000000" w:usb3="00000000" w:csb0="0000009F" w:csb1="00000000"/>
  </w:font>
  <w:font w:name="TimesNewRomanPS-BoldMT-Identity">
    <w:altName w:val="GENISO"/>
    <w:charset w:val="EE"/>
    <w:family w:val="auto"/>
    <w:pitch w:val="default"/>
    <w:sig w:usb0="00000000" w:usb1="00000000" w:usb2="00000000" w:usb3="00000000" w:csb0="00000002" w:csb1="00000000"/>
  </w:font>
  <w:font w:name="Times-Roman">
    <w:altName w:val="Times New Roman"/>
    <w:charset w:val="00"/>
    <w:family w:val="auto"/>
    <w:pitch w:val="default"/>
    <w:sig w:usb0="00000000" w:usb1="00000000" w:usb2="00000000" w:usb3="00000000" w:csb0="00040001" w:csb1="00000000"/>
  </w:font>
  <w:font w:name="ArialMT">
    <w:altName w:val="Times New Roman"/>
    <w:charset w:val="80"/>
    <w:family w:val="auto"/>
    <w:pitch w:val="default"/>
    <w:sig w:usb0="00000000" w:usb1="00000000" w:usb2="00000000" w:usb3="00000000" w:csb0="00020000" w:csb1="00000000"/>
  </w:font>
  <w:font w:name="TimesNewRomanPSMT-Identity-H">
    <w:altName w:val="Times New Roman"/>
    <w:charset w:val="EE"/>
    <w:family w:val="auto"/>
    <w:pitch w:val="default"/>
    <w:sig w:usb0="00000000" w:usb1="00000000" w:usb2="00000000" w:usb3="00000000" w:csb0="00000002" w:csb1="00000000"/>
  </w:font>
  <w:font w:name="sans-serif">
    <w:altName w:val="AMGDT"/>
    <w:charset w:val="00"/>
    <w:family w:val="auto"/>
    <w:pitch w:val="default"/>
  </w:font>
  <w:font w:name="Calibri-Italic">
    <w:altName w:val="AMGDT"/>
    <w:charset w:val="00"/>
    <w:family w:val="auto"/>
    <w:pitch w:val="default"/>
    <w:sig w:usb0="00000000" w:usb1="00000000" w:usb2="00000000" w:usb3="00000000" w:csb0="00000001" w:csb1="00000000"/>
  </w:font>
  <w:font w:name="Arial-BoldMT">
    <w:altName w:val="Yu Gothic"/>
    <w:charset w:val="80"/>
    <w:family w:val="auto"/>
    <w:pitch w:val="default"/>
    <w:sig w:usb0="00000000" w:usb1="00000000" w:usb2="00000000" w:usb3="00000000" w:csb0="00020000" w:csb1="00000000"/>
  </w:font>
  <w:font w:name="ABBvoice-Regular">
    <w:altName w:val="AMGDT"/>
    <w:charset w:val="00"/>
    <w:family w:val="swiss"/>
    <w:pitch w:val="default"/>
    <w:sig w:usb0="00000000" w:usb1="00000000" w:usb2="00000000" w:usb3="00000000" w:csb0="00000001" w:csb1="00000000"/>
  </w:font>
  <w:font w:name="TimesNewRoman">
    <w:altName w:val="Yu Gothic"/>
    <w:charset w:val="80"/>
    <w:family w:val="auto"/>
    <w:pitch w:val="default"/>
    <w:sig w:usb0="00000000" w:usb1="00000000" w:usb2="00000010" w:usb3="00000000" w:csb0="00020000" w:csb1="00000000"/>
  </w:font>
  <w:font w:name="Arial,Bold">
    <w:altName w:val="Times New Roman"/>
    <w:charset w:val="00"/>
    <w:family w:val="swiss"/>
    <w:pitch w:val="default"/>
    <w:sig w:usb0="00000000" w:usb1="0000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D10" w:rsidRDefault="00D46E23">
    <w:pPr>
      <w:pStyle w:val="Footer"/>
      <w:jc w:val="right"/>
    </w:pPr>
    <w:r>
      <w:fldChar w:fldCharType="begin"/>
    </w:r>
    <w:r>
      <w:instrText xml:space="preserve"> PAGE </w:instrText>
    </w:r>
    <w:r>
      <w:fldChar w:fldCharType="separate"/>
    </w:r>
    <w:r w:rsidR="000A3E3D">
      <w:rPr>
        <w:noProof/>
      </w:rPr>
      <w:t>291</w:t>
    </w:r>
    <w:r>
      <w:fldChar w:fldCharType="end"/>
    </w:r>
  </w:p>
  <w:p w:rsidR="00381D10" w:rsidRDefault="00381D10">
    <w:pPr>
      <w:pStyle w:val="Footer"/>
      <w:jc w:val="right"/>
    </w:pPr>
  </w:p>
  <w:p w:rsidR="00381D10" w:rsidRDefault="00381D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63F" w:rsidRDefault="00A7663F">
      <w:r>
        <w:separator/>
      </w:r>
    </w:p>
  </w:footnote>
  <w:footnote w:type="continuationSeparator" w:id="0">
    <w:p w:rsidR="00A7663F" w:rsidRDefault="00A76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D10" w:rsidRDefault="00A7663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1" type="#_x0000_t136" style="position:absolute;margin-left:0;margin-top:0;width:533.7pt;height:133.4pt;rotation:315;z-index:-251656192;mso-position-horizontal:center;mso-position-horizontal-relative:margin;mso-position-vertical:center;mso-position-vertical-relative:margin;mso-width-relative:page;mso-height-relative:page" o:allowincell="f" fillcolor="aqua" stroked="f">
          <v:fill opacity=".5"/>
          <v:textpath style="font-family:&quot;Times New Roman&quot;;font-size:8pt" fitpath="t" string="PROIECT "/>
          <w10:wrap anchorx="margin" anchory="margin"/>
        </v:shape>
      </w:pict>
    </w:r>
  </w:p>
  <w:p w:rsidR="00381D10" w:rsidRDefault="00381D1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D10" w:rsidRDefault="00A7663F">
    <w:pPr>
      <w:pStyle w:val="Header"/>
      <w:ind w:left="-851"/>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119" o:spid="_x0000_s2050" type="#_x0000_t136" style="position:absolute;left:0;text-align:left;margin-left:0;margin-top:0;width:535.25pt;height:146.3pt;rotation:-45;z-index:-251655168;mso-position-horizontal:center;mso-position-horizontal-relative:margin;mso-position-vertical:center;mso-position-vertical-relative:margin;mso-width-relative:page;mso-height-relative:page" fillcolor="#00b0f0" stroked="f">
          <v:fill opacity=".5"/>
          <v:textpath style="font-family:&quot;Times New Roman&quot;" trim="t" fitpath="t" string="PROIECT"/>
          <o:lock v:ext="edit" aspectratio="t"/>
          <w10:wrap anchorx="margin" anchory="margin"/>
        </v:shape>
      </w:pict>
    </w:r>
    <w:r w:rsidR="00D46E23">
      <w:rPr>
        <w:lang w:val="en-GB"/>
      </w:rPr>
      <w:t>Redactarea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1D10" w:rsidRDefault="00A7663F">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33.7pt;height:133.4pt;rotation:315;z-index:-251657216;mso-position-horizontal:center;mso-position-horizontal-relative:margin;mso-position-vertical:center;mso-position-vertical-relative:margin;mso-width-relative:page;mso-height-relative:page" o:allowincell="f" fillcolor="aqua" stroked="f">
          <v:fill opacity=".5"/>
          <v:textpath style="font-family:&quot;Times New Roman&quot;;font-size:8pt" fitpath="t" string="PROIEC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E700DE"/>
    <w:multiLevelType w:val="singleLevel"/>
    <w:tmpl w:val="81E700DE"/>
    <w:lvl w:ilvl="0">
      <w:start w:val="2"/>
      <w:numFmt w:val="decimal"/>
      <w:suff w:val="space"/>
      <w:lvlText w:val="(%1)"/>
      <w:lvlJc w:val="left"/>
      <w:rPr>
        <w:rFonts w:hint="default"/>
        <w:b/>
        <w:bCs/>
      </w:rPr>
    </w:lvl>
  </w:abstractNum>
  <w:abstractNum w:abstractNumId="1" w15:restartNumberingAfterBreak="0">
    <w:nsid w:val="82720780"/>
    <w:multiLevelType w:val="singleLevel"/>
    <w:tmpl w:val="82720780"/>
    <w:lvl w:ilvl="0">
      <w:start w:val="1"/>
      <w:numFmt w:val="lowerLetter"/>
      <w:lvlText w:val="%1."/>
      <w:lvlJc w:val="left"/>
      <w:pPr>
        <w:tabs>
          <w:tab w:val="left" w:pos="425"/>
        </w:tabs>
        <w:ind w:left="425" w:hanging="425"/>
      </w:pPr>
      <w:rPr>
        <w:rFonts w:hint="default"/>
      </w:rPr>
    </w:lvl>
  </w:abstractNum>
  <w:abstractNum w:abstractNumId="2" w15:restartNumberingAfterBreak="0">
    <w:nsid w:val="84357339"/>
    <w:multiLevelType w:val="singleLevel"/>
    <w:tmpl w:val="84357339"/>
    <w:lvl w:ilvl="0">
      <w:start w:val="1"/>
      <w:numFmt w:val="decimal"/>
      <w:lvlText w:val="%1."/>
      <w:lvlJc w:val="left"/>
      <w:pPr>
        <w:tabs>
          <w:tab w:val="left" w:pos="845"/>
        </w:tabs>
        <w:ind w:left="845" w:hanging="425"/>
      </w:pPr>
      <w:rPr>
        <w:rFonts w:hint="default"/>
      </w:rPr>
    </w:lvl>
  </w:abstractNum>
  <w:abstractNum w:abstractNumId="3" w15:restartNumberingAfterBreak="0">
    <w:nsid w:val="916BDA55"/>
    <w:multiLevelType w:val="singleLevel"/>
    <w:tmpl w:val="916BDA55"/>
    <w:lvl w:ilvl="0">
      <w:start w:val="2"/>
      <w:numFmt w:val="decimal"/>
      <w:suff w:val="space"/>
      <w:lvlText w:val="%1)"/>
      <w:lvlJc w:val="left"/>
      <w:pPr>
        <w:ind w:left="420"/>
      </w:pPr>
      <w:rPr>
        <w:rFonts w:hint="default"/>
        <w:b/>
        <w:bCs/>
      </w:rPr>
    </w:lvl>
  </w:abstractNum>
  <w:abstractNum w:abstractNumId="4" w15:restartNumberingAfterBreak="0">
    <w:nsid w:val="98D02780"/>
    <w:multiLevelType w:val="multilevel"/>
    <w:tmpl w:val="98D02780"/>
    <w:lvl w:ilvl="0">
      <w:start w:val="1"/>
      <w:numFmt w:val="lowerLetter"/>
      <w:lvlText w:val="%1)"/>
      <w:lvlJc w:val="left"/>
      <w:pPr>
        <w:tabs>
          <w:tab w:val="left" w:pos="1265"/>
        </w:tabs>
        <w:ind w:left="1265" w:hanging="425"/>
      </w:pPr>
      <w:rPr>
        <w:rFonts w:hint="default"/>
      </w:rPr>
    </w:lvl>
    <w:lvl w:ilvl="1">
      <w:start w:val="1"/>
      <w:numFmt w:val="lowerLetter"/>
      <w:lvlText w:val="%2)"/>
      <w:lvlJc w:val="left"/>
      <w:pPr>
        <w:tabs>
          <w:tab w:val="left" w:pos="1680"/>
        </w:tabs>
        <w:ind w:left="1680" w:hanging="420"/>
      </w:pPr>
      <w:rPr>
        <w:rFonts w:hint="default"/>
      </w:rPr>
    </w:lvl>
    <w:lvl w:ilvl="2">
      <w:start w:val="1"/>
      <w:numFmt w:val="lowerRoman"/>
      <w:lvlText w:val="%3."/>
      <w:lvlJc w:val="left"/>
      <w:pPr>
        <w:tabs>
          <w:tab w:val="left" w:pos="2100"/>
        </w:tabs>
        <w:ind w:left="2100" w:hanging="420"/>
      </w:pPr>
      <w:rPr>
        <w:rFonts w:hint="default"/>
      </w:rPr>
    </w:lvl>
    <w:lvl w:ilvl="3">
      <w:start w:val="1"/>
      <w:numFmt w:val="decimal"/>
      <w:lvlText w:val="%4."/>
      <w:lvlJc w:val="left"/>
      <w:pPr>
        <w:tabs>
          <w:tab w:val="left" w:pos="2520"/>
        </w:tabs>
        <w:ind w:left="2520" w:hanging="420"/>
      </w:pPr>
      <w:rPr>
        <w:rFonts w:hint="default"/>
      </w:rPr>
    </w:lvl>
    <w:lvl w:ilvl="4">
      <w:start w:val="1"/>
      <w:numFmt w:val="lowerLetter"/>
      <w:lvlText w:val="%5)"/>
      <w:lvlJc w:val="left"/>
      <w:pPr>
        <w:tabs>
          <w:tab w:val="left" w:pos="2940"/>
        </w:tabs>
        <w:ind w:left="2940" w:hanging="420"/>
      </w:pPr>
      <w:rPr>
        <w:rFonts w:hint="default"/>
      </w:rPr>
    </w:lvl>
    <w:lvl w:ilvl="5">
      <w:start w:val="1"/>
      <w:numFmt w:val="lowerRoman"/>
      <w:lvlText w:val="%6."/>
      <w:lvlJc w:val="left"/>
      <w:pPr>
        <w:tabs>
          <w:tab w:val="left" w:pos="3360"/>
        </w:tabs>
        <w:ind w:left="3360" w:hanging="420"/>
      </w:pPr>
      <w:rPr>
        <w:rFonts w:hint="default"/>
      </w:rPr>
    </w:lvl>
    <w:lvl w:ilvl="6">
      <w:start w:val="1"/>
      <w:numFmt w:val="decimal"/>
      <w:lvlText w:val="%7."/>
      <w:lvlJc w:val="left"/>
      <w:pPr>
        <w:tabs>
          <w:tab w:val="left" w:pos="3780"/>
        </w:tabs>
        <w:ind w:left="3780" w:hanging="420"/>
      </w:pPr>
      <w:rPr>
        <w:rFonts w:hint="default"/>
      </w:rPr>
    </w:lvl>
    <w:lvl w:ilvl="7">
      <w:start w:val="1"/>
      <w:numFmt w:val="lowerLetter"/>
      <w:lvlText w:val="%8)"/>
      <w:lvlJc w:val="left"/>
      <w:pPr>
        <w:tabs>
          <w:tab w:val="left" w:pos="4200"/>
        </w:tabs>
        <w:ind w:left="4200" w:hanging="420"/>
      </w:pPr>
      <w:rPr>
        <w:rFonts w:hint="default"/>
      </w:rPr>
    </w:lvl>
    <w:lvl w:ilvl="8">
      <w:start w:val="1"/>
      <w:numFmt w:val="lowerRoman"/>
      <w:lvlText w:val="%9."/>
      <w:lvlJc w:val="left"/>
      <w:pPr>
        <w:tabs>
          <w:tab w:val="left" w:pos="4620"/>
        </w:tabs>
        <w:ind w:left="4620" w:hanging="420"/>
      </w:pPr>
      <w:rPr>
        <w:rFonts w:hint="default"/>
      </w:rPr>
    </w:lvl>
  </w:abstractNum>
  <w:abstractNum w:abstractNumId="5" w15:restartNumberingAfterBreak="0">
    <w:nsid w:val="A024BD07"/>
    <w:multiLevelType w:val="singleLevel"/>
    <w:tmpl w:val="A024BD07"/>
    <w:lvl w:ilvl="0">
      <w:start w:val="1"/>
      <w:numFmt w:val="decimal"/>
      <w:lvlText w:val="%1."/>
      <w:lvlJc w:val="left"/>
      <w:pPr>
        <w:tabs>
          <w:tab w:val="left" w:pos="1685"/>
        </w:tabs>
        <w:ind w:left="1685" w:hanging="425"/>
      </w:pPr>
      <w:rPr>
        <w:rFonts w:hint="default"/>
      </w:rPr>
    </w:lvl>
  </w:abstractNum>
  <w:abstractNum w:abstractNumId="6" w15:restartNumberingAfterBreak="0">
    <w:nsid w:val="A8F4120E"/>
    <w:multiLevelType w:val="singleLevel"/>
    <w:tmpl w:val="A8F4120E"/>
    <w:lvl w:ilvl="0">
      <w:start w:val="1"/>
      <w:numFmt w:val="decimal"/>
      <w:suff w:val="space"/>
      <w:lvlText w:val="(%1)"/>
      <w:lvlJc w:val="left"/>
    </w:lvl>
  </w:abstractNum>
  <w:abstractNum w:abstractNumId="7" w15:restartNumberingAfterBreak="0">
    <w:nsid w:val="AB62EBFD"/>
    <w:multiLevelType w:val="singleLevel"/>
    <w:tmpl w:val="AB62EBFD"/>
    <w:lvl w:ilvl="0">
      <w:start w:val="1"/>
      <w:numFmt w:val="lowerLetter"/>
      <w:lvlText w:val="%1)"/>
      <w:lvlJc w:val="left"/>
      <w:pPr>
        <w:tabs>
          <w:tab w:val="left" w:pos="425"/>
        </w:tabs>
        <w:ind w:left="425" w:hanging="425"/>
      </w:pPr>
      <w:rPr>
        <w:rFonts w:hint="default"/>
        <w:b/>
        <w:bCs/>
      </w:rPr>
    </w:lvl>
  </w:abstractNum>
  <w:abstractNum w:abstractNumId="8" w15:restartNumberingAfterBreak="0">
    <w:nsid w:val="B38D3C95"/>
    <w:multiLevelType w:val="singleLevel"/>
    <w:tmpl w:val="B38D3C95"/>
    <w:lvl w:ilvl="0">
      <w:start w:val="1"/>
      <w:numFmt w:val="lowerLetter"/>
      <w:lvlText w:val="%1)"/>
      <w:lvlJc w:val="left"/>
      <w:pPr>
        <w:tabs>
          <w:tab w:val="left" w:pos="1685"/>
        </w:tabs>
        <w:ind w:left="1685" w:hanging="425"/>
      </w:pPr>
      <w:rPr>
        <w:rFonts w:hint="default"/>
      </w:rPr>
    </w:lvl>
  </w:abstractNum>
  <w:abstractNum w:abstractNumId="9" w15:restartNumberingAfterBreak="0">
    <w:nsid w:val="BC2BFBF9"/>
    <w:multiLevelType w:val="singleLevel"/>
    <w:tmpl w:val="BC2BFBF9"/>
    <w:lvl w:ilvl="0">
      <w:start w:val="1"/>
      <w:numFmt w:val="decimal"/>
      <w:lvlText w:val="%1)"/>
      <w:lvlJc w:val="left"/>
      <w:pPr>
        <w:tabs>
          <w:tab w:val="left" w:pos="2105"/>
        </w:tabs>
        <w:ind w:left="2105" w:hanging="425"/>
      </w:pPr>
      <w:rPr>
        <w:rFonts w:hint="default"/>
      </w:rPr>
    </w:lvl>
  </w:abstractNum>
  <w:abstractNum w:abstractNumId="10" w15:restartNumberingAfterBreak="0">
    <w:nsid w:val="BF81CCFB"/>
    <w:multiLevelType w:val="singleLevel"/>
    <w:tmpl w:val="BF81CCFB"/>
    <w:lvl w:ilvl="0">
      <w:start w:val="1"/>
      <w:numFmt w:val="decimal"/>
      <w:lvlText w:val="%1)"/>
      <w:lvlJc w:val="left"/>
      <w:pPr>
        <w:tabs>
          <w:tab w:val="left" w:pos="845"/>
        </w:tabs>
        <w:ind w:left="845" w:hanging="425"/>
      </w:pPr>
      <w:rPr>
        <w:rFonts w:hint="default"/>
        <w:b/>
        <w:bCs/>
      </w:rPr>
    </w:lvl>
  </w:abstractNum>
  <w:abstractNum w:abstractNumId="11" w15:restartNumberingAfterBreak="0">
    <w:nsid w:val="CAC6F977"/>
    <w:multiLevelType w:val="singleLevel"/>
    <w:tmpl w:val="CAC6F977"/>
    <w:lvl w:ilvl="0">
      <w:start w:val="1"/>
      <w:numFmt w:val="decimal"/>
      <w:lvlText w:val="%1)"/>
      <w:lvlJc w:val="left"/>
      <w:pPr>
        <w:tabs>
          <w:tab w:val="left" w:pos="1265"/>
        </w:tabs>
        <w:ind w:left="1265" w:hanging="425"/>
      </w:pPr>
      <w:rPr>
        <w:rFonts w:hint="default"/>
      </w:rPr>
    </w:lvl>
  </w:abstractNum>
  <w:abstractNum w:abstractNumId="12" w15:restartNumberingAfterBreak="0">
    <w:nsid w:val="CC32D489"/>
    <w:multiLevelType w:val="singleLevel"/>
    <w:tmpl w:val="CC32D489"/>
    <w:lvl w:ilvl="0">
      <w:start w:val="1"/>
      <w:numFmt w:val="lowerLetter"/>
      <w:suff w:val="space"/>
      <w:lvlText w:val="%1)"/>
      <w:lvlJc w:val="left"/>
    </w:lvl>
  </w:abstractNum>
  <w:abstractNum w:abstractNumId="13" w15:restartNumberingAfterBreak="0">
    <w:nsid w:val="D85344F6"/>
    <w:multiLevelType w:val="singleLevel"/>
    <w:tmpl w:val="D85344F6"/>
    <w:lvl w:ilvl="0">
      <w:start w:val="1"/>
      <w:numFmt w:val="lowerLetter"/>
      <w:suff w:val="space"/>
      <w:lvlText w:val="%1)"/>
      <w:lvlJc w:val="left"/>
      <w:pPr>
        <w:ind w:left="1260"/>
      </w:pPr>
    </w:lvl>
  </w:abstractNum>
  <w:abstractNum w:abstractNumId="14" w15:restartNumberingAfterBreak="0">
    <w:nsid w:val="D931FAF2"/>
    <w:multiLevelType w:val="multilevel"/>
    <w:tmpl w:val="D931FAF2"/>
    <w:lvl w:ilvl="0">
      <w:start w:val="1"/>
      <w:numFmt w:val="decimal"/>
      <w:lvlText w:val="%1."/>
      <w:lvlJc w:val="left"/>
      <w:pPr>
        <w:tabs>
          <w:tab w:val="left" w:pos="845"/>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15" w15:restartNumberingAfterBreak="0">
    <w:nsid w:val="E5C4684E"/>
    <w:multiLevelType w:val="singleLevel"/>
    <w:tmpl w:val="E5C4684E"/>
    <w:lvl w:ilvl="0">
      <w:start w:val="1"/>
      <w:numFmt w:val="lowerLetter"/>
      <w:suff w:val="space"/>
      <w:lvlText w:val="%1)"/>
      <w:lvlJc w:val="left"/>
      <w:pPr>
        <w:ind w:left="1260"/>
      </w:pPr>
      <w:rPr>
        <w:rFonts w:hint="default"/>
        <w:b/>
        <w:bCs/>
      </w:rPr>
    </w:lvl>
  </w:abstractNum>
  <w:abstractNum w:abstractNumId="16" w15:restartNumberingAfterBreak="0">
    <w:nsid w:val="F5657167"/>
    <w:multiLevelType w:val="singleLevel"/>
    <w:tmpl w:val="F5657167"/>
    <w:lvl w:ilvl="0">
      <w:start w:val="1"/>
      <w:numFmt w:val="lowerLetter"/>
      <w:lvlText w:val="%1)"/>
      <w:lvlJc w:val="left"/>
      <w:pPr>
        <w:tabs>
          <w:tab w:val="left" w:pos="425"/>
        </w:tabs>
        <w:ind w:left="425" w:hanging="425"/>
      </w:pPr>
      <w:rPr>
        <w:rFonts w:ascii="Arial" w:hAnsi="Arial" w:cs="Arial" w:hint="default"/>
        <w:b/>
        <w:bCs/>
      </w:rPr>
    </w:lvl>
  </w:abstractNum>
  <w:abstractNum w:abstractNumId="17" w15:restartNumberingAfterBreak="0">
    <w:nsid w:val="F57D6C02"/>
    <w:multiLevelType w:val="singleLevel"/>
    <w:tmpl w:val="F57D6C02"/>
    <w:lvl w:ilvl="0">
      <w:start w:val="1"/>
      <w:numFmt w:val="lowerLetter"/>
      <w:suff w:val="space"/>
      <w:lvlText w:val="%1)"/>
      <w:lvlJc w:val="left"/>
    </w:lvl>
  </w:abstractNum>
  <w:abstractNum w:abstractNumId="18" w15:restartNumberingAfterBreak="0">
    <w:nsid w:val="F9376D77"/>
    <w:multiLevelType w:val="multilevel"/>
    <w:tmpl w:val="F9376D77"/>
    <w:lvl w:ilvl="0">
      <w:start w:val="1"/>
      <w:numFmt w:val="decimal"/>
      <w:lvlText w:val="%1)"/>
      <w:lvlJc w:val="left"/>
      <w:pPr>
        <w:tabs>
          <w:tab w:val="left" w:pos="425"/>
        </w:tabs>
        <w:ind w:left="400"/>
      </w:pPr>
      <w:rPr>
        <w:rFonts w:hint="default"/>
        <w:b/>
        <w:bCs/>
        <w:strike w:val="0"/>
        <w:dstrike w:val="0"/>
      </w:rPr>
    </w:lvl>
    <w:lvl w:ilvl="1">
      <w:start w:val="1"/>
      <w:numFmt w:val="lowerLetter"/>
      <w:lvlText w:val="%2."/>
      <w:lvlJc w:val="left"/>
      <w:pPr>
        <w:tabs>
          <w:tab w:val="left" w:pos="425"/>
        </w:tabs>
        <w:ind w:left="425" w:firstLine="415"/>
      </w:pPr>
      <w:rPr>
        <w:rFonts w:hint="default"/>
      </w:rPr>
    </w:lvl>
    <w:lvl w:ilvl="2">
      <w:start w:val="1"/>
      <w:numFmt w:val="lowerRoman"/>
      <w:lvlText w:val="%3."/>
      <w:lvlJc w:val="left"/>
      <w:pPr>
        <w:tabs>
          <w:tab w:val="left" w:pos="425"/>
        </w:tabs>
        <w:ind w:left="425" w:firstLine="955"/>
      </w:pPr>
      <w:rPr>
        <w:rFonts w:hint="default"/>
      </w:rPr>
    </w:lvl>
    <w:lvl w:ilvl="3">
      <w:start w:val="1"/>
      <w:numFmt w:val="decimal"/>
      <w:lvlText w:val="%4."/>
      <w:lvlJc w:val="left"/>
      <w:pPr>
        <w:tabs>
          <w:tab w:val="left" w:pos="425"/>
        </w:tabs>
        <w:ind w:left="425" w:firstLine="1255"/>
      </w:pPr>
      <w:rPr>
        <w:rFonts w:hint="default"/>
        <w:b/>
        <w:bCs/>
        <w:highlight w:val="none"/>
      </w:rPr>
    </w:lvl>
    <w:lvl w:ilvl="4">
      <w:start w:val="1"/>
      <w:numFmt w:val="lowerLetter"/>
      <w:lvlText w:val="%5."/>
      <w:lvlJc w:val="left"/>
      <w:pPr>
        <w:tabs>
          <w:tab w:val="left" w:pos="425"/>
        </w:tabs>
        <w:ind w:left="425" w:firstLine="1675"/>
      </w:pPr>
      <w:rPr>
        <w:rFonts w:hint="default"/>
      </w:rPr>
    </w:lvl>
    <w:lvl w:ilvl="5">
      <w:start w:val="1"/>
      <w:numFmt w:val="lowerRoman"/>
      <w:lvlText w:val="%6."/>
      <w:lvlJc w:val="left"/>
      <w:pPr>
        <w:tabs>
          <w:tab w:val="left" w:pos="425"/>
        </w:tabs>
        <w:ind w:left="425" w:firstLine="2095"/>
      </w:pPr>
      <w:rPr>
        <w:rFonts w:hint="default"/>
        <w:vertAlign w:val="baseline"/>
      </w:rPr>
    </w:lvl>
    <w:lvl w:ilvl="6">
      <w:start w:val="1"/>
      <w:numFmt w:val="decimal"/>
      <w:lvlText w:val="%7."/>
      <w:lvlJc w:val="left"/>
      <w:pPr>
        <w:tabs>
          <w:tab w:val="left" w:pos="425"/>
        </w:tabs>
        <w:ind w:left="425" w:firstLine="2515"/>
      </w:pPr>
      <w:rPr>
        <w:rFonts w:hint="default"/>
      </w:rPr>
    </w:lvl>
    <w:lvl w:ilvl="7">
      <w:start w:val="1"/>
      <w:numFmt w:val="lowerLetter"/>
      <w:lvlText w:val="%8."/>
      <w:lvlJc w:val="left"/>
      <w:pPr>
        <w:tabs>
          <w:tab w:val="left" w:pos="425"/>
        </w:tabs>
        <w:ind w:left="425" w:firstLine="2935"/>
      </w:pPr>
      <w:rPr>
        <w:rFonts w:hint="default"/>
      </w:rPr>
    </w:lvl>
    <w:lvl w:ilvl="8">
      <w:start w:val="1"/>
      <w:numFmt w:val="lowerRoman"/>
      <w:lvlText w:val="%9."/>
      <w:lvlJc w:val="left"/>
      <w:pPr>
        <w:tabs>
          <w:tab w:val="left" w:pos="425"/>
        </w:tabs>
        <w:ind w:left="425" w:firstLine="3355"/>
      </w:pPr>
      <w:rPr>
        <w:rFonts w:hint="default"/>
      </w:rPr>
    </w:lvl>
  </w:abstractNum>
  <w:abstractNum w:abstractNumId="19" w15:restartNumberingAfterBreak="0">
    <w:nsid w:val="FFC6D620"/>
    <w:multiLevelType w:val="singleLevel"/>
    <w:tmpl w:val="FFC6D620"/>
    <w:lvl w:ilvl="0">
      <w:start w:val="1"/>
      <w:numFmt w:val="lowerLetter"/>
      <w:suff w:val="space"/>
      <w:lvlText w:val="%1)"/>
      <w:lvlJc w:val="left"/>
      <w:rPr>
        <w:rFonts w:hint="default"/>
        <w:b/>
        <w:bCs/>
      </w:rPr>
    </w:lvl>
  </w:abstractNum>
  <w:abstractNum w:abstractNumId="20" w15:restartNumberingAfterBreak="0">
    <w:nsid w:val="00000017"/>
    <w:multiLevelType w:val="singleLevel"/>
    <w:tmpl w:val="00000017"/>
    <w:lvl w:ilvl="0">
      <w:start w:val="1"/>
      <w:numFmt w:val="lowerLetter"/>
      <w:lvlText w:val="%1)"/>
      <w:lvlJc w:val="left"/>
      <w:pPr>
        <w:tabs>
          <w:tab w:val="left" w:pos="1428"/>
        </w:tabs>
        <w:ind w:left="1428" w:hanging="360"/>
      </w:pPr>
      <w:rPr>
        <w:rFonts w:ascii="Arial" w:eastAsia="Times New Roman" w:hAnsi="Arial" w:cs="Arial"/>
        <w:b/>
      </w:rPr>
    </w:lvl>
  </w:abstractNum>
  <w:abstractNum w:abstractNumId="21" w15:restartNumberingAfterBreak="0">
    <w:nsid w:val="0844FEEC"/>
    <w:multiLevelType w:val="singleLevel"/>
    <w:tmpl w:val="0844FEEC"/>
    <w:lvl w:ilvl="0">
      <w:start w:val="1"/>
      <w:numFmt w:val="lowerLetter"/>
      <w:lvlText w:val="%1)"/>
      <w:lvlJc w:val="left"/>
      <w:pPr>
        <w:tabs>
          <w:tab w:val="left" w:pos="425"/>
        </w:tabs>
        <w:ind w:left="425" w:hanging="425"/>
      </w:pPr>
      <w:rPr>
        <w:rFonts w:hint="default"/>
        <w:b/>
        <w:bCs/>
      </w:rPr>
    </w:lvl>
  </w:abstractNum>
  <w:abstractNum w:abstractNumId="22" w15:restartNumberingAfterBreak="0">
    <w:nsid w:val="0987982C"/>
    <w:multiLevelType w:val="multilevel"/>
    <w:tmpl w:val="0987982C"/>
    <w:lvl w:ilvl="0">
      <w:start w:val="1"/>
      <w:numFmt w:val="lowerLetter"/>
      <w:lvlText w:val="%1)"/>
      <w:lvlJc w:val="left"/>
      <w:pPr>
        <w:tabs>
          <w:tab w:val="left" w:pos="425"/>
        </w:tabs>
        <w:ind w:left="425" w:firstLine="1375"/>
      </w:pPr>
      <w:rPr>
        <w:rFonts w:hint="default"/>
        <w:b/>
        <w:bCs/>
      </w:rPr>
    </w:lvl>
    <w:lvl w:ilvl="1">
      <w:start w:val="1"/>
      <w:numFmt w:val="lowerLetter"/>
      <w:lvlText w:val="%2."/>
      <w:lvlJc w:val="left"/>
      <w:pPr>
        <w:tabs>
          <w:tab w:val="left" w:pos="425"/>
        </w:tabs>
        <w:ind w:left="425" w:firstLine="2095"/>
      </w:pPr>
      <w:rPr>
        <w:rFonts w:hint="default"/>
      </w:rPr>
    </w:lvl>
    <w:lvl w:ilvl="2">
      <w:start w:val="1"/>
      <w:numFmt w:val="lowerRoman"/>
      <w:lvlText w:val="%3."/>
      <w:lvlJc w:val="right"/>
      <w:pPr>
        <w:tabs>
          <w:tab w:val="left" w:pos="425"/>
        </w:tabs>
        <w:ind w:left="425" w:firstLine="2995"/>
      </w:pPr>
      <w:rPr>
        <w:rFonts w:hint="default"/>
      </w:rPr>
    </w:lvl>
    <w:lvl w:ilvl="3">
      <w:start w:val="1"/>
      <w:numFmt w:val="decimal"/>
      <w:lvlText w:val="%4."/>
      <w:lvlJc w:val="left"/>
      <w:pPr>
        <w:tabs>
          <w:tab w:val="left" w:pos="425"/>
        </w:tabs>
        <w:ind w:left="425" w:firstLine="3535"/>
      </w:pPr>
      <w:rPr>
        <w:rFonts w:hint="default"/>
      </w:rPr>
    </w:lvl>
    <w:lvl w:ilvl="4">
      <w:start w:val="1"/>
      <w:numFmt w:val="lowerLetter"/>
      <w:lvlText w:val="%5."/>
      <w:lvlJc w:val="left"/>
      <w:pPr>
        <w:tabs>
          <w:tab w:val="left" w:pos="425"/>
        </w:tabs>
        <w:ind w:left="425" w:firstLine="4255"/>
      </w:pPr>
      <w:rPr>
        <w:rFonts w:hint="default"/>
      </w:rPr>
    </w:lvl>
    <w:lvl w:ilvl="5">
      <w:start w:val="1"/>
      <w:numFmt w:val="lowerRoman"/>
      <w:lvlText w:val="%6."/>
      <w:lvlJc w:val="right"/>
      <w:pPr>
        <w:tabs>
          <w:tab w:val="left" w:pos="425"/>
        </w:tabs>
        <w:ind w:left="425" w:firstLine="5155"/>
      </w:pPr>
      <w:rPr>
        <w:rFonts w:hint="default"/>
      </w:rPr>
    </w:lvl>
    <w:lvl w:ilvl="6">
      <w:start w:val="1"/>
      <w:numFmt w:val="decimal"/>
      <w:lvlText w:val="%7."/>
      <w:lvlJc w:val="left"/>
      <w:pPr>
        <w:tabs>
          <w:tab w:val="left" w:pos="425"/>
        </w:tabs>
        <w:ind w:left="425" w:firstLine="5695"/>
      </w:pPr>
      <w:rPr>
        <w:rFonts w:hint="default"/>
      </w:rPr>
    </w:lvl>
    <w:lvl w:ilvl="7">
      <w:start w:val="1"/>
      <w:numFmt w:val="lowerLetter"/>
      <w:lvlText w:val="%8."/>
      <w:lvlJc w:val="left"/>
      <w:pPr>
        <w:tabs>
          <w:tab w:val="left" w:pos="425"/>
        </w:tabs>
        <w:ind w:left="425" w:firstLine="6415"/>
      </w:pPr>
      <w:rPr>
        <w:rFonts w:hint="default"/>
      </w:rPr>
    </w:lvl>
    <w:lvl w:ilvl="8">
      <w:start w:val="1"/>
      <w:numFmt w:val="lowerRoman"/>
      <w:lvlText w:val="%9."/>
      <w:lvlJc w:val="right"/>
      <w:pPr>
        <w:tabs>
          <w:tab w:val="left" w:pos="425"/>
        </w:tabs>
        <w:ind w:left="425" w:firstLine="7315"/>
      </w:pPr>
      <w:rPr>
        <w:rFonts w:hint="default"/>
      </w:rPr>
    </w:lvl>
  </w:abstractNum>
  <w:abstractNum w:abstractNumId="23" w15:restartNumberingAfterBreak="0">
    <w:nsid w:val="0AFC17AD"/>
    <w:multiLevelType w:val="singleLevel"/>
    <w:tmpl w:val="0AFC17AD"/>
    <w:lvl w:ilvl="0">
      <w:start w:val="1"/>
      <w:numFmt w:val="lowerLetter"/>
      <w:lvlText w:val="%1."/>
      <w:lvlJc w:val="left"/>
      <w:pPr>
        <w:tabs>
          <w:tab w:val="left" w:pos="425"/>
        </w:tabs>
        <w:ind w:left="425" w:hanging="425"/>
      </w:pPr>
      <w:rPr>
        <w:rFonts w:hint="default"/>
      </w:rPr>
    </w:lvl>
  </w:abstractNum>
  <w:abstractNum w:abstractNumId="24" w15:restartNumberingAfterBreak="0">
    <w:nsid w:val="0BC47EC9"/>
    <w:multiLevelType w:val="singleLevel"/>
    <w:tmpl w:val="0BC47EC9"/>
    <w:lvl w:ilvl="0">
      <w:start w:val="1"/>
      <w:numFmt w:val="lowerLetter"/>
      <w:suff w:val="space"/>
      <w:lvlText w:val="%1)"/>
      <w:lvlJc w:val="left"/>
      <w:rPr>
        <w:rFonts w:hint="default"/>
        <w:b/>
        <w:bCs/>
      </w:rPr>
    </w:lvl>
  </w:abstractNum>
  <w:abstractNum w:abstractNumId="25" w15:restartNumberingAfterBreak="0">
    <w:nsid w:val="0BF86D29"/>
    <w:multiLevelType w:val="multilevel"/>
    <w:tmpl w:val="0BF86D29"/>
    <w:lvl w:ilvl="0">
      <w:start w:val="1"/>
      <w:numFmt w:val="decimal"/>
      <w:lvlText w:val="%1."/>
      <w:lvlJc w:val="left"/>
      <w:pPr>
        <w:tabs>
          <w:tab w:val="left" w:pos="425"/>
        </w:tabs>
        <w:ind w:left="425" w:hanging="425"/>
      </w:pPr>
      <w:rPr>
        <w:rFonts w:hint="default"/>
        <w:b/>
        <w:bCs/>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6" w15:restartNumberingAfterBreak="0">
    <w:nsid w:val="0D6D3AEF"/>
    <w:multiLevelType w:val="multilevel"/>
    <w:tmpl w:val="0D6D3AEF"/>
    <w:lvl w:ilvl="0">
      <w:numFmt w:val="decimal"/>
      <w:pStyle w:val="Numara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22F1B6D"/>
    <w:multiLevelType w:val="singleLevel"/>
    <w:tmpl w:val="122F1B6D"/>
    <w:lvl w:ilvl="0">
      <w:start w:val="2"/>
      <w:numFmt w:val="decimal"/>
      <w:suff w:val="space"/>
      <w:lvlText w:val="(%1)"/>
      <w:lvlJc w:val="left"/>
    </w:lvl>
  </w:abstractNum>
  <w:abstractNum w:abstractNumId="28" w15:restartNumberingAfterBreak="0">
    <w:nsid w:val="14E131FB"/>
    <w:multiLevelType w:val="multilevel"/>
    <w:tmpl w:val="14E131FB"/>
    <w:lvl w:ilvl="0">
      <w:start w:val="1"/>
      <w:numFmt w:val="lowerLetter"/>
      <w:lvlText w:val="%1)"/>
      <w:lvlJc w:val="left"/>
      <w:pPr>
        <w:ind w:left="2160" w:hanging="360"/>
      </w:pPr>
      <w:rPr>
        <w:b/>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9" w15:restartNumberingAfterBreak="0">
    <w:nsid w:val="1B3F5212"/>
    <w:multiLevelType w:val="singleLevel"/>
    <w:tmpl w:val="1B3F5212"/>
    <w:lvl w:ilvl="0">
      <w:start w:val="2"/>
      <w:numFmt w:val="decimal"/>
      <w:suff w:val="space"/>
      <w:lvlText w:val="(%1)"/>
      <w:lvlJc w:val="left"/>
      <w:rPr>
        <w:rFonts w:hint="default"/>
        <w:b/>
        <w:bCs/>
      </w:rPr>
    </w:lvl>
  </w:abstractNum>
  <w:abstractNum w:abstractNumId="30" w15:restartNumberingAfterBreak="0">
    <w:nsid w:val="245536B6"/>
    <w:multiLevelType w:val="singleLevel"/>
    <w:tmpl w:val="245536B6"/>
    <w:lvl w:ilvl="0">
      <w:start w:val="1"/>
      <w:numFmt w:val="lowerRoman"/>
      <w:lvlText w:val="%1."/>
      <w:lvlJc w:val="left"/>
      <w:pPr>
        <w:tabs>
          <w:tab w:val="left" w:pos="2105"/>
        </w:tabs>
        <w:ind w:left="2105" w:hanging="425"/>
      </w:pPr>
      <w:rPr>
        <w:rFonts w:hint="default"/>
      </w:rPr>
    </w:lvl>
  </w:abstractNum>
  <w:abstractNum w:abstractNumId="31" w15:restartNumberingAfterBreak="0">
    <w:nsid w:val="24C9753D"/>
    <w:multiLevelType w:val="multilevel"/>
    <w:tmpl w:val="24C9753D"/>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D2FD821"/>
    <w:multiLevelType w:val="singleLevel"/>
    <w:tmpl w:val="2D2FD821"/>
    <w:lvl w:ilvl="0">
      <w:start w:val="1"/>
      <w:numFmt w:val="lowerLetter"/>
      <w:lvlText w:val="%1)"/>
      <w:lvlJc w:val="left"/>
      <w:pPr>
        <w:tabs>
          <w:tab w:val="left" w:pos="425"/>
        </w:tabs>
        <w:ind w:left="425" w:hanging="425"/>
      </w:pPr>
      <w:rPr>
        <w:rFonts w:hint="default"/>
      </w:rPr>
    </w:lvl>
  </w:abstractNum>
  <w:abstractNum w:abstractNumId="33" w15:restartNumberingAfterBreak="0">
    <w:nsid w:val="2D321475"/>
    <w:multiLevelType w:val="multilevel"/>
    <w:tmpl w:val="2D321475"/>
    <w:lvl w:ilvl="0">
      <w:start w:val="1"/>
      <w:numFmt w:val="lowerLetter"/>
      <w:lvlText w:val="%1)"/>
      <w:lvlJc w:val="left"/>
      <w:pPr>
        <w:ind w:left="1797" w:hanging="360"/>
      </w:pPr>
      <w:rPr>
        <w:rFonts w:hint="default"/>
        <w:b/>
      </w:rPr>
    </w:lvl>
    <w:lvl w:ilvl="1">
      <w:start w:val="1"/>
      <w:numFmt w:val="lowerLetter"/>
      <w:lvlText w:val="%2."/>
      <w:lvlJc w:val="left"/>
      <w:pPr>
        <w:ind w:left="2517" w:hanging="360"/>
      </w:pPr>
    </w:lvl>
    <w:lvl w:ilvl="2">
      <w:start w:val="1"/>
      <w:numFmt w:val="lowerRoman"/>
      <w:lvlText w:val="%3."/>
      <w:lvlJc w:val="right"/>
      <w:pPr>
        <w:ind w:left="3237" w:hanging="180"/>
      </w:pPr>
    </w:lvl>
    <w:lvl w:ilvl="3">
      <w:start w:val="1"/>
      <w:numFmt w:val="decimal"/>
      <w:lvlText w:val="%4."/>
      <w:lvlJc w:val="left"/>
      <w:pPr>
        <w:ind w:left="3957" w:hanging="360"/>
      </w:pPr>
    </w:lvl>
    <w:lvl w:ilvl="4">
      <w:start w:val="1"/>
      <w:numFmt w:val="lowerLetter"/>
      <w:lvlText w:val="%5."/>
      <w:lvlJc w:val="left"/>
      <w:pPr>
        <w:ind w:left="4677" w:hanging="360"/>
      </w:pPr>
    </w:lvl>
    <w:lvl w:ilvl="5">
      <w:start w:val="1"/>
      <w:numFmt w:val="lowerRoman"/>
      <w:lvlText w:val="%6."/>
      <w:lvlJc w:val="right"/>
      <w:pPr>
        <w:ind w:left="5397" w:hanging="180"/>
      </w:pPr>
    </w:lvl>
    <w:lvl w:ilvl="6">
      <w:start w:val="1"/>
      <w:numFmt w:val="decimal"/>
      <w:lvlText w:val="%7."/>
      <w:lvlJc w:val="left"/>
      <w:pPr>
        <w:ind w:left="6117" w:hanging="360"/>
      </w:pPr>
    </w:lvl>
    <w:lvl w:ilvl="7">
      <w:start w:val="1"/>
      <w:numFmt w:val="lowerLetter"/>
      <w:lvlText w:val="%8."/>
      <w:lvlJc w:val="left"/>
      <w:pPr>
        <w:ind w:left="6837" w:hanging="360"/>
      </w:pPr>
    </w:lvl>
    <w:lvl w:ilvl="8">
      <w:start w:val="1"/>
      <w:numFmt w:val="lowerRoman"/>
      <w:lvlText w:val="%9."/>
      <w:lvlJc w:val="right"/>
      <w:pPr>
        <w:ind w:left="7557" w:hanging="180"/>
      </w:pPr>
    </w:lvl>
  </w:abstractNum>
  <w:abstractNum w:abstractNumId="34" w15:restartNumberingAfterBreak="0">
    <w:nsid w:val="314B5B88"/>
    <w:multiLevelType w:val="singleLevel"/>
    <w:tmpl w:val="314B5B88"/>
    <w:lvl w:ilvl="0">
      <w:start w:val="1"/>
      <w:numFmt w:val="lowerLetter"/>
      <w:suff w:val="space"/>
      <w:lvlText w:val="%1)"/>
      <w:lvlJc w:val="left"/>
      <w:rPr>
        <w:rFonts w:hint="default"/>
        <w:b/>
        <w:bCs/>
      </w:rPr>
    </w:lvl>
  </w:abstractNum>
  <w:abstractNum w:abstractNumId="35" w15:restartNumberingAfterBreak="0">
    <w:nsid w:val="3346490E"/>
    <w:multiLevelType w:val="multilevel"/>
    <w:tmpl w:val="3346490E"/>
    <w:lvl w:ilvl="0">
      <w:start w:val="1"/>
      <w:numFmt w:val="lowerLetter"/>
      <w:lvlText w:val="%1)"/>
      <w:lvlJc w:val="left"/>
      <w:pPr>
        <w:ind w:left="720" w:hanging="360"/>
      </w:pPr>
      <w:rPr>
        <w:rFonts w:hint="default"/>
        <w:b w:val="0"/>
        <w:i/>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64C424E"/>
    <w:multiLevelType w:val="multilevel"/>
    <w:tmpl w:val="364C424E"/>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7E209DA"/>
    <w:multiLevelType w:val="multilevel"/>
    <w:tmpl w:val="37E209DA"/>
    <w:lvl w:ilvl="0">
      <w:start w:val="1"/>
      <w:numFmt w:val="lowerLetter"/>
      <w:lvlText w:val="%1)"/>
      <w:lvlJc w:val="left"/>
      <w:pPr>
        <w:ind w:left="1069" w:hanging="360"/>
      </w:pPr>
      <w:rPr>
        <w:rFonts w:hint="default"/>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8" w15:restartNumberingAfterBreak="0">
    <w:nsid w:val="3BDEC204"/>
    <w:multiLevelType w:val="singleLevel"/>
    <w:tmpl w:val="3BDEC204"/>
    <w:lvl w:ilvl="0">
      <w:start w:val="2"/>
      <w:numFmt w:val="decimal"/>
      <w:suff w:val="space"/>
      <w:lvlText w:val="(%1)"/>
      <w:lvlJc w:val="left"/>
      <w:pPr>
        <w:ind w:left="33"/>
      </w:pPr>
      <w:rPr>
        <w:rFonts w:hint="default"/>
        <w:b/>
        <w:bCs/>
      </w:rPr>
    </w:lvl>
  </w:abstractNum>
  <w:abstractNum w:abstractNumId="39" w15:restartNumberingAfterBreak="0">
    <w:nsid w:val="3DF3FBF4"/>
    <w:multiLevelType w:val="multilevel"/>
    <w:tmpl w:val="3DF3FBF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0" w15:restartNumberingAfterBreak="0">
    <w:nsid w:val="4B0638AA"/>
    <w:multiLevelType w:val="singleLevel"/>
    <w:tmpl w:val="4B0638AA"/>
    <w:lvl w:ilvl="0">
      <w:start w:val="1"/>
      <w:numFmt w:val="lowerRoman"/>
      <w:lvlText w:val="%1."/>
      <w:lvlJc w:val="left"/>
      <w:pPr>
        <w:tabs>
          <w:tab w:val="left" w:pos="425"/>
        </w:tabs>
        <w:ind w:left="425" w:hanging="425"/>
      </w:pPr>
      <w:rPr>
        <w:rFonts w:hint="default"/>
      </w:rPr>
    </w:lvl>
  </w:abstractNum>
  <w:abstractNum w:abstractNumId="41" w15:restartNumberingAfterBreak="0">
    <w:nsid w:val="4D7C5796"/>
    <w:multiLevelType w:val="multilevel"/>
    <w:tmpl w:val="4D7C5796"/>
    <w:lvl w:ilvl="0">
      <w:start w:val="1"/>
      <w:numFmt w:val="lowerLetter"/>
      <w:lvlText w:val="%1)"/>
      <w:lvlJc w:val="left"/>
      <w:pPr>
        <w:tabs>
          <w:tab w:val="left" w:pos="420"/>
        </w:tabs>
        <w:ind w:left="1140" w:hanging="360"/>
      </w:pPr>
      <w:rPr>
        <w:b/>
      </w:rPr>
    </w:lvl>
    <w:lvl w:ilvl="1">
      <w:start w:val="1"/>
      <w:numFmt w:val="lowerLetter"/>
      <w:lvlText w:val="%2."/>
      <w:lvlJc w:val="left"/>
      <w:pPr>
        <w:tabs>
          <w:tab w:val="left" w:pos="420"/>
        </w:tabs>
        <w:ind w:left="1860" w:hanging="360"/>
      </w:pPr>
    </w:lvl>
    <w:lvl w:ilvl="2">
      <w:start w:val="1"/>
      <w:numFmt w:val="lowerRoman"/>
      <w:lvlText w:val="%3."/>
      <w:lvlJc w:val="right"/>
      <w:pPr>
        <w:tabs>
          <w:tab w:val="left" w:pos="420"/>
        </w:tabs>
        <w:ind w:left="2580" w:hanging="180"/>
      </w:pPr>
    </w:lvl>
    <w:lvl w:ilvl="3">
      <w:start w:val="1"/>
      <w:numFmt w:val="decimal"/>
      <w:lvlText w:val="%4."/>
      <w:lvlJc w:val="left"/>
      <w:pPr>
        <w:tabs>
          <w:tab w:val="left" w:pos="420"/>
        </w:tabs>
        <w:ind w:left="3300" w:hanging="360"/>
      </w:pPr>
    </w:lvl>
    <w:lvl w:ilvl="4">
      <w:start w:val="1"/>
      <w:numFmt w:val="lowerLetter"/>
      <w:lvlText w:val="%5."/>
      <w:lvlJc w:val="left"/>
      <w:pPr>
        <w:tabs>
          <w:tab w:val="left" w:pos="420"/>
        </w:tabs>
        <w:ind w:left="4020" w:hanging="360"/>
      </w:pPr>
    </w:lvl>
    <w:lvl w:ilvl="5">
      <w:start w:val="1"/>
      <w:numFmt w:val="lowerRoman"/>
      <w:lvlText w:val="%6."/>
      <w:lvlJc w:val="right"/>
      <w:pPr>
        <w:tabs>
          <w:tab w:val="left" w:pos="420"/>
        </w:tabs>
        <w:ind w:left="4740" w:hanging="180"/>
      </w:pPr>
    </w:lvl>
    <w:lvl w:ilvl="6">
      <w:start w:val="1"/>
      <w:numFmt w:val="decimal"/>
      <w:lvlText w:val="%7."/>
      <w:lvlJc w:val="left"/>
      <w:pPr>
        <w:tabs>
          <w:tab w:val="left" w:pos="420"/>
        </w:tabs>
        <w:ind w:left="5460" w:hanging="360"/>
      </w:pPr>
    </w:lvl>
    <w:lvl w:ilvl="7">
      <w:start w:val="1"/>
      <w:numFmt w:val="lowerLetter"/>
      <w:lvlText w:val="%8."/>
      <w:lvlJc w:val="left"/>
      <w:pPr>
        <w:tabs>
          <w:tab w:val="left" w:pos="420"/>
        </w:tabs>
        <w:ind w:left="6180" w:hanging="360"/>
      </w:pPr>
    </w:lvl>
    <w:lvl w:ilvl="8">
      <w:start w:val="1"/>
      <w:numFmt w:val="lowerRoman"/>
      <w:lvlText w:val="%9."/>
      <w:lvlJc w:val="right"/>
      <w:pPr>
        <w:tabs>
          <w:tab w:val="left" w:pos="420"/>
        </w:tabs>
        <w:ind w:left="6900" w:hanging="180"/>
      </w:pPr>
    </w:lvl>
  </w:abstractNum>
  <w:abstractNum w:abstractNumId="42" w15:restartNumberingAfterBreak="0">
    <w:nsid w:val="51BF40BB"/>
    <w:multiLevelType w:val="multilevel"/>
    <w:tmpl w:val="51BF40BB"/>
    <w:lvl w:ilvl="0">
      <w:start w:val="1"/>
      <w:numFmt w:val="decimal"/>
      <w:lvlText w:val="%1"/>
      <w:lvlJc w:val="left"/>
      <w:pPr>
        <w:tabs>
          <w:tab w:val="left" w:pos="720"/>
        </w:tabs>
        <w:ind w:left="0" w:firstLine="0"/>
      </w:pPr>
      <w:rPr>
        <w:rFonts w:ascii="Arial" w:hAnsi="Arial" w:hint="default"/>
        <w:b/>
        <w:bCs/>
        <w:i w:val="0"/>
        <w:iCs w:val="0"/>
        <w:caps w:val="0"/>
        <w:strike w:val="0"/>
        <w:dstrike w:val="0"/>
        <w:outline w:val="0"/>
        <w:shadow w:val="0"/>
        <w:emboss w:val="0"/>
        <w:imprint w:val="0"/>
        <w:vanish w:val="0"/>
        <w:spacing w:val="0"/>
        <w:w w:val="100"/>
        <w:kern w:val="0"/>
        <w:position w:val="0"/>
        <w:sz w:val="24"/>
        <w:szCs w:val="24"/>
        <w:u w:val="none"/>
        <w:vertAlign w:val="baseline"/>
      </w:rPr>
    </w:lvl>
    <w:lvl w:ilvl="1">
      <w:start w:val="1"/>
      <w:numFmt w:val="decimal"/>
      <w:pStyle w:val="Titlu2SR"/>
      <w:lvlText w:val="%1.%2"/>
      <w:lvlJc w:val="left"/>
      <w:pPr>
        <w:tabs>
          <w:tab w:val="left" w:pos="720"/>
        </w:tabs>
        <w:ind w:left="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2"/>
        <w:szCs w:val="22"/>
        <w:u w:val="none"/>
        <w:vertAlign w:val="baseline"/>
      </w:rPr>
    </w:lvl>
    <w:lvl w:ilvl="2">
      <w:start w:val="1"/>
      <w:numFmt w:val="decimal"/>
      <w:pStyle w:val="Titlu3SR"/>
      <w:lvlText w:val="%1.%2.%3"/>
      <w:lvlJc w:val="left"/>
      <w:pPr>
        <w:tabs>
          <w:tab w:val="left" w:pos="720"/>
        </w:tabs>
        <w:ind w:left="0" w:firstLine="0"/>
      </w:pPr>
      <w:rPr>
        <w:rFonts w:ascii="Arial" w:hAnsi="Arial" w:cs="Times New Roman" w:hint="default"/>
        <w:b/>
        <w:bCs w:val="0"/>
        <w:i w:val="0"/>
        <w:iCs w:val="0"/>
        <w:caps w:val="0"/>
        <w:smallCaps w:val="0"/>
        <w:strike w:val="0"/>
        <w:dstrike w:val="0"/>
        <w:outline w:val="0"/>
        <w:shadow w:val="0"/>
        <w:emboss w:val="0"/>
        <w:imprint w:val="0"/>
        <w:vanish w:val="0"/>
        <w:spacing w:val="0"/>
        <w:w w:val="100"/>
        <w:kern w:val="0"/>
        <w:position w:val="0"/>
        <w:sz w:val="20"/>
        <w:szCs w:val="20"/>
        <w:u w:val="none"/>
        <w:vertAlign w:val="baseline"/>
      </w:rPr>
    </w:lvl>
    <w:lvl w:ilvl="3">
      <w:start w:val="1"/>
      <w:numFmt w:val="decimal"/>
      <w:pStyle w:val="Titlu4SR"/>
      <w:lvlText w:val="%1.%2.%3.%4"/>
      <w:lvlJc w:val="left"/>
      <w:pPr>
        <w:tabs>
          <w:tab w:val="left" w:pos="720"/>
        </w:tabs>
        <w:ind w:left="0" w:firstLine="0"/>
      </w:pPr>
      <w:rPr>
        <w:rFonts w:ascii="Arial" w:hAnsi="Arial" w:cs="Times New Roman" w:hint="default"/>
        <w:b/>
        <w:bCs w:val="0"/>
        <w:i w:val="0"/>
        <w:iCs w:val="0"/>
        <w:caps w:val="0"/>
        <w:strike w:val="0"/>
        <w:dstrike w:val="0"/>
        <w:outline w:val="0"/>
        <w:shadow w:val="0"/>
        <w:emboss w:val="0"/>
        <w:imprint w:val="0"/>
        <w:vanish w:val="0"/>
        <w:spacing w:val="0"/>
        <w:kern w:val="0"/>
        <w:position w:val="0"/>
        <w:sz w:val="20"/>
        <w:szCs w:val="20"/>
        <w:u w:val="none"/>
        <w:vertAlign w:val="baseline"/>
      </w:rPr>
    </w:lvl>
    <w:lvl w:ilvl="4">
      <w:start w:val="1"/>
      <w:numFmt w:val="decimal"/>
      <w:lvlText w:val="%1.%2.%3.%4.%5"/>
      <w:lvlJc w:val="left"/>
      <w:pPr>
        <w:tabs>
          <w:tab w:val="left" w:pos="0"/>
        </w:tabs>
        <w:ind w:left="0" w:firstLine="0"/>
      </w:pPr>
      <w:rPr>
        <w:rFonts w:ascii="Arial" w:hAnsi="Arial" w:hint="default"/>
        <w:b/>
        <w:i w:val="0"/>
        <w:sz w:val="20"/>
        <w:szCs w:val="20"/>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43" w15:restartNumberingAfterBreak="0">
    <w:nsid w:val="526B2777"/>
    <w:multiLevelType w:val="multilevel"/>
    <w:tmpl w:val="526B2777"/>
    <w:lvl w:ilvl="0">
      <w:start w:val="1"/>
      <w:numFmt w:val="lowerLetter"/>
      <w:lvlText w:val="%1)"/>
      <w:lvlJc w:val="left"/>
      <w:pPr>
        <w:ind w:left="1080" w:hanging="360"/>
      </w:pPr>
      <w:rPr>
        <w:rFonts w:ascii="Arial" w:eastAsia="Times New Roman" w:hAnsi="Arial" w:cs="Times New Roman" w:hint="default"/>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53C56BFF"/>
    <w:multiLevelType w:val="multilevel"/>
    <w:tmpl w:val="53C56BFF"/>
    <w:lvl w:ilvl="0">
      <w:start w:val="4"/>
      <w:numFmt w:val="bullet"/>
      <w:lvlText w:val="-"/>
      <w:lvlJc w:val="left"/>
      <w:pPr>
        <w:tabs>
          <w:tab w:val="left" w:pos="1260"/>
        </w:tabs>
        <w:ind w:left="1980" w:hanging="360"/>
      </w:pPr>
      <w:rPr>
        <w:rFonts w:ascii="Calibri" w:eastAsia="Calibri" w:hAnsi="Calibri" w:cs="Calibri" w:hint="default"/>
      </w:rPr>
    </w:lvl>
    <w:lvl w:ilvl="1">
      <w:start w:val="1"/>
      <w:numFmt w:val="bullet"/>
      <w:lvlText w:val="o"/>
      <w:lvlJc w:val="left"/>
      <w:pPr>
        <w:tabs>
          <w:tab w:val="left" w:pos="1260"/>
        </w:tabs>
        <w:ind w:left="2700" w:hanging="360"/>
      </w:pPr>
      <w:rPr>
        <w:rFonts w:ascii="Courier New" w:hAnsi="Courier New" w:cs="Courier New" w:hint="default"/>
      </w:rPr>
    </w:lvl>
    <w:lvl w:ilvl="2">
      <w:start w:val="1"/>
      <w:numFmt w:val="bullet"/>
      <w:lvlText w:val=""/>
      <w:lvlJc w:val="left"/>
      <w:pPr>
        <w:tabs>
          <w:tab w:val="left" w:pos="1260"/>
        </w:tabs>
        <w:ind w:left="3420" w:hanging="360"/>
      </w:pPr>
      <w:rPr>
        <w:rFonts w:ascii="Wingdings" w:hAnsi="Wingdings" w:hint="default"/>
      </w:rPr>
    </w:lvl>
    <w:lvl w:ilvl="3">
      <w:start w:val="1"/>
      <w:numFmt w:val="bullet"/>
      <w:lvlText w:val=""/>
      <w:lvlJc w:val="left"/>
      <w:pPr>
        <w:tabs>
          <w:tab w:val="left" w:pos="1260"/>
        </w:tabs>
        <w:ind w:left="4140" w:hanging="360"/>
      </w:pPr>
      <w:rPr>
        <w:rFonts w:ascii="Symbol" w:hAnsi="Symbol" w:hint="default"/>
      </w:rPr>
    </w:lvl>
    <w:lvl w:ilvl="4">
      <w:start w:val="1"/>
      <w:numFmt w:val="bullet"/>
      <w:lvlText w:val="o"/>
      <w:lvlJc w:val="left"/>
      <w:pPr>
        <w:tabs>
          <w:tab w:val="left" w:pos="1260"/>
        </w:tabs>
        <w:ind w:left="4860" w:hanging="360"/>
      </w:pPr>
      <w:rPr>
        <w:rFonts w:ascii="Courier New" w:hAnsi="Courier New" w:cs="Courier New" w:hint="default"/>
      </w:rPr>
    </w:lvl>
    <w:lvl w:ilvl="5">
      <w:start w:val="1"/>
      <w:numFmt w:val="bullet"/>
      <w:lvlText w:val=""/>
      <w:lvlJc w:val="left"/>
      <w:pPr>
        <w:tabs>
          <w:tab w:val="left" w:pos="1260"/>
        </w:tabs>
        <w:ind w:left="5580" w:hanging="360"/>
      </w:pPr>
      <w:rPr>
        <w:rFonts w:ascii="Wingdings" w:hAnsi="Wingdings" w:hint="default"/>
      </w:rPr>
    </w:lvl>
    <w:lvl w:ilvl="6">
      <w:start w:val="1"/>
      <w:numFmt w:val="bullet"/>
      <w:lvlText w:val=""/>
      <w:lvlJc w:val="left"/>
      <w:pPr>
        <w:tabs>
          <w:tab w:val="left" w:pos="1260"/>
        </w:tabs>
        <w:ind w:left="6300" w:hanging="360"/>
      </w:pPr>
      <w:rPr>
        <w:rFonts w:ascii="Symbol" w:hAnsi="Symbol" w:hint="default"/>
      </w:rPr>
    </w:lvl>
    <w:lvl w:ilvl="7">
      <w:start w:val="1"/>
      <w:numFmt w:val="bullet"/>
      <w:lvlText w:val="o"/>
      <w:lvlJc w:val="left"/>
      <w:pPr>
        <w:tabs>
          <w:tab w:val="left" w:pos="1260"/>
        </w:tabs>
        <w:ind w:left="7020" w:hanging="360"/>
      </w:pPr>
      <w:rPr>
        <w:rFonts w:ascii="Courier New" w:hAnsi="Courier New" w:cs="Courier New" w:hint="default"/>
      </w:rPr>
    </w:lvl>
    <w:lvl w:ilvl="8">
      <w:start w:val="1"/>
      <w:numFmt w:val="bullet"/>
      <w:lvlText w:val=""/>
      <w:lvlJc w:val="left"/>
      <w:pPr>
        <w:tabs>
          <w:tab w:val="left" w:pos="1260"/>
        </w:tabs>
        <w:ind w:left="7740" w:hanging="360"/>
      </w:pPr>
      <w:rPr>
        <w:rFonts w:ascii="Wingdings" w:hAnsi="Wingdings" w:hint="default"/>
      </w:rPr>
    </w:lvl>
  </w:abstractNum>
  <w:abstractNum w:abstractNumId="45" w15:restartNumberingAfterBreak="0">
    <w:nsid w:val="54B72A41"/>
    <w:multiLevelType w:val="multilevel"/>
    <w:tmpl w:val="54B72A4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58F8B645"/>
    <w:multiLevelType w:val="singleLevel"/>
    <w:tmpl w:val="58F8B645"/>
    <w:lvl w:ilvl="0">
      <w:start w:val="1"/>
      <w:numFmt w:val="bullet"/>
      <w:lvlText w:val="−"/>
      <w:lvlJc w:val="left"/>
      <w:pPr>
        <w:tabs>
          <w:tab w:val="left" w:pos="1260"/>
        </w:tabs>
        <w:ind w:left="1260" w:hanging="420"/>
      </w:pPr>
      <w:rPr>
        <w:rFonts w:ascii="Arial" w:hAnsi="Arial" w:cs="Arial" w:hint="default"/>
      </w:rPr>
    </w:lvl>
  </w:abstractNum>
  <w:abstractNum w:abstractNumId="47" w15:restartNumberingAfterBreak="0">
    <w:nsid w:val="5D263FC0"/>
    <w:multiLevelType w:val="singleLevel"/>
    <w:tmpl w:val="5D263FC0"/>
    <w:lvl w:ilvl="0">
      <w:start w:val="1"/>
      <w:numFmt w:val="lowerLetter"/>
      <w:suff w:val="space"/>
      <w:lvlText w:val="%1)"/>
      <w:lvlJc w:val="left"/>
      <w:pPr>
        <w:ind w:left="1220"/>
      </w:pPr>
      <w:rPr>
        <w:rFonts w:hint="default"/>
        <w:b/>
        <w:bCs/>
      </w:rPr>
    </w:lvl>
  </w:abstractNum>
  <w:abstractNum w:abstractNumId="48" w15:restartNumberingAfterBreak="0">
    <w:nsid w:val="604E908B"/>
    <w:multiLevelType w:val="singleLevel"/>
    <w:tmpl w:val="604E908B"/>
    <w:lvl w:ilvl="0">
      <w:start w:val="9"/>
      <w:numFmt w:val="decimal"/>
      <w:suff w:val="space"/>
      <w:lvlText w:val="%1."/>
      <w:lvlJc w:val="left"/>
    </w:lvl>
  </w:abstractNum>
  <w:abstractNum w:abstractNumId="49" w15:restartNumberingAfterBreak="0">
    <w:nsid w:val="62692785"/>
    <w:multiLevelType w:val="multilevel"/>
    <w:tmpl w:val="62692785"/>
    <w:lvl w:ilvl="0">
      <w:start w:val="1"/>
      <w:numFmt w:val="lowerLetter"/>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6192A8B"/>
    <w:multiLevelType w:val="multilevel"/>
    <w:tmpl w:val="66192A8B"/>
    <w:lvl w:ilvl="0">
      <w:start w:val="1"/>
      <w:numFmt w:val="lowerLetter"/>
      <w:lvlText w:val="%1)"/>
      <w:lvlJc w:val="left"/>
      <w:pPr>
        <w:ind w:left="1760" w:hanging="360"/>
      </w:pPr>
      <w:rPr>
        <w:rFonts w:hint="default"/>
        <w:b/>
      </w:rPr>
    </w:lvl>
    <w:lvl w:ilvl="1">
      <w:start w:val="1"/>
      <w:numFmt w:val="lowerLetter"/>
      <w:lvlText w:val="%2."/>
      <w:lvlJc w:val="left"/>
      <w:pPr>
        <w:ind w:left="2480" w:hanging="360"/>
      </w:pPr>
    </w:lvl>
    <w:lvl w:ilvl="2">
      <w:start w:val="1"/>
      <w:numFmt w:val="lowerRoman"/>
      <w:lvlText w:val="%3."/>
      <w:lvlJc w:val="right"/>
      <w:pPr>
        <w:ind w:left="3200" w:hanging="180"/>
      </w:pPr>
    </w:lvl>
    <w:lvl w:ilvl="3">
      <w:start w:val="1"/>
      <w:numFmt w:val="decimal"/>
      <w:lvlText w:val="%4."/>
      <w:lvlJc w:val="left"/>
      <w:pPr>
        <w:ind w:left="3920" w:hanging="360"/>
      </w:pPr>
    </w:lvl>
    <w:lvl w:ilvl="4">
      <w:start w:val="1"/>
      <w:numFmt w:val="lowerLetter"/>
      <w:lvlText w:val="%5."/>
      <w:lvlJc w:val="left"/>
      <w:pPr>
        <w:ind w:left="4640" w:hanging="360"/>
      </w:pPr>
    </w:lvl>
    <w:lvl w:ilvl="5">
      <w:start w:val="1"/>
      <w:numFmt w:val="lowerRoman"/>
      <w:lvlText w:val="%6."/>
      <w:lvlJc w:val="right"/>
      <w:pPr>
        <w:ind w:left="5360" w:hanging="180"/>
      </w:pPr>
    </w:lvl>
    <w:lvl w:ilvl="6">
      <w:start w:val="1"/>
      <w:numFmt w:val="decimal"/>
      <w:lvlText w:val="%7."/>
      <w:lvlJc w:val="left"/>
      <w:pPr>
        <w:ind w:left="6080" w:hanging="360"/>
      </w:pPr>
    </w:lvl>
    <w:lvl w:ilvl="7">
      <w:start w:val="1"/>
      <w:numFmt w:val="lowerLetter"/>
      <w:lvlText w:val="%8."/>
      <w:lvlJc w:val="left"/>
      <w:pPr>
        <w:ind w:left="6800" w:hanging="360"/>
      </w:pPr>
    </w:lvl>
    <w:lvl w:ilvl="8">
      <w:start w:val="1"/>
      <w:numFmt w:val="lowerRoman"/>
      <w:lvlText w:val="%9."/>
      <w:lvlJc w:val="right"/>
      <w:pPr>
        <w:ind w:left="7520" w:hanging="180"/>
      </w:pPr>
    </w:lvl>
  </w:abstractNum>
  <w:abstractNum w:abstractNumId="51" w15:restartNumberingAfterBreak="0">
    <w:nsid w:val="69856C6F"/>
    <w:multiLevelType w:val="multilevel"/>
    <w:tmpl w:val="69856C6F"/>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6998CF61"/>
    <w:multiLevelType w:val="singleLevel"/>
    <w:tmpl w:val="6998CF61"/>
    <w:lvl w:ilvl="0">
      <w:start w:val="1"/>
      <w:numFmt w:val="lowerLetter"/>
      <w:suff w:val="space"/>
      <w:lvlText w:val="%1)"/>
      <w:lvlJc w:val="left"/>
    </w:lvl>
  </w:abstractNum>
  <w:abstractNum w:abstractNumId="53" w15:restartNumberingAfterBreak="0">
    <w:nsid w:val="6CF829A6"/>
    <w:multiLevelType w:val="singleLevel"/>
    <w:tmpl w:val="6CF829A6"/>
    <w:lvl w:ilvl="0">
      <w:start w:val="1"/>
      <w:numFmt w:val="lowerLetter"/>
      <w:lvlText w:val="%1)"/>
      <w:lvlJc w:val="left"/>
      <w:pPr>
        <w:tabs>
          <w:tab w:val="left" w:pos="2500"/>
        </w:tabs>
        <w:ind w:left="2500" w:hanging="360"/>
      </w:pPr>
      <w:rPr>
        <w:rFonts w:cs="Times New Roman"/>
        <w:b/>
        <w:bCs/>
      </w:rPr>
    </w:lvl>
  </w:abstractNum>
  <w:abstractNum w:abstractNumId="54" w15:restartNumberingAfterBreak="0">
    <w:nsid w:val="6D802040"/>
    <w:multiLevelType w:val="multilevel"/>
    <w:tmpl w:val="6D802040"/>
    <w:lvl w:ilvl="0">
      <w:start w:val="1"/>
      <w:numFmt w:val="decimal"/>
      <w:pStyle w:val="Paragraf"/>
      <w:lvlText w:val="(%1)"/>
      <w:lvlJc w:val="left"/>
      <w:rPr>
        <w:rFonts w:hint="default"/>
        <w:i w:val="0"/>
        <w:color w:val="auto"/>
      </w:rPr>
    </w:lvl>
    <w:lvl w:ilvl="1">
      <w:start w:val="1"/>
      <w:numFmt w:val="lowerLetter"/>
      <w:lvlText w:val="%2."/>
      <w:lvlJc w:val="left"/>
      <w:pPr>
        <w:ind w:left="3775" w:hanging="360"/>
      </w:pPr>
    </w:lvl>
    <w:lvl w:ilvl="2">
      <w:start w:val="1"/>
      <w:numFmt w:val="lowerRoman"/>
      <w:lvlText w:val="%3."/>
      <w:lvlJc w:val="right"/>
      <w:pPr>
        <w:ind w:left="4495" w:hanging="180"/>
      </w:pPr>
    </w:lvl>
    <w:lvl w:ilvl="3">
      <w:start w:val="1"/>
      <w:numFmt w:val="decimal"/>
      <w:lvlText w:val="%4."/>
      <w:lvlJc w:val="left"/>
      <w:pPr>
        <w:ind w:left="5215" w:hanging="360"/>
      </w:pPr>
    </w:lvl>
    <w:lvl w:ilvl="4">
      <w:start w:val="1"/>
      <w:numFmt w:val="lowerLetter"/>
      <w:lvlText w:val="%5."/>
      <w:lvlJc w:val="left"/>
      <w:pPr>
        <w:ind w:left="5935" w:hanging="360"/>
      </w:pPr>
    </w:lvl>
    <w:lvl w:ilvl="5">
      <w:start w:val="1"/>
      <w:numFmt w:val="lowerRoman"/>
      <w:lvlText w:val="%6."/>
      <w:lvlJc w:val="right"/>
      <w:pPr>
        <w:ind w:left="6655" w:hanging="180"/>
      </w:pPr>
    </w:lvl>
    <w:lvl w:ilvl="6">
      <w:start w:val="1"/>
      <w:numFmt w:val="decimal"/>
      <w:lvlText w:val="%7."/>
      <w:lvlJc w:val="left"/>
      <w:pPr>
        <w:ind w:left="7375" w:hanging="360"/>
      </w:pPr>
    </w:lvl>
    <w:lvl w:ilvl="7">
      <w:start w:val="1"/>
      <w:numFmt w:val="lowerLetter"/>
      <w:lvlText w:val="%8."/>
      <w:lvlJc w:val="left"/>
      <w:pPr>
        <w:ind w:left="8095" w:hanging="360"/>
      </w:pPr>
    </w:lvl>
    <w:lvl w:ilvl="8">
      <w:start w:val="1"/>
      <w:numFmt w:val="lowerRoman"/>
      <w:lvlText w:val="%9."/>
      <w:lvlJc w:val="right"/>
      <w:pPr>
        <w:ind w:left="8815" w:hanging="180"/>
      </w:pPr>
    </w:lvl>
  </w:abstractNum>
  <w:abstractNum w:abstractNumId="55" w15:restartNumberingAfterBreak="0">
    <w:nsid w:val="71150288"/>
    <w:multiLevelType w:val="multilevel"/>
    <w:tmpl w:val="71150288"/>
    <w:lvl w:ilvl="0">
      <w:start w:val="1"/>
      <w:numFmt w:val="lowerLetter"/>
      <w:lvlText w:val="%1)"/>
      <w:lvlJc w:val="left"/>
      <w:pPr>
        <w:tabs>
          <w:tab w:val="left" w:pos="1500"/>
        </w:tabs>
        <w:ind w:left="1500" w:hanging="360"/>
      </w:pPr>
      <w:rPr>
        <w:rFonts w:hint="default"/>
        <w:b/>
        <w:bCs/>
        <w:color w:val="auto"/>
      </w:rPr>
    </w:lvl>
    <w:lvl w:ilvl="1">
      <w:start w:val="1"/>
      <w:numFmt w:val="lowerLetter"/>
      <w:lvlText w:val="%2."/>
      <w:lvlJc w:val="left"/>
      <w:pPr>
        <w:tabs>
          <w:tab w:val="left" w:pos="1860"/>
        </w:tabs>
        <w:ind w:left="1860" w:hanging="360"/>
      </w:pPr>
      <w:rPr>
        <w:rFonts w:cs="Times New Roman"/>
      </w:rPr>
    </w:lvl>
    <w:lvl w:ilvl="2">
      <w:start w:val="1"/>
      <w:numFmt w:val="lowerRoman"/>
      <w:lvlText w:val="%3."/>
      <w:lvlJc w:val="right"/>
      <w:pPr>
        <w:tabs>
          <w:tab w:val="left" w:pos="2580"/>
        </w:tabs>
        <w:ind w:left="2580" w:hanging="180"/>
      </w:pPr>
      <w:rPr>
        <w:rFonts w:cs="Times New Roman"/>
      </w:rPr>
    </w:lvl>
    <w:lvl w:ilvl="3">
      <w:start w:val="1"/>
      <w:numFmt w:val="decimal"/>
      <w:lvlText w:val="%4."/>
      <w:lvlJc w:val="left"/>
      <w:pPr>
        <w:tabs>
          <w:tab w:val="left" w:pos="3300"/>
        </w:tabs>
        <w:ind w:left="3300" w:hanging="360"/>
      </w:pPr>
      <w:rPr>
        <w:rFonts w:cs="Times New Roman"/>
      </w:rPr>
    </w:lvl>
    <w:lvl w:ilvl="4">
      <w:start w:val="1"/>
      <w:numFmt w:val="lowerLetter"/>
      <w:lvlText w:val="%5."/>
      <w:lvlJc w:val="left"/>
      <w:pPr>
        <w:tabs>
          <w:tab w:val="left" w:pos="4020"/>
        </w:tabs>
        <w:ind w:left="4020" w:hanging="360"/>
      </w:pPr>
      <w:rPr>
        <w:rFonts w:cs="Times New Roman"/>
      </w:rPr>
    </w:lvl>
    <w:lvl w:ilvl="5">
      <w:start w:val="1"/>
      <w:numFmt w:val="lowerRoman"/>
      <w:lvlText w:val="%6."/>
      <w:lvlJc w:val="right"/>
      <w:pPr>
        <w:tabs>
          <w:tab w:val="left" w:pos="4740"/>
        </w:tabs>
        <w:ind w:left="4740" w:hanging="180"/>
      </w:pPr>
      <w:rPr>
        <w:rFonts w:cs="Times New Roman"/>
      </w:rPr>
    </w:lvl>
    <w:lvl w:ilvl="6">
      <w:start w:val="1"/>
      <w:numFmt w:val="decimal"/>
      <w:lvlText w:val="%7."/>
      <w:lvlJc w:val="left"/>
      <w:pPr>
        <w:tabs>
          <w:tab w:val="left" w:pos="5460"/>
        </w:tabs>
        <w:ind w:left="5460" w:hanging="360"/>
      </w:pPr>
      <w:rPr>
        <w:rFonts w:cs="Times New Roman"/>
      </w:rPr>
    </w:lvl>
    <w:lvl w:ilvl="7">
      <w:start w:val="1"/>
      <w:numFmt w:val="lowerLetter"/>
      <w:lvlText w:val="%8."/>
      <w:lvlJc w:val="left"/>
      <w:pPr>
        <w:tabs>
          <w:tab w:val="left" w:pos="6180"/>
        </w:tabs>
        <w:ind w:left="6180" w:hanging="360"/>
      </w:pPr>
      <w:rPr>
        <w:rFonts w:cs="Times New Roman"/>
      </w:rPr>
    </w:lvl>
    <w:lvl w:ilvl="8">
      <w:start w:val="1"/>
      <w:numFmt w:val="lowerRoman"/>
      <w:lvlText w:val="%9."/>
      <w:lvlJc w:val="right"/>
      <w:pPr>
        <w:tabs>
          <w:tab w:val="left" w:pos="6900"/>
        </w:tabs>
        <w:ind w:left="6900" w:hanging="180"/>
      </w:pPr>
      <w:rPr>
        <w:rFonts w:cs="Times New Roman"/>
      </w:rPr>
    </w:lvl>
  </w:abstractNum>
  <w:abstractNum w:abstractNumId="56" w15:restartNumberingAfterBreak="0">
    <w:nsid w:val="75F15D56"/>
    <w:multiLevelType w:val="singleLevel"/>
    <w:tmpl w:val="75F15D56"/>
    <w:lvl w:ilvl="0">
      <w:start w:val="2"/>
      <w:numFmt w:val="decimal"/>
      <w:suff w:val="space"/>
      <w:lvlText w:val="(%1)"/>
      <w:lvlJc w:val="left"/>
    </w:lvl>
  </w:abstractNum>
  <w:abstractNum w:abstractNumId="57" w15:restartNumberingAfterBreak="0">
    <w:nsid w:val="77444BA7"/>
    <w:multiLevelType w:val="singleLevel"/>
    <w:tmpl w:val="77444BA7"/>
    <w:lvl w:ilvl="0">
      <w:start w:val="1"/>
      <w:numFmt w:val="decimal"/>
      <w:suff w:val="space"/>
      <w:lvlText w:val="(%1)"/>
      <w:lvlJc w:val="left"/>
      <w:pPr>
        <w:ind w:left="1260"/>
      </w:pPr>
    </w:lvl>
  </w:abstractNum>
  <w:abstractNum w:abstractNumId="58" w15:restartNumberingAfterBreak="0">
    <w:nsid w:val="77D617FD"/>
    <w:multiLevelType w:val="multilevel"/>
    <w:tmpl w:val="77D617FD"/>
    <w:lvl w:ilvl="0">
      <w:numFmt w:val="bullet"/>
      <w:lvlText w:val="-"/>
      <w:lvlJc w:val="left"/>
      <w:pPr>
        <w:tabs>
          <w:tab w:val="left" w:pos="1140"/>
        </w:tabs>
        <w:ind w:left="1140" w:hanging="360"/>
      </w:pPr>
      <w:rPr>
        <w:rFonts w:ascii="Arial" w:eastAsia="Times New Roman" w:hAnsi="Arial" w:cs="Times New Roman" w:hint="default"/>
        <w:b w:val="0"/>
      </w:rPr>
    </w:lvl>
    <w:lvl w:ilvl="1">
      <w:start w:val="1"/>
      <w:numFmt w:val="bullet"/>
      <w:lvlText w:val="o"/>
      <w:lvlJc w:val="left"/>
      <w:pPr>
        <w:tabs>
          <w:tab w:val="left" w:pos="1860"/>
        </w:tabs>
        <w:ind w:left="1860" w:hanging="360"/>
      </w:pPr>
      <w:rPr>
        <w:rFonts w:ascii="Courier New" w:hAnsi="Courier New" w:hint="default"/>
      </w:rPr>
    </w:lvl>
    <w:lvl w:ilvl="2">
      <w:start w:val="1"/>
      <w:numFmt w:val="bullet"/>
      <w:lvlText w:val=""/>
      <w:lvlJc w:val="left"/>
      <w:pPr>
        <w:tabs>
          <w:tab w:val="left" w:pos="2580"/>
        </w:tabs>
        <w:ind w:left="2580" w:hanging="360"/>
      </w:pPr>
      <w:rPr>
        <w:rFonts w:ascii="Wingdings" w:hAnsi="Wingdings" w:hint="default"/>
      </w:rPr>
    </w:lvl>
    <w:lvl w:ilvl="3">
      <w:start w:val="1"/>
      <w:numFmt w:val="bullet"/>
      <w:lvlText w:val=""/>
      <w:lvlJc w:val="left"/>
      <w:pPr>
        <w:tabs>
          <w:tab w:val="left" w:pos="3300"/>
        </w:tabs>
        <w:ind w:left="3300" w:hanging="360"/>
      </w:pPr>
      <w:rPr>
        <w:rFonts w:ascii="Symbol" w:hAnsi="Symbol" w:hint="default"/>
      </w:rPr>
    </w:lvl>
    <w:lvl w:ilvl="4">
      <w:start w:val="1"/>
      <w:numFmt w:val="bullet"/>
      <w:lvlText w:val="o"/>
      <w:lvlJc w:val="left"/>
      <w:pPr>
        <w:tabs>
          <w:tab w:val="left" w:pos="4020"/>
        </w:tabs>
        <w:ind w:left="4020" w:hanging="360"/>
      </w:pPr>
      <w:rPr>
        <w:rFonts w:ascii="Courier New" w:hAnsi="Courier New" w:hint="default"/>
      </w:rPr>
    </w:lvl>
    <w:lvl w:ilvl="5">
      <w:start w:val="1"/>
      <w:numFmt w:val="bullet"/>
      <w:lvlText w:val=""/>
      <w:lvlJc w:val="left"/>
      <w:pPr>
        <w:tabs>
          <w:tab w:val="left" w:pos="4740"/>
        </w:tabs>
        <w:ind w:left="4740" w:hanging="360"/>
      </w:pPr>
      <w:rPr>
        <w:rFonts w:ascii="Wingdings" w:hAnsi="Wingdings" w:hint="default"/>
      </w:rPr>
    </w:lvl>
    <w:lvl w:ilvl="6">
      <w:start w:val="1"/>
      <w:numFmt w:val="bullet"/>
      <w:lvlText w:val=""/>
      <w:lvlJc w:val="left"/>
      <w:pPr>
        <w:tabs>
          <w:tab w:val="left" w:pos="5460"/>
        </w:tabs>
        <w:ind w:left="5460" w:hanging="360"/>
      </w:pPr>
      <w:rPr>
        <w:rFonts w:ascii="Symbol" w:hAnsi="Symbol" w:hint="default"/>
      </w:rPr>
    </w:lvl>
    <w:lvl w:ilvl="7">
      <w:start w:val="1"/>
      <w:numFmt w:val="bullet"/>
      <w:lvlText w:val="o"/>
      <w:lvlJc w:val="left"/>
      <w:pPr>
        <w:tabs>
          <w:tab w:val="left" w:pos="6180"/>
        </w:tabs>
        <w:ind w:left="6180" w:hanging="360"/>
      </w:pPr>
      <w:rPr>
        <w:rFonts w:ascii="Courier New" w:hAnsi="Courier New" w:hint="default"/>
      </w:rPr>
    </w:lvl>
    <w:lvl w:ilvl="8">
      <w:start w:val="1"/>
      <w:numFmt w:val="bullet"/>
      <w:lvlText w:val=""/>
      <w:lvlJc w:val="left"/>
      <w:pPr>
        <w:tabs>
          <w:tab w:val="left" w:pos="6900"/>
        </w:tabs>
        <w:ind w:left="6900" w:hanging="360"/>
      </w:pPr>
      <w:rPr>
        <w:rFonts w:ascii="Wingdings" w:hAnsi="Wingdings" w:hint="default"/>
      </w:rPr>
    </w:lvl>
  </w:abstractNum>
  <w:abstractNum w:abstractNumId="59" w15:restartNumberingAfterBreak="0">
    <w:nsid w:val="7B34F04A"/>
    <w:multiLevelType w:val="singleLevel"/>
    <w:tmpl w:val="7B34F04A"/>
    <w:lvl w:ilvl="0">
      <w:start w:val="1"/>
      <w:numFmt w:val="lowerLetter"/>
      <w:suff w:val="space"/>
      <w:lvlText w:val="%1)"/>
      <w:lvlJc w:val="left"/>
    </w:lvl>
  </w:abstractNum>
  <w:abstractNum w:abstractNumId="60" w15:restartNumberingAfterBreak="0">
    <w:nsid w:val="7B9E3448"/>
    <w:multiLevelType w:val="multilevel"/>
    <w:tmpl w:val="7B9E3448"/>
    <w:lvl w:ilvl="0">
      <w:start w:val="1"/>
      <w:numFmt w:val="lowerLetter"/>
      <w:lvlText w:val="%1)"/>
      <w:lvlJc w:val="left"/>
      <w:pPr>
        <w:tabs>
          <w:tab w:val="left" w:pos="2330"/>
        </w:tabs>
        <w:ind w:left="2330" w:hanging="960"/>
      </w:pPr>
      <w:rPr>
        <w:rFonts w:hint="default"/>
      </w:rPr>
    </w:lvl>
    <w:lvl w:ilvl="1">
      <w:start w:val="1"/>
      <w:numFmt w:val="lowerLetter"/>
      <w:lvlText w:val="%2."/>
      <w:lvlJc w:val="left"/>
      <w:pPr>
        <w:tabs>
          <w:tab w:val="left" w:pos="2450"/>
        </w:tabs>
        <w:ind w:left="2450" w:hanging="360"/>
      </w:pPr>
    </w:lvl>
    <w:lvl w:ilvl="2">
      <w:start w:val="1"/>
      <w:numFmt w:val="lowerRoman"/>
      <w:lvlText w:val="%3."/>
      <w:lvlJc w:val="right"/>
      <w:pPr>
        <w:tabs>
          <w:tab w:val="left" w:pos="3170"/>
        </w:tabs>
        <w:ind w:left="3170" w:hanging="180"/>
      </w:pPr>
    </w:lvl>
    <w:lvl w:ilvl="3">
      <w:start w:val="1"/>
      <w:numFmt w:val="decimal"/>
      <w:lvlText w:val="%4."/>
      <w:lvlJc w:val="left"/>
      <w:pPr>
        <w:tabs>
          <w:tab w:val="left" w:pos="3890"/>
        </w:tabs>
        <w:ind w:left="3890" w:hanging="360"/>
      </w:pPr>
    </w:lvl>
    <w:lvl w:ilvl="4">
      <w:start w:val="1"/>
      <w:numFmt w:val="lowerLetter"/>
      <w:lvlText w:val="%5."/>
      <w:lvlJc w:val="left"/>
      <w:pPr>
        <w:tabs>
          <w:tab w:val="left" w:pos="4610"/>
        </w:tabs>
        <w:ind w:left="4610" w:hanging="360"/>
      </w:pPr>
    </w:lvl>
    <w:lvl w:ilvl="5">
      <w:start w:val="1"/>
      <w:numFmt w:val="lowerRoman"/>
      <w:lvlText w:val="%6."/>
      <w:lvlJc w:val="right"/>
      <w:pPr>
        <w:tabs>
          <w:tab w:val="left" w:pos="5330"/>
        </w:tabs>
        <w:ind w:left="5330" w:hanging="180"/>
      </w:pPr>
    </w:lvl>
    <w:lvl w:ilvl="6">
      <w:start w:val="1"/>
      <w:numFmt w:val="decimal"/>
      <w:lvlText w:val="%7."/>
      <w:lvlJc w:val="left"/>
      <w:pPr>
        <w:tabs>
          <w:tab w:val="left" w:pos="6050"/>
        </w:tabs>
        <w:ind w:left="6050" w:hanging="360"/>
      </w:pPr>
    </w:lvl>
    <w:lvl w:ilvl="7">
      <w:start w:val="1"/>
      <w:numFmt w:val="lowerLetter"/>
      <w:lvlText w:val="%8."/>
      <w:lvlJc w:val="left"/>
      <w:pPr>
        <w:tabs>
          <w:tab w:val="left" w:pos="6770"/>
        </w:tabs>
        <w:ind w:left="6770" w:hanging="360"/>
      </w:pPr>
    </w:lvl>
    <w:lvl w:ilvl="8">
      <w:start w:val="1"/>
      <w:numFmt w:val="lowerRoman"/>
      <w:lvlText w:val="%9."/>
      <w:lvlJc w:val="right"/>
      <w:pPr>
        <w:tabs>
          <w:tab w:val="left" w:pos="7490"/>
        </w:tabs>
        <w:ind w:left="7490" w:hanging="180"/>
      </w:pPr>
    </w:lvl>
  </w:abstractNum>
  <w:abstractNum w:abstractNumId="61" w15:restartNumberingAfterBreak="0">
    <w:nsid w:val="7EB16B4D"/>
    <w:multiLevelType w:val="singleLevel"/>
    <w:tmpl w:val="7EB16B4D"/>
    <w:lvl w:ilvl="0">
      <w:start w:val="1"/>
      <w:numFmt w:val="lowerLetter"/>
      <w:suff w:val="space"/>
      <w:lvlText w:val="%1)"/>
      <w:lvlJc w:val="left"/>
      <w:rPr>
        <w:rFonts w:hint="default"/>
        <w:b/>
        <w:bCs/>
      </w:rPr>
    </w:lvl>
  </w:abstractNum>
  <w:num w:numId="1">
    <w:abstractNumId w:val="42"/>
  </w:num>
  <w:num w:numId="2">
    <w:abstractNumId w:val="54"/>
    <w:lvlOverride w:ilvl="0">
      <w:startOverride w:val="2"/>
    </w:lvlOverride>
  </w:num>
  <w:num w:numId="3">
    <w:abstractNumId w:val="26"/>
  </w:num>
  <w:num w:numId="4">
    <w:abstractNumId w:val="48"/>
  </w:num>
  <w:num w:numId="5">
    <w:abstractNumId w:val="38"/>
  </w:num>
  <w:num w:numId="6">
    <w:abstractNumId w:val="18"/>
  </w:num>
  <w:num w:numId="7">
    <w:abstractNumId w:val="4"/>
  </w:num>
  <w:num w:numId="8">
    <w:abstractNumId w:val="1"/>
  </w:num>
  <w:num w:numId="9">
    <w:abstractNumId w:val="57"/>
  </w:num>
  <w:num w:numId="10">
    <w:abstractNumId w:val="10"/>
  </w:num>
  <w:num w:numId="11">
    <w:abstractNumId w:val="11"/>
  </w:num>
  <w:num w:numId="12">
    <w:abstractNumId w:val="30"/>
  </w:num>
  <w:num w:numId="13">
    <w:abstractNumId w:val="14"/>
  </w:num>
  <w:num w:numId="14">
    <w:abstractNumId w:val="5"/>
  </w:num>
  <w:num w:numId="15">
    <w:abstractNumId w:val="25"/>
  </w:num>
  <w:num w:numId="16">
    <w:abstractNumId w:val="59"/>
  </w:num>
  <w:num w:numId="17">
    <w:abstractNumId w:val="23"/>
  </w:num>
  <w:num w:numId="18">
    <w:abstractNumId w:val="32"/>
  </w:num>
  <w:num w:numId="19">
    <w:abstractNumId w:val="40"/>
  </w:num>
  <w:num w:numId="20">
    <w:abstractNumId w:val="34"/>
  </w:num>
  <w:num w:numId="21">
    <w:abstractNumId w:val="2"/>
  </w:num>
  <w:num w:numId="22">
    <w:abstractNumId w:val="43"/>
  </w:num>
  <w:num w:numId="23">
    <w:abstractNumId w:val="56"/>
  </w:num>
  <w:num w:numId="24">
    <w:abstractNumId w:val="39"/>
  </w:num>
  <w:num w:numId="25">
    <w:abstractNumId w:val="61"/>
  </w:num>
  <w:num w:numId="26">
    <w:abstractNumId w:val="3"/>
  </w:num>
  <w:num w:numId="27">
    <w:abstractNumId w:val="29"/>
  </w:num>
  <w:num w:numId="28">
    <w:abstractNumId w:val="51"/>
  </w:num>
  <w:num w:numId="29">
    <w:abstractNumId w:val="24"/>
  </w:num>
  <w:num w:numId="30">
    <w:abstractNumId w:val="15"/>
  </w:num>
  <w:num w:numId="31">
    <w:abstractNumId w:val="50"/>
  </w:num>
  <w:num w:numId="32">
    <w:abstractNumId w:val="37"/>
  </w:num>
  <w:num w:numId="33">
    <w:abstractNumId w:val="47"/>
  </w:num>
  <w:num w:numId="34">
    <w:abstractNumId w:val="58"/>
  </w:num>
  <w:num w:numId="35">
    <w:abstractNumId w:val="45"/>
  </w:num>
  <w:num w:numId="36">
    <w:abstractNumId w:val="20"/>
  </w:num>
  <w:num w:numId="37">
    <w:abstractNumId w:val="9"/>
  </w:num>
  <w:num w:numId="38">
    <w:abstractNumId w:val="6"/>
  </w:num>
  <w:num w:numId="39">
    <w:abstractNumId w:val="55"/>
  </w:num>
  <w:num w:numId="40">
    <w:abstractNumId w:val="49"/>
  </w:num>
  <w:num w:numId="41">
    <w:abstractNumId w:val="53"/>
  </w:num>
  <w:num w:numId="42">
    <w:abstractNumId w:val="31"/>
  </w:num>
  <w:num w:numId="43">
    <w:abstractNumId w:val="41"/>
  </w:num>
  <w:num w:numId="44">
    <w:abstractNumId w:val="36"/>
  </w:num>
  <w:num w:numId="45">
    <w:abstractNumId w:val="33"/>
  </w:num>
  <w:num w:numId="46">
    <w:abstractNumId w:val="17"/>
  </w:num>
  <w:num w:numId="47">
    <w:abstractNumId w:val="12"/>
  </w:num>
  <w:num w:numId="48">
    <w:abstractNumId w:val="52"/>
  </w:num>
  <w:num w:numId="49">
    <w:abstractNumId w:val="21"/>
  </w:num>
  <w:num w:numId="50">
    <w:abstractNumId w:val="35"/>
  </w:num>
  <w:num w:numId="51">
    <w:abstractNumId w:val="0"/>
  </w:num>
  <w:num w:numId="52">
    <w:abstractNumId w:val="27"/>
  </w:num>
  <w:num w:numId="53">
    <w:abstractNumId w:val="7"/>
  </w:num>
  <w:num w:numId="54">
    <w:abstractNumId w:val="16"/>
  </w:num>
  <w:num w:numId="55">
    <w:abstractNumId w:val="28"/>
  </w:num>
  <w:num w:numId="56">
    <w:abstractNumId w:val="46"/>
  </w:num>
  <w:num w:numId="57">
    <w:abstractNumId w:val="8"/>
  </w:num>
  <w:num w:numId="58">
    <w:abstractNumId w:val="22"/>
  </w:num>
  <w:num w:numId="59">
    <w:abstractNumId w:val="19"/>
  </w:num>
  <w:num w:numId="60">
    <w:abstractNumId w:val="60"/>
  </w:num>
  <w:num w:numId="61">
    <w:abstractNumId w:val="44"/>
  </w:num>
  <w:num w:numId="62">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001D"/>
    <w:rsid w:val="00000AF1"/>
    <w:rsid w:val="00000B60"/>
    <w:rsid w:val="00000C24"/>
    <w:rsid w:val="000010B5"/>
    <w:rsid w:val="00001322"/>
    <w:rsid w:val="00001C32"/>
    <w:rsid w:val="00001DF7"/>
    <w:rsid w:val="000027C0"/>
    <w:rsid w:val="00002E70"/>
    <w:rsid w:val="000032C4"/>
    <w:rsid w:val="00003D7B"/>
    <w:rsid w:val="00003E18"/>
    <w:rsid w:val="00003E1A"/>
    <w:rsid w:val="0000410D"/>
    <w:rsid w:val="00004BEC"/>
    <w:rsid w:val="00005193"/>
    <w:rsid w:val="0000568B"/>
    <w:rsid w:val="00005B03"/>
    <w:rsid w:val="00006544"/>
    <w:rsid w:val="0000656D"/>
    <w:rsid w:val="00006B79"/>
    <w:rsid w:val="00006C47"/>
    <w:rsid w:val="000072A7"/>
    <w:rsid w:val="00007567"/>
    <w:rsid w:val="000076E8"/>
    <w:rsid w:val="00010824"/>
    <w:rsid w:val="00010F83"/>
    <w:rsid w:val="0001134B"/>
    <w:rsid w:val="0001223E"/>
    <w:rsid w:val="0001232C"/>
    <w:rsid w:val="00012472"/>
    <w:rsid w:val="00012A8F"/>
    <w:rsid w:val="000130AB"/>
    <w:rsid w:val="00013E34"/>
    <w:rsid w:val="00013FEB"/>
    <w:rsid w:val="00014D1C"/>
    <w:rsid w:val="00014DBD"/>
    <w:rsid w:val="00014ECD"/>
    <w:rsid w:val="0001539E"/>
    <w:rsid w:val="00015F90"/>
    <w:rsid w:val="000162EA"/>
    <w:rsid w:val="00016C3F"/>
    <w:rsid w:val="0001707E"/>
    <w:rsid w:val="000203E5"/>
    <w:rsid w:val="00021110"/>
    <w:rsid w:val="00021B9A"/>
    <w:rsid w:val="00021DB8"/>
    <w:rsid w:val="00022035"/>
    <w:rsid w:val="00022AF9"/>
    <w:rsid w:val="00023301"/>
    <w:rsid w:val="000233F4"/>
    <w:rsid w:val="00023E81"/>
    <w:rsid w:val="000248DD"/>
    <w:rsid w:val="00024F41"/>
    <w:rsid w:val="000250D3"/>
    <w:rsid w:val="00025794"/>
    <w:rsid w:val="000259FA"/>
    <w:rsid w:val="000263B3"/>
    <w:rsid w:val="000266BF"/>
    <w:rsid w:val="00026B24"/>
    <w:rsid w:val="00026BF9"/>
    <w:rsid w:val="00027302"/>
    <w:rsid w:val="000277A9"/>
    <w:rsid w:val="000278BD"/>
    <w:rsid w:val="00027D3C"/>
    <w:rsid w:val="00027D4F"/>
    <w:rsid w:val="00030DCE"/>
    <w:rsid w:val="00031038"/>
    <w:rsid w:val="00031897"/>
    <w:rsid w:val="0003331A"/>
    <w:rsid w:val="00033669"/>
    <w:rsid w:val="000337EC"/>
    <w:rsid w:val="00034C68"/>
    <w:rsid w:val="00034EBA"/>
    <w:rsid w:val="0003500E"/>
    <w:rsid w:val="0003642C"/>
    <w:rsid w:val="000364BA"/>
    <w:rsid w:val="00036520"/>
    <w:rsid w:val="00037998"/>
    <w:rsid w:val="00041D66"/>
    <w:rsid w:val="0004318F"/>
    <w:rsid w:val="000432D8"/>
    <w:rsid w:val="00043C44"/>
    <w:rsid w:val="00044247"/>
    <w:rsid w:val="00044B46"/>
    <w:rsid w:val="00044C88"/>
    <w:rsid w:val="00045310"/>
    <w:rsid w:val="00045523"/>
    <w:rsid w:val="00046114"/>
    <w:rsid w:val="000461EE"/>
    <w:rsid w:val="00046861"/>
    <w:rsid w:val="00047233"/>
    <w:rsid w:val="00047751"/>
    <w:rsid w:val="00047D82"/>
    <w:rsid w:val="00047E57"/>
    <w:rsid w:val="00050315"/>
    <w:rsid w:val="000508F7"/>
    <w:rsid w:val="000512BC"/>
    <w:rsid w:val="00051490"/>
    <w:rsid w:val="00052117"/>
    <w:rsid w:val="00052168"/>
    <w:rsid w:val="00053A14"/>
    <w:rsid w:val="000542BF"/>
    <w:rsid w:val="0005443D"/>
    <w:rsid w:val="00054784"/>
    <w:rsid w:val="0005495E"/>
    <w:rsid w:val="0005526C"/>
    <w:rsid w:val="00055276"/>
    <w:rsid w:val="00055986"/>
    <w:rsid w:val="000566B5"/>
    <w:rsid w:val="00056BC7"/>
    <w:rsid w:val="00056E7C"/>
    <w:rsid w:val="00057460"/>
    <w:rsid w:val="00060004"/>
    <w:rsid w:val="000605A5"/>
    <w:rsid w:val="0006066D"/>
    <w:rsid w:val="00060912"/>
    <w:rsid w:val="00060B2B"/>
    <w:rsid w:val="00061473"/>
    <w:rsid w:val="0006155F"/>
    <w:rsid w:val="000637F6"/>
    <w:rsid w:val="0006513D"/>
    <w:rsid w:val="0006548B"/>
    <w:rsid w:val="00065B48"/>
    <w:rsid w:val="00067436"/>
    <w:rsid w:val="00070972"/>
    <w:rsid w:val="00070ABF"/>
    <w:rsid w:val="00070AC9"/>
    <w:rsid w:val="00071C69"/>
    <w:rsid w:val="00071DF4"/>
    <w:rsid w:val="00071DFF"/>
    <w:rsid w:val="00072093"/>
    <w:rsid w:val="0007228C"/>
    <w:rsid w:val="00072311"/>
    <w:rsid w:val="000729EF"/>
    <w:rsid w:val="00072FA8"/>
    <w:rsid w:val="00073195"/>
    <w:rsid w:val="0007327A"/>
    <w:rsid w:val="000733F1"/>
    <w:rsid w:val="00073871"/>
    <w:rsid w:val="0007397E"/>
    <w:rsid w:val="00074767"/>
    <w:rsid w:val="00074EAB"/>
    <w:rsid w:val="00074FC8"/>
    <w:rsid w:val="00075043"/>
    <w:rsid w:val="000750D0"/>
    <w:rsid w:val="00075241"/>
    <w:rsid w:val="000759EC"/>
    <w:rsid w:val="00075AB8"/>
    <w:rsid w:val="0007628D"/>
    <w:rsid w:val="0007721E"/>
    <w:rsid w:val="00077635"/>
    <w:rsid w:val="00080000"/>
    <w:rsid w:val="000808BE"/>
    <w:rsid w:val="00080EA7"/>
    <w:rsid w:val="00081F56"/>
    <w:rsid w:val="00082180"/>
    <w:rsid w:val="0008253D"/>
    <w:rsid w:val="00082749"/>
    <w:rsid w:val="00083589"/>
    <w:rsid w:val="0008393C"/>
    <w:rsid w:val="0008446F"/>
    <w:rsid w:val="000849E4"/>
    <w:rsid w:val="00085CF3"/>
    <w:rsid w:val="0008688D"/>
    <w:rsid w:val="000868A2"/>
    <w:rsid w:val="00086937"/>
    <w:rsid w:val="000873BB"/>
    <w:rsid w:val="0008785C"/>
    <w:rsid w:val="000879B6"/>
    <w:rsid w:val="00090AD9"/>
    <w:rsid w:val="0009180E"/>
    <w:rsid w:val="00092007"/>
    <w:rsid w:val="00093465"/>
    <w:rsid w:val="000937A7"/>
    <w:rsid w:val="00093A47"/>
    <w:rsid w:val="00094782"/>
    <w:rsid w:val="000952C5"/>
    <w:rsid w:val="0009596F"/>
    <w:rsid w:val="00095F0C"/>
    <w:rsid w:val="000965F7"/>
    <w:rsid w:val="00096CBD"/>
    <w:rsid w:val="000972C3"/>
    <w:rsid w:val="000A1DCF"/>
    <w:rsid w:val="000A2E63"/>
    <w:rsid w:val="000A2FAF"/>
    <w:rsid w:val="000A3215"/>
    <w:rsid w:val="000A371E"/>
    <w:rsid w:val="000A3859"/>
    <w:rsid w:val="000A3E3D"/>
    <w:rsid w:val="000A6084"/>
    <w:rsid w:val="000A63CE"/>
    <w:rsid w:val="000A65D2"/>
    <w:rsid w:val="000A6616"/>
    <w:rsid w:val="000A6CBE"/>
    <w:rsid w:val="000A7169"/>
    <w:rsid w:val="000A71CE"/>
    <w:rsid w:val="000A726E"/>
    <w:rsid w:val="000A72FA"/>
    <w:rsid w:val="000A7C44"/>
    <w:rsid w:val="000A7D6D"/>
    <w:rsid w:val="000B0AFB"/>
    <w:rsid w:val="000B1CBD"/>
    <w:rsid w:val="000B24D9"/>
    <w:rsid w:val="000B2536"/>
    <w:rsid w:val="000B2740"/>
    <w:rsid w:val="000B29D3"/>
    <w:rsid w:val="000B2CA7"/>
    <w:rsid w:val="000B4076"/>
    <w:rsid w:val="000B525C"/>
    <w:rsid w:val="000B534C"/>
    <w:rsid w:val="000B5B55"/>
    <w:rsid w:val="000B6179"/>
    <w:rsid w:val="000B628A"/>
    <w:rsid w:val="000B6521"/>
    <w:rsid w:val="000B68BE"/>
    <w:rsid w:val="000B6E09"/>
    <w:rsid w:val="000C017F"/>
    <w:rsid w:val="000C0254"/>
    <w:rsid w:val="000C0B8D"/>
    <w:rsid w:val="000C24A2"/>
    <w:rsid w:val="000C27FC"/>
    <w:rsid w:val="000C3C0E"/>
    <w:rsid w:val="000C4354"/>
    <w:rsid w:val="000C46C3"/>
    <w:rsid w:val="000C4726"/>
    <w:rsid w:val="000C4C57"/>
    <w:rsid w:val="000C4F11"/>
    <w:rsid w:val="000C568F"/>
    <w:rsid w:val="000C5A63"/>
    <w:rsid w:val="000C5BB6"/>
    <w:rsid w:val="000C65DB"/>
    <w:rsid w:val="000C66C8"/>
    <w:rsid w:val="000C71ED"/>
    <w:rsid w:val="000C77BD"/>
    <w:rsid w:val="000C7F44"/>
    <w:rsid w:val="000D053F"/>
    <w:rsid w:val="000D059A"/>
    <w:rsid w:val="000D1E3B"/>
    <w:rsid w:val="000D1F76"/>
    <w:rsid w:val="000D28D0"/>
    <w:rsid w:val="000D3BE7"/>
    <w:rsid w:val="000D3F90"/>
    <w:rsid w:val="000D441E"/>
    <w:rsid w:val="000D4AAD"/>
    <w:rsid w:val="000D4CEE"/>
    <w:rsid w:val="000D4FDA"/>
    <w:rsid w:val="000D5540"/>
    <w:rsid w:val="000D62D2"/>
    <w:rsid w:val="000D6CD5"/>
    <w:rsid w:val="000D71CA"/>
    <w:rsid w:val="000D7732"/>
    <w:rsid w:val="000D784D"/>
    <w:rsid w:val="000E05D6"/>
    <w:rsid w:val="000E07AD"/>
    <w:rsid w:val="000E0B47"/>
    <w:rsid w:val="000E1AE4"/>
    <w:rsid w:val="000E1E31"/>
    <w:rsid w:val="000E2013"/>
    <w:rsid w:val="000E2771"/>
    <w:rsid w:val="000E2A94"/>
    <w:rsid w:val="000E31D8"/>
    <w:rsid w:val="000E3645"/>
    <w:rsid w:val="000E3ED8"/>
    <w:rsid w:val="000E58A4"/>
    <w:rsid w:val="000E5A4E"/>
    <w:rsid w:val="000E5C01"/>
    <w:rsid w:val="000E63E7"/>
    <w:rsid w:val="000E6960"/>
    <w:rsid w:val="000E6991"/>
    <w:rsid w:val="000E70BD"/>
    <w:rsid w:val="000E70DC"/>
    <w:rsid w:val="000E7620"/>
    <w:rsid w:val="000E7C96"/>
    <w:rsid w:val="000E7F24"/>
    <w:rsid w:val="000F1188"/>
    <w:rsid w:val="000F188D"/>
    <w:rsid w:val="000F3468"/>
    <w:rsid w:val="000F3A31"/>
    <w:rsid w:val="000F49A3"/>
    <w:rsid w:val="000F5198"/>
    <w:rsid w:val="000F5206"/>
    <w:rsid w:val="000F53AB"/>
    <w:rsid w:val="000F5B33"/>
    <w:rsid w:val="000F5C15"/>
    <w:rsid w:val="000F5ED1"/>
    <w:rsid w:val="000F5FB6"/>
    <w:rsid w:val="000F615E"/>
    <w:rsid w:val="000F63AE"/>
    <w:rsid w:val="000F6635"/>
    <w:rsid w:val="000F6ABF"/>
    <w:rsid w:val="000F767C"/>
    <w:rsid w:val="000F770D"/>
    <w:rsid w:val="000F7C71"/>
    <w:rsid w:val="0010144D"/>
    <w:rsid w:val="001018DF"/>
    <w:rsid w:val="00102024"/>
    <w:rsid w:val="001023E9"/>
    <w:rsid w:val="00102773"/>
    <w:rsid w:val="0010341D"/>
    <w:rsid w:val="00104878"/>
    <w:rsid w:val="001050CA"/>
    <w:rsid w:val="001050CD"/>
    <w:rsid w:val="001060F3"/>
    <w:rsid w:val="00106476"/>
    <w:rsid w:val="00106B54"/>
    <w:rsid w:val="00106CCA"/>
    <w:rsid w:val="00106F41"/>
    <w:rsid w:val="00107471"/>
    <w:rsid w:val="00107657"/>
    <w:rsid w:val="001077BC"/>
    <w:rsid w:val="00110076"/>
    <w:rsid w:val="001108A7"/>
    <w:rsid w:val="001117BF"/>
    <w:rsid w:val="00111E30"/>
    <w:rsid w:val="001130C2"/>
    <w:rsid w:val="0011333D"/>
    <w:rsid w:val="00113928"/>
    <w:rsid w:val="00113F71"/>
    <w:rsid w:val="001143AF"/>
    <w:rsid w:val="00114899"/>
    <w:rsid w:val="00114BF4"/>
    <w:rsid w:val="00114E32"/>
    <w:rsid w:val="00114F78"/>
    <w:rsid w:val="00115734"/>
    <w:rsid w:val="00115CBE"/>
    <w:rsid w:val="00115D98"/>
    <w:rsid w:val="001162F3"/>
    <w:rsid w:val="00120C81"/>
    <w:rsid w:val="00120F76"/>
    <w:rsid w:val="001211B2"/>
    <w:rsid w:val="001229FC"/>
    <w:rsid w:val="00122C04"/>
    <w:rsid w:val="0012331A"/>
    <w:rsid w:val="001235AF"/>
    <w:rsid w:val="001236D9"/>
    <w:rsid w:val="00124254"/>
    <w:rsid w:val="00124933"/>
    <w:rsid w:val="00124A69"/>
    <w:rsid w:val="00125497"/>
    <w:rsid w:val="0012594A"/>
    <w:rsid w:val="001259A7"/>
    <w:rsid w:val="00126DCB"/>
    <w:rsid w:val="0012761F"/>
    <w:rsid w:val="00127803"/>
    <w:rsid w:val="00127DB9"/>
    <w:rsid w:val="001303E4"/>
    <w:rsid w:val="001307A4"/>
    <w:rsid w:val="0013086C"/>
    <w:rsid w:val="00132846"/>
    <w:rsid w:val="00132DA8"/>
    <w:rsid w:val="0013309A"/>
    <w:rsid w:val="001333D7"/>
    <w:rsid w:val="00133BA9"/>
    <w:rsid w:val="00133D88"/>
    <w:rsid w:val="0013439F"/>
    <w:rsid w:val="0013446C"/>
    <w:rsid w:val="0013566A"/>
    <w:rsid w:val="0013572F"/>
    <w:rsid w:val="00135A3C"/>
    <w:rsid w:val="00135BD7"/>
    <w:rsid w:val="00136A3C"/>
    <w:rsid w:val="00136AF0"/>
    <w:rsid w:val="00136BCE"/>
    <w:rsid w:val="00137AF4"/>
    <w:rsid w:val="0014012D"/>
    <w:rsid w:val="00140597"/>
    <w:rsid w:val="00140FC4"/>
    <w:rsid w:val="00141574"/>
    <w:rsid w:val="00141ACA"/>
    <w:rsid w:val="0014241A"/>
    <w:rsid w:val="00142AE8"/>
    <w:rsid w:val="00142D10"/>
    <w:rsid w:val="00143342"/>
    <w:rsid w:val="001433AA"/>
    <w:rsid w:val="00143743"/>
    <w:rsid w:val="001437A3"/>
    <w:rsid w:val="00144875"/>
    <w:rsid w:val="00144C04"/>
    <w:rsid w:val="00145183"/>
    <w:rsid w:val="001455E6"/>
    <w:rsid w:val="00145964"/>
    <w:rsid w:val="00145AFE"/>
    <w:rsid w:val="00146501"/>
    <w:rsid w:val="00146603"/>
    <w:rsid w:val="00146652"/>
    <w:rsid w:val="0015003A"/>
    <w:rsid w:val="00151BDB"/>
    <w:rsid w:val="00151F87"/>
    <w:rsid w:val="001522BD"/>
    <w:rsid w:val="001526AB"/>
    <w:rsid w:val="001528E5"/>
    <w:rsid w:val="0015346E"/>
    <w:rsid w:val="0015389C"/>
    <w:rsid w:val="00154E19"/>
    <w:rsid w:val="00155A4C"/>
    <w:rsid w:val="00155CC3"/>
    <w:rsid w:val="001565FB"/>
    <w:rsid w:val="00156AC4"/>
    <w:rsid w:val="00156FE5"/>
    <w:rsid w:val="00157183"/>
    <w:rsid w:val="001572F8"/>
    <w:rsid w:val="00157A5A"/>
    <w:rsid w:val="00157DED"/>
    <w:rsid w:val="00157E2D"/>
    <w:rsid w:val="001609AA"/>
    <w:rsid w:val="00160E55"/>
    <w:rsid w:val="001614C4"/>
    <w:rsid w:val="00161F10"/>
    <w:rsid w:val="00162B4F"/>
    <w:rsid w:val="00163062"/>
    <w:rsid w:val="001636E0"/>
    <w:rsid w:val="00163F31"/>
    <w:rsid w:val="00164B2A"/>
    <w:rsid w:val="00164BE7"/>
    <w:rsid w:val="00164CF0"/>
    <w:rsid w:val="00165016"/>
    <w:rsid w:val="0016509E"/>
    <w:rsid w:val="00165299"/>
    <w:rsid w:val="001658EF"/>
    <w:rsid w:val="00166461"/>
    <w:rsid w:val="001667FB"/>
    <w:rsid w:val="00166971"/>
    <w:rsid w:val="001673CC"/>
    <w:rsid w:val="00167DE7"/>
    <w:rsid w:val="001703EB"/>
    <w:rsid w:val="001709CF"/>
    <w:rsid w:val="0017148F"/>
    <w:rsid w:val="00171717"/>
    <w:rsid w:val="0017174C"/>
    <w:rsid w:val="00171939"/>
    <w:rsid w:val="0017193B"/>
    <w:rsid w:val="00171A41"/>
    <w:rsid w:val="0017251D"/>
    <w:rsid w:val="00172A27"/>
    <w:rsid w:val="00173531"/>
    <w:rsid w:val="00174306"/>
    <w:rsid w:val="0017431B"/>
    <w:rsid w:val="001746B3"/>
    <w:rsid w:val="0017485D"/>
    <w:rsid w:val="00174AEF"/>
    <w:rsid w:val="001750DE"/>
    <w:rsid w:val="00175B3F"/>
    <w:rsid w:val="00176295"/>
    <w:rsid w:val="00176320"/>
    <w:rsid w:val="00176450"/>
    <w:rsid w:val="001764E1"/>
    <w:rsid w:val="00176CE8"/>
    <w:rsid w:val="00177010"/>
    <w:rsid w:val="0017716C"/>
    <w:rsid w:val="001771DF"/>
    <w:rsid w:val="001772F8"/>
    <w:rsid w:val="001776C6"/>
    <w:rsid w:val="00177C46"/>
    <w:rsid w:val="00180143"/>
    <w:rsid w:val="00181971"/>
    <w:rsid w:val="00181BBC"/>
    <w:rsid w:val="001825C7"/>
    <w:rsid w:val="00182D43"/>
    <w:rsid w:val="00183066"/>
    <w:rsid w:val="001833F3"/>
    <w:rsid w:val="00183F06"/>
    <w:rsid w:val="0018457B"/>
    <w:rsid w:val="001845FC"/>
    <w:rsid w:val="00184959"/>
    <w:rsid w:val="00184CB2"/>
    <w:rsid w:val="001851CE"/>
    <w:rsid w:val="00185639"/>
    <w:rsid w:val="0018569E"/>
    <w:rsid w:val="00186549"/>
    <w:rsid w:val="00186691"/>
    <w:rsid w:val="00186951"/>
    <w:rsid w:val="00187370"/>
    <w:rsid w:val="001876B3"/>
    <w:rsid w:val="00187797"/>
    <w:rsid w:val="00187E39"/>
    <w:rsid w:val="00190C11"/>
    <w:rsid w:val="00191396"/>
    <w:rsid w:val="001918E3"/>
    <w:rsid w:val="00191C31"/>
    <w:rsid w:val="00191EB7"/>
    <w:rsid w:val="00191F6E"/>
    <w:rsid w:val="001927AF"/>
    <w:rsid w:val="00192BCF"/>
    <w:rsid w:val="00192E45"/>
    <w:rsid w:val="00194030"/>
    <w:rsid w:val="001943B4"/>
    <w:rsid w:val="00195DD1"/>
    <w:rsid w:val="001971A7"/>
    <w:rsid w:val="00197A06"/>
    <w:rsid w:val="001A03B2"/>
    <w:rsid w:val="001A07BA"/>
    <w:rsid w:val="001A07FC"/>
    <w:rsid w:val="001A115E"/>
    <w:rsid w:val="001A1247"/>
    <w:rsid w:val="001A1E95"/>
    <w:rsid w:val="001A272F"/>
    <w:rsid w:val="001A4270"/>
    <w:rsid w:val="001A4F6F"/>
    <w:rsid w:val="001A51C7"/>
    <w:rsid w:val="001A5421"/>
    <w:rsid w:val="001A56DF"/>
    <w:rsid w:val="001A5F43"/>
    <w:rsid w:val="001A71D1"/>
    <w:rsid w:val="001A79FB"/>
    <w:rsid w:val="001A7DFA"/>
    <w:rsid w:val="001B0B9E"/>
    <w:rsid w:val="001B1786"/>
    <w:rsid w:val="001B1926"/>
    <w:rsid w:val="001B1963"/>
    <w:rsid w:val="001B1C9F"/>
    <w:rsid w:val="001B2A00"/>
    <w:rsid w:val="001B2A0E"/>
    <w:rsid w:val="001B2AC0"/>
    <w:rsid w:val="001B2B89"/>
    <w:rsid w:val="001B2D26"/>
    <w:rsid w:val="001B3031"/>
    <w:rsid w:val="001B428D"/>
    <w:rsid w:val="001B4BD6"/>
    <w:rsid w:val="001B517F"/>
    <w:rsid w:val="001B530F"/>
    <w:rsid w:val="001B54C6"/>
    <w:rsid w:val="001B5508"/>
    <w:rsid w:val="001B55D7"/>
    <w:rsid w:val="001B5DEF"/>
    <w:rsid w:val="001B63A2"/>
    <w:rsid w:val="001B7464"/>
    <w:rsid w:val="001B77F9"/>
    <w:rsid w:val="001B7B21"/>
    <w:rsid w:val="001C13D2"/>
    <w:rsid w:val="001C1D95"/>
    <w:rsid w:val="001C2770"/>
    <w:rsid w:val="001C3836"/>
    <w:rsid w:val="001C3BF2"/>
    <w:rsid w:val="001C3D6D"/>
    <w:rsid w:val="001C43C1"/>
    <w:rsid w:val="001C4AC1"/>
    <w:rsid w:val="001C5007"/>
    <w:rsid w:val="001C51C8"/>
    <w:rsid w:val="001C52B0"/>
    <w:rsid w:val="001C56B5"/>
    <w:rsid w:val="001C5CF3"/>
    <w:rsid w:val="001C6735"/>
    <w:rsid w:val="001C682C"/>
    <w:rsid w:val="001C6DDA"/>
    <w:rsid w:val="001C7598"/>
    <w:rsid w:val="001C7D95"/>
    <w:rsid w:val="001C7EE6"/>
    <w:rsid w:val="001D02FD"/>
    <w:rsid w:val="001D034C"/>
    <w:rsid w:val="001D0E59"/>
    <w:rsid w:val="001D11B2"/>
    <w:rsid w:val="001D143A"/>
    <w:rsid w:val="001D1AD0"/>
    <w:rsid w:val="001D1D54"/>
    <w:rsid w:val="001D20F4"/>
    <w:rsid w:val="001D2587"/>
    <w:rsid w:val="001D277F"/>
    <w:rsid w:val="001D37EA"/>
    <w:rsid w:val="001D38E3"/>
    <w:rsid w:val="001D390E"/>
    <w:rsid w:val="001D3DD9"/>
    <w:rsid w:val="001D402D"/>
    <w:rsid w:val="001D45E0"/>
    <w:rsid w:val="001D4F8A"/>
    <w:rsid w:val="001D57FA"/>
    <w:rsid w:val="001D5D45"/>
    <w:rsid w:val="001D5EBD"/>
    <w:rsid w:val="001D600D"/>
    <w:rsid w:val="001D621F"/>
    <w:rsid w:val="001E021A"/>
    <w:rsid w:val="001E0362"/>
    <w:rsid w:val="001E088B"/>
    <w:rsid w:val="001E18E7"/>
    <w:rsid w:val="001E1E13"/>
    <w:rsid w:val="001E21FF"/>
    <w:rsid w:val="001E25C4"/>
    <w:rsid w:val="001E2813"/>
    <w:rsid w:val="001E2E51"/>
    <w:rsid w:val="001E3569"/>
    <w:rsid w:val="001E3AA9"/>
    <w:rsid w:val="001E3EBD"/>
    <w:rsid w:val="001E4113"/>
    <w:rsid w:val="001E5038"/>
    <w:rsid w:val="001E53C2"/>
    <w:rsid w:val="001E543E"/>
    <w:rsid w:val="001E5EA5"/>
    <w:rsid w:val="001E70C7"/>
    <w:rsid w:val="001E7317"/>
    <w:rsid w:val="001E7A84"/>
    <w:rsid w:val="001E7B27"/>
    <w:rsid w:val="001E7CD1"/>
    <w:rsid w:val="001E7D72"/>
    <w:rsid w:val="001F047A"/>
    <w:rsid w:val="001F0695"/>
    <w:rsid w:val="001F084F"/>
    <w:rsid w:val="001F1316"/>
    <w:rsid w:val="001F138C"/>
    <w:rsid w:val="001F180A"/>
    <w:rsid w:val="001F1B7C"/>
    <w:rsid w:val="001F2000"/>
    <w:rsid w:val="001F2448"/>
    <w:rsid w:val="001F2733"/>
    <w:rsid w:val="001F28A9"/>
    <w:rsid w:val="001F324B"/>
    <w:rsid w:val="001F4213"/>
    <w:rsid w:val="001F42B4"/>
    <w:rsid w:val="001F4910"/>
    <w:rsid w:val="001F4A8C"/>
    <w:rsid w:val="001F4C6C"/>
    <w:rsid w:val="001F536F"/>
    <w:rsid w:val="001F54E1"/>
    <w:rsid w:val="001F56B0"/>
    <w:rsid w:val="001F7699"/>
    <w:rsid w:val="002003D2"/>
    <w:rsid w:val="0020084F"/>
    <w:rsid w:val="0020113A"/>
    <w:rsid w:val="002012ED"/>
    <w:rsid w:val="002018BC"/>
    <w:rsid w:val="002022DD"/>
    <w:rsid w:val="002030DE"/>
    <w:rsid w:val="0020366E"/>
    <w:rsid w:val="00204A6D"/>
    <w:rsid w:val="00204C73"/>
    <w:rsid w:val="00204EC7"/>
    <w:rsid w:val="00204F13"/>
    <w:rsid w:val="002051C1"/>
    <w:rsid w:val="00205223"/>
    <w:rsid w:val="0020555F"/>
    <w:rsid w:val="00205CF8"/>
    <w:rsid w:val="00206104"/>
    <w:rsid w:val="0020617D"/>
    <w:rsid w:val="00206604"/>
    <w:rsid w:val="00206C22"/>
    <w:rsid w:val="00207E82"/>
    <w:rsid w:val="00210683"/>
    <w:rsid w:val="002118FF"/>
    <w:rsid w:val="00211931"/>
    <w:rsid w:val="00211B1E"/>
    <w:rsid w:val="0021218C"/>
    <w:rsid w:val="0021287D"/>
    <w:rsid w:val="00212D33"/>
    <w:rsid w:val="00212DA1"/>
    <w:rsid w:val="00213576"/>
    <w:rsid w:val="00213BD4"/>
    <w:rsid w:val="00213EC2"/>
    <w:rsid w:val="00214474"/>
    <w:rsid w:val="002144A0"/>
    <w:rsid w:val="00214CB0"/>
    <w:rsid w:val="00214D61"/>
    <w:rsid w:val="00214D72"/>
    <w:rsid w:val="00214FF0"/>
    <w:rsid w:val="0021508F"/>
    <w:rsid w:val="0021514E"/>
    <w:rsid w:val="002152C0"/>
    <w:rsid w:val="0021545C"/>
    <w:rsid w:val="0021608B"/>
    <w:rsid w:val="0021689B"/>
    <w:rsid w:val="00216D99"/>
    <w:rsid w:val="002170ED"/>
    <w:rsid w:val="0021782C"/>
    <w:rsid w:val="00217948"/>
    <w:rsid w:val="00217B56"/>
    <w:rsid w:val="00217D27"/>
    <w:rsid w:val="00217F95"/>
    <w:rsid w:val="00220256"/>
    <w:rsid w:val="00220C02"/>
    <w:rsid w:val="00220DB5"/>
    <w:rsid w:val="0022189A"/>
    <w:rsid w:val="00221D24"/>
    <w:rsid w:val="00222D53"/>
    <w:rsid w:val="0022361F"/>
    <w:rsid w:val="0022388C"/>
    <w:rsid w:val="00223E9B"/>
    <w:rsid w:val="00223F9A"/>
    <w:rsid w:val="00224495"/>
    <w:rsid w:val="0022453B"/>
    <w:rsid w:val="00224659"/>
    <w:rsid w:val="00225174"/>
    <w:rsid w:val="00225353"/>
    <w:rsid w:val="00225388"/>
    <w:rsid w:val="002253A3"/>
    <w:rsid w:val="002258F1"/>
    <w:rsid w:val="002259AE"/>
    <w:rsid w:val="00225A3F"/>
    <w:rsid w:val="00225F28"/>
    <w:rsid w:val="002261C4"/>
    <w:rsid w:val="00226800"/>
    <w:rsid w:val="00226E5B"/>
    <w:rsid w:val="00226F35"/>
    <w:rsid w:val="00227B34"/>
    <w:rsid w:val="00230439"/>
    <w:rsid w:val="00230882"/>
    <w:rsid w:val="00230AE8"/>
    <w:rsid w:val="00230B47"/>
    <w:rsid w:val="00230B85"/>
    <w:rsid w:val="00230DF1"/>
    <w:rsid w:val="00231088"/>
    <w:rsid w:val="00231502"/>
    <w:rsid w:val="00232247"/>
    <w:rsid w:val="002326EF"/>
    <w:rsid w:val="00232B1A"/>
    <w:rsid w:val="002355BA"/>
    <w:rsid w:val="00235DD8"/>
    <w:rsid w:val="00235EDF"/>
    <w:rsid w:val="00236F51"/>
    <w:rsid w:val="00237069"/>
    <w:rsid w:val="002374D7"/>
    <w:rsid w:val="00237B23"/>
    <w:rsid w:val="002407D2"/>
    <w:rsid w:val="00240ED8"/>
    <w:rsid w:val="00241394"/>
    <w:rsid w:val="002414C1"/>
    <w:rsid w:val="00241603"/>
    <w:rsid w:val="002421A0"/>
    <w:rsid w:val="002422BF"/>
    <w:rsid w:val="00242F18"/>
    <w:rsid w:val="00243B04"/>
    <w:rsid w:val="00244E13"/>
    <w:rsid w:val="00245103"/>
    <w:rsid w:val="0024609D"/>
    <w:rsid w:val="002466AE"/>
    <w:rsid w:val="002477A3"/>
    <w:rsid w:val="00247FC6"/>
    <w:rsid w:val="002504E6"/>
    <w:rsid w:val="00251387"/>
    <w:rsid w:val="00251E55"/>
    <w:rsid w:val="00251EF0"/>
    <w:rsid w:val="00252BD6"/>
    <w:rsid w:val="00252C25"/>
    <w:rsid w:val="00253F89"/>
    <w:rsid w:val="00254B1C"/>
    <w:rsid w:val="00254FF7"/>
    <w:rsid w:val="00255253"/>
    <w:rsid w:val="00257836"/>
    <w:rsid w:val="00257B60"/>
    <w:rsid w:val="00257DA9"/>
    <w:rsid w:val="002603B3"/>
    <w:rsid w:val="002605E4"/>
    <w:rsid w:val="00260869"/>
    <w:rsid w:val="002610E2"/>
    <w:rsid w:val="0026126D"/>
    <w:rsid w:val="00262055"/>
    <w:rsid w:val="00263C25"/>
    <w:rsid w:val="00263E1E"/>
    <w:rsid w:val="0026414A"/>
    <w:rsid w:val="00264270"/>
    <w:rsid w:val="002645E0"/>
    <w:rsid w:val="00264EBA"/>
    <w:rsid w:val="002650C9"/>
    <w:rsid w:val="00265ABC"/>
    <w:rsid w:val="00265EEE"/>
    <w:rsid w:val="00265F8B"/>
    <w:rsid w:val="002668D5"/>
    <w:rsid w:val="00266ABD"/>
    <w:rsid w:val="002670C3"/>
    <w:rsid w:val="00270E3A"/>
    <w:rsid w:val="00270F64"/>
    <w:rsid w:val="002715CF"/>
    <w:rsid w:val="0027180F"/>
    <w:rsid w:val="00271ADB"/>
    <w:rsid w:val="00271D0A"/>
    <w:rsid w:val="00271FE5"/>
    <w:rsid w:val="00272274"/>
    <w:rsid w:val="0027251D"/>
    <w:rsid w:val="00272816"/>
    <w:rsid w:val="00272B1A"/>
    <w:rsid w:val="00273EF8"/>
    <w:rsid w:val="00273F9E"/>
    <w:rsid w:val="00274100"/>
    <w:rsid w:val="0027431D"/>
    <w:rsid w:val="002746BB"/>
    <w:rsid w:val="00274DBD"/>
    <w:rsid w:val="00274E67"/>
    <w:rsid w:val="00275417"/>
    <w:rsid w:val="002755D1"/>
    <w:rsid w:val="00275651"/>
    <w:rsid w:val="0027568A"/>
    <w:rsid w:val="00276143"/>
    <w:rsid w:val="00276440"/>
    <w:rsid w:val="00276F9C"/>
    <w:rsid w:val="00277523"/>
    <w:rsid w:val="00277F55"/>
    <w:rsid w:val="002809EA"/>
    <w:rsid w:val="00280F06"/>
    <w:rsid w:val="002813F3"/>
    <w:rsid w:val="00281ADB"/>
    <w:rsid w:val="00281ED8"/>
    <w:rsid w:val="0028277A"/>
    <w:rsid w:val="00282B67"/>
    <w:rsid w:val="00282C96"/>
    <w:rsid w:val="0028300F"/>
    <w:rsid w:val="0028364A"/>
    <w:rsid w:val="00283958"/>
    <w:rsid w:val="00283CA4"/>
    <w:rsid w:val="00283EC2"/>
    <w:rsid w:val="00284D03"/>
    <w:rsid w:val="002859B1"/>
    <w:rsid w:val="00286242"/>
    <w:rsid w:val="00286370"/>
    <w:rsid w:val="00286657"/>
    <w:rsid w:val="00286B84"/>
    <w:rsid w:val="00287F16"/>
    <w:rsid w:val="0029035B"/>
    <w:rsid w:val="002908A0"/>
    <w:rsid w:val="0029092D"/>
    <w:rsid w:val="0029138F"/>
    <w:rsid w:val="00291FF7"/>
    <w:rsid w:val="00292B6A"/>
    <w:rsid w:val="00292C42"/>
    <w:rsid w:val="00294563"/>
    <w:rsid w:val="00295483"/>
    <w:rsid w:val="002959B9"/>
    <w:rsid w:val="002979BF"/>
    <w:rsid w:val="00297FEC"/>
    <w:rsid w:val="002A0044"/>
    <w:rsid w:val="002A01AE"/>
    <w:rsid w:val="002A02F8"/>
    <w:rsid w:val="002A098F"/>
    <w:rsid w:val="002A0FDB"/>
    <w:rsid w:val="002A126C"/>
    <w:rsid w:val="002A1814"/>
    <w:rsid w:val="002A1CD9"/>
    <w:rsid w:val="002A2617"/>
    <w:rsid w:val="002A3071"/>
    <w:rsid w:val="002A350D"/>
    <w:rsid w:val="002A3BCB"/>
    <w:rsid w:val="002A3D71"/>
    <w:rsid w:val="002A3EFD"/>
    <w:rsid w:val="002A542F"/>
    <w:rsid w:val="002A55FD"/>
    <w:rsid w:val="002A57FD"/>
    <w:rsid w:val="002A5BBA"/>
    <w:rsid w:val="002A5FF6"/>
    <w:rsid w:val="002A6263"/>
    <w:rsid w:val="002A6379"/>
    <w:rsid w:val="002A7BC0"/>
    <w:rsid w:val="002B169D"/>
    <w:rsid w:val="002B1732"/>
    <w:rsid w:val="002B17E5"/>
    <w:rsid w:val="002B1869"/>
    <w:rsid w:val="002B25E6"/>
    <w:rsid w:val="002B265C"/>
    <w:rsid w:val="002B26AD"/>
    <w:rsid w:val="002B2B02"/>
    <w:rsid w:val="002B30C7"/>
    <w:rsid w:val="002B3467"/>
    <w:rsid w:val="002B3859"/>
    <w:rsid w:val="002B3867"/>
    <w:rsid w:val="002B4518"/>
    <w:rsid w:val="002B4B22"/>
    <w:rsid w:val="002B508C"/>
    <w:rsid w:val="002B564D"/>
    <w:rsid w:val="002B5C41"/>
    <w:rsid w:val="002B6196"/>
    <w:rsid w:val="002B6B59"/>
    <w:rsid w:val="002B707F"/>
    <w:rsid w:val="002B73C2"/>
    <w:rsid w:val="002B7428"/>
    <w:rsid w:val="002B7CB9"/>
    <w:rsid w:val="002B7CFE"/>
    <w:rsid w:val="002C0612"/>
    <w:rsid w:val="002C063E"/>
    <w:rsid w:val="002C0BB4"/>
    <w:rsid w:val="002C157D"/>
    <w:rsid w:val="002C1FF1"/>
    <w:rsid w:val="002C2453"/>
    <w:rsid w:val="002C268C"/>
    <w:rsid w:val="002C2E60"/>
    <w:rsid w:val="002C314C"/>
    <w:rsid w:val="002C32E2"/>
    <w:rsid w:val="002C3453"/>
    <w:rsid w:val="002C3AB7"/>
    <w:rsid w:val="002C3CC0"/>
    <w:rsid w:val="002C4A7E"/>
    <w:rsid w:val="002C4A8E"/>
    <w:rsid w:val="002C4DF4"/>
    <w:rsid w:val="002C529E"/>
    <w:rsid w:val="002C5C5E"/>
    <w:rsid w:val="002C63C8"/>
    <w:rsid w:val="002C6895"/>
    <w:rsid w:val="002C7245"/>
    <w:rsid w:val="002C7DAE"/>
    <w:rsid w:val="002C7FA5"/>
    <w:rsid w:val="002D0793"/>
    <w:rsid w:val="002D09A7"/>
    <w:rsid w:val="002D1E55"/>
    <w:rsid w:val="002D2093"/>
    <w:rsid w:val="002D42CC"/>
    <w:rsid w:val="002D4422"/>
    <w:rsid w:val="002D4639"/>
    <w:rsid w:val="002D4977"/>
    <w:rsid w:val="002D4CC3"/>
    <w:rsid w:val="002D4EF6"/>
    <w:rsid w:val="002D4F64"/>
    <w:rsid w:val="002D521E"/>
    <w:rsid w:val="002D55CC"/>
    <w:rsid w:val="002D6A11"/>
    <w:rsid w:val="002D6E43"/>
    <w:rsid w:val="002D6ED2"/>
    <w:rsid w:val="002D7A9B"/>
    <w:rsid w:val="002D7E65"/>
    <w:rsid w:val="002E041F"/>
    <w:rsid w:val="002E0543"/>
    <w:rsid w:val="002E0660"/>
    <w:rsid w:val="002E074E"/>
    <w:rsid w:val="002E0847"/>
    <w:rsid w:val="002E0AED"/>
    <w:rsid w:val="002E0EC0"/>
    <w:rsid w:val="002E14D4"/>
    <w:rsid w:val="002E257E"/>
    <w:rsid w:val="002E2869"/>
    <w:rsid w:val="002E2A51"/>
    <w:rsid w:val="002E2EB2"/>
    <w:rsid w:val="002E3D8E"/>
    <w:rsid w:val="002E4B4D"/>
    <w:rsid w:val="002E5972"/>
    <w:rsid w:val="002E5A9F"/>
    <w:rsid w:val="002E6169"/>
    <w:rsid w:val="002E62C1"/>
    <w:rsid w:val="002E7C9B"/>
    <w:rsid w:val="002E7D0A"/>
    <w:rsid w:val="002F090C"/>
    <w:rsid w:val="002F0D11"/>
    <w:rsid w:val="002F0E2D"/>
    <w:rsid w:val="002F1844"/>
    <w:rsid w:val="002F1B86"/>
    <w:rsid w:val="002F38E2"/>
    <w:rsid w:val="002F38F0"/>
    <w:rsid w:val="002F395F"/>
    <w:rsid w:val="002F3973"/>
    <w:rsid w:val="002F45C5"/>
    <w:rsid w:val="002F4EC6"/>
    <w:rsid w:val="002F54D1"/>
    <w:rsid w:val="002F5C1E"/>
    <w:rsid w:val="002F5E90"/>
    <w:rsid w:val="002F616C"/>
    <w:rsid w:val="002F637B"/>
    <w:rsid w:val="002F6482"/>
    <w:rsid w:val="002F68FD"/>
    <w:rsid w:val="002F732F"/>
    <w:rsid w:val="002F768F"/>
    <w:rsid w:val="002F797F"/>
    <w:rsid w:val="002F7BDE"/>
    <w:rsid w:val="002F7F07"/>
    <w:rsid w:val="003007E7"/>
    <w:rsid w:val="00300E58"/>
    <w:rsid w:val="00300FD2"/>
    <w:rsid w:val="00301489"/>
    <w:rsid w:val="003016E8"/>
    <w:rsid w:val="0030186C"/>
    <w:rsid w:val="0030281B"/>
    <w:rsid w:val="0030298D"/>
    <w:rsid w:val="003038BF"/>
    <w:rsid w:val="00303BA1"/>
    <w:rsid w:val="00303CAA"/>
    <w:rsid w:val="00303D0B"/>
    <w:rsid w:val="00303D79"/>
    <w:rsid w:val="00304333"/>
    <w:rsid w:val="00304D2A"/>
    <w:rsid w:val="003066F7"/>
    <w:rsid w:val="003067C2"/>
    <w:rsid w:val="00306956"/>
    <w:rsid w:val="00306E71"/>
    <w:rsid w:val="00307207"/>
    <w:rsid w:val="00307D2A"/>
    <w:rsid w:val="0031044D"/>
    <w:rsid w:val="00310CBF"/>
    <w:rsid w:val="00310DFD"/>
    <w:rsid w:val="003113FD"/>
    <w:rsid w:val="00311AF8"/>
    <w:rsid w:val="00311CEA"/>
    <w:rsid w:val="00311FEA"/>
    <w:rsid w:val="00312B0B"/>
    <w:rsid w:val="00312E15"/>
    <w:rsid w:val="003131FC"/>
    <w:rsid w:val="00313B70"/>
    <w:rsid w:val="00313C2A"/>
    <w:rsid w:val="00314B3E"/>
    <w:rsid w:val="0031545A"/>
    <w:rsid w:val="00315624"/>
    <w:rsid w:val="003161D3"/>
    <w:rsid w:val="003165DB"/>
    <w:rsid w:val="0031741F"/>
    <w:rsid w:val="00317714"/>
    <w:rsid w:val="00317A42"/>
    <w:rsid w:val="00317DDA"/>
    <w:rsid w:val="00321D9D"/>
    <w:rsid w:val="003229B3"/>
    <w:rsid w:val="003229D3"/>
    <w:rsid w:val="00322C1B"/>
    <w:rsid w:val="003233D5"/>
    <w:rsid w:val="003238D3"/>
    <w:rsid w:val="00324743"/>
    <w:rsid w:val="00324915"/>
    <w:rsid w:val="00324B95"/>
    <w:rsid w:val="00325E5D"/>
    <w:rsid w:val="0032663B"/>
    <w:rsid w:val="00326C75"/>
    <w:rsid w:val="003303B8"/>
    <w:rsid w:val="003310D0"/>
    <w:rsid w:val="00331A25"/>
    <w:rsid w:val="0033210D"/>
    <w:rsid w:val="003321A0"/>
    <w:rsid w:val="00332700"/>
    <w:rsid w:val="00332C98"/>
    <w:rsid w:val="00332EE1"/>
    <w:rsid w:val="003336FB"/>
    <w:rsid w:val="00334613"/>
    <w:rsid w:val="00335370"/>
    <w:rsid w:val="00335E57"/>
    <w:rsid w:val="00335FAF"/>
    <w:rsid w:val="00336A92"/>
    <w:rsid w:val="00336D81"/>
    <w:rsid w:val="00340648"/>
    <w:rsid w:val="00340E01"/>
    <w:rsid w:val="00341462"/>
    <w:rsid w:val="00341866"/>
    <w:rsid w:val="00343F32"/>
    <w:rsid w:val="00345323"/>
    <w:rsid w:val="003456ED"/>
    <w:rsid w:val="00345859"/>
    <w:rsid w:val="00347303"/>
    <w:rsid w:val="0034744C"/>
    <w:rsid w:val="0034756C"/>
    <w:rsid w:val="00347B4D"/>
    <w:rsid w:val="00347E41"/>
    <w:rsid w:val="00347F58"/>
    <w:rsid w:val="00350D9C"/>
    <w:rsid w:val="003521DA"/>
    <w:rsid w:val="0035238E"/>
    <w:rsid w:val="00352737"/>
    <w:rsid w:val="00353271"/>
    <w:rsid w:val="003540B8"/>
    <w:rsid w:val="00354613"/>
    <w:rsid w:val="00354804"/>
    <w:rsid w:val="0035511B"/>
    <w:rsid w:val="00355BB0"/>
    <w:rsid w:val="003560F5"/>
    <w:rsid w:val="003569D2"/>
    <w:rsid w:val="00357AF0"/>
    <w:rsid w:val="00357D2A"/>
    <w:rsid w:val="00357D5A"/>
    <w:rsid w:val="00360215"/>
    <w:rsid w:val="00360F06"/>
    <w:rsid w:val="003615A0"/>
    <w:rsid w:val="00362507"/>
    <w:rsid w:val="00362511"/>
    <w:rsid w:val="003629FF"/>
    <w:rsid w:val="00362C39"/>
    <w:rsid w:val="0036307A"/>
    <w:rsid w:val="003632A6"/>
    <w:rsid w:val="00363345"/>
    <w:rsid w:val="00364507"/>
    <w:rsid w:val="00364624"/>
    <w:rsid w:val="00364D07"/>
    <w:rsid w:val="00364F7C"/>
    <w:rsid w:val="003653E4"/>
    <w:rsid w:val="003655B1"/>
    <w:rsid w:val="00365664"/>
    <w:rsid w:val="00365751"/>
    <w:rsid w:val="003664E3"/>
    <w:rsid w:val="003666F4"/>
    <w:rsid w:val="00366985"/>
    <w:rsid w:val="0036707B"/>
    <w:rsid w:val="003710C7"/>
    <w:rsid w:val="003713F2"/>
    <w:rsid w:val="00371480"/>
    <w:rsid w:val="00371A29"/>
    <w:rsid w:val="00371B0E"/>
    <w:rsid w:val="00371B54"/>
    <w:rsid w:val="00371CEE"/>
    <w:rsid w:val="00371F4E"/>
    <w:rsid w:val="0037315F"/>
    <w:rsid w:val="003737A0"/>
    <w:rsid w:val="00373F5D"/>
    <w:rsid w:val="00374509"/>
    <w:rsid w:val="00374B57"/>
    <w:rsid w:val="00375714"/>
    <w:rsid w:val="00375CF7"/>
    <w:rsid w:val="00375F51"/>
    <w:rsid w:val="00375FA3"/>
    <w:rsid w:val="00376288"/>
    <w:rsid w:val="0037684B"/>
    <w:rsid w:val="0037697D"/>
    <w:rsid w:val="00377489"/>
    <w:rsid w:val="00377D96"/>
    <w:rsid w:val="00380379"/>
    <w:rsid w:val="00380535"/>
    <w:rsid w:val="0038057F"/>
    <w:rsid w:val="00381D10"/>
    <w:rsid w:val="00381EFD"/>
    <w:rsid w:val="00382405"/>
    <w:rsid w:val="0038240D"/>
    <w:rsid w:val="00382738"/>
    <w:rsid w:val="00382C47"/>
    <w:rsid w:val="00382C4E"/>
    <w:rsid w:val="00383871"/>
    <w:rsid w:val="00383909"/>
    <w:rsid w:val="00384659"/>
    <w:rsid w:val="003846CB"/>
    <w:rsid w:val="00384C50"/>
    <w:rsid w:val="00385692"/>
    <w:rsid w:val="00385E94"/>
    <w:rsid w:val="0038665F"/>
    <w:rsid w:val="003868EA"/>
    <w:rsid w:val="003870FB"/>
    <w:rsid w:val="0038735B"/>
    <w:rsid w:val="0039093E"/>
    <w:rsid w:val="00390C07"/>
    <w:rsid w:val="0039121B"/>
    <w:rsid w:val="00391342"/>
    <w:rsid w:val="003913D9"/>
    <w:rsid w:val="00392295"/>
    <w:rsid w:val="00392414"/>
    <w:rsid w:val="00392597"/>
    <w:rsid w:val="00392DB1"/>
    <w:rsid w:val="0039344E"/>
    <w:rsid w:val="003936EA"/>
    <w:rsid w:val="00393790"/>
    <w:rsid w:val="00394043"/>
    <w:rsid w:val="003944B2"/>
    <w:rsid w:val="00394C31"/>
    <w:rsid w:val="00395720"/>
    <w:rsid w:val="00396C41"/>
    <w:rsid w:val="00396FBE"/>
    <w:rsid w:val="003971C8"/>
    <w:rsid w:val="003974CF"/>
    <w:rsid w:val="00397D2F"/>
    <w:rsid w:val="00397E0A"/>
    <w:rsid w:val="00397FEB"/>
    <w:rsid w:val="003A028A"/>
    <w:rsid w:val="003A0697"/>
    <w:rsid w:val="003A09AE"/>
    <w:rsid w:val="003A185D"/>
    <w:rsid w:val="003A2186"/>
    <w:rsid w:val="003A26A8"/>
    <w:rsid w:val="003A2800"/>
    <w:rsid w:val="003A2FD1"/>
    <w:rsid w:val="003A35DB"/>
    <w:rsid w:val="003A48BD"/>
    <w:rsid w:val="003A51E3"/>
    <w:rsid w:val="003A524F"/>
    <w:rsid w:val="003A6317"/>
    <w:rsid w:val="003A6660"/>
    <w:rsid w:val="003A7211"/>
    <w:rsid w:val="003A72CD"/>
    <w:rsid w:val="003A7720"/>
    <w:rsid w:val="003A7EDE"/>
    <w:rsid w:val="003B0855"/>
    <w:rsid w:val="003B0EFE"/>
    <w:rsid w:val="003B1019"/>
    <w:rsid w:val="003B1529"/>
    <w:rsid w:val="003B16E7"/>
    <w:rsid w:val="003B1A9F"/>
    <w:rsid w:val="003B2763"/>
    <w:rsid w:val="003B314B"/>
    <w:rsid w:val="003B3E02"/>
    <w:rsid w:val="003B47FA"/>
    <w:rsid w:val="003B49B8"/>
    <w:rsid w:val="003B4DED"/>
    <w:rsid w:val="003B5A7C"/>
    <w:rsid w:val="003B6477"/>
    <w:rsid w:val="003B64F5"/>
    <w:rsid w:val="003B67DD"/>
    <w:rsid w:val="003B77AA"/>
    <w:rsid w:val="003B78DA"/>
    <w:rsid w:val="003B7D45"/>
    <w:rsid w:val="003C01F8"/>
    <w:rsid w:val="003C0326"/>
    <w:rsid w:val="003C2161"/>
    <w:rsid w:val="003C21D0"/>
    <w:rsid w:val="003C3BA1"/>
    <w:rsid w:val="003C3CFD"/>
    <w:rsid w:val="003C41A4"/>
    <w:rsid w:val="003C4458"/>
    <w:rsid w:val="003C47EB"/>
    <w:rsid w:val="003C54F5"/>
    <w:rsid w:val="003C5B03"/>
    <w:rsid w:val="003C5EB0"/>
    <w:rsid w:val="003C702D"/>
    <w:rsid w:val="003C7880"/>
    <w:rsid w:val="003C7B68"/>
    <w:rsid w:val="003D122A"/>
    <w:rsid w:val="003D1373"/>
    <w:rsid w:val="003D152D"/>
    <w:rsid w:val="003D17E1"/>
    <w:rsid w:val="003D1EE3"/>
    <w:rsid w:val="003D2D1C"/>
    <w:rsid w:val="003D3022"/>
    <w:rsid w:val="003D3B48"/>
    <w:rsid w:val="003D3D8B"/>
    <w:rsid w:val="003D454F"/>
    <w:rsid w:val="003D4965"/>
    <w:rsid w:val="003D4D58"/>
    <w:rsid w:val="003D4F29"/>
    <w:rsid w:val="003D52B4"/>
    <w:rsid w:val="003D71AF"/>
    <w:rsid w:val="003D7685"/>
    <w:rsid w:val="003D7D3F"/>
    <w:rsid w:val="003E02E0"/>
    <w:rsid w:val="003E0353"/>
    <w:rsid w:val="003E0462"/>
    <w:rsid w:val="003E06A9"/>
    <w:rsid w:val="003E103E"/>
    <w:rsid w:val="003E1592"/>
    <w:rsid w:val="003E19E4"/>
    <w:rsid w:val="003E23E4"/>
    <w:rsid w:val="003E2B53"/>
    <w:rsid w:val="003E2BC6"/>
    <w:rsid w:val="003E2F98"/>
    <w:rsid w:val="003E3793"/>
    <w:rsid w:val="003E4E78"/>
    <w:rsid w:val="003E5920"/>
    <w:rsid w:val="003E64B9"/>
    <w:rsid w:val="003E6ACD"/>
    <w:rsid w:val="003E6AD2"/>
    <w:rsid w:val="003E7503"/>
    <w:rsid w:val="003E76E1"/>
    <w:rsid w:val="003E78AD"/>
    <w:rsid w:val="003E7C8D"/>
    <w:rsid w:val="003F0416"/>
    <w:rsid w:val="003F085D"/>
    <w:rsid w:val="003F0F61"/>
    <w:rsid w:val="003F1C3B"/>
    <w:rsid w:val="003F1C51"/>
    <w:rsid w:val="003F24A3"/>
    <w:rsid w:val="003F3F9D"/>
    <w:rsid w:val="003F55AF"/>
    <w:rsid w:val="003F5AF4"/>
    <w:rsid w:val="003F617D"/>
    <w:rsid w:val="003F6884"/>
    <w:rsid w:val="003F6E17"/>
    <w:rsid w:val="0040085F"/>
    <w:rsid w:val="00400958"/>
    <w:rsid w:val="0040175E"/>
    <w:rsid w:val="004022A5"/>
    <w:rsid w:val="00402504"/>
    <w:rsid w:val="00402B59"/>
    <w:rsid w:val="004031B5"/>
    <w:rsid w:val="004032C4"/>
    <w:rsid w:val="0040371E"/>
    <w:rsid w:val="0040430C"/>
    <w:rsid w:val="00405166"/>
    <w:rsid w:val="0040520C"/>
    <w:rsid w:val="004064CC"/>
    <w:rsid w:val="00406E96"/>
    <w:rsid w:val="00406EAD"/>
    <w:rsid w:val="004071CE"/>
    <w:rsid w:val="00407628"/>
    <w:rsid w:val="004079FB"/>
    <w:rsid w:val="00407B6B"/>
    <w:rsid w:val="004105AE"/>
    <w:rsid w:val="00410A87"/>
    <w:rsid w:val="00411317"/>
    <w:rsid w:val="00411FF9"/>
    <w:rsid w:val="0041246B"/>
    <w:rsid w:val="00412A2A"/>
    <w:rsid w:val="00412ADC"/>
    <w:rsid w:val="00412E26"/>
    <w:rsid w:val="00412E2B"/>
    <w:rsid w:val="004136C3"/>
    <w:rsid w:val="0041393F"/>
    <w:rsid w:val="00414024"/>
    <w:rsid w:val="00414A34"/>
    <w:rsid w:val="00414D03"/>
    <w:rsid w:val="00416621"/>
    <w:rsid w:val="00417AB0"/>
    <w:rsid w:val="00417BA2"/>
    <w:rsid w:val="00417FE4"/>
    <w:rsid w:val="00420753"/>
    <w:rsid w:val="004211FD"/>
    <w:rsid w:val="00421855"/>
    <w:rsid w:val="0042251E"/>
    <w:rsid w:val="00422AA5"/>
    <w:rsid w:val="00422B13"/>
    <w:rsid w:val="00423534"/>
    <w:rsid w:val="00425C2B"/>
    <w:rsid w:val="00425FE9"/>
    <w:rsid w:val="00427161"/>
    <w:rsid w:val="004274AA"/>
    <w:rsid w:val="004301FD"/>
    <w:rsid w:val="0043053C"/>
    <w:rsid w:val="00430661"/>
    <w:rsid w:val="0043066F"/>
    <w:rsid w:val="0043083B"/>
    <w:rsid w:val="00430DE5"/>
    <w:rsid w:val="0043102C"/>
    <w:rsid w:val="00431993"/>
    <w:rsid w:val="00431BE2"/>
    <w:rsid w:val="00431E9D"/>
    <w:rsid w:val="004321B9"/>
    <w:rsid w:val="0043275B"/>
    <w:rsid w:val="0043342F"/>
    <w:rsid w:val="0043374B"/>
    <w:rsid w:val="00433B80"/>
    <w:rsid w:val="00433D04"/>
    <w:rsid w:val="00434197"/>
    <w:rsid w:val="00434360"/>
    <w:rsid w:val="00434A7E"/>
    <w:rsid w:val="00434CE0"/>
    <w:rsid w:val="004359AB"/>
    <w:rsid w:val="004359B6"/>
    <w:rsid w:val="00435C4E"/>
    <w:rsid w:val="00437522"/>
    <w:rsid w:val="00437731"/>
    <w:rsid w:val="00440396"/>
    <w:rsid w:val="00440E06"/>
    <w:rsid w:val="00440F7E"/>
    <w:rsid w:val="004411CC"/>
    <w:rsid w:val="00442482"/>
    <w:rsid w:val="00442CB2"/>
    <w:rsid w:val="004430BB"/>
    <w:rsid w:val="004431AD"/>
    <w:rsid w:val="00443251"/>
    <w:rsid w:val="004434D4"/>
    <w:rsid w:val="00443BAE"/>
    <w:rsid w:val="00443E29"/>
    <w:rsid w:val="004464E1"/>
    <w:rsid w:val="004465BD"/>
    <w:rsid w:val="0044663B"/>
    <w:rsid w:val="00446EC8"/>
    <w:rsid w:val="0045144F"/>
    <w:rsid w:val="004519F5"/>
    <w:rsid w:val="00451F47"/>
    <w:rsid w:val="00452098"/>
    <w:rsid w:val="004526A0"/>
    <w:rsid w:val="004526B3"/>
    <w:rsid w:val="004528C3"/>
    <w:rsid w:val="00452C0C"/>
    <w:rsid w:val="00453515"/>
    <w:rsid w:val="0045370F"/>
    <w:rsid w:val="0045426B"/>
    <w:rsid w:val="00454652"/>
    <w:rsid w:val="00454996"/>
    <w:rsid w:val="004558E5"/>
    <w:rsid w:val="00455AC1"/>
    <w:rsid w:val="00455BFD"/>
    <w:rsid w:val="00456215"/>
    <w:rsid w:val="004572D5"/>
    <w:rsid w:val="00457407"/>
    <w:rsid w:val="0045777C"/>
    <w:rsid w:val="00460039"/>
    <w:rsid w:val="0046003A"/>
    <w:rsid w:val="004601CF"/>
    <w:rsid w:val="004603F2"/>
    <w:rsid w:val="0046104B"/>
    <w:rsid w:val="004615BC"/>
    <w:rsid w:val="00461E50"/>
    <w:rsid w:val="0046213E"/>
    <w:rsid w:val="00462844"/>
    <w:rsid w:val="00463AF2"/>
    <w:rsid w:val="00463B98"/>
    <w:rsid w:val="00464432"/>
    <w:rsid w:val="00464881"/>
    <w:rsid w:val="00465163"/>
    <w:rsid w:val="0046536C"/>
    <w:rsid w:val="00465869"/>
    <w:rsid w:val="00466562"/>
    <w:rsid w:val="004666EA"/>
    <w:rsid w:val="00466CE5"/>
    <w:rsid w:val="00466DF1"/>
    <w:rsid w:val="00467965"/>
    <w:rsid w:val="00470977"/>
    <w:rsid w:val="00470A91"/>
    <w:rsid w:val="00470D8D"/>
    <w:rsid w:val="00471221"/>
    <w:rsid w:val="004722D8"/>
    <w:rsid w:val="004728DD"/>
    <w:rsid w:val="00472B16"/>
    <w:rsid w:val="00473D03"/>
    <w:rsid w:val="004748F0"/>
    <w:rsid w:val="00474FD4"/>
    <w:rsid w:val="00480891"/>
    <w:rsid w:val="00480B55"/>
    <w:rsid w:val="00480C1E"/>
    <w:rsid w:val="004812EF"/>
    <w:rsid w:val="00481C6E"/>
    <w:rsid w:val="00482B19"/>
    <w:rsid w:val="00482CA2"/>
    <w:rsid w:val="00482DC8"/>
    <w:rsid w:val="004830BC"/>
    <w:rsid w:val="004831DD"/>
    <w:rsid w:val="004835DC"/>
    <w:rsid w:val="00483B32"/>
    <w:rsid w:val="00483C2C"/>
    <w:rsid w:val="00483D8E"/>
    <w:rsid w:val="00483F4D"/>
    <w:rsid w:val="00484705"/>
    <w:rsid w:val="00484779"/>
    <w:rsid w:val="00484BE0"/>
    <w:rsid w:val="00485677"/>
    <w:rsid w:val="00485DB5"/>
    <w:rsid w:val="00485DDC"/>
    <w:rsid w:val="004863B3"/>
    <w:rsid w:val="00486525"/>
    <w:rsid w:val="004865CD"/>
    <w:rsid w:val="00486B78"/>
    <w:rsid w:val="00486C87"/>
    <w:rsid w:val="00486F3B"/>
    <w:rsid w:val="00486F72"/>
    <w:rsid w:val="00487941"/>
    <w:rsid w:val="00487DD5"/>
    <w:rsid w:val="00490ACE"/>
    <w:rsid w:val="00490E6A"/>
    <w:rsid w:val="00491377"/>
    <w:rsid w:val="004917CC"/>
    <w:rsid w:val="00491B70"/>
    <w:rsid w:val="004936E0"/>
    <w:rsid w:val="00493DDA"/>
    <w:rsid w:val="00494161"/>
    <w:rsid w:val="00494ADB"/>
    <w:rsid w:val="00494E5A"/>
    <w:rsid w:val="004958E1"/>
    <w:rsid w:val="00495B72"/>
    <w:rsid w:val="004961A5"/>
    <w:rsid w:val="00496416"/>
    <w:rsid w:val="00496A09"/>
    <w:rsid w:val="00496A4D"/>
    <w:rsid w:val="00497C16"/>
    <w:rsid w:val="00497DE9"/>
    <w:rsid w:val="00497FF8"/>
    <w:rsid w:val="004A1119"/>
    <w:rsid w:val="004A1190"/>
    <w:rsid w:val="004A1734"/>
    <w:rsid w:val="004A1986"/>
    <w:rsid w:val="004A2257"/>
    <w:rsid w:val="004A2452"/>
    <w:rsid w:val="004A25BD"/>
    <w:rsid w:val="004A25E5"/>
    <w:rsid w:val="004A332F"/>
    <w:rsid w:val="004A35BE"/>
    <w:rsid w:val="004A37E5"/>
    <w:rsid w:val="004A3C13"/>
    <w:rsid w:val="004A44A2"/>
    <w:rsid w:val="004A4D4A"/>
    <w:rsid w:val="004A5698"/>
    <w:rsid w:val="004A56F6"/>
    <w:rsid w:val="004A5707"/>
    <w:rsid w:val="004A5F44"/>
    <w:rsid w:val="004A70D3"/>
    <w:rsid w:val="004A7ACF"/>
    <w:rsid w:val="004A7C9B"/>
    <w:rsid w:val="004A7D4E"/>
    <w:rsid w:val="004A7E9E"/>
    <w:rsid w:val="004B29A2"/>
    <w:rsid w:val="004B2A25"/>
    <w:rsid w:val="004B339D"/>
    <w:rsid w:val="004B34BC"/>
    <w:rsid w:val="004B3E2E"/>
    <w:rsid w:val="004B4422"/>
    <w:rsid w:val="004B45BF"/>
    <w:rsid w:val="004B4B12"/>
    <w:rsid w:val="004B4D32"/>
    <w:rsid w:val="004B5428"/>
    <w:rsid w:val="004B54D2"/>
    <w:rsid w:val="004B55BB"/>
    <w:rsid w:val="004B5B3A"/>
    <w:rsid w:val="004B5D47"/>
    <w:rsid w:val="004B5E15"/>
    <w:rsid w:val="004B5FAB"/>
    <w:rsid w:val="004B630F"/>
    <w:rsid w:val="004B6B5E"/>
    <w:rsid w:val="004B772D"/>
    <w:rsid w:val="004B793C"/>
    <w:rsid w:val="004C0075"/>
    <w:rsid w:val="004C0DC9"/>
    <w:rsid w:val="004C159F"/>
    <w:rsid w:val="004C19C2"/>
    <w:rsid w:val="004C220A"/>
    <w:rsid w:val="004C2566"/>
    <w:rsid w:val="004C2B2C"/>
    <w:rsid w:val="004C3224"/>
    <w:rsid w:val="004C3277"/>
    <w:rsid w:val="004C3C24"/>
    <w:rsid w:val="004C3E4C"/>
    <w:rsid w:val="004C3FFD"/>
    <w:rsid w:val="004C4675"/>
    <w:rsid w:val="004C4758"/>
    <w:rsid w:val="004C4768"/>
    <w:rsid w:val="004C4FEF"/>
    <w:rsid w:val="004C5098"/>
    <w:rsid w:val="004C53D1"/>
    <w:rsid w:val="004C5B42"/>
    <w:rsid w:val="004C5E80"/>
    <w:rsid w:val="004C6424"/>
    <w:rsid w:val="004C642A"/>
    <w:rsid w:val="004C731D"/>
    <w:rsid w:val="004C751F"/>
    <w:rsid w:val="004C75B2"/>
    <w:rsid w:val="004C7FD6"/>
    <w:rsid w:val="004D05FD"/>
    <w:rsid w:val="004D07BA"/>
    <w:rsid w:val="004D0C4D"/>
    <w:rsid w:val="004D11B8"/>
    <w:rsid w:val="004D1630"/>
    <w:rsid w:val="004D18DD"/>
    <w:rsid w:val="004D30F3"/>
    <w:rsid w:val="004D3207"/>
    <w:rsid w:val="004D38E4"/>
    <w:rsid w:val="004D3F14"/>
    <w:rsid w:val="004D4223"/>
    <w:rsid w:val="004D5260"/>
    <w:rsid w:val="004D5F91"/>
    <w:rsid w:val="004D61E6"/>
    <w:rsid w:val="004D6B90"/>
    <w:rsid w:val="004D6CE1"/>
    <w:rsid w:val="004D787D"/>
    <w:rsid w:val="004E09E1"/>
    <w:rsid w:val="004E1600"/>
    <w:rsid w:val="004E17CD"/>
    <w:rsid w:val="004E1C1A"/>
    <w:rsid w:val="004E213E"/>
    <w:rsid w:val="004E2418"/>
    <w:rsid w:val="004E3315"/>
    <w:rsid w:val="004E34BA"/>
    <w:rsid w:val="004E363D"/>
    <w:rsid w:val="004E3B27"/>
    <w:rsid w:val="004E420B"/>
    <w:rsid w:val="004E4A5B"/>
    <w:rsid w:val="004E4EE3"/>
    <w:rsid w:val="004E5312"/>
    <w:rsid w:val="004E595E"/>
    <w:rsid w:val="004E5C2C"/>
    <w:rsid w:val="004E616D"/>
    <w:rsid w:val="004E6A86"/>
    <w:rsid w:val="004E7667"/>
    <w:rsid w:val="004E77BF"/>
    <w:rsid w:val="004E78B4"/>
    <w:rsid w:val="004F01E9"/>
    <w:rsid w:val="004F023C"/>
    <w:rsid w:val="004F06AA"/>
    <w:rsid w:val="004F0A3C"/>
    <w:rsid w:val="004F0EFD"/>
    <w:rsid w:val="004F1EA1"/>
    <w:rsid w:val="004F3E32"/>
    <w:rsid w:val="004F468D"/>
    <w:rsid w:val="004F49B7"/>
    <w:rsid w:val="004F4DC2"/>
    <w:rsid w:val="004F53D2"/>
    <w:rsid w:val="004F54DF"/>
    <w:rsid w:val="004F58C9"/>
    <w:rsid w:val="004F58F3"/>
    <w:rsid w:val="004F63AB"/>
    <w:rsid w:val="004F6850"/>
    <w:rsid w:val="004F72E8"/>
    <w:rsid w:val="004F775C"/>
    <w:rsid w:val="00500227"/>
    <w:rsid w:val="00500506"/>
    <w:rsid w:val="0050079D"/>
    <w:rsid w:val="0050174B"/>
    <w:rsid w:val="00501C8A"/>
    <w:rsid w:val="00502A3D"/>
    <w:rsid w:val="00502A52"/>
    <w:rsid w:val="005031DB"/>
    <w:rsid w:val="005037DF"/>
    <w:rsid w:val="005040AF"/>
    <w:rsid w:val="005043D6"/>
    <w:rsid w:val="005048FB"/>
    <w:rsid w:val="00504E01"/>
    <w:rsid w:val="005053A6"/>
    <w:rsid w:val="005054DE"/>
    <w:rsid w:val="00506D91"/>
    <w:rsid w:val="00507511"/>
    <w:rsid w:val="00510DD4"/>
    <w:rsid w:val="00511146"/>
    <w:rsid w:val="00511F19"/>
    <w:rsid w:val="00512817"/>
    <w:rsid w:val="00514416"/>
    <w:rsid w:val="0051452C"/>
    <w:rsid w:val="00514EAC"/>
    <w:rsid w:val="0051536E"/>
    <w:rsid w:val="005157CF"/>
    <w:rsid w:val="005158B8"/>
    <w:rsid w:val="00516794"/>
    <w:rsid w:val="00516867"/>
    <w:rsid w:val="00517E13"/>
    <w:rsid w:val="005203B2"/>
    <w:rsid w:val="00521402"/>
    <w:rsid w:val="00521D99"/>
    <w:rsid w:val="00522A24"/>
    <w:rsid w:val="00522AC8"/>
    <w:rsid w:val="00522EB0"/>
    <w:rsid w:val="00522F52"/>
    <w:rsid w:val="00522F80"/>
    <w:rsid w:val="00523E66"/>
    <w:rsid w:val="0052450E"/>
    <w:rsid w:val="00524859"/>
    <w:rsid w:val="00524EC7"/>
    <w:rsid w:val="005260FC"/>
    <w:rsid w:val="00527B18"/>
    <w:rsid w:val="00527E72"/>
    <w:rsid w:val="00530330"/>
    <w:rsid w:val="0053068A"/>
    <w:rsid w:val="00531646"/>
    <w:rsid w:val="005316E1"/>
    <w:rsid w:val="00531786"/>
    <w:rsid w:val="00532107"/>
    <w:rsid w:val="005324A3"/>
    <w:rsid w:val="005327A6"/>
    <w:rsid w:val="00532E8A"/>
    <w:rsid w:val="005337B0"/>
    <w:rsid w:val="00533ADD"/>
    <w:rsid w:val="00534068"/>
    <w:rsid w:val="005346AA"/>
    <w:rsid w:val="00534CCB"/>
    <w:rsid w:val="00534D93"/>
    <w:rsid w:val="0053549A"/>
    <w:rsid w:val="00536233"/>
    <w:rsid w:val="0053687C"/>
    <w:rsid w:val="00537408"/>
    <w:rsid w:val="005379A1"/>
    <w:rsid w:val="00540364"/>
    <w:rsid w:val="00540895"/>
    <w:rsid w:val="00540BD7"/>
    <w:rsid w:val="00541378"/>
    <w:rsid w:val="00541950"/>
    <w:rsid w:val="0054333B"/>
    <w:rsid w:val="005440E5"/>
    <w:rsid w:val="00544A58"/>
    <w:rsid w:val="005466AB"/>
    <w:rsid w:val="00546E1F"/>
    <w:rsid w:val="00546FF4"/>
    <w:rsid w:val="0054731A"/>
    <w:rsid w:val="00547DFC"/>
    <w:rsid w:val="00547ED2"/>
    <w:rsid w:val="00550FAE"/>
    <w:rsid w:val="005519C1"/>
    <w:rsid w:val="005525B5"/>
    <w:rsid w:val="0055270A"/>
    <w:rsid w:val="00552CE6"/>
    <w:rsid w:val="00552F89"/>
    <w:rsid w:val="00553D97"/>
    <w:rsid w:val="005543BF"/>
    <w:rsid w:val="00554C19"/>
    <w:rsid w:val="00554D77"/>
    <w:rsid w:val="00554E3B"/>
    <w:rsid w:val="0055664A"/>
    <w:rsid w:val="00556A62"/>
    <w:rsid w:val="00556B09"/>
    <w:rsid w:val="00556B16"/>
    <w:rsid w:val="00556D5F"/>
    <w:rsid w:val="0055723C"/>
    <w:rsid w:val="00560353"/>
    <w:rsid w:val="00560CD4"/>
    <w:rsid w:val="0056211C"/>
    <w:rsid w:val="00562AF4"/>
    <w:rsid w:val="00564034"/>
    <w:rsid w:val="00564EBC"/>
    <w:rsid w:val="0056506C"/>
    <w:rsid w:val="00565BDD"/>
    <w:rsid w:val="00565C99"/>
    <w:rsid w:val="00565F4B"/>
    <w:rsid w:val="005661C9"/>
    <w:rsid w:val="005663B1"/>
    <w:rsid w:val="0056662E"/>
    <w:rsid w:val="00566888"/>
    <w:rsid w:val="00566948"/>
    <w:rsid w:val="005705F2"/>
    <w:rsid w:val="00570957"/>
    <w:rsid w:val="00570B8A"/>
    <w:rsid w:val="00570FF0"/>
    <w:rsid w:val="005725C8"/>
    <w:rsid w:val="00572809"/>
    <w:rsid w:val="0057523A"/>
    <w:rsid w:val="005753C3"/>
    <w:rsid w:val="00577A1C"/>
    <w:rsid w:val="00580182"/>
    <w:rsid w:val="0058036A"/>
    <w:rsid w:val="0058072A"/>
    <w:rsid w:val="00580C63"/>
    <w:rsid w:val="005825BD"/>
    <w:rsid w:val="00582C01"/>
    <w:rsid w:val="00582CE1"/>
    <w:rsid w:val="00582F21"/>
    <w:rsid w:val="00583156"/>
    <w:rsid w:val="0058338E"/>
    <w:rsid w:val="005836BC"/>
    <w:rsid w:val="005847F6"/>
    <w:rsid w:val="00584814"/>
    <w:rsid w:val="00584839"/>
    <w:rsid w:val="0058486C"/>
    <w:rsid w:val="00584B80"/>
    <w:rsid w:val="00584C38"/>
    <w:rsid w:val="00586936"/>
    <w:rsid w:val="00586D1C"/>
    <w:rsid w:val="00587550"/>
    <w:rsid w:val="00587C66"/>
    <w:rsid w:val="00590A35"/>
    <w:rsid w:val="00590B99"/>
    <w:rsid w:val="005914BA"/>
    <w:rsid w:val="0059164D"/>
    <w:rsid w:val="0059188F"/>
    <w:rsid w:val="0059227D"/>
    <w:rsid w:val="005922C4"/>
    <w:rsid w:val="005929CE"/>
    <w:rsid w:val="00592E90"/>
    <w:rsid w:val="0059305F"/>
    <w:rsid w:val="00593405"/>
    <w:rsid w:val="005944D6"/>
    <w:rsid w:val="00594999"/>
    <w:rsid w:val="0059539B"/>
    <w:rsid w:val="005956BD"/>
    <w:rsid w:val="00596CD5"/>
    <w:rsid w:val="00596DAD"/>
    <w:rsid w:val="0059704A"/>
    <w:rsid w:val="005975B3"/>
    <w:rsid w:val="00597A66"/>
    <w:rsid w:val="00597BB9"/>
    <w:rsid w:val="00597C98"/>
    <w:rsid w:val="00597D41"/>
    <w:rsid w:val="005A016D"/>
    <w:rsid w:val="005A0226"/>
    <w:rsid w:val="005A04DB"/>
    <w:rsid w:val="005A0A52"/>
    <w:rsid w:val="005A1233"/>
    <w:rsid w:val="005A1369"/>
    <w:rsid w:val="005A13AE"/>
    <w:rsid w:val="005A13B3"/>
    <w:rsid w:val="005A1D26"/>
    <w:rsid w:val="005A229F"/>
    <w:rsid w:val="005A2353"/>
    <w:rsid w:val="005A2959"/>
    <w:rsid w:val="005A2FD0"/>
    <w:rsid w:val="005A318E"/>
    <w:rsid w:val="005A3A3D"/>
    <w:rsid w:val="005A4C7E"/>
    <w:rsid w:val="005A57CA"/>
    <w:rsid w:val="005A5CA5"/>
    <w:rsid w:val="005A65A3"/>
    <w:rsid w:val="005A6631"/>
    <w:rsid w:val="005A72A0"/>
    <w:rsid w:val="005A750B"/>
    <w:rsid w:val="005A794B"/>
    <w:rsid w:val="005B022B"/>
    <w:rsid w:val="005B05DD"/>
    <w:rsid w:val="005B06DB"/>
    <w:rsid w:val="005B0A14"/>
    <w:rsid w:val="005B1464"/>
    <w:rsid w:val="005B1578"/>
    <w:rsid w:val="005B19D9"/>
    <w:rsid w:val="005B1A23"/>
    <w:rsid w:val="005B1C49"/>
    <w:rsid w:val="005B2008"/>
    <w:rsid w:val="005B285A"/>
    <w:rsid w:val="005B2B19"/>
    <w:rsid w:val="005B35F4"/>
    <w:rsid w:val="005B44B2"/>
    <w:rsid w:val="005B4ADE"/>
    <w:rsid w:val="005B573D"/>
    <w:rsid w:val="005B57BF"/>
    <w:rsid w:val="005B58E4"/>
    <w:rsid w:val="005B5A99"/>
    <w:rsid w:val="005B5BCD"/>
    <w:rsid w:val="005B6816"/>
    <w:rsid w:val="005B69A8"/>
    <w:rsid w:val="005B6E0C"/>
    <w:rsid w:val="005B7268"/>
    <w:rsid w:val="005B78CE"/>
    <w:rsid w:val="005C00FC"/>
    <w:rsid w:val="005C01C4"/>
    <w:rsid w:val="005C0863"/>
    <w:rsid w:val="005C0D29"/>
    <w:rsid w:val="005C0EDF"/>
    <w:rsid w:val="005C22F2"/>
    <w:rsid w:val="005C4295"/>
    <w:rsid w:val="005C4847"/>
    <w:rsid w:val="005C59E1"/>
    <w:rsid w:val="005C5C95"/>
    <w:rsid w:val="005C6157"/>
    <w:rsid w:val="005C68D3"/>
    <w:rsid w:val="005C6B60"/>
    <w:rsid w:val="005C78BC"/>
    <w:rsid w:val="005C7ACC"/>
    <w:rsid w:val="005C7AD3"/>
    <w:rsid w:val="005C7F21"/>
    <w:rsid w:val="005D1282"/>
    <w:rsid w:val="005D13C2"/>
    <w:rsid w:val="005D150E"/>
    <w:rsid w:val="005D1F96"/>
    <w:rsid w:val="005D2281"/>
    <w:rsid w:val="005D348C"/>
    <w:rsid w:val="005D4035"/>
    <w:rsid w:val="005D4545"/>
    <w:rsid w:val="005D501B"/>
    <w:rsid w:val="005D553E"/>
    <w:rsid w:val="005D5744"/>
    <w:rsid w:val="005D57E2"/>
    <w:rsid w:val="005D5BAD"/>
    <w:rsid w:val="005D5BD5"/>
    <w:rsid w:val="005D6FF3"/>
    <w:rsid w:val="005D745F"/>
    <w:rsid w:val="005D7634"/>
    <w:rsid w:val="005D7ABD"/>
    <w:rsid w:val="005E0135"/>
    <w:rsid w:val="005E0198"/>
    <w:rsid w:val="005E0A82"/>
    <w:rsid w:val="005E1188"/>
    <w:rsid w:val="005E17EA"/>
    <w:rsid w:val="005E3009"/>
    <w:rsid w:val="005E357D"/>
    <w:rsid w:val="005E423E"/>
    <w:rsid w:val="005E426A"/>
    <w:rsid w:val="005E47AD"/>
    <w:rsid w:val="005E6186"/>
    <w:rsid w:val="005E6535"/>
    <w:rsid w:val="005E6BB5"/>
    <w:rsid w:val="005E7490"/>
    <w:rsid w:val="005E7C38"/>
    <w:rsid w:val="005E7E14"/>
    <w:rsid w:val="005E7FD0"/>
    <w:rsid w:val="005F01AA"/>
    <w:rsid w:val="005F02CD"/>
    <w:rsid w:val="005F02D4"/>
    <w:rsid w:val="005F02F5"/>
    <w:rsid w:val="005F03D0"/>
    <w:rsid w:val="005F0862"/>
    <w:rsid w:val="005F0EFF"/>
    <w:rsid w:val="005F16A9"/>
    <w:rsid w:val="005F17FC"/>
    <w:rsid w:val="005F23D8"/>
    <w:rsid w:val="005F2448"/>
    <w:rsid w:val="005F25FB"/>
    <w:rsid w:val="005F2A42"/>
    <w:rsid w:val="005F2D6E"/>
    <w:rsid w:val="005F3034"/>
    <w:rsid w:val="005F30BA"/>
    <w:rsid w:val="005F343F"/>
    <w:rsid w:val="005F5481"/>
    <w:rsid w:val="005F56BD"/>
    <w:rsid w:val="005F56E4"/>
    <w:rsid w:val="005F5AD8"/>
    <w:rsid w:val="005F5BAB"/>
    <w:rsid w:val="005F61E8"/>
    <w:rsid w:val="005F62B0"/>
    <w:rsid w:val="005F74A8"/>
    <w:rsid w:val="005F7667"/>
    <w:rsid w:val="00600779"/>
    <w:rsid w:val="006009A4"/>
    <w:rsid w:val="00600ECC"/>
    <w:rsid w:val="0060147E"/>
    <w:rsid w:val="006019B4"/>
    <w:rsid w:val="006019C8"/>
    <w:rsid w:val="006029A0"/>
    <w:rsid w:val="00603CFE"/>
    <w:rsid w:val="00604381"/>
    <w:rsid w:val="0060458E"/>
    <w:rsid w:val="00605A9C"/>
    <w:rsid w:val="0060651A"/>
    <w:rsid w:val="0060712C"/>
    <w:rsid w:val="00607A5A"/>
    <w:rsid w:val="00607FB9"/>
    <w:rsid w:val="00610160"/>
    <w:rsid w:val="00610275"/>
    <w:rsid w:val="0061035F"/>
    <w:rsid w:val="006103C5"/>
    <w:rsid w:val="006104A3"/>
    <w:rsid w:val="006105BD"/>
    <w:rsid w:val="00611519"/>
    <w:rsid w:val="00611F5B"/>
    <w:rsid w:val="0061213A"/>
    <w:rsid w:val="0061262D"/>
    <w:rsid w:val="0061265A"/>
    <w:rsid w:val="006126AB"/>
    <w:rsid w:val="00612A5B"/>
    <w:rsid w:val="00612BD4"/>
    <w:rsid w:val="006130E4"/>
    <w:rsid w:val="006132A8"/>
    <w:rsid w:val="00613620"/>
    <w:rsid w:val="00613CE8"/>
    <w:rsid w:val="0061424D"/>
    <w:rsid w:val="00614C23"/>
    <w:rsid w:val="00614E9B"/>
    <w:rsid w:val="00615A61"/>
    <w:rsid w:val="006161FD"/>
    <w:rsid w:val="00616844"/>
    <w:rsid w:val="00616BAB"/>
    <w:rsid w:val="006174A0"/>
    <w:rsid w:val="006178C4"/>
    <w:rsid w:val="00617CC8"/>
    <w:rsid w:val="00617FFB"/>
    <w:rsid w:val="0062131E"/>
    <w:rsid w:val="0062155A"/>
    <w:rsid w:val="006218C5"/>
    <w:rsid w:val="006218D4"/>
    <w:rsid w:val="00621C13"/>
    <w:rsid w:val="00621FC4"/>
    <w:rsid w:val="00622AA2"/>
    <w:rsid w:val="00622FFD"/>
    <w:rsid w:val="006232E1"/>
    <w:rsid w:val="006233F5"/>
    <w:rsid w:val="0062366F"/>
    <w:rsid w:val="00623841"/>
    <w:rsid w:val="006238B9"/>
    <w:rsid w:val="0062392B"/>
    <w:rsid w:val="006243BE"/>
    <w:rsid w:val="00624F8E"/>
    <w:rsid w:val="006259FA"/>
    <w:rsid w:val="00627205"/>
    <w:rsid w:val="00627902"/>
    <w:rsid w:val="00627A17"/>
    <w:rsid w:val="00627A25"/>
    <w:rsid w:val="00627BDF"/>
    <w:rsid w:val="00627EE5"/>
    <w:rsid w:val="0063073F"/>
    <w:rsid w:val="00631228"/>
    <w:rsid w:val="00631325"/>
    <w:rsid w:val="006318B6"/>
    <w:rsid w:val="00631A2A"/>
    <w:rsid w:val="00631A93"/>
    <w:rsid w:val="00632226"/>
    <w:rsid w:val="00632978"/>
    <w:rsid w:val="00635F8F"/>
    <w:rsid w:val="00637D1B"/>
    <w:rsid w:val="00637DD6"/>
    <w:rsid w:val="00640036"/>
    <w:rsid w:val="0064068E"/>
    <w:rsid w:val="006408CB"/>
    <w:rsid w:val="00640922"/>
    <w:rsid w:val="00640BF6"/>
    <w:rsid w:val="0064226E"/>
    <w:rsid w:val="006423F8"/>
    <w:rsid w:val="00642F60"/>
    <w:rsid w:val="006433A2"/>
    <w:rsid w:val="0064478B"/>
    <w:rsid w:val="0064516E"/>
    <w:rsid w:val="00645F5C"/>
    <w:rsid w:val="00646117"/>
    <w:rsid w:val="0064679A"/>
    <w:rsid w:val="00646D26"/>
    <w:rsid w:val="00647040"/>
    <w:rsid w:val="00647B5C"/>
    <w:rsid w:val="00647FB7"/>
    <w:rsid w:val="0065034F"/>
    <w:rsid w:val="00650389"/>
    <w:rsid w:val="006507B9"/>
    <w:rsid w:val="00650AFC"/>
    <w:rsid w:val="00650E70"/>
    <w:rsid w:val="00651B10"/>
    <w:rsid w:val="006524E8"/>
    <w:rsid w:val="00652691"/>
    <w:rsid w:val="00652AF1"/>
    <w:rsid w:val="006538C1"/>
    <w:rsid w:val="006540D6"/>
    <w:rsid w:val="0065458D"/>
    <w:rsid w:val="00654B2F"/>
    <w:rsid w:val="00655709"/>
    <w:rsid w:val="00655AD4"/>
    <w:rsid w:val="00655F29"/>
    <w:rsid w:val="00656F58"/>
    <w:rsid w:val="00657439"/>
    <w:rsid w:val="00657550"/>
    <w:rsid w:val="0065771E"/>
    <w:rsid w:val="0065792F"/>
    <w:rsid w:val="00657DF7"/>
    <w:rsid w:val="00657E8E"/>
    <w:rsid w:val="00660020"/>
    <w:rsid w:val="00660266"/>
    <w:rsid w:val="0066034C"/>
    <w:rsid w:val="00660807"/>
    <w:rsid w:val="006609DD"/>
    <w:rsid w:val="00661161"/>
    <w:rsid w:val="006617D5"/>
    <w:rsid w:val="00661DA2"/>
    <w:rsid w:val="0066210F"/>
    <w:rsid w:val="00662B32"/>
    <w:rsid w:val="00662B90"/>
    <w:rsid w:val="0066310F"/>
    <w:rsid w:val="00663F26"/>
    <w:rsid w:val="00665593"/>
    <w:rsid w:val="00665801"/>
    <w:rsid w:val="006658E3"/>
    <w:rsid w:val="00665A1D"/>
    <w:rsid w:val="00665D36"/>
    <w:rsid w:val="0066641B"/>
    <w:rsid w:val="006665C5"/>
    <w:rsid w:val="006667D3"/>
    <w:rsid w:val="00666C3F"/>
    <w:rsid w:val="00666DD2"/>
    <w:rsid w:val="00667079"/>
    <w:rsid w:val="0066739F"/>
    <w:rsid w:val="00667907"/>
    <w:rsid w:val="00670C61"/>
    <w:rsid w:val="00670D64"/>
    <w:rsid w:val="0067166D"/>
    <w:rsid w:val="00671CAA"/>
    <w:rsid w:val="006720A3"/>
    <w:rsid w:val="006721F1"/>
    <w:rsid w:val="00672D58"/>
    <w:rsid w:val="00673F1B"/>
    <w:rsid w:val="006751F2"/>
    <w:rsid w:val="006752FE"/>
    <w:rsid w:val="00675D7F"/>
    <w:rsid w:val="006760A1"/>
    <w:rsid w:val="00676204"/>
    <w:rsid w:val="00676287"/>
    <w:rsid w:val="00676602"/>
    <w:rsid w:val="0067698A"/>
    <w:rsid w:val="00676C67"/>
    <w:rsid w:val="0067720B"/>
    <w:rsid w:val="0067784A"/>
    <w:rsid w:val="006804F4"/>
    <w:rsid w:val="00680772"/>
    <w:rsid w:val="00680C4B"/>
    <w:rsid w:val="00681AF8"/>
    <w:rsid w:val="00681E78"/>
    <w:rsid w:val="00682A98"/>
    <w:rsid w:val="006835AE"/>
    <w:rsid w:val="00684057"/>
    <w:rsid w:val="00684301"/>
    <w:rsid w:val="00685669"/>
    <w:rsid w:val="006860C3"/>
    <w:rsid w:val="00686F66"/>
    <w:rsid w:val="00687455"/>
    <w:rsid w:val="00687DB1"/>
    <w:rsid w:val="00687F4C"/>
    <w:rsid w:val="0069016C"/>
    <w:rsid w:val="00690381"/>
    <w:rsid w:val="006907A4"/>
    <w:rsid w:val="0069096A"/>
    <w:rsid w:val="00690FF7"/>
    <w:rsid w:val="0069241E"/>
    <w:rsid w:val="006939FA"/>
    <w:rsid w:val="00694142"/>
    <w:rsid w:val="006942F9"/>
    <w:rsid w:val="006944C3"/>
    <w:rsid w:val="00694E0F"/>
    <w:rsid w:val="006963BF"/>
    <w:rsid w:val="00696498"/>
    <w:rsid w:val="00696BD0"/>
    <w:rsid w:val="00697012"/>
    <w:rsid w:val="0069718F"/>
    <w:rsid w:val="006971D9"/>
    <w:rsid w:val="0069731F"/>
    <w:rsid w:val="006973A1"/>
    <w:rsid w:val="006A037A"/>
    <w:rsid w:val="006A0E9F"/>
    <w:rsid w:val="006A0F17"/>
    <w:rsid w:val="006A1469"/>
    <w:rsid w:val="006A197C"/>
    <w:rsid w:val="006A1CB3"/>
    <w:rsid w:val="006A1E3A"/>
    <w:rsid w:val="006A2066"/>
    <w:rsid w:val="006A2143"/>
    <w:rsid w:val="006A21B3"/>
    <w:rsid w:val="006A24A5"/>
    <w:rsid w:val="006A25C4"/>
    <w:rsid w:val="006A2BE2"/>
    <w:rsid w:val="006A2D9E"/>
    <w:rsid w:val="006A2FC8"/>
    <w:rsid w:val="006A33CD"/>
    <w:rsid w:val="006A3587"/>
    <w:rsid w:val="006A3DA5"/>
    <w:rsid w:val="006A57F9"/>
    <w:rsid w:val="006A5A04"/>
    <w:rsid w:val="006A5CBC"/>
    <w:rsid w:val="006A6D8B"/>
    <w:rsid w:val="006A7AF1"/>
    <w:rsid w:val="006B0350"/>
    <w:rsid w:val="006B11C2"/>
    <w:rsid w:val="006B163A"/>
    <w:rsid w:val="006B272B"/>
    <w:rsid w:val="006B2908"/>
    <w:rsid w:val="006B2E4B"/>
    <w:rsid w:val="006B32D9"/>
    <w:rsid w:val="006B39B1"/>
    <w:rsid w:val="006B3C78"/>
    <w:rsid w:val="006B3EF9"/>
    <w:rsid w:val="006B45D8"/>
    <w:rsid w:val="006B4B9A"/>
    <w:rsid w:val="006B512F"/>
    <w:rsid w:val="006B57F0"/>
    <w:rsid w:val="006B7520"/>
    <w:rsid w:val="006B76FD"/>
    <w:rsid w:val="006B7C83"/>
    <w:rsid w:val="006C0216"/>
    <w:rsid w:val="006C0730"/>
    <w:rsid w:val="006C0DCA"/>
    <w:rsid w:val="006C215A"/>
    <w:rsid w:val="006C2387"/>
    <w:rsid w:val="006C2C4B"/>
    <w:rsid w:val="006C3270"/>
    <w:rsid w:val="006C3F82"/>
    <w:rsid w:val="006C448D"/>
    <w:rsid w:val="006C44DD"/>
    <w:rsid w:val="006C4B35"/>
    <w:rsid w:val="006C50CE"/>
    <w:rsid w:val="006C52AF"/>
    <w:rsid w:val="006C530D"/>
    <w:rsid w:val="006C5523"/>
    <w:rsid w:val="006C559A"/>
    <w:rsid w:val="006C5C15"/>
    <w:rsid w:val="006C6241"/>
    <w:rsid w:val="006C630C"/>
    <w:rsid w:val="006C6480"/>
    <w:rsid w:val="006C6A08"/>
    <w:rsid w:val="006C6F26"/>
    <w:rsid w:val="006C76B7"/>
    <w:rsid w:val="006C79BA"/>
    <w:rsid w:val="006C7E7D"/>
    <w:rsid w:val="006D033E"/>
    <w:rsid w:val="006D0879"/>
    <w:rsid w:val="006D1424"/>
    <w:rsid w:val="006D1F57"/>
    <w:rsid w:val="006D2352"/>
    <w:rsid w:val="006D2679"/>
    <w:rsid w:val="006D2BF6"/>
    <w:rsid w:val="006D36B4"/>
    <w:rsid w:val="006D3B96"/>
    <w:rsid w:val="006D4883"/>
    <w:rsid w:val="006D4929"/>
    <w:rsid w:val="006D503C"/>
    <w:rsid w:val="006D5A0A"/>
    <w:rsid w:val="006D60EF"/>
    <w:rsid w:val="006D693D"/>
    <w:rsid w:val="006D6945"/>
    <w:rsid w:val="006D6C53"/>
    <w:rsid w:val="006D7AD3"/>
    <w:rsid w:val="006E0312"/>
    <w:rsid w:val="006E0E08"/>
    <w:rsid w:val="006E1A20"/>
    <w:rsid w:val="006E1EAB"/>
    <w:rsid w:val="006E34DF"/>
    <w:rsid w:val="006E372B"/>
    <w:rsid w:val="006E373C"/>
    <w:rsid w:val="006E4C5F"/>
    <w:rsid w:val="006E5074"/>
    <w:rsid w:val="006E54B9"/>
    <w:rsid w:val="006E5D6E"/>
    <w:rsid w:val="006E5D94"/>
    <w:rsid w:val="006E6DD2"/>
    <w:rsid w:val="006E6F11"/>
    <w:rsid w:val="006E70F9"/>
    <w:rsid w:val="006E78C4"/>
    <w:rsid w:val="006E7CD7"/>
    <w:rsid w:val="006E7D28"/>
    <w:rsid w:val="006F0154"/>
    <w:rsid w:val="006F0365"/>
    <w:rsid w:val="006F0DF1"/>
    <w:rsid w:val="006F0E10"/>
    <w:rsid w:val="006F158B"/>
    <w:rsid w:val="006F18DD"/>
    <w:rsid w:val="006F1EFC"/>
    <w:rsid w:val="006F1F44"/>
    <w:rsid w:val="006F2865"/>
    <w:rsid w:val="006F2B1D"/>
    <w:rsid w:val="006F2C9B"/>
    <w:rsid w:val="006F2DF3"/>
    <w:rsid w:val="006F3A1A"/>
    <w:rsid w:val="006F3E31"/>
    <w:rsid w:val="006F3FBE"/>
    <w:rsid w:val="006F574E"/>
    <w:rsid w:val="006F5A24"/>
    <w:rsid w:val="006F5B4E"/>
    <w:rsid w:val="006F5E07"/>
    <w:rsid w:val="006F5FB5"/>
    <w:rsid w:val="006F6033"/>
    <w:rsid w:val="006F7414"/>
    <w:rsid w:val="006F791C"/>
    <w:rsid w:val="007001CA"/>
    <w:rsid w:val="00700BC0"/>
    <w:rsid w:val="00700E4F"/>
    <w:rsid w:val="0070161B"/>
    <w:rsid w:val="00701D13"/>
    <w:rsid w:val="007029C6"/>
    <w:rsid w:val="0070309B"/>
    <w:rsid w:val="00703231"/>
    <w:rsid w:val="0070393E"/>
    <w:rsid w:val="00703B60"/>
    <w:rsid w:val="00703C20"/>
    <w:rsid w:val="00706216"/>
    <w:rsid w:val="00706537"/>
    <w:rsid w:val="007069E4"/>
    <w:rsid w:val="00706EEA"/>
    <w:rsid w:val="00707BC0"/>
    <w:rsid w:val="00707FCE"/>
    <w:rsid w:val="00710072"/>
    <w:rsid w:val="00711799"/>
    <w:rsid w:val="007118E8"/>
    <w:rsid w:val="00711902"/>
    <w:rsid w:val="00711F8B"/>
    <w:rsid w:val="00712928"/>
    <w:rsid w:val="00712D08"/>
    <w:rsid w:val="007131F9"/>
    <w:rsid w:val="00713546"/>
    <w:rsid w:val="00713A79"/>
    <w:rsid w:val="00713DC1"/>
    <w:rsid w:val="00714042"/>
    <w:rsid w:val="00714470"/>
    <w:rsid w:val="0071492B"/>
    <w:rsid w:val="00714E60"/>
    <w:rsid w:val="007151E1"/>
    <w:rsid w:val="00716652"/>
    <w:rsid w:val="00716820"/>
    <w:rsid w:val="00716E82"/>
    <w:rsid w:val="00717078"/>
    <w:rsid w:val="00720B1F"/>
    <w:rsid w:val="00720B81"/>
    <w:rsid w:val="00721083"/>
    <w:rsid w:val="0072129C"/>
    <w:rsid w:val="00721442"/>
    <w:rsid w:val="0072217D"/>
    <w:rsid w:val="00722B5A"/>
    <w:rsid w:val="00723A22"/>
    <w:rsid w:val="0072442F"/>
    <w:rsid w:val="00724715"/>
    <w:rsid w:val="00725E43"/>
    <w:rsid w:val="0072613A"/>
    <w:rsid w:val="007264FA"/>
    <w:rsid w:val="007267AD"/>
    <w:rsid w:val="00727B03"/>
    <w:rsid w:val="007302A5"/>
    <w:rsid w:val="00730AFC"/>
    <w:rsid w:val="00731494"/>
    <w:rsid w:val="007316FE"/>
    <w:rsid w:val="0073171C"/>
    <w:rsid w:val="00731743"/>
    <w:rsid w:val="00731BF8"/>
    <w:rsid w:val="00731CEF"/>
    <w:rsid w:val="00732FE7"/>
    <w:rsid w:val="00733852"/>
    <w:rsid w:val="00733F36"/>
    <w:rsid w:val="00733F48"/>
    <w:rsid w:val="007345D4"/>
    <w:rsid w:val="00735364"/>
    <w:rsid w:val="00736270"/>
    <w:rsid w:val="007375F0"/>
    <w:rsid w:val="007375FB"/>
    <w:rsid w:val="00737A97"/>
    <w:rsid w:val="00740E13"/>
    <w:rsid w:val="00740FE7"/>
    <w:rsid w:val="0074128D"/>
    <w:rsid w:val="0074145C"/>
    <w:rsid w:val="00741797"/>
    <w:rsid w:val="00741C38"/>
    <w:rsid w:val="0074230E"/>
    <w:rsid w:val="0074279E"/>
    <w:rsid w:val="00742A86"/>
    <w:rsid w:val="007435E0"/>
    <w:rsid w:val="00743EDA"/>
    <w:rsid w:val="00743FC0"/>
    <w:rsid w:val="007447DE"/>
    <w:rsid w:val="00744BA4"/>
    <w:rsid w:val="007454CD"/>
    <w:rsid w:val="00745505"/>
    <w:rsid w:val="00745D43"/>
    <w:rsid w:val="007464DD"/>
    <w:rsid w:val="007469B1"/>
    <w:rsid w:val="00746C59"/>
    <w:rsid w:val="0074729E"/>
    <w:rsid w:val="00747CB9"/>
    <w:rsid w:val="00747CDF"/>
    <w:rsid w:val="00747D5D"/>
    <w:rsid w:val="00750955"/>
    <w:rsid w:val="00750FA5"/>
    <w:rsid w:val="00751E05"/>
    <w:rsid w:val="00751FF7"/>
    <w:rsid w:val="00752938"/>
    <w:rsid w:val="00752F5D"/>
    <w:rsid w:val="00753508"/>
    <w:rsid w:val="007558A7"/>
    <w:rsid w:val="00755E0F"/>
    <w:rsid w:val="00755FE9"/>
    <w:rsid w:val="0075678B"/>
    <w:rsid w:val="007572F2"/>
    <w:rsid w:val="00757639"/>
    <w:rsid w:val="00757C42"/>
    <w:rsid w:val="007600B6"/>
    <w:rsid w:val="00760E53"/>
    <w:rsid w:val="007616B5"/>
    <w:rsid w:val="00761B1E"/>
    <w:rsid w:val="00762000"/>
    <w:rsid w:val="007637A2"/>
    <w:rsid w:val="00763EA5"/>
    <w:rsid w:val="007649AF"/>
    <w:rsid w:val="00765259"/>
    <w:rsid w:val="007658A7"/>
    <w:rsid w:val="007658BF"/>
    <w:rsid w:val="007658D2"/>
    <w:rsid w:val="00767608"/>
    <w:rsid w:val="0076766C"/>
    <w:rsid w:val="00767872"/>
    <w:rsid w:val="00767AF0"/>
    <w:rsid w:val="00767C19"/>
    <w:rsid w:val="007705F7"/>
    <w:rsid w:val="00770D0F"/>
    <w:rsid w:val="00771BC4"/>
    <w:rsid w:val="007726E7"/>
    <w:rsid w:val="00772E97"/>
    <w:rsid w:val="00772EAF"/>
    <w:rsid w:val="007743AE"/>
    <w:rsid w:val="00774B32"/>
    <w:rsid w:val="007753AC"/>
    <w:rsid w:val="00775B39"/>
    <w:rsid w:val="00775CB6"/>
    <w:rsid w:val="0077624C"/>
    <w:rsid w:val="0077630C"/>
    <w:rsid w:val="00776EDF"/>
    <w:rsid w:val="00776FCC"/>
    <w:rsid w:val="007773D9"/>
    <w:rsid w:val="00777DE9"/>
    <w:rsid w:val="00777F46"/>
    <w:rsid w:val="007800D3"/>
    <w:rsid w:val="00780E06"/>
    <w:rsid w:val="00782722"/>
    <w:rsid w:val="007833A6"/>
    <w:rsid w:val="00783A8A"/>
    <w:rsid w:val="0078433F"/>
    <w:rsid w:val="00785399"/>
    <w:rsid w:val="00785603"/>
    <w:rsid w:val="00785AB3"/>
    <w:rsid w:val="007868CE"/>
    <w:rsid w:val="00786D16"/>
    <w:rsid w:val="00787D70"/>
    <w:rsid w:val="00790F76"/>
    <w:rsid w:val="00791F01"/>
    <w:rsid w:val="00792413"/>
    <w:rsid w:val="00792A31"/>
    <w:rsid w:val="00793A09"/>
    <w:rsid w:val="00793A7B"/>
    <w:rsid w:val="007947FF"/>
    <w:rsid w:val="0079486D"/>
    <w:rsid w:val="00796143"/>
    <w:rsid w:val="00796187"/>
    <w:rsid w:val="007963F3"/>
    <w:rsid w:val="007967CE"/>
    <w:rsid w:val="00797372"/>
    <w:rsid w:val="00797BA0"/>
    <w:rsid w:val="007A06AE"/>
    <w:rsid w:val="007A2400"/>
    <w:rsid w:val="007A2AD5"/>
    <w:rsid w:val="007A339C"/>
    <w:rsid w:val="007A33B2"/>
    <w:rsid w:val="007A390B"/>
    <w:rsid w:val="007A3BF0"/>
    <w:rsid w:val="007A47C7"/>
    <w:rsid w:val="007A512F"/>
    <w:rsid w:val="007A52DD"/>
    <w:rsid w:val="007A558F"/>
    <w:rsid w:val="007A55FD"/>
    <w:rsid w:val="007A5C7D"/>
    <w:rsid w:val="007A5C8F"/>
    <w:rsid w:val="007A5F6B"/>
    <w:rsid w:val="007A620F"/>
    <w:rsid w:val="007A6784"/>
    <w:rsid w:val="007A6C29"/>
    <w:rsid w:val="007A6DAC"/>
    <w:rsid w:val="007A72F0"/>
    <w:rsid w:val="007A7364"/>
    <w:rsid w:val="007A78B5"/>
    <w:rsid w:val="007A7B05"/>
    <w:rsid w:val="007A7B87"/>
    <w:rsid w:val="007B045A"/>
    <w:rsid w:val="007B0DD5"/>
    <w:rsid w:val="007B15DB"/>
    <w:rsid w:val="007B1680"/>
    <w:rsid w:val="007B1847"/>
    <w:rsid w:val="007B2982"/>
    <w:rsid w:val="007B2F26"/>
    <w:rsid w:val="007B399C"/>
    <w:rsid w:val="007B3D24"/>
    <w:rsid w:val="007B4279"/>
    <w:rsid w:val="007B4561"/>
    <w:rsid w:val="007B4F66"/>
    <w:rsid w:val="007B6EC6"/>
    <w:rsid w:val="007B7531"/>
    <w:rsid w:val="007B7791"/>
    <w:rsid w:val="007B7B00"/>
    <w:rsid w:val="007C09C0"/>
    <w:rsid w:val="007C14D6"/>
    <w:rsid w:val="007C15FD"/>
    <w:rsid w:val="007C1703"/>
    <w:rsid w:val="007C1CB7"/>
    <w:rsid w:val="007C3130"/>
    <w:rsid w:val="007C321B"/>
    <w:rsid w:val="007C40A6"/>
    <w:rsid w:val="007C41E2"/>
    <w:rsid w:val="007C49DB"/>
    <w:rsid w:val="007C4D88"/>
    <w:rsid w:val="007C5789"/>
    <w:rsid w:val="007C6D1D"/>
    <w:rsid w:val="007C71C6"/>
    <w:rsid w:val="007C77ED"/>
    <w:rsid w:val="007C7C89"/>
    <w:rsid w:val="007C7FC2"/>
    <w:rsid w:val="007D04AD"/>
    <w:rsid w:val="007D0B2D"/>
    <w:rsid w:val="007D0C11"/>
    <w:rsid w:val="007D1EB0"/>
    <w:rsid w:val="007D2146"/>
    <w:rsid w:val="007D2A5C"/>
    <w:rsid w:val="007D413F"/>
    <w:rsid w:val="007D4148"/>
    <w:rsid w:val="007D4C5E"/>
    <w:rsid w:val="007D4DCB"/>
    <w:rsid w:val="007D59A8"/>
    <w:rsid w:val="007D5D95"/>
    <w:rsid w:val="007D69F2"/>
    <w:rsid w:val="007D6FAE"/>
    <w:rsid w:val="007D76AA"/>
    <w:rsid w:val="007D7996"/>
    <w:rsid w:val="007E0242"/>
    <w:rsid w:val="007E0D75"/>
    <w:rsid w:val="007E1370"/>
    <w:rsid w:val="007E140E"/>
    <w:rsid w:val="007E20E7"/>
    <w:rsid w:val="007E2A8F"/>
    <w:rsid w:val="007E3092"/>
    <w:rsid w:val="007E37FF"/>
    <w:rsid w:val="007E4164"/>
    <w:rsid w:val="007E4F8D"/>
    <w:rsid w:val="007E61DA"/>
    <w:rsid w:val="007E626F"/>
    <w:rsid w:val="007E68DB"/>
    <w:rsid w:val="007E6E52"/>
    <w:rsid w:val="007F0104"/>
    <w:rsid w:val="007F04E2"/>
    <w:rsid w:val="007F0D17"/>
    <w:rsid w:val="007F28F2"/>
    <w:rsid w:val="007F2FC9"/>
    <w:rsid w:val="007F32FF"/>
    <w:rsid w:val="007F3B68"/>
    <w:rsid w:val="007F5299"/>
    <w:rsid w:val="007F57BF"/>
    <w:rsid w:val="007F5AC0"/>
    <w:rsid w:val="007F5F36"/>
    <w:rsid w:val="007F5F48"/>
    <w:rsid w:val="007F63B2"/>
    <w:rsid w:val="007F698C"/>
    <w:rsid w:val="007F6F1E"/>
    <w:rsid w:val="007F704E"/>
    <w:rsid w:val="00800408"/>
    <w:rsid w:val="00800C3B"/>
    <w:rsid w:val="00800E6B"/>
    <w:rsid w:val="00801512"/>
    <w:rsid w:val="00801A61"/>
    <w:rsid w:val="00801BD1"/>
    <w:rsid w:val="0080270A"/>
    <w:rsid w:val="00802BD9"/>
    <w:rsid w:val="00802CF9"/>
    <w:rsid w:val="00802E9A"/>
    <w:rsid w:val="008032CA"/>
    <w:rsid w:val="008039B4"/>
    <w:rsid w:val="00804B05"/>
    <w:rsid w:val="00805755"/>
    <w:rsid w:val="00805762"/>
    <w:rsid w:val="00805C7D"/>
    <w:rsid w:val="008060FF"/>
    <w:rsid w:val="00806205"/>
    <w:rsid w:val="00806743"/>
    <w:rsid w:val="0080796C"/>
    <w:rsid w:val="00807983"/>
    <w:rsid w:val="00807FF0"/>
    <w:rsid w:val="0081005D"/>
    <w:rsid w:val="008100A0"/>
    <w:rsid w:val="008102EE"/>
    <w:rsid w:val="00810386"/>
    <w:rsid w:val="008118AA"/>
    <w:rsid w:val="00811BFD"/>
    <w:rsid w:val="00811C28"/>
    <w:rsid w:val="00811C53"/>
    <w:rsid w:val="008131D5"/>
    <w:rsid w:val="00813DE7"/>
    <w:rsid w:val="0081456E"/>
    <w:rsid w:val="008145E3"/>
    <w:rsid w:val="008152D2"/>
    <w:rsid w:val="008153B2"/>
    <w:rsid w:val="00815455"/>
    <w:rsid w:val="00815632"/>
    <w:rsid w:val="00815A95"/>
    <w:rsid w:val="00815AAF"/>
    <w:rsid w:val="00815C12"/>
    <w:rsid w:val="00815D26"/>
    <w:rsid w:val="00816481"/>
    <w:rsid w:val="00820639"/>
    <w:rsid w:val="00820681"/>
    <w:rsid w:val="008209CB"/>
    <w:rsid w:val="008209EA"/>
    <w:rsid w:val="008211B3"/>
    <w:rsid w:val="008215E1"/>
    <w:rsid w:val="008217FA"/>
    <w:rsid w:val="008220FF"/>
    <w:rsid w:val="00822160"/>
    <w:rsid w:val="00822CF5"/>
    <w:rsid w:val="00822D05"/>
    <w:rsid w:val="00823A27"/>
    <w:rsid w:val="008242A3"/>
    <w:rsid w:val="0082519C"/>
    <w:rsid w:val="00825718"/>
    <w:rsid w:val="008265CC"/>
    <w:rsid w:val="00826897"/>
    <w:rsid w:val="008268DC"/>
    <w:rsid w:val="00826E88"/>
    <w:rsid w:val="008271F5"/>
    <w:rsid w:val="00827949"/>
    <w:rsid w:val="0083137E"/>
    <w:rsid w:val="00832BC4"/>
    <w:rsid w:val="00832D35"/>
    <w:rsid w:val="00834361"/>
    <w:rsid w:val="0083492E"/>
    <w:rsid w:val="008352F8"/>
    <w:rsid w:val="00836568"/>
    <w:rsid w:val="008365C0"/>
    <w:rsid w:val="00836636"/>
    <w:rsid w:val="00836F70"/>
    <w:rsid w:val="00837691"/>
    <w:rsid w:val="00837AA3"/>
    <w:rsid w:val="00837B6A"/>
    <w:rsid w:val="008407B6"/>
    <w:rsid w:val="008416DA"/>
    <w:rsid w:val="00841868"/>
    <w:rsid w:val="00842AA8"/>
    <w:rsid w:val="00842BD0"/>
    <w:rsid w:val="00843788"/>
    <w:rsid w:val="00843FF6"/>
    <w:rsid w:val="00844CC7"/>
    <w:rsid w:val="00845A88"/>
    <w:rsid w:val="008461E3"/>
    <w:rsid w:val="0084690C"/>
    <w:rsid w:val="00846929"/>
    <w:rsid w:val="00846ACD"/>
    <w:rsid w:val="00846BF8"/>
    <w:rsid w:val="008472EF"/>
    <w:rsid w:val="008474E9"/>
    <w:rsid w:val="008475C5"/>
    <w:rsid w:val="008479C1"/>
    <w:rsid w:val="00847B10"/>
    <w:rsid w:val="0085002B"/>
    <w:rsid w:val="00850295"/>
    <w:rsid w:val="008510B1"/>
    <w:rsid w:val="00851B2C"/>
    <w:rsid w:val="008522D1"/>
    <w:rsid w:val="008529D0"/>
    <w:rsid w:val="00852D70"/>
    <w:rsid w:val="008536D3"/>
    <w:rsid w:val="00853828"/>
    <w:rsid w:val="00853993"/>
    <w:rsid w:val="008548F9"/>
    <w:rsid w:val="00854BFA"/>
    <w:rsid w:val="00855706"/>
    <w:rsid w:val="00855D17"/>
    <w:rsid w:val="00856143"/>
    <w:rsid w:val="00856314"/>
    <w:rsid w:val="00856AA3"/>
    <w:rsid w:val="00856EEA"/>
    <w:rsid w:val="008572B6"/>
    <w:rsid w:val="008577B5"/>
    <w:rsid w:val="00860118"/>
    <w:rsid w:val="0086050B"/>
    <w:rsid w:val="00861052"/>
    <w:rsid w:val="00861126"/>
    <w:rsid w:val="0086119C"/>
    <w:rsid w:val="00861295"/>
    <w:rsid w:val="0086135F"/>
    <w:rsid w:val="00861A63"/>
    <w:rsid w:val="00861D75"/>
    <w:rsid w:val="00861D9E"/>
    <w:rsid w:val="00862B02"/>
    <w:rsid w:val="00862BEC"/>
    <w:rsid w:val="008634EE"/>
    <w:rsid w:val="008641E2"/>
    <w:rsid w:val="00864AE7"/>
    <w:rsid w:val="00864BA4"/>
    <w:rsid w:val="00864FEE"/>
    <w:rsid w:val="00865051"/>
    <w:rsid w:val="00865082"/>
    <w:rsid w:val="0086566B"/>
    <w:rsid w:val="00866708"/>
    <w:rsid w:val="00866BF4"/>
    <w:rsid w:val="0086791F"/>
    <w:rsid w:val="00867BA4"/>
    <w:rsid w:val="008700F8"/>
    <w:rsid w:val="00870DC0"/>
    <w:rsid w:val="0087294C"/>
    <w:rsid w:val="00873144"/>
    <w:rsid w:val="008740E6"/>
    <w:rsid w:val="0087465C"/>
    <w:rsid w:val="00875CE6"/>
    <w:rsid w:val="008769A9"/>
    <w:rsid w:val="00877029"/>
    <w:rsid w:val="008771EB"/>
    <w:rsid w:val="00877757"/>
    <w:rsid w:val="008779FD"/>
    <w:rsid w:val="00877BC5"/>
    <w:rsid w:val="0088017A"/>
    <w:rsid w:val="008804ED"/>
    <w:rsid w:val="008806A4"/>
    <w:rsid w:val="008806B0"/>
    <w:rsid w:val="008808E1"/>
    <w:rsid w:val="00880957"/>
    <w:rsid w:val="00880B11"/>
    <w:rsid w:val="00880B6E"/>
    <w:rsid w:val="008814AE"/>
    <w:rsid w:val="00881A74"/>
    <w:rsid w:val="00881E9D"/>
    <w:rsid w:val="00882479"/>
    <w:rsid w:val="00882770"/>
    <w:rsid w:val="00882880"/>
    <w:rsid w:val="00882C41"/>
    <w:rsid w:val="00883806"/>
    <w:rsid w:val="00883A29"/>
    <w:rsid w:val="00884385"/>
    <w:rsid w:val="00884519"/>
    <w:rsid w:val="00884FF1"/>
    <w:rsid w:val="0088540F"/>
    <w:rsid w:val="0088573E"/>
    <w:rsid w:val="00885C8D"/>
    <w:rsid w:val="00885D9B"/>
    <w:rsid w:val="00886920"/>
    <w:rsid w:val="0088715E"/>
    <w:rsid w:val="00887CAA"/>
    <w:rsid w:val="00890300"/>
    <w:rsid w:val="0089032D"/>
    <w:rsid w:val="00890881"/>
    <w:rsid w:val="00890E4B"/>
    <w:rsid w:val="00891237"/>
    <w:rsid w:val="008914F1"/>
    <w:rsid w:val="00891969"/>
    <w:rsid w:val="008925AB"/>
    <w:rsid w:val="00892922"/>
    <w:rsid w:val="00892D44"/>
    <w:rsid w:val="00892D69"/>
    <w:rsid w:val="0089302B"/>
    <w:rsid w:val="00893325"/>
    <w:rsid w:val="008933A0"/>
    <w:rsid w:val="0089384F"/>
    <w:rsid w:val="00893D1B"/>
    <w:rsid w:val="00894085"/>
    <w:rsid w:val="00894405"/>
    <w:rsid w:val="00894BD1"/>
    <w:rsid w:val="00894EE2"/>
    <w:rsid w:val="008950CA"/>
    <w:rsid w:val="00895264"/>
    <w:rsid w:val="0089698C"/>
    <w:rsid w:val="008970C8"/>
    <w:rsid w:val="008978EC"/>
    <w:rsid w:val="00897935"/>
    <w:rsid w:val="00897997"/>
    <w:rsid w:val="00897DA1"/>
    <w:rsid w:val="008A1106"/>
    <w:rsid w:val="008A1284"/>
    <w:rsid w:val="008A162B"/>
    <w:rsid w:val="008A1B36"/>
    <w:rsid w:val="008A2555"/>
    <w:rsid w:val="008A2667"/>
    <w:rsid w:val="008A29EC"/>
    <w:rsid w:val="008A3708"/>
    <w:rsid w:val="008A38D2"/>
    <w:rsid w:val="008A4053"/>
    <w:rsid w:val="008A49EC"/>
    <w:rsid w:val="008A4BBC"/>
    <w:rsid w:val="008A4C47"/>
    <w:rsid w:val="008A4E12"/>
    <w:rsid w:val="008A5CDA"/>
    <w:rsid w:val="008A5ECE"/>
    <w:rsid w:val="008A62CC"/>
    <w:rsid w:val="008A67D0"/>
    <w:rsid w:val="008A6A10"/>
    <w:rsid w:val="008A75B1"/>
    <w:rsid w:val="008A7700"/>
    <w:rsid w:val="008A7B4A"/>
    <w:rsid w:val="008A7C73"/>
    <w:rsid w:val="008B1B34"/>
    <w:rsid w:val="008B21E0"/>
    <w:rsid w:val="008B28B6"/>
    <w:rsid w:val="008B3F1D"/>
    <w:rsid w:val="008B4731"/>
    <w:rsid w:val="008B47DA"/>
    <w:rsid w:val="008B51F9"/>
    <w:rsid w:val="008B54AE"/>
    <w:rsid w:val="008B6F04"/>
    <w:rsid w:val="008B7356"/>
    <w:rsid w:val="008B7ECD"/>
    <w:rsid w:val="008C0FF2"/>
    <w:rsid w:val="008C1378"/>
    <w:rsid w:val="008C247E"/>
    <w:rsid w:val="008C2524"/>
    <w:rsid w:val="008C2859"/>
    <w:rsid w:val="008C2C1A"/>
    <w:rsid w:val="008C3200"/>
    <w:rsid w:val="008C3577"/>
    <w:rsid w:val="008C37AB"/>
    <w:rsid w:val="008C3886"/>
    <w:rsid w:val="008C3C07"/>
    <w:rsid w:val="008C60DB"/>
    <w:rsid w:val="008C6D73"/>
    <w:rsid w:val="008C7004"/>
    <w:rsid w:val="008C72EA"/>
    <w:rsid w:val="008D091C"/>
    <w:rsid w:val="008D2941"/>
    <w:rsid w:val="008D3170"/>
    <w:rsid w:val="008D382D"/>
    <w:rsid w:val="008D386D"/>
    <w:rsid w:val="008D3BAE"/>
    <w:rsid w:val="008D4075"/>
    <w:rsid w:val="008D41C7"/>
    <w:rsid w:val="008D4FC8"/>
    <w:rsid w:val="008D60C8"/>
    <w:rsid w:val="008D6562"/>
    <w:rsid w:val="008D69CE"/>
    <w:rsid w:val="008D71C2"/>
    <w:rsid w:val="008D77EC"/>
    <w:rsid w:val="008E05BD"/>
    <w:rsid w:val="008E0F64"/>
    <w:rsid w:val="008E1F84"/>
    <w:rsid w:val="008E206C"/>
    <w:rsid w:val="008E23F4"/>
    <w:rsid w:val="008E2C96"/>
    <w:rsid w:val="008E3E65"/>
    <w:rsid w:val="008E43BE"/>
    <w:rsid w:val="008E44BF"/>
    <w:rsid w:val="008E470E"/>
    <w:rsid w:val="008E4E35"/>
    <w:rsid w:val="008E5337"/>
    <w:rsid w:val="008E553F"/>
    <w:rsid w:val="008E57D7"/>
    <w:rsid w:val="008E5B62"/>
    <w:rsid w:val="008E6157"/>
    <w:rsid w:val="008E71C3"/>
    <w:rsid w:val="008E71E4"/>
    <w:rsid w:val="008E7599"/>
    <w:rsid w:val="008E7608"/>
    <w:rsid w:val="008F00D5"/>
    <w:rsid w:val="008F0749"/>
    <w:rsid w:val="008F0C5F"/>
    <w:rsid w:val="008F0F58"/>
    <w:rsid w:val="008F1106"/>
    <w:rsid w:val="008F177B"/>
    <w:rsid w:val="008F1B51"/>
    <w:rsid w:val="008F1B81"/>
    <w:rsid w:val="008F2F35"/>
    <w:rsid w:val="008F30BF"/>
    <w:rsid w:val="008F3808"/>
    <w:rsid w:val="008F3943"/>
    <w:rsid w:val="008F449B"/>
    <w:rsid w:val="008F47E7"/>
    <w:rsid w:val="008F4867"/>
    <w:rsid w:val="008F4F84"/>
    <w:rsid w:val="008F57DD"/>
    <w:rsid w:val="008F5A84"/>
    <w:rsid w:val="008F658D"/>
    <w:rsid w:val="008F6BEE"/>
    <w:rsid w:val="008F71E4"/>
    <w:rsid w:val="008F7BEB"/>
    <w:rsid w:val="0090017E"/>
    <w:rsid w:val="00900253"/>
    <w:rsid w:val="00901655"/>
    <w:rsid w:val="00902DF7"/>
    <w:rsid w:val="00903778"/>
    <w:rsid w:val="00903D65"/>
    <w:rsid w:val="00903F3F"/>
    <w:rsid w:val="009043E6"/>
    <w:rsid w:val="009047C7"/>
    <w:rsid w:val="00904C21"/>
    <w:rsid w:val="00904EAF"/>
    <w:rsid w:val="00904EF3"/>
    <w:rsid w:val="009057C3"/>
    <w:rsid w:val="0090600E"/>
    <w:rsid w:val="009060FF"/>
    <w:rsid w:val="00907078"/>
    <w:rsid w:val="009072E9"/>
    <w:rsid w:val="0090759F"/>
    <w:rsid w:val="0091049D"/>
    <w:rsid w:val="0091063D"/>
    <w:rsid w:val="00910A13"/>
    <w:rsid w:val="00910D24"/>
    <w:rsid w:val="00910D5F"/>
    <w:rsid w:val="00910E4D"/>
    <w:rsid w:val="009120AB"/>
    <w:rsid w:val="00912535"/>
    <w:rsid w:val="009126C6"/>
    <w:rsid w:val="00912EFF"/>
    <w:rsid w:val="0091305F"/>
    <w:rsid w:val="00913A41"/>
    <w:rsid w:val="00913DDB"/>
    <w:rsid w:val="00913F18"/>
    <w:rsid w:val="00913F8E"/>
    <w:rsid w:val="0091524E"/>
    <w:rsid w:val="00915479"/>
    <w:rsid w:val="009158CA"/>
    <w:rsid w:val="00915999"/>
    <w:rsid w:val="009168F6"/>
    <w:rsid w:val="009171B7"/>
    <w:rsid w:val="0091730A"/>
    <w:rsid w:val="00917C35"/>
    <w:rsid w:val="009202E6"/>
    <w:rsid w:val="00920570"/>
    <w:rsid w:val="0092076A"/>
    <w:rsid w:val="009208BC"/>
    <w:rsid w:val="00920EC5"/>
    <w:rsid w:val="00920F13"/>
    <w:rsid w:val="00921273"/>
    <w:rsid w:val="0092182E"/>
    <w:rsid w:val="00922237"/>
    <w:rsid w:val="00922614"/>
    <w:rsid w:val="0092266C"/>
    <w:rsid w:val="0092299C"/>
    <w:rsid w:val="009241C9"/>
    <w:rsid w:val="00925066"/>
    <w:rsid w:val="009253E3"/>
    <w:rsid w:val="00925410"/>
    <w:rsid w:val="00925BF9"/>
    <w:rsid w:val="0092637A"/>
    <w:rsid w:val="0092697F"/>
    <w:rsid w:val="00927652"/>
    <w:rsid w:val="00927897"/>
    <w:rsid w:val="0093047A"/>
    <w:rsid w:val="00930AD4"/>
    <w:rsid w:val="0093110E"/>
    <w:rsid w:val="0093132A"/>
    <w:rsid w:val="00931AD8"/>
    <w:rsid w:val="009323D6"/>
    <w:rsid w:val="009327B1"/>
    <w:rsid w:val="0093282E"/>
    <w:rsid w:val="009329D9"/>
    <w:rsid w:val="00932B86"/>
    <w:rsid w:val="0093340C"/>
    <w:rsid w:val="009335F5"/>
    <w:rsid w:val="00933EAB"/>
    <w:rsid w:val="00933F03"/>
    <w:rsid w:val="00933FEE"/>
    <w:rsid w:val="0093442E"/>
    <w:rsid w:val="00934A3E"/>
    <w:rsid w:val="0093573D"/>
    <w:rsid w:val="009363BB"/>
    <w:rsid w:val="00936866"/>
    <w:rsid w:val="00936E42"/>
    <w:rsid w:val="009370FA"/>
    <w:rsid w:val="009373F2"/>
    <w:rsid w:val="009377E6"/>
    <w:rsid w:val="00937C1D"/>
    <w:rsid w:val="00937CEB"/>
    <w:rsid w:val="00937E0D"/>
    <w:rsid w:val="009407A7"/>
    <w:rsid w:val="00940CC8"/>
    <w:rsid w:val="00941490"/>
    <w:rsid w:val="00941B2F"/>
    <w:rsid w:val="009422C9"/>
    <w:rsid w:val="009429B3"/>
    <w:rsid w:val="00943045"/>
    <w:rsid w:val="0094370D"/>
    <w:rsid w:val="0094433B"/>
    <w:rsid w:val="00944FE5"/>
    <w:rsid w:val="00945418"/>
    <w:rsid w:val="009455D1"/>
    <w:rsid w:val="009455E5"/>
    <w:rsid w:val="009462BE"/>
    <w:rsid w:val="00946612"/>
    <w:rsid w:val="00946F5C"/>
    <w:rsid w:val="009507E3"/>
    <w:rsid w:val="00951271"/>
    <w:rsid w:val="0095169B"/>
    <w:rsid w:val="00951984"/>
    <w:rsid w:val="00951BA1"/>
    <w:rsid w:val="00952088"/>
    <w:rsid w:val="009522A6"/>
    <w:rsid w:val="009526AF"/>
    <w:rsid w:val="009527B2"/>
    <w:rsid w:val="00953268"/>
    <w:rsid w:val="00953FD6"/>
    <w:rsid w:val="0095420F"/>
    <w:rsid w:val="009544A1"/>
    <w:rsid w:val="00954A4E"/>
    <w:rsid w:val="00954B5A"/>
    <w:rsid w:val="0095504C"/>
    <w:rsid w:val="009551B3"/>
    <w:rsid w:val="00955881"/>
    <w:rsid w:val="009558E3"/>
    <w:rsid w:val="00957D96"/>
    <w:rsid w:val="00960201"/>
    <w:rsid w:val="0096026F"/>
    <w:rsid w:val="00960437"/>
    <w:rsid w:val="009604EC"/>
    <w:rsid w:val="00960C5D"/>
    <w:rsid w:val="00961200"/>
    <w:rsid w:val="0096184F"/>
    <w:rsid w:val="00962737"/>
    <w:rsid w:val="00962EAF"/>
    <w:rsid w:val="00963C6E"/>
    <w:rsid w:val="009650D7"/>
    <w:rsid w:val="00965944"/>
    <w:rsid w:val="00966EA3"/>
    <w:rsid w:val="009676CB"/>
    <w:rsid w:val="009678A8"/>
    <w:rsid w:val="0097015D"/>
    <w:rsid w:val="009705DD"/>
    <w:rsid w:val="0097150D"/>
    <w:rsid w:val="009716AC"/>
    <w:rsid w:val="00971C39"/>
    <w:rsid w:val="00971FBA"/>
    <w:rsid w:val="00972193"/>
    <w:rsid w:val="009728BA"/>
    <w:rsid w:val="00973C17"/>
    <w:rsid w:val="00974147"/>
    <w:rsid w:val="009742D1"/>
    <w:rsid w:val="009749EA"/>
    <w:rsid w:val="00974EA2"/>
    <w:rsid w:val="0097596B"/>
    <w:rsid w:val="00975D55"/>
    <w:rsid w:val="009760C6"/>
    <w:rsid w:val="00976E90"/>
    <w:rsid w:val="00976E92"/>
    <w:rsid w:val="0097750A"/>
    <w:rsid w:val="00977F72"/>
    <w:rsid w:val="00980526"/>
    <w:rsid w:val="00981095"/>
    <w:rsid w:val="00981B13"/>
    <w:rsid w:val="0098206A"/>
    <w:rsid w:val="00982277"/>
    <w:rsid w:val="009824A0"/>
    <w:rsid w:val="00982CDB"/>
    <w:rsid w:val="00983C3B"/>
    <w:rsid w:val="009843FF"/>
    <w:rsid w:val="0098456D"/>
    <w:rsid w:val="00985EA5"/>
    <w:rsid w:val="0098626D"/>
    <w:rsid w:val="009867A7"/>
    <w:rsid w:val="00986CA6"/>
    <w:rsid w:val="00987FCB"/>
    <w:rsid w:val="009903DE"/>
    <w:rsid w:val="00990F96"/>
    <w:rsid w:val="00990FE7"/>
    <w:rsid w:val="00991325"/>
    <w:rsid w:val="00991816"/>
    <w:rsid w:val="00991B4E"/>
    <w:rsid w:val="00991E05"/>
    <w:rsid w:val="009921BD"/>
    <w:rsid w:val="0099266D"/>
    <w:rsid w:val="00992E7E"/>
    <w:rsid w:val="0099460C"/>
    <w:rsid w:val="0099508D"/>
    <w:rsid w:val="009959FB"/>
    <w:rsid w:val="00995BF6"/>
    <w:rsid w:val="009961AE"/>
    <w:rsid w:val="0099633C"/>
    <w:rsid w:val="009963C5"/>
    <w:rsid w:val="00996757"/>
    <w:rsid w:val="00996B61"/>
    <w:rsid w:val="009A04D5"/>
    <w:rsid w:val="009A0931"/>
    <w:rsid w:val="009A0F81"/>
    <w:rsid w:val="009A12C4"/>
    <w:rsid w:val="009A1FB3"/>
    <w:rsid w:val="009A2569"/>
    <w:rsid w:val="009A2B1B"/>
    <w:rsid w:val="009A2F6C"/>
    <w:rsid w:val="009A4320"/>
    <w:rsid w:val="009A465A"/>
    <w:rsid w:val="009A6B01"/>
    <w:rsid w:val="009A6B16"/>
    <w:rsid w:val="009A6C8D"/>
    <w:rsid w:val="009A6F39"/>
    <w:rsid w:val="009A7FA6"/>
    <w:rsid w:val="009B0226"/>
    <w:rsid w:val="009B10BB"/>
    <w:rsid w:val="009B1125"/>
    <w:rsid w:val="009B13F0"/>
    <w:rsid w:val="009B1423"/>
    <w:rsid w:val="009B16BA"/>
    <w:rsid w:val="009B19B2"/>
    <w:rsid w:val="009B2226"/>
    <w:rsid w:val="009B22E5"/>
    <w:rsid w:val="009B2898"/>
    <w:rsid w:val="009B2959"/>
    <w:rsid w:val="009B2D80"/>
    <w:rsid w:val="009B2F8B"/>
    <w:rsid w:val="009B358F"/>
    <w:rsid w:val="009B4443"/>
    <w:rsid w:val="009B52DF"/>
    <w:rsid w:val="009B6BC6"/>
    <w:rsid w:val="009B723F"/>
    <w:rsid w:val="009B72A9"/>
    <w:rsid w:val="009B7A17"/>
    <w:rsid w:val="009B7B83"/>
    <w:rsid w:val="009B7D32"/>
    <w:rsid w:val="009C0AA9"/>
    <w:rsid w:val="009C0BAC"/>
    <w:rsid w:val="009C1102"/>
    <w:rsid w:val="009C1238"/>
    <w:rsid w:val="009C1DAF"/>
    <w:rsid w:val="009C2DFD"/>
    <w:rsid w:val="009C2E84"/>
    <w:rsid w:val="009C496A"/>
    <w:rsid w:val="009C4FBE"/>
    <w:rsid w:val="009C55CF"/>
    <w:rsid w:val="009C560B"/>
    <w:rsid w:val="009C5FF8"/>
    <w:rsid w:val="009C72F7"/>
    <w:rsid w:val="009C7301"/>
    <w:rsid w:val="009C736A"/>
    <w:rsid w:val="009C73D4"/>
    <w:rsid w:val="009C7C5D"/>
    <w:rsid w:val="009C7F6C"/>
    <w:rsid w:val="009D08C0"/>
    <w:rsid w:val="009D0977"/>
    <w:rsid w:val="009D0ADB"/>
    <w:rsid w:val="009D1A22"/>
    <w:rsid w:val="009D236E"/>
    <w:rsid w:val="009D312B"/>
    <w:rsid w:val="009D377B"/>
    <w:rsid w:val="009D392E"/>
    <w:rsid w:val="009D3933"/>
    <w:rsid w:val="009D47C0"/>
    <w:rsid w:val="009D4EAD"/>
    <w:rsid w:val="009D667D"/>
    <w:rsid w:val="009D69E8"/>
    <w:rsid w:val="009D73A7"/>
    <w:rsid w:val="009D7669"/>
    <w:rsid w:val="009D7B45"/>
    <w:rsid w:val="009D7C2F"/>
    <w:rsid w:val="009E05DB"/>
    <w:rsid w:val="009E080D"/>
    <w:rsid w:val="009E09D3"/>
    <w:rsid w:val="009E0D18"/>
    <w:rsid w:val="009E180A"/>
    <w:rsid w:val="009E2039"/>
    <w:rsid w:val="009E28DB"/>
    <w:rsid w:val="009E4345"/>
    <w:rsid w:val="009E44B4"/>
    <w:rsid w:val="009E4500"/>
    <w:rsid w:val="009E515E"/>
    <w:rsid w:val="009E51D9"/>
    <w:rsid w:val="009E5C05"/>
    <w:rsid w:val="009E5F07"/>
    <w:rsid w:val="009E674B"/>
    <w:rsid w:val="009E6830"/>
    <w:rsid w:val="009E6D3B"/>
    <w:rsid w:val="009E7185"/>
    <w:rsid w:val="009E7BBD"/>
    <w:rsid w:val="009E7E4E"/>
    <w:rsid w:val="009F14C5"/>
    <w:rsid w:val="009F1712"/>
    <w:rsid w:val="009F1CA5"/>
    <w:rsid w:val="009F1E23"/>
    <w:rsid w:val="009F21E0"/>
    <w:rsid w:val="009F4585"/>
    <w:rsid w:val="009F4E46"/>
    <w:rsid w:val="009F5868"/>
    <w:rsid w:val="009F5C64"/>
    <w:rsid w:val="009F6639"/>
    <w:rsid w:val="009F7044"/>
    <w:rsid w:val="009F782C"/>
    <w:rsid w:val="00A00B7B"/>
    <w:rsid w:val="00A00B8E"/>
    <w:rsid w:val="00A00C82"/>
    <w:rsid w:val="00A01A17"/>
    <w:rsid w:val="00A01B56"/>
    <w:rsid w:val="00A01BE2"/>
    <w:rsid w:val="00A01CCD"/>
    <w:rsid w:val="00A01DBD"/>
    <w:rsid w:val="00A025EC"/>
    <w:rsid w:val="00A026A4"/>
    <w:rsid w:val="00A02757"/>
    <w:rsid w:val="00A02A1E"/>
    <w:rsid w:val="00A03292"/>
    <w:rsid w:val="00A039CB"/>
    <w:rsid w:val="00A03BBC"/>
    <w:rsid w:val="00A05145"/>
    <w:rsid w:val="00A05916"/>
    <w:rsid w:val="00A06D94"/>
    <w:rsid w:val="00A0752D"/>
    <w:rsid w:val="00A07642"/>
    <w:rsid w:val="00A0775F"/>
    <w:rsid w:val="00A07840"/>
    <w:rsid w:val="00A07CC2"/>
    <w:rsid w:val="00A07DA6"/>
    <w:rsid w:val="00A10294"/>
    <w:rsid w:val="00A108EF"/>
    <w:rsid w:val="00A10F27"/>
    <w:rsid w:val="00A114C5"/>
    <w:rsid w:val="00A11DDC"/>
    <w:rsid w:val="00A11E6F"/>
    <w:rsid w:val="00A12310"/>
    <w:rsid w:val="00A12744"/>
    <w:rsid w:val="00A129F2"/>
    <w:rsid w:val="00A13A49"/>
    <w:rsid w:val="00A13D12"/>
    <w:rsid w:val="00A14101"/>
    <w:rsid w:val="00A14ACB"/>
    <w:rsid w:val="00A14EF2"/>
    <w:rsid w:val="00A15384"/>
    <w:rsid w:val="00A15606"/>
    <w:rsid w:val="00A1606B"/>
    <w:rsid w:val="00A16466"/>
    <w:rsid w:val="00A16A21"/>
    <w:rsid w:val="00A16A48"/>
    <w:rsid w:val="00A16DEE"/>
    <w:rsid w:val="00A17E15"/>
    <w:rsid w:val="00A2041C"/>
    <w:rsid w:val="00A205F9"/>
    <w:rsid w:val="00A20A3C"/>
    <w:rsid w:val="00A20B9C"/>
    <w:rsid w:val="00A217D6"/>
    <w:rsid w:val="00A22905"/>
    <w:rsid w:val="00A2319D"/>
    <w:rsid w:val="00A231B5"/>
    <w:rsid w:val="00A23A8D"/>
    <w:rsid w:val="00A23F7B"/>
    <w:rsid w:val="00A24316"/>
    <w:rsid w:val="00A2502C"/>
    <w:rsid w:val="00A25158"/>
    <w:rsid w:val="00A253F5"/>
    <w:rsid w:val="00A255C6"/>
    <w:rsid w:val="00A26624"/>
    <w:rsid w:val="00A26FB2"/>
    <w:rsid w:val="00A27234"/>
    <w:rsid w:val="00A27301"/>
    <w:rsid w:val="00A2754E"/>
    <w:rsid w:val="00A275F8"/>
    <w:rsid w:val="00A27C8C"/>
    <w:rsid w:val="00A30A76"/>
    <w:rsid w:val="00A314F2"/>
    <w:rsid w:val="00A31B68"/>
    <w:rsid w:val="00A31D3C"/>
    <w:rsid w:val="00A3210D"/>
    <w:rsid w:val="00A325FA"/>
    <w:rsid w:val="00A32871"/>
    <w:rsid w:val="00A328F1"/>
    <w:rsid w:val="00A32A09"/>
    <w:rsid w:val="00A32E87"/>
    <w:rsid w:val="00A33570"/>
    <w:rsid w:val="00A33B5D"/>
    <w:rsid w:val="00A33BBA"/>
    <w:rsid w:val="00A33DFB"/>
    <w:rsid w:val="00A3443F"/>
    <w:rsid w:val="00A348D4"/>
    <w:rsid w:val="00A34D0A"/>
    <w:rsid w:val="00A35B59"/>
    <w:rsid w:val="00A35C96"/>
    <w:rsid w:val="00A361B8"/>
    <w:rsid w:val="00A365F6"/>
    <w:rsid w:val="00A36D6F"/>
    <w:rsid w:val="00A36F7D"/>
    <w:rsid w:val="00A378D6"/>
    <w:rsid w:val="00A402CC"/>
    <w:rsid w:val="00A40842"/>
    <w:rsid w:val="00A41A70"/>
    <w:rsid w:val="00A41AB8"/>
    <w:rsid w:val="00A429DB"/>
    <w:rsid w:val="00A42EFA"/>
    <w:rsid w:val="00A431DB"/>
    <w:rsid w:val="00A45487"/>
    <w:rsid w:val="00A45779"/>
    <w:rsid w:val="00A45E2F"/>
    <w:rsid w:val="00A46492"/>
    <w:rsid w:val="00A46B65"/>
    <w:rsid w:val="00A46F71"/>
    <w:rsid w:val="00A46F9E"/>
    <w:rsid w:val="00A474D2"/>
    <w:rsid w:val="00A50127"/>
    <w:rsid w:val="00A505FE"/>
    <w:rsid w:val="00A508A8"/>
    <w:rsid w:val="00A50E44"/>
    <w:rsid w:val="00A50E47"/>
    <w:rsid w:val="00A515BF"/>
    <w:rsid w:val="00A51790"/>
    <w:rsid w:val="00A517EA"/>
    <w:rsid w:val="00A5194E"/>
    <w:rsid w:val="00A52BB6"/>
    <w:rsid w:val="00A533D9"/>
    <w:rsid w:val="00A5442B"/>
    <w:rsid w:val="00A557B4"/>
    <w:rsid w:val="00A559FD"/>
    <w:rsid w:val="00A5615C"/>
    <w:rsid w:val="00A562CA"/>
    <w:rsid w:val="00A56963"/>
    <w:rsid w:val="00A579CC"/>
    <w:rsid w:val="00A607E5"/>
    <w:rsid w:val="00A60D41"/>
    <w:rsid w:val="00A6158D"/>
    <w:rsid w:val="00A618A6"/>
    <w:rsid w:val="00A61BA1"/>
    <w:rsid w:val="00A62168"/>
    <w:rsid w:val="00A625BC"/>
    <w:rsid w:val="00A625D2"/>
    <w:rsid w:val="00A62D7E"/>
    <w:rsid w:val="00A62EF7"/>
    <w:rsid w:val="00A62F6D"/>
    <w:rsid w:val="00A637DB"/>
    <w:rsid w:val="00A640B9"/>
    <w:rsid w:val="00A64809"/>
    <w:rsid w:val="00A64AA2"/>
    <w:rsid w:val="00A64F2E"/>
    <w:rsid w:val="00A65B3F"/>
    <w:rsid w:val="00A65D95"/>
    <w:rsid w:val="00A65DB1"/>
    <w:rsid w:val="00A663BD"/>
    <w:rsid w:val="00A66F91"/>
    <w:rsid w:val="00A66F9A"/>
    <w:rsid w:val="00A67111"/>
    <w:rsid w:val="00A67361"/>
    <w:rsid w:val="00A67D66"/>
    <w:rsid w:val="00A70A24"/>
    <w:rsid w:val="00A70F12"/>
    <w:rsid w:val="00A72508"/>
    <w:rsid w:val="00A72B0A"/>
    <w:rsid w:val="00A72D8C"/>
    <w:rsid w:val="00A72EF5"/>
    <w:rsid w:val="00A74367"/>
    <w:rsid w:val="00A74476"/>
    <w:rsid w:val="00A74D95"/>
    <w:rsid w:val="00A74E72"/>
    <w:rsid w:val="00A7663F"/>
    <w:rsid w:val="00A76737"/>
    <w:rsid w:val="00A769DD"/>
    <w:rsid w:val="00A76A1F"/>
    <w:rsid w:val="00A76C6A"/>
    <w:rsid w:val="00A7761E"/>
    <w:rsid w:val="00A776F8"/>
    <w:rsid w:val="00A77A32"/>
    <w:rsid w:val="00A77E3B"/>
    <w:rsid w:val="00A80276"/>
    <w:rsid w:val="00A80AAC"/>
    <w:rsid w:val="00A80E86"/>
    <w:rsid w:val="00A81E88"/>
    <w:rsid w:val="00A81F85"/>
    <w:rsid w:val="00A8200A"/>
    <w:rsid w:val="00A822A3"/>
    <w:rsid w:val="00A82AA4"/>
    <w:rsid w:val="00A830BF"/>
    <w:rsid w:val="00A83A79"/>
    <w:rsid w:val="00A83C50"/>
    <w:rsid w:val="00A83CC1"/>
    <w:rsid w:val="00A840ED"/>
    <w:rsid w:val="00A84235"/>
    <w:rsid w:val="00A84430"/>
    <w:rsid w:val="00A84517"/>
    <w:rsid w:val="00A84765"/>
    <w:rsid w:val="00A84987"/>
    <w:rsid w:val="00A8536E"/>
    <w:rsid w:val="00A85FE3"/>
    <w:rsid w:val="00A86585"/>
    <w:rsid w:val="00A867EE"/>
    <w:rsid w:val="00A86899"/>
    <w:rsid w:val="00A86F77"/>
    <w:rsid w:val="00A86FCE"/>
    <w:rsid w:val="00A8750A"/>
    <w:rsid w:val="00A8756B"/>
    <w:rsid w:val="00A87ED6"/>
    <w:rsid w:val="00A9001F"/>
    <w:rsid w:val="00A90098"/>
    <w:rsid w:val="00A9015B"/>
    <w:rsid w:val="00A904DA"/>
    <w:rsid w:val="00A90799"/>
    <w:rsid w:val="00A90F4B"/>
    <w:rsid w:val="00A91635"/>
    <w:rsid w:val="00A91CE6"/>
    <w:rsid w:val="00A91E21"/>
    <w:rsid w:val="00A91F85"/>
    <w:rsid w:val="00A92309"/>
    <w:rsid w:val="00A92B63"/>
    <w:rsid w:val="00A941A0"/>
    <w:rsid w:val="00A94389"/>
    <w:rsid w:val="00A94440"/>
    <w:rsid w:val="00A9497E"/>
    <w:rsid w:val="00A94C77"/>
    <w:rsid w:val="00A9517C"/>
    <w:rsid w:val="00A95275"/>
    <w:rsid w:val="00A95BF8"/>
    <w:rsid w:val="00A95DE6"/>
    <w:rsid w:val="00A967DC"/>
    <w:rsid w:val="00A96C7A"/>
    <w:rsid w:val="00A971A7"/>
    <w:rsid w:val="00A972B9"/>
    <w:rsid w:val="00A97587"/>
    <w:rsid w:val="00AA1202"/>
    <w:rsid w:val="00AA12F8"/>
    <w:rsid w:val="00AA1A30"/>
    <w:rsid w:val="00AA23F5"/>
    <w:rsid w:val="00AA2A6E"/>
    <w:rsid w:val="00AA305F"/>
    <w:rsid w:val="00AA3E39"/>
    <w:rsid w:val="00AA4105"/>
    <w:rsid w:val="00AA41BD"/>
    <w:rsid w:val="00AA577E"/>
    <w:rsid w:val="00AA5CE5"/>
    <w:rsid w:val="00AA6F86"/>
    <w:rsid w:val="00AA7055"/>
    <w:rsid w:val="00AA7749"/>
    <w:rsid w:val="00AA7A88"/>
    <w:rsid w:val="00AA7FA2"/>
    <w:rsid w:val="00AB0A71"/>
    <w:rsid w:val="00AB2028"/>
    <w:rsid w:val="00AB291F"/>
    <w:rsid w:val="00AB3CFC"/>
    <w:rsid w:val="00AB4D51"/>
    <w:rsid w:val="00AB59A6"/>
    <w:rsid w:val="00AB60A6"/>
    <w:rsid w:val="00AB6706"/>
    <w:rsid w:val="00AB6A9F"/>
    <w:rsid w:val="00AB77AB"/>
    <w:rsid w:val="00AB77CF"/>
    <w:rsid w:val="00AB7A02"/>
    <w:rsid w:val="00AC16C5"/>
    <w:rsid w:val="00AC1A13"/>
    <w:rsid w:val="00AC21E3"/>
    <w:rsid w:val="00AC2695"/>
    <w:rsid w:val="00AC3D3E"/>
    <w:rsid w:val="00AC4105"/>
    <w:rsid w:val="00AC4795"/>
    <w:rsid w:val="00AC508E"/>
    <w:rsid w:val="00AC643D"/>
    <w:rsid w:val="00AC7FA3"/>
    <w:rsid w:val="00AD0BCD"/>
    <w:rsid w:val="00AD0C6B"/>
    <w:rsid w:val="00AD1F35"/>
    <w:rsid w:val="00AD2884"/>
    <w:rsid w:val="00AD2BF7"/>
    <w:rsid w:val="00AD3CFD"/>
    <w:rsid w:val="00AD426C"/>
    <w:rsid w:val="00AD463D"/>
    <w:rsid w:val="00AD47FD"/>
    <w:rsid w:val="00AD4B86"/>
    <w:rsid w:val="00AD5111"/>
    <w:rsid w:val="00AD520A"/>
    <w:rsid w:val="00AD5338"/>
    <w:rsid w:val="00AD54C5"/>
    <w:rsid w:val="00AD594B"/>
    <w:rsid w:val="00AD5AB7"/>
    <w:rsid w:val="00AD5ACD"/>
    <w:rsid w:val="00AD633B"/>
    <w:rsid w:val="00AD6FE3"/>
    <w:rsid w:val="00AD725E"/>
    <w:rsid w:val="00AD77D0"/>
    <w:rsid w:val="00AE03B1"/>
    <w:rsid w:val="00AE0683"/>
    <w:rsid w:val="00AE0D87"/>
    <w:rsid w:val="00AE0F8D"/>
    <w:rsid w:val="00AE0FE7"/>
    <w:rsid w:val="00AE14C7"/>
    <w:rsid w:val="00AE186E"/>
    <w:rsid w:val="00AE2C47"/>
    <w:rsid w:val="00AE30A3"/>
    <w:rsid w:val="00AE31A4"/>
    <w:rsid w:val="00AE3563"/>
    <w:rsid w:val="00AE36EB"/>
    <w:rsid w:val="00AE38F9"/>
    <w:rsid w:val="00AE3F43"/>
    <w:rsid w:val="00AE3FD9"/>
    <w:rsid w:val="00AE4C4C"/>
    <w:rsid w:val="00AE5089"/>
    <w:rsid w:val="00AE55AB"/>
    <w:rsid w:val="00AE5AE5"/>
    <w:rsid w:val="00AE6CBB"/>
    <w:rsid w:val="00AE719D"/>
    <w:rsid w:val="00AE73E9"/>
    <w:rsid w:val="00AF05D9"/>
    <w:rsid w:val="00AF11E1"/>
    <w:rsid w:val="00AF1780"/>
    <w:rsid w:val="00AF18ED"/>
    <w:rsid w:val="00AF1A7C"/>
    <w:rsid w:val="00AF1E06"/>
    <w:rsid w:val="00AF1F25"/>
    <w:rsid w:val="00AF2116"/>
    <w:rsid w:val="00AF29F1"/>
    <w:rsid w:val="00AF2BC5"/>
    <w:rsid w:val="00AF2CDE"/>
    <w:rsid w:val="00AF3472"/>
    <w:rsid w:val="00AF35A8"/>
    <w:rsid w:val="00AF553C"/>
    <w:rsid w:val="00AF5C59"/>
    <w:rsid w:val="00AF5F84"/>
    <w:rsid w:val="00AF61DD"/>
    <w:rsid w:val="00AF6E09"/>
    <w:rsid w:val="00AF77B7"/>
    <w:rsid w:val="00AF7B68"/>
    <w:rsid w:val="00B01B1E"/>
    <w:rsid w:val="00B02735"/>
    <w:rsid w:val="00B0301F"/>
    <w:rsid w:val="00B03819"/>
    <w:rsid w:val="00B05741"/>
    <w:rsid w:val="00B05A36"/>
    <w:rsid w:val="00B10498"/>
    <w:rsid w:val="00B10A9D"/>
    <w:rsid w:val="00B10F9F"/>
    <w:rsid w:val="00B12175"/>
    <w:rsid w:val="00B1292A"/>
    <w:rsid w:val="00B129BF"/>
    <w:rsid w:val="00B12B97"/>
    <w:rsid w:val="00B1321C"/>
    <w:rsid w:val="00B13439"/>
    <w:rsid w:val="00B1531E"/>
    <w:rsid w:val="00B1584B"/>
    <w:rsid w:val="00B16C9F"/>
    <w:rsid w:val="00B16E17"/>
    <w:rsid w:val="00B1743B"/>
    <w:rsid w:val="00B17F2F"/>
    <w:rsid w:val="00B20643"/>
    <w:rsid w:val="00B2125E"/>
    <w:rsid w:val="00B213C9"/>
    <w:rsid w:val="00B21A3F"/>
    <w:rsid w:val="00B21F26"/>
    <w:rsid w:val="00B21F89"/>
    <w:rsid w:val="00B2203D"/>
    <w:rsid w:val="00B22881"/>
    <w:rsid w:val="00B230DD"/>
    <w:rsid w:val="00B234D5"/>
    <w:rsid w:val="00B248AF"/>
    <w:rsid w:val="00B24A7E"/>
    <w:rsid w:val="00B24B86"/>
    <w:rsid w:val="00B24BD3"/>
    <w:rsid w:val="00B2521B"/>
    <w:rsid w:val="00B2562F"/>
    <w:rsid w:val="00B25CF1"/>
    <w:rsid w:val="00B2671D"/>
    <w:rsid w:val="00B26D9B"/>
    <w:rsid w:val="00B273EF"/>
    <w:rsid w:val="00B30124"/>
    <w:rsid w:val="00B301CA"/>
    <w:rsid w:val="00B3087F"/>
    <w:rsid w:val="00B30CDB"/>
    <w:rsid w:val="00B30E24"/>
    <w:rsid w:val="00B31191"/>
    <w:rsid w:val="00B31C05"/>
    <w:rsid w:val="00B31F4B"/>
    <w:rsid w:val="00B320D1"/>
    <w:rsid w:val="00B33BDB"/>
    <w:rsid w:val="00B343FB"/>
    <w:rsid w:val="00B34805"/>
    <w:rsid w:val="00B35082"/>
    <w:rsid w:val="00B3562E"/>
    <w:rsid w:val="00B356D7"/>
    <w:rsid w:val="00B3582E"/>
    <w:rsid w:val="00B361AE"/>
    <w:rsid w:val="00B3687B"/>
    <w:rsid w:val="00B36967"/>
    <w:rsid w:val="00B36977"/>
    <w:rsid w:val="00B37245"/>
    <w:rsid w:val="00B37555"/>
    <w:rsid w:val="00B37701"/>
    <w:rsid w:val="00B37C4F"/>
    <w:rsid w:val="00B4003F"/>
    <w:rsid w:val="00B4052F"/>
    <w:rsid w:val="00B40B61"/>
    <w:rsid w:val="00B4164C"/>
    <w:rsid w:val="00B41715"/>
    <w:rsid w:val="00B41BB0"/>
    <w:rsid w:val="00B41F06"/>
    <w:rsid w:val="00B41FDD"/>
    <w:rsid w:val="00B42AD0"/>
    <w:rsid w:val="00B42BB8"/>
    <w:rsid w:val="00B43765"/>
    <w:rsid w:val="00B43E2C"/>
    <w:rsid w:val="00B442BC"/>
    <w:rsid w:val="00B443D4"/>
    <w:rsid w:val="00B4446B"/>
    <w:rsid w:val="00B44B06"/>
    <w:rsid w:val="00B44C98"/>
    <w:rsid w:val="00B45101"/>
    <w:rsid w:val="00B473BA"/>
    <w:rsid w:val="00B473E2"/>
    <w:rsid w:val="00B47410"/>
    <w:rsid w:val="00B47783"/>
    <w:rsid w:val="00B479EA"/>
    <w:rsid w:val="00B47F0C"/>
    <w:rsid w:val="00B502D0"/>
    <w:rsid w:val="00B503B2"/>
    <w:rsid w:val="00B506AB"/>
    <w:rsid w:val="00B5147A"/>
    <w:rsid w:val="00B5193C"/>
    <w:rsid w:val="00B51A83"/>
    <w:rsid w:val="00B51C7A"/>
    <w:rsid w:val="00B520F1"/>
    <w:rsid w:val="00B5250B"/>
    <w:rsid w:val="00B52A4D"/>
    <w:rsid w:val="00B52BA9"/>
    <w:rsid w:val="00B52E99"/>
    <w:rsid w:val="00B53431"/>
    <w:rsid w:val="00B53649"/>
    <w:rsid w:val="00B53A29"/>
    <w:rsid w:val="00B540AB"/>
    <w:rsid w:val="00B544C5"/>
    <w:rsid w:val="00B547C8"/>
    <w:rsid w:val="00B54A9B"/>
    <w:rsid w:val="00B54D99"/>
    <w:rsid w:val="00B5513C"/>
    <w:rsid w:val="00B558B1"/>
    <w:rsid w:val="00B562D6"/>
    <w:rsid w:val="00B56750"/>
    <w:rsid w:val="00B56D51"/>
    <w:rsid w:val="00B56F79"/>
    <w:rsid w:val="00B57174"/>
    <w:rsid w:val="00B57291"/>
    <w:rsid w:val="00B57B79"/>
    <w:rsid w:val="00B57BD6"/>
    <w:rsid w:val="00B57D21"/>
    <w:rsid w:val="00B6057D"/>
    <w:rsid w:val="00B608D5"/>
    <w:rsid w:val="00B60E6C"/>
    <w:rsid w:val="00B61A85"/>
    <w:rsid w:val="00B6222A"/>
    <w:rsid w:val="00B6238D"/>
    <w:rsid w:val="00B62C54"/>
    <w:rsid w:val="00B630F9"/>
    <w:rsid w:val="00B63507"/>
    <w:rsid w:val="00B63A8E"/>
    <w:rsid w:val="00B63CDE"/>
    <w:rsid w:val="00B6437D"/>
    <w:rsid w:val="00B64707"/>
    <w:rsid w:val="00B6471D"/>
    <w:rsid w:val="00B65622"/>
    <w:rsid w:val="00B65707"/>
    <w:rsid w:val="00B6591C"/>
    <w:rsid w:val="00B65C38"/>
    <w:rsid w:val="00B66166"/>
    <w:rsid w:val="00B666C2"/>
    <w:rsid w:val="00B66B32"/>
    <w:rsid w:val="00B67290"/>
    <w:rsid w:val="00B67ACF"/>
    <w:rsid w:val="00B67BDD"/>
    <w:rsid w:val="00B701F6"/>
    <w:rsid w:val="00B71C7C"/>
    <w:rsid w:val="00B7200F"/>
    <w:rsid w:val="00B72209"/>
    <w:rsid w:val="00B724AD"/>
    <w:rsid w:val="00B72540"/>
    <w:rsid w:val="00B72FB7"/>
    <w:rsid w:val="00B730A3"/>
    <w:rsid w:val="00B7315C"/>
    <w:rsid w:val="00B73BB4"/>
    <w:rsid w:val="00B74345"/>
    <w:rsid w:val="00B74772"/>
    <w:rsid w:val="00B74BD8"/>
    <w:rsid w:val="00B7565B"/>
    <w:rsid w:val="00B75901"/>
    <w:rsid w:val="00B76060"/>
    <w:rsid w:val="00B77271"/>
    <w:rsid w:val="00B7742F"/>
    <w:rsid w:val="00B774FA"/>
    <w:rsid w:val="00B776DB"/>
    <w:rsid w:val="00B777F9"/>
    <w:rsid w:val="00B77957"/>
    <w:rsid w:val="00B77A26"/>
    <w:rsid w:val="00B77BB5"/>
    <w:rsid w:val="00B80A7E"/>
    <w:rsid w:val="00B80AD3"/>
    <w:rsid w:val="00B81572"/>
    <w:rsid w:val="00B81A91"/>
    <w:rsid w:val="00B8282D"/>
    <w:rsid w:val="00B82A23"/>
    <w:rsid w:val="00B82C69"/>
    <w:rsid w:val="00B82D7E"/>
    <w:rsid w:val="00B83089"/>
    <w:rsid w:val="00B846CC"/>
    <w:rsid w:val="00B847BE"/>
    <w:rsid w:val="00B85108"/>
    <w:rsid w:val="00B8571B"/>
    <w:rsid w:val="00B85A3D"/>
    <w:rsid w:val="00B85C1E"/>
    <w:rsid w:val="00B86178"/>
    <w:rsid w:val="00B862EA"/>
    <w:rsid w:val="00B8696F"/>
    <w:rsid w:val="00B86D08"/>
    <w:rsid w:val="00B872FC"/>
    <w:rsid w:val="00B874F5"/>
    <w:rsid w:val="00B87596"/>
    <w:rsid w:val="00B876E2"/>
    <w:rsid w:val="00B87903"/>
    <w:rsid w:val="00B90B5B"/>
    <w:rsid w:val="00B90D88"/>
    <w:rsid w:val="00B915CE"/>
    <w:rsid w:val="00B916AA"/>
    <w:rsid w:val="00B91964"/>
    <w:rsid w:val="00B91C24"/>
    <w:rsid w:val="00B927DB"/>
    <w:rsid w:val="00B936A7"/>
    <w:rsid w:val="00B96A1F"/>
    <w:rsid w:val="00B96CA4"/>
    <w:rsid w:val="00B97402"/>
    <w:rsid w:val="00B97E03"/>
    <w:rsid w:val="00B97E0B"/>
    <w:rsid w:val="00B97E22"/>
    <w:rsid w:val="00BA028A"/>
    <w:rsid w:val="00BA02E6"/>
    <w:rsid w:val="00BA14BC"/>
    <w:rsid w:val="00BA1C19"/>
    <w:rsid w:val="00BA1C5F"/>
    <w:rsid w:val="00BA258B"/>
    <w:rsid w:val="00BA2CE4"/>
    <w:rsid w:val="00BA3A92"/>
    <w:rsid w:val="00BA3B89"/>
    <w:rsid w:val="00BA423B"/>
    <w:rsid w:val="00BA44E3"/>
    <w:rsid w:val="00BA46FB"/>
    <w:rsid w:val="00BA48AD"/>
    <w:rsid w:val="00BA4962"/>
    <w:rsid w:val="00BA5927"/>
    <w:rsid w:val="00BA61D8"/>
    <w:rsid w:val="00BA62E3"/>
    <w:rsid w:val="00BA6316"/>
    <w:rsid w:val="00BA6482"/>
    <w:rsid w:val="00BA67F4"/>
    <w:rsid w:val="00BA696E"/>
    <w:rsid w:val="00BA6BC2"/>
    <w:rsid w:val="00BA6FEA"/>
    <w:rsid w:val="00BB0008"/>
    <w:rsid w:val="00BB0CCA"/>
    <w:rsid w:val="00BB12E6"/>
    <w:rsid w:val="00BB2A6C"/>
    <w:rsid w:val="00BB3368"/>
    <w:rsid w:val="00BB45A6"/>
    <w:rsid w:val="00BB46C9"/>
    <w:rsid w:val="00BB6777"/>
    <w:rsid w:val="00BB79AE"/>
    <w:rsid w:val="00BC01DB"/>
    <w:rsid w:val="00BC04AB"/>
    <w:rsid w:val="00BC0BA6"/>
    <w:rsid w:val="00BC1CE6"/>
    <w:rsid w:val="00BC23A9"/>
    <w:rsid w:val="00BC2A4F"/>
    <w:rsid w:val="00BC2A9D"/>
    <w:rsid w:val="00BC2BEA"/>
    <w:rsid w:val="00BC375B"/>
    <w:rsid w:val="00BC382A"/>
    <w:rsid w:val="00BC3C28"/>
    <w:rsid w:val="00BC4BA6"/>
    <w:rsid w:val="00BC4F26"/>
    <w:rsid w:val="00BC5610"/>
    <w:rsid w:val="00BC578A"/>
    <w:rsid w:val="00BC5E4A"/>
    <w:rsid w:val="00BC60BA"/>
    <w:rsid w:val="00BC648D"/>
    <w:rsid w:val="00BC65D0"/>
    <w:rsid w:val="00BC730A"/>
    <w:rsid w:val="00BC764C"/>
    <w:rsid w:val="00BC7AD5"/>
    <w:rsid w:val="00BD0739"/>
    <w:rsid w:val="00BD0E27"/>
    <w:rsid w:val="00BD0EE2"/>
    <w:rsid w:val="00BD1120"/>
    <w:rsid w:val="00BD1B2E"/>
    <w:rsid w:val="00BD1BDB"/>
    <w:rsid w:val="00BD1EA7"/>
    <w:rsid w:val="00BD2220"/>
    <w:rsid w:val="00BD2349"/>
    <w:rsid w:val="00BD33C8"/>
    <w:rsid w:val="00BD3CF1"/>
    <w:rsid w:val="00BD3D86"/>
    <w:rsid w:val="00BD53D1"/>
    <w:rsid w:val="00BD5B73"/>
    <w:rsid w:val="00BD5D77"/>
    <w:rsid w:val="00BD5EA6"/>
    <w:rsid w:val="00BD6806"/>
    <w:rsid w:val="00BD71F9"/>
    <w:rsid w:val="00BD75F0"/>
    <w:rsid w:val="00BD76EC"/>
    <w:rsid w:val="00BD7C56"/>
    <w:rsid w:val="00BE0195"/>
    <w:rsid w:val="00BE14B2"/>
    <w:rsid w:val="00BE1DF0"/>
    <w:rsid w:val="00BE2094"/>
    <w:rsid w:val="00BE2940"/>
    <w:rsid w:val="00BE36C2"/>
    <w:rsid w:val="00BE36DC"/>
    <w:rsid w:val="00BE3DC1"/>
    <w:rsid w:val="00BE3EFE"/>
    <w:rsid w:val="00BE41E6"/>
    <w:rsid w:val="00BE46A4"/>
    <w:rsid w:val="00BE47C6"/>
    <w:rsid w:val="00BE72E5"/>
    <w:rsid w:val="00BF0143"/>
    <w:rsid w:val="00BF130D"/>
    <w:rsid w:val="00BF153B"/>
    <w:rsid w:val="00BF1705"/>
    <w:rsid w:val="00BF1903"/>
    <w:rsid w:val="00BF2224"/>
    <w:rsid w:val="00BF34AB"/>
    <w:rsid w:val="00BF396E"/>
    <w:rsid w:val="00BF48DE"/>
    <w:rsid w:val="00BF5483"/>
    <w:rsid w:val="00BF62DE"/>
    <w:rsid w:val="00BF79C3"/>
    <w:rsid w:val="00C007A2"/>
    <w:rsid w:val="00C00C9A"/>
    <w:rsid w:val="00C00F89"/>
    <w:rsid w:val="00C01E9E"/>
    <w:rsid w:val="00C02629"/>
    <w:rsid w:val="00C02E8C"/>
    <w:rsid w:val="00C03505"/>
    <w:rsid w:val="00C03563"/>
    <w:rsid w:val="00C03E99"/>
    <w:rsid w:val="00C04A5C"/>
    <w:rsid w:val="00C05146"/>
    <w:rsid w:val="00C05ADB"/>
    <w:rsid w:val="00C05B40"/>
    <w:rsid w:val="00C06916"/>
    <w:rsid w:val="00C0757F"/>
    <w:rsid w:val="00C07DE5"/>
    <w:rsid w:val="00C10104"/>
    <w:rsid w:val="00C10613"/>
    <w:rsid w:val="00C1064E"/>
    <w:rsid w:val="00C107F3"/>
    <w:rsid w:val="00C117DF"/>
    <w:rsid w:val="00C11825"/>
    <w:rsid w:val="00C11917"/>
    <w:rsid w:val="00C127B4"/>
    <w:rsid w:val="00C1318D"/>
    <w:rsid w:val="00C14F16"/>
    <w:rsid w:val="00C15176"/>
    <w:rsid w:val="00C1560C"/>
    <w:rsid w:val="00C16157"/>
    <w:rsid w:val="00C16C1E"/>
    <w:rsid w:val="00C1795B"/>
    <w:rsid w:val="00C17A90"/>
    <w:rsid w:val="00C20706"/>
    <w:rsid w:val="00C212DC"/>
    <w:rsid w:val="00C214FF"/>
    <w:rsid w:val="00C2153C"/>
    <w:rsid w:val="00C2162F"/>
    <w:rsid w:val="00C2227F"/>
    <w:rsid w:val="00C2266A"/>
    <w:rsid w:val="00C2284B"/>
    <w:rsid w:val="00C22EE9"/>
    <w:rsid w:val="00C2345D"/>
    <w:rsid w:val="00C23E95"/>
    <w:rsid w:val="00C24517"/>
    <w:rsid w:val="00C2453F"/>
    <w:rsid w:val="00C24A03"/>
    <w:rsid w:val="00C24D9C"/>
    <w:rsid w:val="00C251F4"/>
    <w:rsid w:val="00C263D6"/>
    <w:rsid w:val="00C2680C"/>
    <w:rsid w:val="00C2755C"/>
    <w:rsid w:val="00C3074C"/>
    <w:rsid w:val="00C30904"/>
    <w:rsid w:val="00C3126D"/>
    <w:rsid w:val="00C31B76"/>
    <w:rsid w:val="00C31BDF"/>
    <w:rsid w:val="00C325CA"/>
    <w:rsid w:val="00C3511E"/>
    <w:rsid w:val="00C354D4"/>
    <w:rsid w:val="00C36106"/>
    <w:rsid w:val="00C3693B"/>
    <w:rsid w:val="00C37474"/>
    <w:rsid w:val="00C37484"/>
    <w:rsid w:val="00C37C8B"/>
    <w:rsid w:val="00C37EA1"/>
    <w:rsid w:val="00C40047"/>
    <w:rsid w:val="00C40E19"/>
    <w:rsid w:val="00C42C20"/>
    <w:rsid w:val="00C42C54"/>
    <w:rsid w:val="00C42D73"/>
    <w:rsid w:val="00C42E54"/>
    <w:rsid w:val="00C4338E"/>
    <w:rsid w:val="00C43390"/>
    <w:rsid w:val="00C43AD7"/>
    <w:rsid w:val="00C43B5F"/>
    <w:rsid w:val="00C44A6D"/>
    <w:rsid w:val="00C4554D"/>
    <w:rsid w:val="00C46139"/>
    <w:rsid w:val="00C46648"/>
    <w:rsid w:val="00C476BB"/>
    <w:rsid w:val="00C47BCB"/>
    <w:rsid w:val="00C503E3"/>
    <w:rsid w:val="00C5081B"/>
    <w:rsid w:val="00C50BB5"/>
    <w:rsid w:val="00C51A22"/>
    <w:rsid w:val="00C51EA7"/>
    <w:rsid w:val="00C51ECB"/>
    <w:rsid w:val="00C51ED2"/>
    <w:rsid w:val="00C524E4"/>
    <w:rsid w:val="00C53334"/>
    <w:rsid w:val="00C5389D"/>
    <w:rsid w:val="00C53E64"/>
    <w:rsid w:val="00C54793"/>
    <w:rsid w:val="00C55700"/>
    <w:rsid w:val="00C55C5A"/>
    <w:rsid w:val="00C5612F"/>
    <w:rsid w:val="00C56187"/>
    <w:rsid w:val="00C56531"/>
    <w:rsid w:val="00C56E7E"/>
    <w:rsid w:val="00C57363"/>
    <w:rsid w:val="00C600CD"/>
    <w:rsid w:val="00C6054A"/>
    <w:rsid w:val="00C60692"/>
    <w:rsid w:val="00C60FA2"/>
    <w:rsid w:val="00C61123"/>
    <w:rsid w:val="00C613EF"/>
    <w:rsid w:val="00C6212E"/>
    <w:rsid w:val="00C621A8"/>
    <w:rsid w:val="00C62E05"/>
    <w:rsid w:val="00C634A5"/>
    <w:rsid w:val="00C63AAC"/>
    <w:rsid w:val="00C64A49"/>
    <w:rsid w:val="00C65729"/>
    <w:rsid w:val="00C65CBA"/>
    <w:rsid w:val="00C65CC4"/>
    <w:rsid w:val="00C6661E"/>
    <w:rsid w:val="00C66831"/>
    <w:rsid w:val="00C66B7D"/>
    <w:rsid w:val="00C66EAA"/>
    <w:rsid w:val="00C67A44"/>
    <w:rsid w:val="00C70554"/>
    <w:rsid w:val="00C70AAA"/>
    <w:rsid w:val="00C710A8"/>
    <w:rsid w:val="00C71224"/>
    <w:rsid w:val="00C71A9F"/>
    <w:rsid w:val="00C71AE4"/>
    <w:rsid w:val="00C71B1F"/>
    <w:rsid w:val="00C72497"/>
    <w:rsid w:val="00C7259B"/>
    <w:rsid w:val="00C74E2A"/>
    <w:rsid w:val="00C75478"/>
    <w:rsid w:val="00C76096"/>
    <w:rsid w:val="00C76D57"/>
    <w:rsid w:val="00C77906"/>
    <w:rsid w:val="00C77F49"/>
    <w:rsid w:val="00C80022"/>
    <w:rsid w:val="00C8052B"/>
    <w:rsid w:val="00C805BB"/>
    <w:rsid w:val="00C80919"/>
    <w:rsid w:val="00C813B3"/>
    <w:rsid w:val="00C8167E"/>
    <w:rsid w:val="00C817FE"/>
    <w:rsid w:val="00C821B7"/>
    <w:rsid w:val="00C834E6"/>
    <w:rsid w:val="00C84093"/>
    <w:rsid w:val="00C843A4"/>
    <w:rsid w:val="00C84AD4"/>
    <w:rsid w:val="00C85ECE"/>
    <w:rsid w:val="00C86478"/>
    <w:rsid w:val="00C86713"/>
    <w:rsid w:val="00C86B02"/>
    <w:rsid w:val="00C86B97"/>
    <w:rsid w:val="00C87167"/>
    <w:rsid w:val="00C8795C"/>
    <w:rsid w:val="00C87ABE"/>
    <w:rsid w:val="00C902C0"/>
    <w:rsid w:val="00C90608"/>
    <w:rsid w:val="00C90A9E"/>
    <w:rsid w:val="00C91585"/>
    <w:rsid w:val="00C91929"/>
    <w:rsid w:val="00C91968"/>
    <w:rsid w:val="00C91A06"/>
    <w:rsid w:val="00C91A23"/>
    <w:rsid w:val="00C93472"/>
    <w:rsid w:val="00C941B0"/>
    <w:rsid w:val="00C9430F"/>
    <w:rsid w:val="00C943F5"/>
    <w:rsid w:val="00C944A5"/>
    <w:rsid w:val="00C9476A"/>
    <w:rsid w:val="00C95C35"/>
    <w:rsid w:val="00C9662F"/>
    <w:rsid w:val="00C968FE"/>
    <w:rsid w:val="00C97181"/>
    <w:rsid w:val="00C973E9"/>
    <w:rsid w:val="00C97BA5"/>
    <w:rsid w:val="00C97F0B"/>
    <w:rsid w:val="00CA0524"/>
    <w:rsid w:val="00CA0953"/>
    <w:rsid w:val="00CA12EC"/>
    <w:rsid w:val="00CA1864"/>
    <w:rsid w:val="00CA1884"/>
    <w:rsid w:val="00CA23B5"/>
    <w:rsid w:val="00CA23F2"/>
    <w:rsid w:val="00CA3194"/>
    <w:rsid w:val="00CA3AFD"/>
    <w:rsid w:val="00CA3F72"/>
    <w:rsid w:val="00CA4B3B"/>
    <w:rsid w:val="00CA5430"/>
    <w:rsid w:val="00CA5471"/>
    <w:rsid w:val="00CA5C36"/>
    <w:rsid w:val="00CA5C4E"/>
    <w:rsid w:val="00CA5D4F"/>
    <w:rsid w:val="00CA621A"/>
    <w:rsid w:val="00CA67DF"/>
    <w:rsid w:val="00CA68D1"/>
    <w:rsid w:val="00CB0B82"/>
    <w:rsid w:val="00CB127B"/>
    <w:rsid w:val="00CB156C"/>
    <w:rsid w:val="00CB3063"/>
    <w:rsid w:val="00CB31BD"/>
    <w:rsid w:val="00CB33F9"/>
    <w:rsid w:val="00CB399F"/>
    <w:rsid w:val="00CB4902"/>
    <w:rsid w:val="00CB5FF3"/>
    <w:rsid w:val="00CB66F8"/>
    <w:rsid w:val="00CB6981"/>
    <w:rsid w:val="00CB7171"/>
    <w:rsid w:val="00CB76A6"/>
    <w:rsid w:val="00CC1202"/>
    <w:rsid w:val="00CC1723"/>
    <w:rsid w:val="00CC1AB1"/>
    <w:rsid w:val="00CC2B2E"/>
    <w:rsid w:val="00CC3137"/>
    <w:rsid w:val="00CC372F"/>
    <w:rsid w:val="00CC3A57"/>
    <w:rsid w:val="00CC4352"/>
    <w:rsid w:val="00CC5060"/>
    <w:rsid w:val="00CC5AC8"/>
    <w:rsid w:val="00CC63F7"/>
    <w:rsid w:val="00CC6459"/>
    <w:rsid w:val="00CC7A09"/>
    <w:rsid w:val="00CD03EF"/>
    <w:rsid w:val="00CD0592"/>
    <w:rsid w:val="00CD0900"/>
    <w:rsid w:val="00CD113A"/>
    <w:rsid w:val="00CD2389"/>
    <w:rsid w:val="00CD2689"/>
    <w:rsid w:val="00CD281D"/>
    <w:rsid w:val="00CD290E"/>
    <w:rsid w:val="00CD3916"/>
    <w:rsid w:val="00CD3B3B"/>
    <w:rsid w:val="00CD3BB2"/>
    <w:rsid w:val="00CD4147"/>
    <w:rsid w:val="00CD43AA"/>
    <w:rsid w:val="00CD567F"/>
    <w:rsid w:val="00CD5F2C"/>
    <w:rsid w:val="00CD6B47"/>
    <w:rsid w:val="00CD7621"/>
    <w:rsid w:val="00CD7742"/>
    <w:rsid w:val="00CE008B"/>
    <w:rsid w:val="00CE02EE"/>
    <w:rsid w:val="00CE0D8B"/>
    <w:rsid w:val="00CE1A80"/>
    <w:rsid w:val="00CE1B21"/>
    <w:rsid w:val="00CE1CAD"/>
    <w:rsid w:val="00CE1D1A"/>
    <w:rsid w:val="00CE24CD"/>
    <w:rsid w:val="00CE3AEE"/>
    <w:rsid w:val="00CE4011"/>
    <w:rsid w:val="00CE402E"/>
    <w:rsid w:val="00CE43AA"/>
    <w:rsid w:val="00CE4898"/>
    <w:rsid w:val="00CE4E87"/>
    <w:rsid w:val="00CE5723"/>
    <w:rsid w:val="00CE5780"/>
    <w:rsid w:val="00CE5B2A"/>
    <w:rsid w:val="00CE5DC3"/>
    <w:rsid w:val="00CE5FDB"/>
    <w:rsid w:val="00CE5FE4"/>
    <w:rsid w:val="00CE6187"/>
    <w:rsid w:val="00CE676E"/>
    <w:rsid w:val="00CE698E"/>
    <w:rsid w:val="00CE6CA8"/>
    <w:rsid w:val="00CE7A24"/>
    <w:rsid w:val="00CE7C67"/>
    <w:rsid w:val="00CF0121"/>
    <w:rsid w:val="00CF0247"/>
    <w:rsid w:val="00CF028A"/>
    <w:rsid w:val="00CF1DD5"/>
    <w:rsid w:val="00CF1EBE"/>
    <w:rsid w:val="00CF2A3D"/>
    <w:rsid w:val="00CF3373"/>
    <w:rsid w:val="00CF3408"/>
    <w:rsid w:val="00CF3657"/>
    <w:rsid w:val="00CF37E3"/>
    <w:rsid w:val="00CF3CB7"/>
    <w:rsid w:val="00CF431A"/>
    <w:rsid w:val="00CF4718"/>
    <w:rsid w:val="00CF56DC"/>
    <w:rsid w:val="00CF61E4"/>
    <w:rsid w:val="00CF6536"/>
    <w:rsid w:val="00CF6AF6"/>
    <w:rsid w:val="00CF6B17"/>
    <w:rsid w:val="00CF6CC3"/>
    <w:rsid w:val="00CF74FE"/>
    <w:rsid w:val="00CF7ECD"/>
    <w:rsid w:val="00D00251"/>
    <w:rsid w:val="00D01063"/>
    <w:rsid w:val="00D0191C"/>
    <w:rsid w:val="00D01930"/>
    <w:rsid w:val="00D019D9"/>
    <w:rsid w:val="00D01CA8"/>
    <w:rsid w:val="00D02400"/>
    <w:rsid w:val="00D03B51"/>
    <w:rsid w:val="00D04540"/>
    <w:rsid w:val="00D05267"/>
    <w:rsid w:val="00D05288"/>
    <w:rsid w:val="00D06346"/>
    <w:rsid w:val="00D070A3"/>
    <w:rsid w:val="00D07209"/>
    <w:rsid w:val="00D07D11"/>
    <w:rsid w:val="00D07E44"/>
    <w:rsid w:val="00D07FDD"/>
    <w:rsid w:val="00D10004"/>
    <w:rsid w:val="00D1005C"/>
    <w:rsid w:val="00D10527"/>
    <w:rsid w:val="00D10BDC"/>
    <w:rsid w:val="00D11104"/>
    <w:rsid w:val="00D116D9"/>
    <w:rsid w:val="00D1264B"/>
    <w:rsid w:val="00D1270E"/>
    <w:rsid w:val="00D12AD6"/>
    <w:rsid w:val="00D12CC5"/>
    <w:rsid w:val="00D12D0D"/>
    <w:rsid w:val="00D1385D"/>
    <w:rsid w:val="00D13D84"/>
    <w:rsid w:val="00D146D9"/>
    <w:rsid w:val="00D15093"/>
    <w:rsid w:val="00D15248"/>
    <w:rsid w:val="00D15AA9"/>
    <w:rsid w:val="00D15D8E"/>
    <w:rsid w:val="00D15E47"/>
    <w:rsid w:val="00D1730E"/>
    <w:rsid w:val="00D17CE4"/>
    <w:rsid w:val="00D20B74"/>
    <w:rsid w:val="00D21921"/>
    <w:rsid w:val="00D21C60"/>
    <w:rsid w:val="00D2264C"/>
    <w:rsid w:val="00D23380"/>
    <w:rsid w:val="00D236FA"/>
    <w:rsid w:val="00D2419B"/>
    <w:rsid w:val="00D24511"/>
    <w:rsid w:val="00D247EE"/>
    <w:rsid w:val="00D249B6"/>
    <w:rsid w:val="00D255FE"/>
    <w:rsid w:val="00D2596E"/>
    <w:rsid w:val="00D25ECE"/>
    <w:rsid w:val="00D25FF2"/>
    <w:rsid w:val="00D2656A"/>
    <w:rsid w:val="00D26EF2"/>
    <w:rsid w:val="00D27A2E"/>
    <w:rsid w:val="00D31712"/>
    <w:rsid w:val="00D32870"/>
    <w:rsid w:val="00D3417E"/>
    <w:rsid w:val="00D34831"/>
    <w:rsid w:val="00D34ACA"/>
    <w:rsid w:val="00D34B45"/>
    <w:rsid w:val="00D3501B"/>
    <w:rsid w:val="00D3512C"/>
    <w:rsid w:val="00D35D7A"/>
    <w:rsid w:val="00D361B1"/>
    <w:rsid w:val="00D368CC"/>
    <w:rsid w:val="00D37306"/>
    <w:rsid w:val="00D37742"/>
    <w:rsid w:val="00D40CDA"/>
    <w:rsid w:val="00D41208"/>
    <w:rsid w:val="00D41ABD"/>
    <w:rsid w:val="00D41CA7"/>
    <w:rsid w:val="00D42103"/>
    <w:rsid w:val="00D4267F"/>
    <w:rsid w:val="00D42761"/>
    <w:rsid w:val="00D42907"/>
    <w:rsid w:val="00D42A11"/>
    <w:rsid w:val="00D4313E"/>
    <w:rsid w:val="00D442EB"/>
    <w:rsid w:val="00D44A21"/>
    <w:rsid w:val="00D45A66"/>
    <w:rsid w:val="00D45B99"/>
    <w:rsid w:val="00D45C22"/>
    <w:rsid w:val="00D46E23"/>
    <w:rsid w:val="00D47175"/>
    <w:rsid w:val="00D472AF"/>
    <w:rsid w:val="00D47C3D"/>
    <w:rsid w:val="00D500B4"/>
    <w:rsid w:val="00D50E67"/>
    <w:rsid w:val="00D512BD"/>
    <w:rsid w:val="00D51835"/>
    <w:rsid w:val="00D51D6E"/>
    <w:rsid w:val="00D51E6C"/>
    <w:rsid w:val="00D5287A"/>
    <w:rsid w:val="00D53023"/>
    <w:rsid w:val="00D531E1"/>
    <w:rsid w:val="00D53792"/>
    <w:rsid w:val="00D5397C"/>
    <w:rsid w:val="00D541F4"/>
    <w:rsid w:val="00D5452B"/>
    <w:rsid w:val="00D554D4"/>
    <w:rsid w:val="00D55B24"/>
    <w:rsid w:val="00D577B4"/>
    <w:rsid w:val="00D57AA1"/>
    <w:rsid w:val="00D57DDD"/>
    <w:rsid w:val="00D57E92"/>
    <w:rsid w:val="00D6036B"/>
    <w:rsid w:val="00D6105D"/>
    <w:rsid w:val="00D610BE"/>
    <w:rsid w:val="00D615E8"/>
    <w:rsid w:val="00D61AF1"/>
    <w:rsid w:val="00D62F89"/>
    <w:rsid w:val="00D63481"/>
    <w:rsid w:val="00D6381B"/>
    <w:rsid w:val="00D64029"/>
    <w:rsid w:val="00D6469C"/>
    <w:rsid w:val="00D65014"/>
    <w:rsid w:val="00D6562E"/>
    <w:rsid w:val="00D6566B"/>
    <w:rsid w:val="00D65EC5"/>
    <w:rsid w:val="00D65FCB"/>
    <w:rsid w:val="00D6624E"/>
    <w:rsid w:val="00D66768"/>
    <w:rsid w:val="00D66973"/>
    <w:rsid w:val="00D67563"/>
    <w:rsid w:val="00D678D9"/>
    <w:rsid w:val="00D67BAF"/>
    <w:rsid w:val="00D71129"/>
    <w:rsid w:val="00D717B8"/>
    <w:rsid w:val="00D71F67"/>
    <w:rsid w:val="00D721BA"/>
    <w:rsid w:val="00D72E5B"/>
    <w:rsid w:val="00D72E6F"/>
    <w:rsid w:val="00D7319F"/>
    <w:rsid w:val="00D73442"/>
    <w:rsid w:val="00D73C85"/>
    <w:rsid w:val="00D7495A"/>
    <w:rsid w:val="00D74D8A"/>
    <w:rsid w:val="00D74E61"/>
    <w:rsid w:val="00D7546D"/>
    <w:rsid w:val="00D75475"/>
    <w:rsid w:val="00D75698"/>
    <w:rsid w:val="00D7573E"/>
    <w:rsid w:val="00D7631F"/>
    <w:rsid w:val="00D763B1"/>
    <w:rsid w:val="00D7652C"/>
    <w:rsid w:val="00D77164"/>
    <w:rsid w:val="00D773C6"/>
    <w:rsid w:val="00D776F0"/>
    <w:rsid w:val="00D77916"/>
    <w:rsid w:val="00D80061"/>
    <w:rsid w:val="00D80181"/>
    <w:rsid w:val="00D80793"/>
    <w:rsid w:val="00D80F00"/>
    <w:rsid w:val="00D810BE"/>
    <w:rsid w:val="00D81329"/>
    <w:rsid w:val="00D81530"/>
    <w:rsid w:val="00D81977"/>
    <w:rsid w:val="00D8221F"/>
    <w:rsid w:val="00D823DA"/>
    <w:rsid w:val="00D8289B"/>
    <w:rsid w:val="00D82C72"/>
    <w:rsid w:val="00D8301E"/>
    <w:rsid w:val="00D83176"/>
    <w:rsid w:val="00D83492"/>
    <w:rsid w:val="00D83C5E"/>
    <w:rsid w:val="00D842B0"/>
    <w:rsid w:val="00D846D4"/>
    <w:rsid w:val="00D849EE"/>
    <w:rsid w:val="00D84FE8"/>
    <w:rsid w:val="00D8506D"/>
    <w:rsid w:val="00D85A62"/>
    <w:rsid w:val="00D85BDD"/>
    <w:rsid w:val="00D86BD7"/>
    <w:rsid w:val="00D86E84"/>
    <w:rsid w:val="00D8715E"/>
    <w:rsid w:val="00D87C96"/>
    <w:rsid w:val="00D90494"/>
    <w:rsid w:val="00D910E3"/>
    <w:rsid w:val="00D91154"/>
    <w:rsid w:val="00D91669"/>
    <w:rsid w:val="00D9227D"/>
    <w:rsid w:val="00D92734"/>
    <w:rsid w:val="00D927AC"/>
    <w:rsid w:val="00D93933"/>
    <w:rsid w:val="00D93968"/>
    <w:rsid w:val="00D942D4"/>
    <w:rsid w:val="00D94B1D"/>
    <w:rsid w:val="00D9503B"/>
    <w:rsid w:val="00D950BA"/>
    <w:rsid w:val="00D9516A"/>
    <w:rsid w:val="00D95E35"/>
    <w:rsid w:val="00D960FE"/>
    <w:rsid w:val="00D962D3"/>
    <w:rsid w:val="00D97F02"/>
    <w:rsid w:val="00DA0611"/>
    <w:rsid w:val="00DA077F"/>
    <w:rsid w:val="00DA0A4D"/>
    <w:rsid w:val="00DA0E17"/>
    <w:rsid w:val="00DA1734"/>
    <w:rsid w:val="00DA1F1F"/>
    <w:rsid w:val="00DA2F8F"/>
    <w:rsid w:val="00DA3F9E"/>
    <w:rsid w:val="00DA4C97"/>
    <w:rsid w:val="00DA5103"/>
    <w:rsid w:val="00DA59EA"/>
    <w:rsid w:val="00DA62CB"/>
    <w:rsid w:val="00DA7EF6"/>
    <w:rsid w:val="00DB012A"/>
    <w:rsid w:val="00DB08A2"/>
    <w:rsid w:val="00DB20F7"/>
    <w:rsid w:val="00DB22DF"/>
    <w:rsid w:val="00DB25C6"/>
    <w:rsid w:val="00DB2729"/>
    <w:rsid w:val="00DB27B7"/>
    <w:rsid w:val="00DB32BE"/>
    <w:rsid w:val="00DB33B7"/>
    <w:rsid w:val="00DB38DD"/>
    <w:rsid w:val="00DB3C0A"/>
    <w:rsid w:val="00DB43F8"/>
    <w:rsid w:val="00DB44AE"/>
    <w:rsid w:val="00DB4902"/>
    <w:rsid w:val="00DB4A2A"/>
    <w:rsid w:val="00DB4E11"/>
    <w:rsid w:val="00DB5177"/>
    <w:rsid w:val="00DB58E3"/>
    <w:rsid w:val="00DB5A7B"/>
    <w:rsid w:val="00DB5ABC"/>
    <w:rsid w:val="00DB5BA6"/>
    <w:rsid w:val="00DB664C"/>
    <w:rsid w:val="00DB6936"/>
    <w:rsid w:val="00DB78DC"/>
    <w:rsid w:val="00DC0034"/>
    <w:rsid w:val="00DC01F1"/>
    <w:rsid w:val="00DC03D9"/>
    <w:rsid w:val="00DC057A"/>
    <w:rsid w:val="00DC05A4"/>
    <w:rsid w:val="00DC0EA7"/>
    <w:rsid w:val="00DC0F9C"/>
    <w:rsid w:val="00DC10EC"/>
    <w:rsid w:val="00DC1347"/>
    <w:rsid w:val="00DC1BDA"/>
    <w:rsid w:val="00DC1BFC"/>
    <w:rsid w:val="00DC1E6A"/>
    <w:rsid w:val="00DC2A4F"/>
    <w:rsid w:val="00DC328A"/>
    <w:rsid w:val="00DC3B3F"/>
    <w:rsid w:val="00DC3B63"/>
    <w:rsid w:val="00DC3C7C"/>
    <w:rsid w:val="00DC3D42"/>
    <w:rsid w:val="00DC471D"/>
    <w:rsid w:val="00DC4C20"/>
    <w:rsid w:val="00DC4CD9"/>
    <w:rsid w:val="00DC56B1"/>
    <w:rsid w:val="00DC5C27"/>
    <w:rsid w:val="00DC60FE"/>
    <w:rsid w:val="00DC63FA"/>
    <w:rsid w:val="00DC6409"/>
    <w:rsid w:val="00DC684B"/>
    <w:rsid w:val="00DC6BF1"/>
    <w:rsid w:val="00DC6C2D"/>
    <w:rsid w:val="00DC6D85"/>
    <w:rsid w:val="00DC7E34"/>
    <w:rsid w:val="00DD02E7"/>
    <w:rsid w:val="00DD0357"/>
    <w:rsid w:val="00DD0969"/>
    <w:rsid w:val="00DD0A68"/>
    <w:rsid w:val="00DD0CF5"/>
    <w:rsid w:val="00DD0E7B"/>
    <w:rsid w:val="00DD0F11"/>
    <w:rsid w:val="00DD122E"/>
    <w:rsid w:val="00DD13C3"/>
    <w:rsid w:val="00DD1FF6"/>
    <w:rsid w:val="00DD3682"/>
    <w:rsid w:val="00DD3DFC"/>
    <w:rsid w:val="00DD4008"/>
    <w:rsid w:val="00DD4763"/>
    <w:rsid w:val="00DD4C04"/>
    <w:rsid w:val="00DD4C20"/>
    <w:rsid w:val="00DD538A"/>
    <w:rsid w:val="00DD5D39"/>
    <w:rsid w:val="00DD6F26"/>
    <w:rsid w:val="00DE02EA"/>
    <w:rsid w:val="00DE03AA"/>
    <w:rsid w:val="00DE043B"/>
    <w:rsid w:val="00DE16CE"/>
    <w:rsid w:val="00DE2032"/>
    <w:rsid w:val="00DE2E1F"/>
    <w:rsid w:val="00DE312D"/>
    <w:rsid w:val="00DE3690"/>
    <w:rsid w:val="00DE36B9"/>
    <w:rsid w:val="00DE3AAF"/>
    <w:rsid w:val="00DE4086"/>
    <w:rsid w:val="00DE4349"/>
    <w:rsid w:val="00DE44A5"/>
    <w:rsid w:val="00DE5A4D"/>
    <w:rsid w:val="00DE6004"/>
    <w:rsid w:val="00DE63FD"/>
    <w:rsid w:val="00DE66EA"/>
    <w:rsid w:val="00DE67D6"/>
    <w:rsid w:val="00DE6DBD"/>
    <w:rsid w:val="00DE7597"/>
    <w:rsid w:val="00DE78EF"/>
    <w:rsid w:val="00DF0251"/>
    <w:rsid w:val="00DF06EA"/>
    <w:rsid w:val="00DF095C"/>
    <w:rsid w:val="00DF0B3D"/>
    <w:rsid w:val="00DF0F59"/>
    <w:rsid w:val="00DF0FA7"/>
    <w:rsid w:val="00DF13A1"/>
    <w:rsid w:val="00DF1817"/>
    <w:rsid w:val="00DF1CD7"/>
    <w:rsid w:val="00DF3220"/>
    <w:rsid w:val="00DF3329"/>
    <w:rsid w:val="00DF3626"/>
    <w:rsid w:val="00DF3771"/>
    <w:rsid w:val="00DF4A23"/>
    <w:rsid w:val="00DF4B4A"/>
    <w:rsid w:val="00DF4E50"/>
    <w:rsid w:val="00DF553D"/>
    <w:rsid w:val="00DF5541"/>
    <w:rsid w:val="00DF56E2"/>
    <w:rsid w:val="00DF5F7A"/>
    <w:rsid w:val="00DF6413"/>
    <w:rsid w:val="00DF6487"/>
    <w:rsid w:val="00DF6528"/>
    <w:rsid w:val="00DF6922"/>
    <w:rsid w:val="00DF77BC"/>
    <w:rsid w:val="00DF7B85"/>
    <w:rsid w:val="00E0004B"/>
    <w:rsid w:val="00E000E3"/>
    <w:rsid w:val="00E00152"/>
    <w:rsid w:val="00E00D52"/>
    <w:rsid w:val="00E022DD"/>
    <w:rsid w:val="00E026AB"/>
    <w:rsid w:val="00E02875"/>
    <w:rsid w:val="00E04351"/>
    <w:rsid w:val="00E043EA"/>
    <w:rsid w:val="00E04A03"/>
    <w:rsid w:val="00E054D7"/>
    <w:rsid w:val="00E05501"/>
    <w:rsid w:val="00E057FC"/>
    <w:rsid w:val="00E06479"/>
    <w:rsid w:val="00E06779"/>
    <w:rsid w:val="00E06C17"/>
    <w:rsid w:val="00E06F97"/>
    <w:rsid w:val="00E07D84"/>
    <w:rsid w:val="00E106F2"/>
    <w:rsid w:val="00E10B12"/>
    <w:rsid w:val="00E113B4"/>
    <w:rsid w:val="00E120A3"/>
    <w:rsid w:val="00E12404"/>
    <w:rsid w:val="00E12B1D"/>
    <w:rsid w:val="00E12EF8"/>
    <w:rsid w:val="00E13027"/>
    <w:rsid w:val="00E1315F"/>
    <w:rsid w:val="00E135A6"/>
    <w:rsid w:val="00E13EA0"/>
    <w:rsid w:val="00E1450A"/>
    <w:rsid w:val="00E146C2"/>
    <w:rsid w:val="00E1511B"/>
    <w:rsid w:val="00E15B6A"/>
    <w:rsid w:val="00E15B7B"/>
    <w:rsid w:val="00E16A4C"/>
    <w:rsid w:val="00E17429"/>
    <w:rsid w:val="00E177DA"/>
    <w:rsid w:val="00E200DC"/>
    <w:rsid w:val="00E20CDD"/>
    <w:rsid w:val="00E2103A"/>
    <w:rsid w:val="00E2225C"/>
    <w:rsid w:val="00E22372"/>
    <w:rsid w:val="00E223D9"/>
    <w:rsid w:val="00E22734"/>
    <w:rsid w:val="00E22AD4"/>
    <w:rsid w:val="00E23137"/>
    <w:rsid w:val="00E23935"/>
    <w:rsid w:val="00E23ABB"/>
    <w:rsid w:val="00E241CF"/>
    <w:rsid w:val="00E250D0"/>
    <w:rsid w:val="00E250E3"/>
    <w:rsid w:val="00E256EF"/>
    <w:rsid w:val="00E257B1"/>
    <w:rsid w:val="00E25905"/>
    <w:rsid w:val="00E26D32"/>
    <w:rsid w:val="00E27530"/>
    <w:rsid w:val="00E27D33"/>
    <w:rsid w:val="00E30322"/>
    <w:rsid w:val="00E30F80"/>
    <w:rsid w:val="00E313E3"/>
    <w:rsid w:val="00E3199E"/>
    <w:rsid w:val="00E320C5"/>
    <w:rsid w:val="00E32319"/>
    <w:rsid w:val="00E3283C"/>
    <w:rsid w:val="00E32CB7"/>
    <w:rsid w:val="00E33B30"/>
    <w:rsid w:val="00E33DB2"/>
    <w:rsid w:val="00E33F47"/>
    <w:rsid w:val="00E3433F"/>
    <w:rsid w:val="00E349D7"/>
    <w:rsid w:val="00E34FB0"/>
    <w:rsid w:val="00E3567C"/>
    <w:rsid w:val="00E356BA"/>
    <w:rsid w:val="00E3613E"/>
    <w:rsid w:val="00E36280"/>
    <w:rsid w:val="00E36C5D"/>
    <w:rsid w:val="00E36D04"/>
    <w:rsid w:val="00E37899"/>
    <w:rsid w:val="00E37C79"/>
    <w:rsid w:val="00E37F05"/>
    <w:rsid w:val="00E40539"/>
    <w:rsid w:val="00E40597"/>
    <w:rsid w:val="00E40837"/>
    <w:rsid w:val="00E40BA0"/>
    <w:rsid w:val="00E40BC1"/>
    <w:rsid w:val="00E41227"/>
    <w:rsid w:val="00E41BB3"/>
    <w:rsid w:val="00E4341B"/>
    <w:rsid w:val="00E43F60"/>
    <w:rsid w:val="00E44A27"/>
    <w:rsid w:val="00E44BA2"/>
    <w:rsid w:val="00E46679"/>
    <w:rsid w:val="00E468D7"/>
    <w:rsid w:val="00E46AB6"/>
    <w:rsid w:val="00E46C5A"/>
    <w:rsid w:val="00E47773"/>
    <w:rsid w:val="00E500EA"/>
    <w:rsid w:val="00E5026F"/>
    <w:rsid w:val="00E5031E"/>
    <w:rsid w:val="00E504DA"/>
    <w:rsid w:val="00E50846"/>
    <w:rsid w:val="00E50E4E"/>
    <w:rsid w:val="00E51F77"/>
    <w:rsid w:val="00E52100"/>
    <w:rsid w:val="00E52496"/>
    <w:rsid w:val="00E52A4F"/>
    <w:rsid w:val="00E538C5"/>
    <w:rsid w:val="00E53FE6"/>
    <w:rsid w:val="00E54AFE"/>
    <w:rsid w:val="00E54F64"/>
    <w:rsid w:val="00E555E5"/>
    <w:rsid w:val="00E55718"/>
    <w:rsid w:val="00E55D79"/>
    <w:rsid w:val="00E55ECA"/>
    <w:rsid w:val="00E565DB"/>
    <w:rsid w:val="00E56676"/>
    <w:rsid w:val="00E568F4"/>
    <w:rsid w:val="00E56BAD"/>
    <w:rsid w:val="00E56F14"/>
    <w:rsid w:val="00E57456"/>
    <w:rsid w:val="00E60DF5"/>
    <w:rsid w:val="00E60FDD"/>
    <w:rsid w:val="00E63629"/>
    <w:rsid w:val="00E63ABC"/>
    <w:rsid w:val="00E63F0A"/>
    <w:rsid w:val="00E64E29"/>
    <w:rsid w:val="00E651DD"/>
    <w:rsid w:val="00E66232"/>
    <w:rsid w:val="00E662B8"/>
    <w:rsid w:val="00E66AF2"/>
    <w:rsid w:val="00E6751F"/>
    <w:rsid w:val="00E6767C"/>
    <w:rsid w:val="00E67874"/>
    <w:rsid w:val="00E67951"/>
    <w:rsid w:val="00E701C6"/>
    <w:rsid w:val="00E701DE"/>
    <w:rsid w:val="00E70387"/>
    <w:rsid w:val="00E704D3"/>
    <w:rsid w:val="00E70CDB"/>
    <w:rsid w:val="00E70F65"/>
    <w:rsid w:val="00E71F9E"/>
    <w:rsid w:val="00E728DB"/>
    <w:rsid w:val="00E72C48"/>
    <w:rsid w:val="00E737D6"/>
    <w:rsid w:val="00E7392B"/>
    <w:rsid w:val="00E74521"/>
    <w:rsid w:val="00E7499E"/>
    <w:rsid w:val="00E76321"/>
    <w:rsid w:val="00E76CD4"/>
    <w:rsid w:val="00E77247"/>
    <w:rsid w:val="00E7798B"/>
    <w:rsid w:val="00E77BA1"/>
    <w:rsid w:val="00E77CFF"/>
    <w:rsid w:val="00E77D8D"/>
    <w:rsid w:val="00E77F64"/>
    <w:rsid w:val="00E80134"/>
    <w:rsid w:val="00E803A9"/>
    <w:rsid w:val="00E805A0"/>
    <w:rsid w:val="00E80CED"/>
    <w:rsid w:val="00E80EB5"/>
    <w:rsid w:val="00E81322"/>
    <w:rsid w:val="00E8197A"/>
    <w:rsid w:val="00E81D2F"/>
    <w:rsid w:val="00E820BF"/>
    <w:rsid w:val="00E8227D"/>
    <w:rsid w:val="00E822B0"/>
    <w:rsid w:val="00E83435"/>
    <w:rsid w:val="00E8353F"/>
    <w:rsid w:val="00E835C0"/>
    <w:rsid w:val="00E83A45"/>
    <w:rsid w:val="00E83DA7"/>
    <w:rsid w:val="00E8434A"/>
    <w:rsid w:val="00E84C98"/>
    <w:rsid w:val="00E84CDF"/>
    <w:rsid w:val="00E8530A"/>
    <w:rsid w:val="00E85B1C"/>
    <w:rsid w:val="00E85E7F"/>
    <w:rsid w:val="00E86DCE"/>
    <w:rsid w:val="00E8710B"/>
    <w:rsid w:val="00E87421"/>
    <w:rsid w:val="00E87588"/>
    <w:rsid w:val="00E87725"/>
    <w:rsid w:val="00E87BC8"/>
    <w:rsid w:val="00E90299"/>
    <w:rsid w:val="00E90535"/>
    <w:rsid w:val="00E9074E"/>
    <w:rsid w:val="00E9097A"/>
    <w:rsid w:val="00E90DA9"/>
    <w:rsid w:val="00E91A68"/>
    <w:rsid w:val="00E91BC0"/>
    <w:rsid w:val="00E91CE5"/>
    <w:rsid w:val="00E92581"/>
    <w:rsid w:val="00E92F14"/>
    <w:rsid w:val="00E931DA"/>
    <w:rsid w:val="00E93822"/>
    <w:rsid w:val="00E93A7E"/>
    <w:rsid w:val="00E93A9A"/>
    <w:rsid w:val="00E93BB9"/>
    <w:rsid w:val="00E947C2"/>
    <w:rsid w:val="00E94C73"/>
    <w:rsid w:val="00E94E6C"/>
    <w:rsid w:val="00E961B9"/>
    <w:rsid w:val="00E96FEA"/>
    <w:rsid w:val="00E972EA"/>
    <w:rsid w:val="00EA07AC"/>
    <w:rsid w:val="00EA0F1F"/>
    <w:rsid w:val="00EA1803"/>
    <w:rsid w:val="00EA1CA2"/>
    <w:rsid w:val="00EA1DAC"/>
    <w:rsid w:val="00EA296D"/>
    <w:rsid w:val="00EA2D4A"/>
    <w:rsid w:val="00EA3164"/>
    <w:rsid w:val="00EA33A2"/>
    <w:rsid w:val="00EA3A94"/>
    <w:rsid w:val="00EA3D53"/>
    <w:rsid w:val="00EA3F2A"/>
    <w:rsid w:val="00EA4341"/>
    <w:rsid w:val="00EA48A9"/>
    <w:rsid w:val="00EA48F5"/>
    <w:rsid w:val="00EA5828"/>
    <w:rsid w:val="00EA5D10"/>
    <w:rsid w:val="00EA6015"/>
    <w:rsid w:val="00EA7577"/>
    <w:rsid w:val="00EA7588"/>
    <w:rsid w:val="00EA771E"/>
    <w:rsid w:val="00EA78BA"/>
    <w:rsid w:val="00EA7DEE"/>
    <w:rsid w:val="00EA7EE9"/>
    <w:rsid w:val="00EA7F71"/>
    <w:rsid w:val="00EB0641"/>
    <w:rsid w:val="00EB08BB"/>
    <w:rsid w:val="00EB09CD"/>
    <w:rsid w:val="00EB11B5"/>
    <w:rsid w:val="00EB1463"/>
    <w:rsid w:val="00EB156D"/>
    <w:rsid w:val="00EB18DA"/>
    <w:rsid w:val="00EB190B"/>
    <w:rsid w:val="00EB1A08"/>
    <w:rsid w:val="00EB1D6E"/>
    <w:rsid w:val="00EB1F1A"/>
    <w:rsid w:val="00EB2167"/>
    <w:rsid w:val="00EB2F7F"/>
    <w:rsid w:val="00EB31A8"/>
    <w:rsid w:val="00EB3E17"/>
    <w:rsid w:val="00EB4259"/>
    <w:rsid w:val="00EB584A"/>
    <w:rsid w:val="00EB59A5"/>
    <w:rsid w:val="00EB79C2"/>
    <w:rsid w:val="00EB7C0B"/>
    <w:rsid w:val="00EC0236"/>
    <w:rsid w:val="00EC06E1"/>
    <w:rsid w:val="00EC0E37"/>
    <w:rsid w:val="00EC0FA7"/>
    <w:rsid w:val="00EC160A"/>
    <w:rsid w:val="00EC21DA"/>
    <w:rsid w:val="00EC2801"/>
    <w:rsid w:val="00EC3B4C"/>
    <w:rsid w:val="00EC3DB5"/>
    <w:rsid w:val="00EC502E"/>
    <w:rsid w:val="00EC551B"/>
    <w:rsid w:val="00EC5B3F"/>
    <w:rsid w:val="00EC6056"/>
    <w:rsid w:val="00EC6161"/>
    <w:rsid w:val="00EC64F1"/>
    <w:rsid w:val="00EC6655"/>
    <w:rsid w:val="00EC668F"/>
    <w:rsid w:val="00EC6762"/>
    <w:rsid w:val="00EC6BFD"/>
    <w:rsid w:val="00EC70AA"/>
    <w:rsid w:val="00EC70BD"/>
    <w:rsid w:val="00EC71AB"/>
    <w:rsid w:val="00ED097E"/>
    <w:rsid w:val="00ED1E33"/>
    <w:rsid w:val="00ED2938"/>
    <w:rsid w:val="00ED2BFF"/>
    <w:rsid w:val="00ED2E1E"/>
    <w:rsid w:val="00ED31A8"/>
    <w:rsid w:val="00ED34FC"/>
    <w:rsid w:val="00ED370B"/>
    <w:rsid w:val="00ED3E38"/>
    <w:rsid w:val="00ED4A23"/>
    <w:rsid w:val="00ED58C1"/>
    <w:rsid w:val="00ED5990"/>
    <w:rsid w:val="00ED59D7"/>
    <w:rsid w:val="00ED5B8B"/>
    <w:rsid w:val="00ED650C"/>
    <w:rsid w:val="00ED650E"/>
    <w:rsid w:val="00ED68F4"/>
    <w:rsid w:val="00ED6A16"/>
    <w:rsid w:val="00ED7284"/>
    <w:rsid w:val="00ED76B8"/>
    <w:rsid w:val="00EE07A8"/>
    <w:rsid w:val="00EE1359"/>
    <w:rsid w:val="00EE20A2"/>
    <w:rsid w:val="00EE2391"/>
    <w:rsid w:val="00EE24F2"/>
    <w:rsid w:val="00EE2BA1"/>
    <w:rsid w:val="00EE2D79"/>
    <w:rsid w:val="00EE303E"/>
    <w:rsid w:val="00EE3366"/>
    <w:rsid w:val="00EE3F2D"/>
    <w:rsid w:val="00EE570E"/>
    <w:rsid w:val="00EE6799"/>
    <w:rsid w:val="00EE6A1B"/>
    <w:rsid w:val="00EE6C5F"/>
    <w:rsid w:val="00EE72F8"/>
    <w:rsid w:val="00EF0CE9"/>
    <w:rsid w:val="00EF1EE2"/>
    <w:rsid w:val="00EF21BE"/>
    <w:rsid w:val="00EF2D6B"/>
    <w:rsid w:val="00EF3784"/>
    <w:rsid w:val="00EF3DBA"/>
    <w:rsid w:val="00EF40CB"/>
    <w:rsid w:val="00EF4246"/>
    <w:rsid w:val="00EF458C"/>
    <w:rsid w:val="00EF46C8"/>
    <w:rsid w:val="00EF4C7E"/>
    <w:rsid w:val="00EF54E2"/>
    <w:rsid w:val="00EF6BDD"/>
    <w:rsid w:val="00EF7418"/>
    <w:rsid w:val="00EF7729"/>
    <w:rsid w:val="00EF7769"/>
    <w:rsid w:val="00EF78E4"/>
    <w:rsid w:val="00F00E53"/>
    <w:rsid w:val="00F0152B"/>
    <w:rsid w:val="00F01C7B"/>
    <w:rsid w:val="00F01EDF"/>
    <w:rsid w:val="00F022D2"/>
    <w:rsid w:val="00F026FB"/>
    <w:rsid w:val="00F02B98"/>
    <w:rsid w:val="00F02E03"/>
    <w:rsid w:val="00F037A5"/>
    <w:rsid w:val="00F04661"/>
    <w:rsid w:val="00F04AAD"/>
    <w:rsid w:val="00F0533F"/>
    <w:rsid w:val="00F05443"/>
    <w:rsid w:val="00F05477"/>
    <w:rsid w:val="00F05BE6"/>
    <w:rsid w:val="00F07081"/>
    <w:rsid w:val="00F074D5"/>
    <w:rsid w:val="00F0784A"/>
    <w:rsid w:val="00F078BA"/>
    <w:rsid w:val="00F07CD4"/>
    <w:rsid w:val="00F10D27"/>
    <w:rsid w:val="00F110C1"/>
    <w:rsid w:val="00F11112"/>
    <w:rsid w:val="00F113AB"/>
    <w:rsid w:val="00F115AC"/>
    <w:rsid w:val="00F11ABE"/>
    <w:rsid w:val="00F1252A"/>
    <w:rsid w:val="00F128A9"/>
    <w:rsid w:val="00F130CB"/>
    <w:rsid w:val="00F151EE"/>
    <w:rsid w:val="00F15D2E"/>
    <w:rsid w:val="00F1688D"/>
    <w:rsid w:val="00F16DC0"/>
    <w:rsid w:val="00F17F42"/>
    <w:rsid w:val="00F17FC8"/>
    <w:rsid w:val="00F20635"/>
    <w:rsid w:val="00F20785"/>
    <w:rsid w:val="00F20C91"/>
    <w:rsid w:val="00F21BF8"/>
    <w:rsid w:val="00F2262A"/>
    <w:rsid w:val="00F2279D"/>
    <w:rsid w:val="00F2285F"/>
    <w:rsid w:val="00F23078"/>
    <w:rsid w:val="00F2326B"/>
    <w:rsid w:val="00F232AB"/>
    <w:rsid w:val="00F236E5"/>
    <w:rsid w:val="00F23D97"/>
    <w:rsid w:val="00F24B6F"/>
    <w:rsid w:val="00F24E08"/>
    <w:rsid w:val="00F24E42"/>
    <w:rsid w:val="00F2531D"/>
    <w:rsid w:val="00F2550A"/>
    <w:rsid w:val="00F26530"/>
    <w:rsid w:val="00F2722F"/>
    <w:rsid w:val="00F27589"/>
    <w:rsid w:val="00F27725"/>
    <w:rsid w:val="00F30029"/>
    <w:rsid w:val="00F302D0"/>
    <w:rsid w:val="00F30F27"/>
    <w:rsid w:val="00F317E2"/>
    <w:rsid w:val="00F3191B"/>
    <w:rsid w:val="00F31E04"/>
    <w:rsid w:val="00F32AE7"/>
    <w:rsid w:val="00F331D7"/>
    <w:rsid w:val="00F33D46"/>
    <w:rsid w:val="00F33D94"/>
    <w:rsid w:val="00F33ED9"/>
    <w:rsid w:val="00F341E2"/>
    <w:rsid w:val="00F34586"/>
    <w:rsid w:val="00F351AA"/>
    <w:rsid w:val="00F35768"/>
    <w:rsid w:val="00F362F5"/>
    <w:rsid w:val="00F371E1"/>
    <w:rsid w:val="00F37382"/>
    <w:rsid w:val="00F37622"/>
    <w:rsid w:val="00F40176"/>
    <w:rsid w:val="00F405BB"/>
    <w:rsid w:val="00F40CBC"/>
    <w:rsid w:val="00F40F1F"/>
    <w:rsid w:val="00F4256A"/>
    <w:rsid w:val="00F42627"/>
    <w:rsid w:val="00F42FF3"/>
    <w:rsid w:val="00F4323A"/>
    <w:rsid w:val="00F43576"/>
    <w:rsid w:val="00F44181"/>
    <w:rsid w:val="00F4421B"/>
    <w:rsid w:val="00F451AA"/>
    <w:rsid w:val="00F45576"/>
    <w:rsid w:val="00F46728"/>
    <w:rsid w:val="00F470B9"/>
    <w:rsid w:val="00F47B0D"/>
    <w:rsid w:val="00F50428"/>
    <w:rsid w:val="00F5048C"/>
    <w:rsid w:val="00F505A1"/>
    <w:rsid w:val="00F50BBE"/>
    <w:rsid w:val="00F50CF9"/>
    <w:rsid w:val="00F50E43"/>
    <w:rsid w:val="00F5108A"/>
    <w:rsid w:val="00F51DA7"/>
    <w:rsid w:val="00F522DF"/>
    <w:rsid w:val="00F5280E"/>
    <w:rsid w:val="00F53530"/>
    <w:rsid w:val="00F53DEE"/>
    <w:rsid w:val="00F55797"/>
    <w:rsid w:val="00F56162"/>
    <w:rsid w:val="00F56501"/>
    <w:rsid w:val="00F56C85"/>
    <w:rsid w:val="00F56FA9"/>
    <w:rsid w:val="00F571D7"/>
    <w:rsid w:val="00F6019D"/>
    <w:rsid w:val="00F6056A"/>
    <w:rsid w:val="00F60EAE"/>
    <w:rsid w:val="00F61533"/>
    <w:rsid w:val="00F61E82"/>
    <w:rsid w:val="00F62311"/>
    <w:rsid w:val="00F627E6"/>
    <w:rsid w:val="00F639BF"/>
    <w:rsid w:val="00F646AE"/>
    <w:rsid w:val="00F659CF"/>
    <w:rsid w:val="00F65EBC"/>
    <w:rsid w:val="00F66BED"/>
    <w:rsid w:val="00F6758C"/>
    <w:rsid w:val="00F6769C"/>
    <w:rsid w:val="00F67881"/>
    <w:rsid w:val="00F700E8"/>
    <w:rsid w:val="00F71323"/>
    <w:rsid w:val="00F7165D"/>
    <w:rsid w:val="00F71CF4"/>
    <w:rsid w:val="00F72210"/>
    <w:rsid w:val="00F72271"/>
    <w:rsid w:val="00F72661"/>
    <w:rsid w:val="00F728C5"/>
    <w:rsid w:val="00F72F6B"/>
    <w:rsid w:val="00F730B5"/>
    <w:rsid w:val="00F730CB"/>
    <w:rsid w:val="00F740A8"/>
    <w:rsid w:val="00F7477D"/>
    <w:rsid w:val="00F747DE"/>
    <w:rsid w:val="00F74C13"/>
    <w:rsid w:val="00F74C41"/>
    <w:rsid w:val="00F74C42"/>
    <w:rsid w:val="00F754B7"/>
    <w:rsid w:val="00F755B5"/>
    <w:rsid w:val="00F762FC"/>
    <w:rsid w:val="00F76C9E"/>
    <w:rsid w:val="00F7712E"/>
    <w:rsid w:val="00F771A1"/>
    <w:rsid w:val="00F77416"/>
    <w:rsid w:val="00F77468"/>
    <w:rsid w:val="00F7774A"/>
    <w:rsid w:val="00F80A16"/>
    <w:rsid w:val="00F81151"/>
    <w:rsid w:val="00F81BC2"/>
    <w:rsid w:val="00F81CBF"/>
    <w:rsid w:val="00F823CD"/>
    <w:rsid w:val="00F8280B"/>
    <w:rsid w:val="00F82A4D"/>
    <w:rsid w:val="00F830B7"/>
    <w:rsid w:val="00F830BD"/>
    <w:rsid w:val="00F83131"/>
    <w:rsid w:val="00F83340"/>
    <w:rsid w:val="00F838BD"/>
    <w:rsid w:val="00F83EC8"/>
    <w:rsid w:val="00F84E1B"/>
    <w:rsid w:val="00F85006"/>
    <w:rsid w:val="00F8579E"/>
    <w:rsid w:val="00F8609A"/>
    <w:rsid w:val="00F868DC"/>
    <w:rsid w:val="00F8778E"/>
    <w:rsid w:val="00F904F7"/>
    <w:rsid w:val="00F90646"/>
    <w:rsid w:val="00F91690"/>
    <w:rsid w:val="00F91811"/>
    <w:rsid w:val="00F9200C"/>
    <w:rsid w:val="00F920A3"/>
    <w:rsid w:val="00F920CB"/>
    <w:rsid w:val="00F923BA"/>
    <w:rsid w:val="00F924FC"/>
    <w:rsid w:val="00F940A3"/>
    <w:rsid w:val="00F94331"/>
    <w:rsid w:val="00F947A8"/>
    <w:rsid w:val="00F94B34"/>
    <w:rsid w:val="00F95344"/>
    <w:rsid w:val="00F95C32"/>
    <w:rsid w:val="00F95E26"/>
    <w:rsid w:val="00F963D0"/>
    <w:rsid w:val="00F96EB6"/>
    <w:rsid w:val="00F970B0"/>
    <w:rsid w:val="00F973C6"/>
    <w:rsid w:val="00F97486"/>
    <w:rsid w:val="00F9754C"/>
    <w:rsid w:val="00F97627"/>
    <w:rsid w:val="00FA0594"/>
    <w:rsid w:val="00FA081C"/>
    <w:rsid w:val="00FA0B4B"/>
    <w:rsid w:val="00FA1068"/>
    <w:rsid w:val="00FA1320"/>
    <w:rsid w:val="00FA21CE"/>
    <w:rsid w:val="00FA2FF5"/>
    <w:rsid w:val="00FA3A2F"/>
    <w:rsid w:val="00FA3AA2"/>
    <w:rsid w:val="00FA469F"/>
    <w:rsid w:val="00FA4CCB"/>
    <w:rsid w:val="00FA6A2D"/>
    <w:rsid w:val="00FA6F17"/>
    <w:rsid w:val="00FA6F5F"/>
    <w:rsid w:val="00FA7091"/>
    <w:rsid w:val="00FA71DF"/>
    <w:rsid w:val="00FA7F0E"/>
    <w:rsid w:val="00FB0171"/>
    <w:rsid w:val="00FB0F2F"/>
    <w:rsid w:val="00FB16E0"/>
    <w:rsid w:val="00FB1BE7"/>
    <w:rsid w:val="00FB2836"/>
    <w:rsid w:val="00FB2CAE"/>
    <w:rsid w:val="00FB2DC4"/>
    <w:rsid w:val="00FB2E4F"/>
    <w:rsid w:val="00FB33EF"/>
    <w:rsid w:val="00FB4372"/>
    <w:rsid w:val="00FB4CF7"/>
    <w:rsid w:val="00FB4EF4"/>
    <w:rsid w:val="00FB52D7"/>
    <w:rsid w:val="00FB55D8"/>
    <w:rsid w:val="00FB6BBC"/>
    <w:rsid w:val="00FB6EAB"/>
    <w:rsid w:val="00FB739E"/>
    <w:rsid w:val="00FC0867"/>
    <w:rsid w:val="00FC08C6"/>
    <w:rsid w:val="00FC08D6"/>
    <w:rsid w:val="00FC0BF5"/>
    <w:rsid w:val="00FC1282"/>
    <w:rsid w:val="00FC16E9"/>
    <w:rsid w:val="00FC1AD7"/>
    <w:rsid w:val="00FC2594"/>
    <w:rsid w:val="00FC35E6"/>
    <w:rsid w:val="00FC4420"/>
    <w:rsid w:val="00FC5895"/>
    <w:rsid w:val="00FC598A"/>
    <w:rsid w:val="00FC5AF0"/>
    <w:rsid w:val="00FC5D84"/>
    <w:rsid w:val="00FC5F29"/>
    <w:rsid w:val="00FC6E00"/>
    <w:rsid w:val="00FC6FF6"/>
    <w:rsid w:val="00FC786B"/>
    <w:rsid w:val="00FC78F2"/>
    <w:rsid w:val="00FC793F"/>
    <w:rsid w:val="00FD0087"/>
    <w:rsid w:val="00FD07AC"/>
    <w:rsid w:val="00FD11E9"/>
    <w:rsid w:val="00FD1361"/>
    <w:rsid w:val="00FD13CC"/>
    <w:rsid w:val="00FD1C89"/>
    <w:rsid w:val="00FD289D"/>
    <w:rsid w:val="00FD2A43"/>
    <w:rsid w:val="00FD2DDB"/>
    <w:rsid w:val="00FD3149"/>
    <w:rsid w:val="00FD3528"/>
    <w:rsid w:val="00FD35E8"/>
    <w:rsid w:val="00FD3DBF"/>
    <w:rsid w:val="00FD3FC6"/>
    <w:rsid w:val="00FD409B"/>
    <w:rsid w:val="00FD43AB"/>
    <w:rsid w:val="00FD44B9"/>
    <w:rsid w:val="00FD55BA"/>
    <w:rsid w:val="00FD60CE"/>
    <w:rsid w:val="00FD611B"/>
    <w:rsid w:val="00FD685C"/>
    <w:rsid w:val="00FD77CD"/>
    <w:rsid w:val="00FD7CEC"/>
    <w:rsid w:val="00FE0812"/>
    <w:rsid w:val="00FE12C2"/>
    <w:rsid w:val="00FE1319"/>
    <w:rsid w:val="00FE25DC"/>
    <w:rsid w:val="00FE2F12"/>
    <w:rsid w:val="00FE3173"/>
    <w:rsid w:val="00FE33F5"/>
    <w:rsid w:val="00FE429A"/>
    <w:rsid w:val="00FE448B"/>
    <w:rsid w:val="00FE4863"/>
    <w:rsid w:val="00FE50EC"/>
    <w:rsid w:val="00FE56C2"/>
    <w:rsid w:val="00FE59B6"/>
    <w:rsid w:val="00FE60F4"/>
    <w:rsid w:val="00FE6E73"/>
    <w:rsid w:val="00FE75BA"/>
    <w:rsid w:val="00FE78A4"/>
    <w:rsid w:val="00FE7FC3"/>
    <w:rsid w:val="00FF0788"/>
    <w:rsid w:val="00FF0A34"/>
    <w:rsid w:val="00FF134A"/>
    <w:rsid w:val="00FF1378"/>
    <w:rsid w:val="00FF175F"/>
    <w:rsid w:val="00FF17EC"/>
    <w:rsid w:val="00FF19E6"/>
    <w:rsid w:val="00FF226E"/>
    <w:rsid w:val="00FF245B"/>
    <w:rsid w:val="00FF30F7"/>
    <w:rsid w:val="00FF3310"/>
    <w:rsid w:val="00FF3D82"/>
    <w:rsid w:val="00FF3F4A"/>
    <w:rsid w:val="00FF4061"/>
    <w:rsid w:val="00FF4E7C"/>
    <w:rsid w:val="00FF5F6F"/>
    <w:rsid w:val="00FF60B4"/>
    <w:rsid w:val="00FF75DD"/>
    <w:rsid w:val="00FF7E57"/>
    <w:rsid w:val="010E49F5"/>
    <w:rsid w:val="01154FF3"/>
    <w:rsid w:val="011A463A"/>
    <w:rsid w:val="01203FAE"/>
    <w:rsid w:val="01220E08"/>
    <w:rsid w:val="01222805"/>
    <w:rsid w:val="01243FF8"/>
    <w:rsid w:val="014325C7"/>
    <w:rsid w:val="01514167"/>
    <w:rsid w:val="01580C82"/>
    <w:rsid w:val="01611857"/>
    <w:rsid w:val="01621130"/>
    <w:rsid w:val="0163724B"/>
    <w:rsid w:val="017A32D2"/>
    <w:rsid w:val="017E2BE3"/>
    <w:rsid w:val="01844EC2"/>
    <w:rsid w:val="018F2C84"/>
    <w:rsid w:val="019E57CC"/>
    <w:rsid w:val="01AD0D54"/>
    <w:rsid w:val="01C553BF"/>
    <w:rsid w:val="01D8357C"/>
    <w:rsid w:val="01E70759"/>
    <w:rsid w:val="01E74931"/>
    <w:rsid w:val="01E95907"/>
    <w:rsid w:val="01F01E88"/>
    <w:rsid w:val="01F4787E"/>
    <w:rsid w:val="01F91378"/>
    <w:rsid w:val="01FF2D37"/>
    <w:rsid w:val="01FF3707"/>
    <w:rsid w:val="020E490E"/>
    <w:rsid w:val="02116BF8"/>
    <w:rsid w:val="0213766F"/>
    <w:rsid w:val="022C2B1B"/>
    <w:rsid w:val="02326763"/>
    <w:rsid w:val="023A1A46"/>
    <w:rsid w:val="023B3587"/>
    <w:rsid w:val="024D3671"/>
    <w:rsid w:val="0259004F"/>
    <w:rsid w:val="025C667C"/>
    <w:rsid w:val="0267535F"/>
    <w:rsid w:val="02740A86"/>
    <w:rsid w:val="02817A3C"/>
    <w:rsid w:val="028938B4"/>
    <w:rsid w:val="028F2007"/>
    <w:rsid w:val="029A36F3"/>
    <w:rsid w:val="02A27D9F"/>
    <w:rsid w:val="02A471E5"/>
    <w:rsid w:val="02A70A94"/>
    <w:rsid w:val="02A77DCC"/>
    <w:rsid w:val="02BA78D1"/>
    <w:rsid w:val="02C646E1"/>
    <w:rsid w:val="02D35575"/>
    <w:rsid w:val="02D43AFE"/>
    <w:rsid w:val="02D43F08"/>
    <w:rsid w:val="02D624C6"/>
    <w:rsid w:val="02D80F30"/>
    <w:rsid w:val="02D8545C"/>
    <w:rsid w:val="02DA1F3A"/>
    <w:rsid w:val="02E07BC7"/>
    <w:rsid w:val="02F3657A"/>
    <w:rsid w:val="02F54608"/>
    <w:rsid w:val="02F63643"/>
    <w:rsid w:val="03065210"/>
    <w:rsid w:val="030F0BAB"/>
    <w:rsid w:val="03180191"/>
    <w:rsid w:val="031A67DB"/>
    <w:rsid w:val="032167B8"/>
    <w:rsid w:val="03253228"/>
    <w:rsid w:val="03306EC0"/>
    <w:rsid w:val="033D3D46"/>
    <w:rsid w:val="03742ECA"/>
    <w:rsid w:val="039E6195"/>
    <w:rsid w:val="03A02B72"/>
    <w:rsid w:val="03B2019E"/>
    <w:rsid w:val="03CE2ABF"/>
    <w:rsid w:val="03DE36BA"/>
    <w:rsid w:val="03FD5480"/>
    <w:rsid w:val="03FD5831"/>
    <w:rsid w:val="040429B1"/>
    <w:rsid w:val="040F5776"/>
    <w:rsid w:val="0416652B"/>
    <w:rsid w:val="04270901"/>
    <w:rsid w:val="04275A9A"/>
    <w:rsid w:val="042F743E"/>
    <w:rsid w:val="04430B46"/>
    <w:rsid w:val="04440B74"/>
    <w:rsid w:val="044D4242"/>
    <w:rsid w:val="04510B06"/>
    <w:rsid w:val="04635C6F"/>
    <w:rsid w:val="047E5464"/>
    <w:rsid w:val="04813232"/>
    <w:rsid w:val="048F1CC9"/>
    <w:rsid w:val="048F42EC"/>
    <w:rsid w:val="04966335"/>
    <w:rsid w:val="049E6282"/>
    <w:rsid w:val="04A80A54"/>
    <w:rsid w:val="04BC29BD"/>
    <w:rsid w:val="04CF7F37"/>
    <w:rsid w:val="04D211E1"/>
    <w:rsid w:val="04E672BC"/>
    <w:rsid w:val="04E72D14"/>
    <w:rsid w:val="04F4107D"/>
    <w:rsid w:val="04F76A88"/>
    <w:rsid w:val="04FA6F8C"/>
    <w:rsid w:val="05152DA9"/>
    <w:rsid w:val="051A13EE"/>
    <w:rsid w:val="051A3F17"/>
    <w:rsid w:val="051E25B0"/>
    <w:rsid w:val="052128A8"/>
    <w:rsid w:val="0525714B"/>
    <w:rsid w:val="05261EEE"/>
    <w:rsid w:val="05267C47"/>
    <w:rsid w:val="053E03DC"/>
    <w:rsid w:val="05477888"/>
    <w:rsid w:val="055C36FE"/>
    <w:rsid w:val="056048B6"/>
    <w:rsid w:val="056944A2"/>
    <w:rsid w:val="056F1060"/>
    <w:rsid w:val="057745D8"/>
    <w:rsid w:val="057D25E0"/>
    <w:rsid w:val="05845C98"/>
    <w:rsid w:val="058A09EF"/>
    <w:rsid w:val="05A11C4B"/>
    <w:rsid w:val="05A737CC"/>
    <w:rsid w:val="05AB5E10"/>
    <w:rsid w:val="05B41BCB"/>
    <w:rsid w:val="05D46061"/>
    <w:rsid w:val="05E23CC5"/>
    <w:rsid w:val="05FC074A"/>
    <w:rsid w:val="06085ACE"/>
    <w:rsid w:val="06107714"/>
    <w:rsid w:val="0619141B"/>
    <w:rsid w:val="06210F22"/>
    <w:rsid w:val="06251A25"/>
    <w:rsid w:val="06262637"/>
    <w:rsid w:val="0628117E"/>
    <w:rsid w:val="064134C5"/>
    <w:rsid w:val="065C59C5"/>
    <w:rsid w:val="065D35AE"/>
    <w:rsid w:val="06606195"/>
    <w:rsid w:val="06747589"/>
    <w:rsid w:val="067C3F20"/>
    <w:rsid w:val="067D01B1"/>
    <w:rsid w:val="069A390A"/>
    <w:rsid w:val="06C33784"/>
    <w:rsid w:val="06C67222"/>
    <w:rsid w:val="06C82525"/>
    <w:rsid w:val="06D25D4A"/>
    <w:rsid w:val="06D3561E"/>
    <w:rsid w:val="06D409A5"/>
    <w:rsid w:val="06E813E7"/>
    <w:rsid w:val="06F22C01"/>
    <w:rsid w:val="070457D8"/>
    <w:rsid w:val="0719194D"/>
    <w:rsid w:val="072321A7"/>
    <w:rsid w:val="07243D4B"/>
    <w:rsid w:val="072B545A"/>
    <w:rsid w:val="07412971"/>
    <w:rsid w:val="07454852"/>
    <w:rsid w:val="07502448"/>
    <w:rsid w:val="07513CAC"/>
    <w:rsid w:val="07533B82"/>
    <w:rsid w:val="076C52D8"/>
    <w:rsid w:val="0781259B"/>
    <w:rsid w:val="07833AF3"/>
    <w:rsid w:val="07996D54"/>
    <w:rsid w:val="079978CE"/>
    <w:rsid w:val="079B43F9"/>
    <w:rsid w:val="07A0094F"/>
    <w:rsid w:val="07A11279"/>
    <w:rsid w:val="07A22F33"/>
    <w:rsid w:val="07AD469C"/>
    <w:rsid w:val="07AF3EB7"/>
    <w:rsid w:val="07B414BB"/>
    <w:rsid w:val="07B44D66"/>
    <w:rsid w:val="07BB5DFD"/>
    <w:rsid w:val="07C36DE4"/>
    <w:rsid w:val="07C5140B"/>
    <w:rsid w:val="07E54264"/>
    <w:rsid w:val="07E801F2"/>
    <w:rsid w:val="082F4792"/>
    <w:rsid w:val="08306E08"/>
    <w:rsid w:val="0834750E"/>
    <w:rsid w:val="085B6BCA"/>
    <w:rsid w:val="086A5DCD"/>
    <w:rsid w:val="086D7FCB"/>
    <w:rsid w:val="08741AD9"/>
    <w:rsid w:val="08813481"/>
    <w:rsid w:val="088A525D"/>
    <w:rsid w:val="0894109E"/>
    <w:rsid w:val="089B216C"/>
    <w:rsid w:val="08BF40AC"/>
    <w:rsid w:val="08CC345A"/>
    <w:rsid w:val="08D12C20"/>
    <w:rsid w:val="08D20517"/>
    <w:rsid w:val="08D249E9"/>
    <w:rsid w:val="08D42B41"/>
    <w:rsid w:val="08EE53C5"/>
    <w:rsid w:val="08FB43BF"/>
    <w:rsid w:val="08FE1CD2"/>
    <w:rsid w:val="08FF291A"/>
    <w:rsid w:val="090238D7"/>
    <w:rsid w:val="09033FEC"/>
    <w:rsid w:val="09096394"/>
    <w:rsid w:val="0917319F"/>
    <w:rsid w:val="09181A0E"/>
    <w:rsid w:val="091A64C0"/>
    <w:rsid w:val="091C24A8"/>
    <w:rsid w:val="09237B45"/>
    <w:rsid w:val="09272BDD"/>
    <w:rsid w:val="093207C7"/>
    <w:rsid w:val="09322D8A"/>
    <w:rsid w:val="0932487E"/>
    <w:rsid w:val="09336EC1"/>
    <w:rsid w:val="095B00D9"/>
    <w:rsid w:val="096B16D6"/>
    <w:rsid w:val="096E180A"/>
    <w:rsid w:val="097B4506"/>
    <w:rsid w:val="098F2FFA"/>
    <w:rsid w:val="09906303"/>
    <w:rsid w:val="09945DCF"/>
    <w:rsid w:val="09976C96"/>
    <w:rsid w:val="09AB2ACF"/>
    <w:rsid w:val="09C07650"/>
    <w:rsid w:val="09C37AC0"/>
    <w:rsid w:val="09D73890"/>
    <w:rsid w:val="09E638BB"/>
    <w:rsid w:val="0A0D6F49"/>
    <w:rsid w:val="0A106C1A"/>
    <w:rsid w:val="0A17700C"/>
    <w:rsid w:val="0A2F7010"/>
    <w:rsid w:val="0A300E42"/>
    <w:rsid w:val="0A410BA2"/>
    <w:rsid w:val="0A441A5C"/>
    <w:rsid w:val="0A467523"/>
    <w:rsid w:val="0A51171F"/>
    <w:rsid w:val="0A553598"/>
    <w:rsid w:val="0A582C6D"/>
    <w:rsid w:val="0A6F75BD"/>
    <w:rsid w:val="0A813479"/>
    <w:rsid w:val="0A821313"/>
    <w:rsid w:val="0AA2244C"/>
    <w:rsid w:val="0AA40DB7"/>
    <w:rsid w:val="0AA733BA"/>
    <w:rsid w:val="0AB102CC"/>
    <w:rsid w:val="0AB84D86"/>
    <w:rsid w:val="0AB91095"/>
    <w:rsid w:val="0AD0045F"/>
    <w:rsid w:val="0AD20825"/>
    <w:rsid w:val="0AD82902"/>
    <w:rsid w:val="0ADD417D"/>
    <w:rsid w:val="0AE011A8"/>
    <w:rsid w:val="0AF12517"/>
    <w:rsid w:val="0AFC2FA8"/>
    <w:rsid w:val="0B065FC2"/>
    <w:rsid w:val="0B19138D"/>
    <w:rsid w:val="0B1E4AD9"/>
    <w:rsid w:val="0B231FC1"/>
    <w:rsid w:val="0B2750E0"/>
    <w:rsid w:val="0B322DB0"/>
    <w:rsid w:val="0B3A5916"/>
    <w:rsid w:val="0B3B45FF"/>
    <w:rsid w:val="0B3D3689"/>
    <w:rsid w:val="0B4D54FF"/>
    <w:rsid w:val="0B627E24"/>
    <w:rsid w:val="0B773DE4"/>
    <w:rsid w:val="0B7A0EC1"/>
    <w:rsid w:val="0B7C097A"/>
    <w:rsid w:val="0B7C30DA"/>
    <w:rsid w:val="0B8D1757"/>
    <w:rsid w:val="0B912180"/>
    <w:rsid w:val="0B9426A2"/>
    <w:rsid w:val="0B9765AE"/>
    <w:rsid w:val="0B9E3577"/>
    <w:rsid w:val="0B9F1F73"/>
    <w:rsid w:val="0BA37CB5"/>
    <w:rsid w:val="0BAC3645"/>
    <w:rsid w:val="0BD073E6"/>
    <w:rsid w:val="0BDB62CC"/>
    <w:rsid w:val="0BE41AF3"/>
    <w:rsid w:val="0BEF5C9E"/>
    <w:rsid w:val="0BF84DE1"/>
    <w:rsid w:val="0C150A74"/>
    <w:rsid w:val="0C1B4B39"/>
    <w:rsid w:val="0C2274C3"/>
    <w:rsid w:val="0C2A031A"/>
    <w:rsid w:val="0C486312"/>
    <w:rsid w:val="0C4A07FF"/>
    <w:rsid w:val="0C652151"/>
    <w:rsid w:val="0C6D12E0"/>
    <w:rsid w:val="0C7C73E5"/>
    <w:rsid w:val="0C880C71"/>
    <w:rsid w:val="0C8933F2"/>
    <w:rsid w:val="0C8D5E3C"/>
    <w:rsid w:val="0C942988"/>
    <w:rsid w:val="0CA05640"/>
    <w:rsid w:val="0CA97F2E"/>
    <w:rsid w:val="0CAA6370"/>
    <w:rsid w:val="0CB55D42"/>
    <w:rsid w:val="0CB86B08"/>
    <w:rsid w:val="0CB927E5"/>
    <w:rsid w:val="0CBB28B8"/>
    <w:rsid w:val="0CCD7A0A"/>
    <w:rsid w:val="0CD83190"/>
    <w:rsid w:val="0CE3325E"/>
    <w:rsid w:val="0CEF2263"/>
    <w:rsid w:val="0D0347A1"/>
    <w:rsid w:val="0D0B7840"/>
    <w:rsid w:val="0D102026"/>
    <w:rsid w:val="0D156C37"/>
    <w:rsid w:val="0D216AEF"/>
    <w:rsid w:val="0D220FE2"/>
    <w:rsid w:val="0D2675F4"/>
    <w:rsid w:val="0D280B80"/>
    <w:rsid w:val="0D2B5868"/>
    <w:rsid w:val="0D3C216F"/>
    <w:rsid w:val="0D4551F6"/>
    <w:rsid w:val="0D53525A"/>
    <w:rsid w:val="0D5577CD"/>
    <w:rsid w:val="0D6C1C18"/>
    <w:rsid w:val="0D70006B"/>
    <w:rsid w:val="0D714A74"/>
    <w:rsid w:val="0D7C4B2C"/>
    <w:rsid w:val="0D8735C0"/>
    <w:rsid w:val="0D8F508C"/>
    <w:rsid w:val="0DA123A0"/>
    <w:rsid w:val="0DB52476"/>
    <w:rsid w:val="0DB53C7B"/>
    <w:rsid w:val="0DC21A7D"/>
    <w:rsid w:val="0DC25A1E"/>
    <w:rsid w:val="0DCE4674"/>
    <w:rsid w:val="0DD23C84"/>
    <w:rsid w:val="0DE30F7E"/>
    <w:rsid w:val="0DF138AD"/>
    <w:rsid w:val="0E0F37E4"/>
    <w:rsid w:val="0E192C4E"/>
    <w:rsid w:val="0E1A27D6"/>
    <w:rsid w:val="0E231AA3"/>
    <w:rsid w:val="0E253316"/>
    <w:rsid w:val="0E2D415E"/>
    <w:rsid w:val="0E2E3B9D"/>
    <w:rsid w:val="0E32031E"/>
    <w:rsid w:val="0E55377C"/>
    <w:rsid w:val="0E5C29DE"/>
    <w:rsid w:val="0E691E05"/>
    <w:rsid w:val="0E6C382D"/>
    <w:rsid w:val="0E730456"/>
    <w:rsid w:val="0E772D33"/>
    <w:rsid w:val="0E9C2541"/>
    <w:rsid w:val="0E9C552A"/>
    <w:rsid w:val="0E9D45D8"/>
    <w:rsid w:val="0E9E2A61"/>
    <w:rsid w:val="0EC211BA"/>
    <w:rsid w:val="0EC84046"/>
    <w:rsid w:val="0ED411B5"/>
    <w:rsid w:val="0ED62150"/>
    <w:rsid w:val="0ED82896"/>
    <w:rsid w:val="0EE859DF"/>
    <w:rsid w:val="0F033A8F"/>
    <w:rsid w:val="0F0C0F20"/>
    <w:rsid w:val="0F1B5B84"/>
    <w:rsid w:val="0F1D2FEB"/>
    <w:rsid w:val="0F41224D"/>
    <w:rsid w:val="0F42310F"/>
    <w:rsid w:val="0F44284A"/>
    <w:rsid w:val="0F457444"/>
    <w:rsid w:val="0F4A2516"/>
    <w:rsid w:val="0F516CE8"/>
    <w:rsid w:val="0F611310"/>
    <w:rsid w:val="0F6F5C12"/>
    <w:rsid w:val="0F77532E"/>
    <w:rsid w:val="0F7D4887"/>
    <w:rsid w:val="0F8343BA"/>
    <w:rsid w:val="0F881FE6"/>
    <w:rsid w:val="0F89292F"/>
    <w:rsid w:val="0F8A50B6"/>
    <w:rsid w:val="0F8D2129"/>
    <w:rsid w:val="0F920C7E"/>
    <w:rsid w:val="0F936E8F"/>
    <w:rsid w:val="0FA77648"/>
    <w:rsid w:val="0FC1695C"/>
    <w:rsid w:val="0FC33BDC"/>
    <w:rsid w:val="0FC44938"/>
    <w:rsid w:val="0FF0390A"/>
    <w:rsid w:val="0FF2360E"/>
    <w:rsid w:val="0FFE5DDA"/>
    <w:rsid w:val="10073B2B"/>
    <w:rsid w:val="10104085"/>
    <w:rsid w:val="10126A2B"/>
    <w:rsid w:val="101946D2"/>
    <w:rsid w:val="101B7459"/>
    <w:rsid w:val="101C2B60"/>
    <w:rsid w:val="101C4335"/>
    <w:rsid w:val="102B59F3"/>
    <w:rsid w:val="102C63DA"/>
    <w:rsid w:val="1033710F"/>
    <w:rsid w:val="1039762B"/>
    <w:rsid w:val="105F6E93"/>
    <w:rsid w:val="106C25DA"/>
    <w:rsid w:val="106D3ACF"/>
    <w:rsid w:val="10722888"/>
    <w:rsid w:val="10792156"/>
    <w:rsid w:val="10836A58"/>
    <w:rsid w:val="10860F02"/>
    <w:rsid w:val="109D7D77"/>
    <w:rsid w:val="10AD72B6"/>
    <w:rsid w:val="10B913B4"/>
    <w:rsid w:val="10CB6632"/>
    <w:rsid w:val="10D2207E"/>
    <w:rsid w:val="10D43D2C"/>
    <w:rsid w:val="10E01DE9"/>
    <w:rsid w:val="10EE55BD"/>
    <w:rsid w:val="10F06956"/>
    <w:rsid w:val="10F42D61"/>
    <w:rsid w:val="110C6E81"/>
    <w:rsid w:val="110F5522"/>
    <w:rsid w:val="11102465"/>
    <w:rsid w:val="11174AD4"/>
    <w:rsid w:val="11217B93"/>
    <w:rsid w:val="112F32B6"/>
    <w:rsid w:val="11406D4B"/>
    <w:rsid w:val="114B61D2"/>
    <w:rsid w:val="114D4CA1"/>
    <w:rsid w:val="1152104B"/>
    <w:rsid w:val="115A6C0B"/>
    <w:rsid w:val="115A70AA"/>
    <w:rsid w:val="115D2D68"/>
    <w:rsid w:val="11601808"/>
    <w:rsid w:val="116208D3"/>
    <w:rsid w:val="11655E95"/>
    <w:rsid w:val="116571E6"/>
    <w:rsid w:val="11677237"/>
    <w:rsid w:val="116B248A"/>
    <w:rsid w:val="1172630F"/>
    <w:rsid w:val="11735334"/>
    <w:rsid w:val="11761840"/>
    <w:rsid w:val="11806946"/>
    <w:rsid w:val="1182211B"/>
    <w:rsid w:val="11980D44"/>
    <w:rsid w:val="119B4F8B"/>
    <w:rsid w:val="119C18F5"/>
    <w:rsid w:val="11A03201"/>
    <w:rsid w:val="11A402E3"/>
    <w:rsid w:val="11AE2F10"/>
    <w:rsid w:val="11BE2109"/>
    <w:rsid w:val="11C147A8"/>
    <w:rsid w:val="11C44AC2"/>
    <w:rsid w:val="121906B3"/>
    <w:rsid w:val="1226519C"/>
    <w:rsid w:val="1228334E"/>
    <w:rsid w:val="122A4C8C"/>
    <w:rsid w:val="122B034D"/>
    <w:rsid w:val="122D0CB0"/>
    <w:rsid w:val="122F0CC5"/>
    <w:rsid w:val="125E66E4"/>
    <w:rsid w:val="12615274"/>
    <w:rsid w:val="126A3351"/>
    <w:rsid w:val="127C18C3"/>
    <w:rsid w:val="12967819"/>
    <w:rsid w:val="12D20E80"/>
    <w:rsid w:val="131F0A36"/>
    <w:rsid w:val="132A0CBC"/>
    <w:rsid w:val="132B0856"/>
    <w:rsid w:val="132F6B1C"/>
    <w:rsid w:val="13314543"/>
    <w:rsid w:val="13364E68"/>
    <w:rsid w:val="134B1F88"/>
    <w:rsid w:val="135D1E23"/>
    <w:rsid w:val="13763F01"/>
    <w:rsid w:val="1376744C"/>
    <w:rsid w:val="13856879"/>
    <w:rsid w:val="13857F2B"/>
    <w:rsid w:val="13977763"/>
    <w:rsid w:val="13A5433F"/>
    <w:rsid w:val="13A742FF"/>
    <w:rsid w:val="13AA0840"/>
    <w:rsid w:val="13CD4DDC"/>
    <w:rsid w:val="13CE2DC0"/>
    <w:rsid w:val="13D77F36"/>
    <w:rsid w:val="13EA5650"/>
    <w:rsid w:val="13EE1440"/>
    <w:rsid w:val="14254807"/>
    <w:rsid w:val="142E2273"/>
    <w:rsid w:val="14311967"/>
    <w:rsid w:val="14362167"/>
    <w:rsid w:val="1439156D"/>
    <w:rsid w:val="143A5EDC"/>
    <w:rsid w:val="143B4997"/>
    <w:rsid w:val="145445A1"/>
    <w:rsid w:val="14557781"/>
    <w:rsid w:val="14591A65"/>
    <w:rsid w:val="14616885"/>
    <w:rsid w:val="14653D81"/>
    <w:rsid w:val="146742D5"/>
    <w:rsid w:val="147036D8"/>
    <w:rsid w:val="14725E02"/>
    <w:rsid w:val="147A136D"/>
    <w:rsid w:val="1485199D"/>
    <w:rsid w:val="14872F07"/>
    <w:rsid w:val="148D1503"/>
    <w:rsid w:val="14932CEB"/>
    <w:rsid w:val="14A56FF9"/>
    <w:rsid w:val="14A75974"/>
    <w:rsid w:val="14AE5332"/>
    <w:rsid w:val="14B04496"/>
    <w:rsid w:val="14C55A07"/>
    <w:rsid w:val="14D807AE"/>
    <w:rsid w:val="15042EA8"/>
    <w:rsid w:val="15115D81"/>
    <w:rsid w:val="151209D1"/>
    <w:rsid w:val="151932B4"/>
    <w:rsid w:val="1527507F"/>
    <w:rsid w:val="15301D70"/>
    <w:rsid w:val="154447D7"/>
    <w:rsid w:val="15501B5E"/>
    <w:rsid w:val="15516309"/>
    <w:rsid w:val="15542020"/>
    <w:rsid w:val="15594A70"/>
    <w:rsid w:val="155A5F1E"/>
    <w:rsid w:val="156704C8"/>
    <w:rsid w:val="15695999"/>
    <w:rsid w:val="156C1235"/>
    <w:rsid w:val="15725287"/>
    <w:rsid w:val="15746808"/>
    <w:rsid w:val="157D74AB"/>
    <w:rsid w:val="158112A4"/>
    <w:rsid w:val="158346B4"/>
    <w:rsid w:val="15876D27"/>
    <w:rsid w:val="158C552A"/>
    <w:rsid w:val="159863B1"/>
    <w:rsid w:val="15995D74"/>
    <w:rsid w:val="15B02605"/>
    <w:rsid w:val="15B5465F"/>
    <w:rsid w:val="15B900BC"/>
    <w:rsid w:val="15CB05F6"/>
    <w:rsid w:val="15CC2798"/>
    <w:rsid w:val="15CF2DF9"/>
    <w:rsid w:val="15D419A2"/>
    <w:rsid w:val="15D47E3A"/>
    <w:rsid w:val="15DE18EA"/>
    <w:rsid w:val="15E64190"/>
    <w:rsid w:val="15F15AC1"/>
    <w:rsid w:val="160B005D"/>
    <w:rsid w:val="162163A6"/>
    <w:rsid w:val="16254CB5"/>
    <w:rsid w:val="162960BB"/>
    <w:rsid w:val="163E587A"/>
    <w:rsid w:val="16577567"/>
    <w:rsid w:val="165C0979"/>
    <w:rsid w:val="166169E0"/>
    <w:rsid w:val="168E1FBD"/>
    <w:rsid w:val="169052DA"/>
    <w:rsid w:val="1694072A"/>
    <w:rsid w:val="16987476"/>
    <w:rsid w:val="169C02F9"/>
    <w:rsid w:val="16AA4C94"/>
    <w:rsid w:val="16AB2114"/>
    <w:rsid w:val="16B46547"/>
    <w:rsid w:val="16B47F41"/>
    <w:rsid w:val="16BE59A3"/>
    <w:rsid w:val="16C44B17"/>
    <w:rsid w:val="16CC651A"/>
    <w:rsid w:val="16D33C97"/>
    <w:rsid w:val="16D53FC9"/>
    <w:rsid w:val="16D96EBA"/>
    <w:rsid w:val="170535D2"/>
    <w:rsid w:val="171B2623"/>
    <w:rsid w:val="171B30FC"/>
    <w:rsid w:val="17233859"/>
    <w:rsid w:val="17292155"/>
    <w:rsid w:val="172929C5"/>
    <w:rsid w:val="172A75F0"/>
    <w:rsid w:val="174D61E7"/>
    <w:rsid w:val="175A7EBA"/>
    <w:rsid w:val="176C3E82"/>
    <w:rsid w:val="17872AB3"/>
    <w:rsid w:val="178B04F8"/>
    <w:rsid w:val="17A4340B"/>
    <w:rsid w:val="17A53F28"/>
    <w:rsid w:val="17B637A5"/>
    <w:rsid w:val="17BF60B6"/>
    <w:rsid w:val="17C7611E"/>
    <w:rsid w:val="17CB5CC4"/>
    <w:rsid w:val="17CF6476"/>
    <w:rsid w:val="17D462F8"/>
    <w:rsid w:val="17FF407B"/>
    <w:rsid w:val="18006F4A"/>
    <w:rsid w:val="180B36BA"/>
    <w:rsid w:val="180C088C"/>
    <w:rsid w:val="182339A2"/>
    <w:rsid w:val="182B7048"/>
    <w:rsid w:val="18302C42"/>
    <w:rsid w:val="183376FD"/>
    <w:rsid w:val="183D73BD"/>
    <w:rsid w:val="183F3335"/>
    <w:rsid w:val="184400AB"/>
    <w:rsid w:val="18737F1D"/>
    <w:rsid w:val="18773E58"/>
    <w:rsid w:val="187B502C"/>
    <w:rsid w:val="18844E09"/>
    <w:rsid w:val="18890705"/>
    <w:rsid w:val="189533E8"/>
    <w:rsid w:val="18AB78F5"/>
    <w:rsid w:val="18AC1324"/>
    <w:rsid w:val="18B77570"/>
    <w:rsid w:val="18BA20A6"/>
    <w:rsid w:val="18BB11EA"/>
    <w:rsid w:val="18C330E5"/>
    <w:rsid w:val="18E701EC"/>
    <w:rsid w:val="18F002B2"/>
    <w:rsid w:val="18F64A8A"/>
    <w:rsid w:val="19080281"/>
    <w:rsid w:val="1917177D"/>
    <w:rsid w:val="191732A2"/>
    <w:rsid w:val="19202C9A"/>
    <w:rsid w:val="19265611"/>
    <w:rsid w:val="192759BB"/>
    <w:rsid w:val="192A17B1"/>
    <w:rsid w:val="193E726F"/>
    <w:rsid w:val="19466B65"/>
    <w:rsid w:val="194D7829"/>
    <w:rsid w:val="19606B74"/>
    <w:rsid w:val="1968044C"/>
    <w:rsid w:val="19754870"/>
    <w:rsid w:val="19761FAC"/>
    <w:rsid w:val="198848DA"/>
    <w:rsid w:val="198B4C3C"/>
    <w:rsid w:val="198D06E2"/>
    <w:rsid w:val="198D1D54"/>
    <w:rsid w:val="199B1403"/>
    <w:rsid w:val="199B4AB5"/>
    <w:rsid w:val="19AD1E3C"/>
    <w:rsid w:val="19B21919"/>
    <w:rsid w:val="19B47458"/>
    <w:rsid w:val="19B827A3"/>
    <w:rsid w:val="19B93FF1"/>
    <w:rsid w:val="19C5417E"/>
    <w:rsid w:val="19DA2643"/>
    <w:rsid w:val="19E04271"/>
    <w:rsid w:val="19EA0160"/>
    <w:rsid w:val="19F9687A"/>
    <w:rsid w:val="1A016A97"/>
    <w:rsid w:val="1A113A55"/>
    <w:rsid w:val="1A18085C"/>
    <w:rsid w:val="1A2E52A4"/>
    <w:rsid w:val="1A301B44"/>
    <w:rsid w:val="1A37686C"/>
    <w:rsid w:val="1A421F6C"/>
    <w:rsid w:val="1A4A39F2"/>
    <w:rsid w:val="1A4E1FEA"/>
    <w:rsid w:val="1A500C27"/>
    <w:rsid w:val="1A582BF7"/>
    <w:rsid w:val="1A5B40A3"/>
    <w:rsid w:val="1A636E11"/>
    <w:rsid w:val="1A664E05"/>
    <w:rsid w:val="1A6C6448"/>
    <w:rsid w:val="1A6D686C"/>
    <w:rsid w:val="1A71010B"/>
    <w:rsid w:val="1A9A2180"/>
    <w:rsid w:val="1AB20A27"/>
    <w:rsid w:val="1AB6755E"/>
    <w:rsid w:val="1ABA1A19"/>
    <w:rsid w:val="1ACD7C92"/>
    <w:rsid w:val="1AD20359"/>
    <w:rsid w:val="1AE72E80"/>
    <w:rsid w:val="1AEC5085"/>
    <w:rsid w:val="1AEF565C"/>
    <w:rsid w:val="1AF41998"/>
    <w:rsid w:val="1AF909C7"/>
    <w:rsid w:val="1AFF17B7"/>
    <w:rsid w:val="1B1A25E1"/>
    <w:rsid w:val="1B386EFE"/>
    <w:rsid w:val="1B577516"/>
    <w:rsid w:val="1B5B2456"/>
    <w:rsid w:val="1B66313E"/>
    <w:rsid w:val="1B6C58E4"/>
    <w:rsid w:val="1B7132B9"/>
    <w:rsid w:val="1B715470"/>
    <w:rsid w:val="1B7B328C"/>
    <w:rsid w:val="1B833B0D"/>
    <w:rsid w:val="1B874310"/>
    <w:rsid w:val="1B88534B"/>
    <w:rsid w:val="1B8D0586"/>
    <w:rsid w:val="1B970EB9"/>
    <w:rsid w:val="1BA93939"/>
    <w:rsid w:val="1BB556DE"/>
    <w:rsid w:val="1BBB1D27"/>
    <w:rsid w:val="1BBB7B53"/>
    <w:rsid w:val="1BC872C4"/>
    <w:rsid w:val="1BC87C70"/>
    <w:rsid w:val="1BD66CCC"/>
    <w:rsid w:val="1BED0D55"/>
    <w:rsid w:val="1BED4F3E"/>
    <w:rsid w:val="1BEE286D"/>
    <w:rsid w:val="1BF16353"/>
    <w:rsid w:val="1BF61A7E"/>
    <w:rsid w:val="1C045C32"/>
    <w:rsid w:val="1C0F6CA1"/>
    <w:rsid w:val="1C192D90"/>
    <w:rsid w:val="1C1D7393"/>
    <w:rsid w:val="1C435F51"/>
    <w:rsid w:val="1C4855FE"/>
    <w:rsid w:val="1C4A5F2B"/>
    <w:rsid w:val="1C4C1FD3"/>
    <w:rsid w:val="1C4F3348"/>
    <w:rsid w:val="1C5B7D09"/>
    <w:rsid w:val="1C5C5472"/>
    <w:rsid w:val="1C6D5B09"/>
    <w:rsid w:val="1C780AD6"/>
    <w:rsid w:val="1C7B4015"/>
    <w:rsid w:val="1C7C053F"/>
    <w:rsid w:val="1C856F63"/>
    <w:rsid w:val="1C921EE3"/>
    <w:rsid w:val="1C954CD6"/>
    <w:rsid w:val="1CA5518A"/>
    <w:rsid w:val="1CAC6C00"/>
    <w:rsid w:val="1CB81FBE"/>
    <w:rsid w:val="1CBC29EB"/>
    <w:rsid w:val="1CBC6B2E"/>
    <w:rsid w:val="1CCC2122"/>
    <w:rsid w:val="1CE13AF9"/>
    <w:rsid w:val="1CE427A0"/>
    <w:rsid w:val="1CF06AD2"/>
    <w:rsid w:val="1CF535AA"/>
    <w:rsid w:val="1CFA1EE1"/>
    <w:rsid w:val="1D1B1F70"/>
    <w:rsid w:val="1D2A7003"/>
    <w:rsid w:val="1D2E3157"/>
    <w:rsid w:val="1D337B71"/>
    <w:rsid w:val="1D5071D6"/>
    <w:rsid w:val="1D5464C8"/>
    <w:rsid w:val="1D547907"/>
    <w:rsid w:val="1D696803"/>
    <w:rsid w:val="1D774AFE"/>
    <w:rsid w:val="1D7766FC"/>
    <w:rsid w:val="1D7C17D2"/>
    <w:rsid w:val="1D84368D"/>
    <w:rsid w:val="1D983A66"/>
    <w:rsid w:val="1D992E96"/>
    <w:rsid w:val="1D9E4D0F"/>
    <w:rsid w:val="1D9F4082"/>
    <w:rsid w:val="1DAE3F9A"/>
    <w:rsid w:val="1DAF7CFE"/>
    <w:rsid w:val="1DB56BA4"/>
    <w:rsid w:val="1DD937D5"/>
    <w:rsid w:val="1DE25359"/>
    <w:rsid w:val="1DE56C83"/>
    <w:rsid w:val="1DF47ACA"/>
    <w:rsid w:val="1DF749C7"/>
    <w:rsid w:val="1DFB4753"/>
    <w:rsid w:val="1DFC2759"/>
    <w:rsid w:val="1E1108B0"/>
    <w:rsid w:val="1E2A3231"/>
    <w:rsid w:val="1E2C78E8"/>
    <w:rsid w:val="1E3610DB"/>
    <w:rsid w:val="1E3A4E55"/>
    <w:rsid w:val="1E3E19F4"/>
    <w:rsid w:val="1E417C2E"/>
    <w:rsid w:val="1E434951"/>
    <w:rsid w:val="1E44429B"/>
    <w:rsid w:val="1E4B2F89"/>
    <w:rsid w:val="1E534B67"/>
    <w:rsid w:val="1E5B2F6D"/>
    <w:rsid w:val="1E6E2AC4"/>
    <w:rsid w:val="1E717FE0"/>
    <w:rsid w:val="1E7A6C23"/>
    <w:rsid w:val="1E7F302C"/>
    <w:rsid w:val="1E845724"/>
    <w:rsid w:val="1E8A2F18"/>
    <w:rsid w:val="1E8D3E1C"/>
    <w:rsid w:val="1E901E31"/>
    <w:rsid w:val="1E9B0830"/>
    <w:rsid w:val="1EA44109"/>
    <w:rsid w:val="1EAB0784"/>
    <w:rsid w:val="1EAC07D7"/>
    <w:rsid w:val="1EB60D09"/>
    <w:rsid w:val="1ED36EA1"/>
    <w:rsid w:val="1ED51333"/>
    <w:rsid w:val="1ED7433F"/>
    <w:rsid w:val="1EDC1290"/>
    <w:rsid w:val="1EDC6715"/>
    <w:rsid w:val="1EDD25AA"/>
    <w:rsid w:val="1EDD2F7B"/>
    <w:rsid w:val="1EE178B3"/>
    <w:rsid w:val="1EEA1437"/>
    <w:rsid w:val="1EF976BD"/>
    <w:rsid w:val="1F0211F5"/>
    <w:rsid w:val="1F0B2EF6"/>
    <w:rsid w:val="1F43225C"/>
    <w:rsid w:val="1F484219"/>
    <w:rsid w:val="1F4B0FEB"/>
    <w:rsid w:val="1F583394"/>
    <w:rsid w:val="1F5D05E0"/>
    <w:rsid w:val="1F663063"/>
    <w:rsid w:val="1F672FA8"/>
    <w:rsid w:val="1F72776C"/>
    <w:rsid w:val="1F745799"/>
    <w:rsid w:val="1F7E58AD"/>
    <w:rsid w:val="1F832315"/>
    <w:rsid w:val="1F9275AC"/>
    <w:rsid w:val="1FA45952"/>
    <w:rsid w:val="1FAF6A36"/>
    <w:rsid w:val="1FBE01C7"/>
    <w:rsid w:val="1FBF4180"/>
    <w:rsid w:val="1FD3044D"/>
    <w:rsid w:val="1FD964D1"/>
    <w:rsid w:val="1FEC3A03"/>
    <w:rsid w:val="1FED1E7E"/>
    <w:rsid w:val="1FF07550"/>
    <w:rsid w:val="1FF323D0"/>
    <w:rsid w:val="200849DB"/>
    <w:rsid w:val="200C3EFB"/>
    <w:rsid w:val="20111C95"/>
    <w:rsid w:val="202C5E18"/>
    <w:rsid w:val="202D3B9A"/>
    <w:rsid w:val="20306573"/>
    <w:rsid w:val="20320E4F"/>
    <w:rsid w:val="203804DF"/>
    <w:rsid w:val="2042340A"/>
    <w:rsid w:val="204E60B1"/>
    <w:rsid w:val="205434E0"/>
    <w:rsid w:val="205913A6"/>
    <w:rsid w:val="207D4A95"/>
    <w:rsid w:val="20825C8B"/>
    <w:rsid w:val="20841366"/>
    <w:rsid w:val="208B2357"/>
    <w:rsid w:val="209E42AC"/>
    <w:rsid w:val="20A86578"/>
    <w:rsid w:val="20AB436C"/>
    <w:rsid w:val="20AE23D3"/>
    <w:rsid w:val="20B34C6B"/>
    <w:rsid w:val="20B82C84"/>
    <w:rsid w:val="20CF2209"/>
    <w:rsid w:val="20D01F2A"/>
    <w:rsid w:val="20D0599D"/>
    <w:rsid w:val="20D05FC2"/>
    <w:rsid w:val="20D5498A"/>
    <w:rsid w:val="20E51AC6"/>
    <w:rsid w:val="20E61C90"/>
    <w:rsid w:val="20ED5285"/>
    <w:rsid w:val="20F77DDE"/>
    <w:rsid w:val="20FA5D6A"/>
    <w:rsid w:val="20FC14DC"/>
    <w:rsid w:val="20FE55CE"/>
    <w:rsid w:val="210112AE"/>
    <w:rsid w:val="21032FA7"/>
    <w:rsid w:val="210C4D1B"/>
    <w:rsid w:val="21132D8F"/>
    <w:rsid w:val="211B258C"/>
    <w:rsid w:val="211F3FFD"/>
    <w:rsid w:val="21267ED9"/>
    <w:rsid w:val="21281721"/>
    <w:rsid w:val="212F136E"/>
    <w:rsid w:val="21333432"/>
    <w:rsid w:val="21375C3D"/>
    <w:rsid w:val="21453AB9"/>
    <w:rsid w:val="21497200"/>
    <w:rsid w:val="21526253"/>
    <w:rsid w:val="21565BC8"/>
    <w:rsid w:val="21780936"/>
    <w:rsid w:val="21794D14"/>
    <w:rsid w:val="218705A7"/>
    <w:rsid w:val="21895730"/>
    <w:rsid w:val="218D51BE"/>
    <w:rsid w:val="218E09D4"/>
    <w:rsid w:val="2195320C"/>
    <w:rsid w:val="21984945"/>
    <w:rsid w:val="21993A6C"/>
    <w:rsid w:val="219C7685"/>
    <w:rsid w:val="21A37C4C"/>
    <w:rsid w:val="21AE1E97"/>
    <w:rsid w:val="21BF2041"/>
    <w:rsid w:val="21C72D8F"/>
    <w:rsid w:val="21D9579E"/>
    <w:rsid w:val="21DA1212"/>
    <w:rsid w:val="21E05504"/>
    <w:rsid w:val="21E739F0"/>
    <w:rsid w:val="21FB01ED"/>
    <w:rsid w:val="2208207F"/>
    <w:rsid w:val="220A011C"/>
    <w:rsid w:val="22164A4A"/>
    <w:rsid w:val="222E597D"/>
    <w:rsid w:val="224F10AB"/>
    <w:rsid w:val="22513E7D"/>
    <w:rsid w:val="225B3B22"/>
    <w:rsid w:val="2262011A"/>
    <w:rsid w:val="226420DE"/>
    <w:rsid w:val="22696CA4"/>
    <w:rsid w:val="226F7D85"/>
    <w:rsid w:val="22750DC2"/>
    <w:rsid w:val="227F78B3"/>
    <w:rsid w:val="22824199"/>
    <w:rsid w:val="22947F00"/>
    <w:rsid w:val="22990F43"/>
    <w:rsid w:val="229C358D"/>
    <w:rsid w:val="22A13562"/>
    <w:rsid w:val="22A769A1"/>
    <w:rsid w:val="22B0051A"/>
    <w:rsid w:val="22B0678B"/>
    <w:rsid w:val="22B13234"/>
    <w:rsid w:val="22B46432"/>
    <w:rsid w:val="22C42CF3"/>
    <w:rsid w:val="22DC135C"/>
    <w:rsid w:val="22DC3FC8"/>
    <w:rsid w:val="22E34486"/>
    <w:rsid w:val="22EE2B34"/>
    <w:rsid w:val="23093183"/>
    <w:rsid w:val="230A5478"/>
    <w:rsid w:val="2322652C"/>
    <w:rsid w:val="2333336F"/>
    <w:rsid w:val="23442A47"/>
    <w:rsid w:val="234C5D47"/>
    <w:rsid w:val="237C7D5E"/>
    <w:rsid w:val="237E3CD9"/>
    <w:rsid w:val="23933EE7"/>
    <w:rsid w:val="239B00EF"/>
    <w:rsid w:val="239D2EE6"/>
    <w:rsid w:val="23AB6385"/>
    <w:rsid w:val="23B33E8E"/>
    <w:rsid w:val="23D41498"/>
    <w:rsid w:val="240F2468"/>
    <w:rsid w:val="24162974"/>
    <w:rsid w:val="24183588"/>
    <w:rsid w:val="24274C67"/>
    <w:rsid w:val="24290213"/>
    <w:rsid w:val="24307097"/>
    <w:rsid w:val="24430F9C"/>
    <w:rsid w:val="244D60E2"/>
    <w:rsid w:val="2460453E"/>
    <w:rsid w:val="24611B59"/>
    <w:rsid w:val="2473167A"/>
    <w:rsid w:val="24737443"/>
    <w:rsid w:val="24881AA7"/>
    <w:rsid w:val="24885842"/>
    <w:rsid w:val="248869B8"/>
    <w:rsid w:val="249B78A0"/>
    <w:rsid w:val="24B83C38"/>
    <w:rsid w:val="24C724AA"/>
    <w:rsid w:val="24DA7B05"/>
    <w:rsid w:val="24DC6BA4"/>
    <w:rsid w:val="24DE4664"/>
    <w:rsid w:val="24E064FB"/>
    <w:rsid w:val="24F8039C"/>
    <w:rsid w:val="24FC103D"/>
    <w:rsid w:val="25017DA0"/>
    <w:rsid w:val="2502702F"/>
    <w:rsid w:val="250711B1"/>
    <w:rsid w:val="250C16A3"/>
    <w:rsid w:val="25434D47"/>
    <w:rsid w:val="254458E1"/>
    <w:rsid w:val="258B0644"/>
    <w:rsid w:val="25975C92"/>
    <w:rsid w:val="259F269C"/>
    <w:rsid w:val="25AB3597"/>
    <w:rsid w:val="25B479E0"/>
    <w:rsid w:val="25B869D3"/>
    <w:rsid w:val="25C915E1"/>
    <w:rsid w:val="25CF316D"/>
    <w:rsid w:val="25D24FC7"/>
    <w:rsid w:val="25E96A44"/>
    <w:rsid w:val="26080785"/>
    <w:rsid w:val="26123C2C"/>
    <w:rsid w:val="2637375E"/>
    <w:rsid w:val="263F2231"/>
    <w:rsid w:val="264A3282"/>
    <w:rsid w:val="264F4FDA"/>
    <w:rsid w:val="265145D6"/>
    <w:rsid w:val="265C5EDC"/>
    <w:rsid w:val="265E268F"/>
    <w:rsid w:val="266A54D2"/>
    <w:rsid w:val="267C0F9C"/>
    <w:rsid w:val="267C259D"/>
    <w:rsid w:val="26814235"/>
    <w:rsid w:val="26840109"/>
    <w:rsid w:val="2684280B"/>
    <w:rsid w:val="2684657A"/>
    <w:rsid w:val="26853AED"/>
    <w:rsid w:val="26880C1C"/>
    <w:rsid w:val="268D0C66"/>
    <w:rsid w:val="268E7778"/>
    <w:rsid w:val="268F3ED0"/>
    <w:rsid w:val="269549FB"/>
    <w:rsid w:val="269B2B4F"/>
    <w:rsid w:val="269B5CAA"/>
    <w:rsid w:val="26A115E4"/>
    <w:rsid w:val="26A34BB6"/>
    <w:rsid w:val="26B11D6D"/>
    <w:rsid w:val="26B917A8"/>
    <w:rsid w:val="26D46177"/>
    <w:rsid w:val="26D94ED1"/>
    <w:rsid w:val="26E36395"/>
    <w:rsid w:val="26E608B9"/>
    <w:rsid w:val="26E72143"/>
    <w:rsid w:val="27035470"/>
    <w:rsid w:val="270557E5"/>
    <w:rsid w:val="270B09C4"/>
    <w:rsid w:val="270F1AE4"/>
    <w:rsid w:val="271C684A"/>
    <w:rsid w:val="273030A7"/>
    <w:rsid w:val="273617CE"/>
    <w:rsid w:val="273D4C92"/>
    <w:rsid w:val="273F48DE"/>
    <w:rsid w:val="274B37FB"/>
    <w:rsid w:val="275E44E3"/>
    <w:rsid w:val="276F2332"/>
    <w:rsid w:val="277A2E88"/>
    <w:rsid w:val="277C74E2"/>
    <w:rsid w:val="277D34F9"/>
    <w:rsid w:val="27972565"/>
    <w:rsid w:val="27994D83"/>
    <w:rsid w:val="279D723D"/>
    <w:rsid w:val="27A92A23"/>
    <w:rsid w:val="27AD24E8"/>
    <w:rsid w:val="27BE6F58"/>
    <w:rsid w:val="27CB7B5F"/>
    <w:rsid w:val="27D22F71"/>
    <w:rsid w:val="27E02036"/>
    <w:rsid w:val="27E55B9F"/>
    <w:rsid w:val="27E92DC7"/>
    <w:rsid w:val="27F53052"/>
    <w:rsid w:val="2809181D"/>
    <w:rsid w:val="28176397"/>
    <w:rsid w:val="281F3608"/>
    <w:rsid w:val="28202365"/>
    <w:rsid w:val="282A57BD"/>
    <w:rsid w:val="282D19EC"/>
    <w:rsid w:val="282E67BF"/>
    <w:rsid w:val="2833485C"/>
    <w:rsid w:val="28357A8F"/>
    <w:rsid w:val="283F7376"/>
    <w:rsid w:val="28442874"/>
    <w:rsid w:val="28536AA5"/>
    <w:rsid w:val="28543A77"/>
    <w:rsid w:val="286D5452"/>
    <w:rsid w:val="2870788A"/>
    <w:rsid w:val="287265EE"/>
    <w:rsid w:val="289E05C7"/>
    <w:rsid w:val="28AF2460"/>
    <w:rsid w:val="28BA5AD3"/>
    <w:rsid w:val="28C46C6E"/>
    <w:rsid w:val="28CA69CC"/>
    <w:rsid w:val="28CD5642"/>
    <w:rsid w:val="28CE27AA"/>
    <w:rsid w:val="28CF62FC"/>
    <w:rsid w:val="28D7330E"/>
    <w:rsid w:val="28EB46FF"/>
    <w:rsid w:val="28F35A83"/>
    <w:rsid w:val="29015634"/>
    <w:rsid w:val="290D04F9"/>
    <w:rsid w:val="29124E83"/>
    <w:rsid w:val="291A08A2"/>
    <w:rsid w:val="2924043A"/>
    <w:rsid w:val="294361DC"/>
    <w:rsid w:val="29736AC1"/>
    <w:rsid w:val="297928A6"/>
    <w:rsid w:val="297E2C9E"/>
    <w:rsid w:val="2985412C"/>
    <w:rsid w:val="29934E26"/>
    <w:rsid w:val="299D5589"/>
    <w:rsid w:val="29A1613C"/>
    <w:rsid w:val="29A654B5"/>
    <w:rsid w:val="29AD3BFC"/>
    <w:rsid w:val="29B74870"/>
    <w:rsid w:val="29E6433D"/>
    <w:rsid w:val="29E654E5"/>
    <w:rsid w:val="29F2539C"/>
    <w:rsid w:val="29F761A9"/>
    <w:rsid w:val="2A035793"/>
    <w:rsid w:val="2A0F0990"/>
    <w:rsid w:val="2A1A0BBE"/>
    <w:rsid w:val="2A1C5476"/>
    <w:rsid w:val="2A217EE7"/>
    <w:rsid w:val="2A274E56"/>
    <w:rsid w:val="2A4C32F6"/>
    <w:rsid w:val="2A546609"/>
    <w:rsid w:val="2A560C5D"/>
    <w:rsid w:val="2A646061"/>
    <w:rsid w:val="2A695D49"/>
    <w:rsid w:val="2A7E2BD7"/>
    <w:rsid w:val="2A841057"/>
    <w:rsid w:val="2A8C3BC4"/>
    <w:rsid w:val="2A8E73B1"/>
    <w:rsid w:val="2A940CDD"/>
    <w:rsid w:val="2A9C3BBD"/>
    <w:rsid w:val="2AA35184"/>
    <w:rsid w:val="2AA72A0F"/>
    <w:rsid w:val="2AA80AEB"/>
    <w:rsid w:val="2ABC21C1"/>
    <w:rsid w:val="2ABF09E7"/>
    <w:rsid w:val="2ACD6BF6"/>
    <w:rsid w:val="2ACF7C34"/>
    <w:rsid w:val="2AD34B13"/>
    <w:rsid w:val="2ADE39C0"/>
    <w:rsid w:val="2AE50F08"/>
    <w:rsid w:val="2AEE25DB"/>
    <w:rsid w:val="2AFC748E"/>
    <w:rsid w:val="2B043B29"/>
    <w:rsid w:val="2B116C1A"/>
    <w:rsid w:val="2B195597"/>
    <w:rsid w:val="2B230073"/>
    <w:rsid w:val="2B317B57"/>
    <w:rsid w:val="2B33220C"/>
    <w:rsid w:val="2B3A2F65"/>
    <w:rsid w:val="2B45465B"/>
    <w:rsid w:val="2B502C4D"/>
    <w:rsid w:val="2B52548B"/>
    <w:rsid w:val="2B612861"/>
    <w:rsid w:val="2B6E0703"/>
    <w:rsid w:val="2B6F43C5"/>
    <w:rsid w:val="2B7C357A"/>
    <w:rsid w:val="2B7E5CC5"/>
    <w:rsid w:val="2B895618"/>
    <w:rsid w:val="2B923497"/>
    <w:rsid w:val="2BA01672"/>
    <w:rsid w:val="2BA14862"/>
    <w:rsid w:val="2BAF5FE1"/>
    <w:rsid w:val="2BB311AE"/>
    <w:rsid w:val="2BC2788C"/>
    <w:rsid w:val="2BC76930"/>
    <w:rsid w:val="2BCE64A9"/>
    <w:rsid w:val="2BD203FE"/>
    <w:rsid w:val="2BD346AB"/>
    <w:rsid w:val="2BDB13B0"/>
    <w:rsid w:val="2BE66FF1"/>
    <w:rsid w:val="2BEF5CF7"/>
    <w:rsid w:val="2BEF7F55"/>
    <w:rsid w:val="2BFA5CD2"/>
    <w:rsid w:val="2C034B1A"/>
    <w:rsid w:val="2C182BEB"/>
    <w:rsid w:val="2C203B7F"/>
    <w:rsid w:val="2C2226EC"/>
    <w:rsid w:val="2C2F6E99"/>
    <w:rsid w:val="2C3E45D7"/>
    <w:rsid w:val="2C464EB4"/>
    <w:rsid w:val="2C4C1507"/>
    <w:rsid w:val="2C51434E"/>
    <w:rsid w:val="2C526E62"/>
    <w:rsid w:val="2C570B31"/>
    <w:rsid w:val="2C5830D1"/>
    <w:rsid w:val="2C5950A4"/>
    <w:rsid w:val="2C5A7927"/>
    <w:rsid w:val="2C6046D3"/>
    <w:rsid w:val="2C94554B"/>
    <w:rsid w:val="2C974875"/>
    <w:rsid w:val="2C99363A"/>
    <w:rsid w:val="2CAA1B3B"/>
    <w:rsid w:val="2CAF40C3"/>
    <w:rsid w:val="2CB81A80"/>
    <w:rsid w:val="2CB95A0B"/>
    <w:rsid w:val="2CBC6323"/>
    <w:rsid w:val="2CBD0132"/>
    <w:rsid w:val="2CBF4E35"/>
    <w:rsid w:val="2CD64071"/>
    <w:rsid w:val="2CD728E8"/>
    <w:rsid w:val="2CFB21EB"/>
    <w:rsid w:val="2CFB6E36"/>
    <w:rsid w:val="2D040FA3"/>
    <w:rsid w:val="2D3A1246"/>
    <w:rsid w:val="2D3C7665"/>
    <w:rsid w:val="2D3D0507"/>
    <w:rsid w:val="2D4C4236"/>
    <w:rsid w:val="2D517119"/>
    <w:rsid w:val="2D582FBC"/>
    <w:rsid w:val="2D7D6901"/>
    <w:rsid w:val="2D8545C8"/>
    <w:rsid w:val="2D864EF1"/>
    <w:rsid w:val="2D92765F"/>
    <w:rsid w:val="2D9A6B88"/>
    <w:rsid w:val="2DBF0B4C"/>
    <w:rsid w:val="2DC518B5"/>
    <w:rsid w:val="2DC9185A"/>
    <w:rsid w:val="2DF14458"/>
    <w:rsid w:val="2E07248C"/>
    <w:rsid w:val="2E177A29"/>
    <w:rsid w:val="2E33681F"/>
    <w:rsid w:val="2E360CBF"/>
    <w:rsid w:val="2E3C1B78"/>
    <w:rsid w:val="2E3F7983"/>
    <w:rsid w:val="2E466DE0"/>
    <w:rsid w:val="2E4A7591"/>
    <w:rsid w:val="2E4B336A"/>
    <w:rsid w:val="2E512CE9"/>
    <w:rsid w:val="2E5266BB"/>
    <w:rsid w:val="2E5453E5"/>
    <w:rsid w:val="2E554EA6"/>
    <w:rsid w:val="2E6D7F83"/>
    <w:rsid w:val="2E72074C"/>
    <w:rsid w:val="2E82345C"/>
    <w:rsid w:val="2E8F376D"/>
    <w:rsid w:val="2E983087"/>
    <w:rsid w:val="2EA9483D"/>
    <w:rsid w:val="2EB61CFA"/>
    <w:rsid w:val="2EBA484A"/>
    <w:rsid w:val="2EDA410B"/>
    <w:rsid w:val="2EE3509B"/>
    <w:rsid w:val="2EFA1972"/>
    <w:rsid w:val="2F021B09"/>
    <w:rsid w:val="2F032695"/>
    <w:rsid w:val="2F19266F"/>
    <w:rsid w:val="2F3842D0"/>
    <w:rsid w:val="2F523257"/>
    <w:rsid w:val="2F590261"/>
    <w:rsid w:val="2F5961FA"/>
    <w:rsid w:val="2F613A9E"/>
    <w:rsid w:val="2F7160BD"/>
    <w:rsid w:val="2F7C2C20"/>
    <w:rsid w:val="2F8A231C"/>
    <w:rsid w:val="2F8A6BA3"/>
    <w:rsid w:val="2FA57E87"/>
    <w:rsid w:val="2FAC711D"/>
    <w:rsid w:val="2FB003F3"/>
    <w:rsid w:val="2FB44665"/>
    <w:rsid w:val="2FB93FE3"/>
    <w:rsid w:val="2FBE6902"/>
    <w:rsid w:val="2FC30A47"/>
    <w:rsid w:val="2FE91182"/>
    <w:rsid w:val="2FE95F08"/>
    <w:rsid w:val="2FEC7D80"/>
    <w:rsid w:val="30085704"/>
    <w:rsid w:val="30087837"/>
    <w:rsid w:val="302325C5"/>
    <w:rsid w:val="30257F13"/>
    <w:rsid w:val="30292E7A"/>
    <w:rsid w:val="30381D12"/>
    <w:rsid w:val="30462850"/>
    <w:rsid w:val="304657BB"/>
    <w:rsid w:val="30536D05"/>
    <w:rsid w:val="30570056"/>
    <w:rsid w:val="30676C54"/>
    <w:rsid w:val="30682FEC"/>
    <w:rsid w:val="307813C7"/>
    <w:rsid w:val="30815ADB"/>
    <w:rsid w:val="30986E0D"/>
    <w:rsid w:val="309968CA"/>
    <w:rsid w:val="309A0DD7"/>
    <w:rsid w:val="30A27D83"/>
    <w:rsid w:val="30B44E25"/>
    <w:rsid w:val="30C134A3"/>
    <w:rsid w:val="30D21C1E"/>
    <w:rsid w:val="30D411C6"/>
    <w:rsid w:val="30E26FCE"/>
    <w:rsid w:val="30E4586D"/>
    <w:rsid w:val="30F273D4"/>
    <w:rsid w:val="30F6335A"/>
    <w:rsid w:val="30F961D8"/>
    <w:rsid w:val="310522D4"/>
    <w:rsid w:val="311521D3"/>
    <w:rsid w:val="31165468"/>
    <w:rsid w:val="31292B7A"/>
    <w:rsid w:val="312E1520"/>
    <w:rsid w:val="31667712"/>
    <w:rsid w:val="31725BAE"/>
    <w:rsid w:val="317A57CE"/>
    <w:rsid w:val="318B45EB"/>
    <w:rsid w:val="31995A72"/>
    <w:rsid w:val="31A03A3B"/>
    <w:rsid w:val="31A2345E"/>
    <w:rsid w:val="31A30C30"/>
    <w:rsid w:val="31A51586"/>
    <w:rsid w:val="31B33D26"/>
    <w:rsid w:val="31B35CB8"/>
    <w:rsid w:val="31B64E55"/>
    <w:rsid w:val="31BB3E36"/>
    <w:rsid w:val="31BB6D9E"/>
    <w:rsid w:val="31BF78E8"/>
    <w:rsid w:val="31D3219E"/>
    <w:rsid w:val="31E56C9A"/>
    <w:rsid w:val="31F3119D"/>
    <w:rsid w:val="31F37078"/>
    <w:rsid w:val="31FE63E8"/>
    <w:rsid w:val="320C6ACE"/>
    <w:rsid w:val="32176BF6"/>
    <w:rsid w:val="321A48D3"/>
    <w:rsid w:val="323021D2"/>
    <w:rsid w:val="323666B0"/>
    <w:rsid w:val="323D5F52"/>
    <w:rsid w:val="323E45BD"/>
    <w:rsid w:val="3240738A"/>
    <w:rsid w:val="32485A34"/>
    <w:rsid w:val="324B64C8"/>
    <w:rsid w:val="324C7EAF"/>
    <w:rsid w:val="32507AE8"/>
    <w:rsid w:val="325948A0"/>
    <w:rsid w:val="32677FEB"/>
    <w:rsid w:val="326D06E5"/>
    <w:rsid w:val="32700042"/>
    <w:rsid w:val="327635EB"/>
    <w:rsid w:val="32780CA4"/>
    <w:rsid w:val="327D100C"/>
    <w:rsid w:val="32882694"/>
    <w:rsid w:val="32AA3A27"/>
    <w:rsid w:val="32B639CD"/>
    <w:rsid w:val="32B75EBF"/>
    <w:rsid w:val="32BE2005"/>
    <w:rsid w:val="32C57383"/>
    <w:rsid w:val="32C84C82"/>
    <w:rsid w:val="32DA7F37"/>
    <w:rsid w:val="32F52541"/>
    <w:rsid w:val="32FA5B5D"/>
    <w:rsid w:val="3305682F"/>
    <w:rsid w:val="330F3975"/>
    <w:rsid w:val="33167A12"/>
    <w:rsid w:val="3317692C"/>
    <w:rsid w:val="332E1CAB"/>
    <w:rsid w:val="334D2CAF"/>
    <w:rsid w:val="335E207C"/>
    <w:rsid w:val="33774058"/>
    <w:rsid w:val="33896269"/>
    <w:rsid w:val="338D6D4F"/>
    <w:rsid w:val="339654E6"/>
    <w:rsid w:val="339B2E89"/>
    <w:rsid w:val="339E6107"/>
    <w:rsid w:val="33B170C3"/>
    <w:rsid w:val="33B455BF"/>
    <w:rsid w:val="33B73A4E"/>
    <w:rsid w:val="33BA276A"/>
    <w:rsid w:val="33C4188F"/>
    <w:rsid w:val="33CA3CF6"/>
    <w:rsid w:val="33DA0486"/>
    <w:rsid w:val="33DE760F"/>
    <w:rsid w:val="33E36EE2"/>
    <w:rsid w:val="33EA5095"/>
    <w:rsid w:val="33F24770"/>
    <w:rsid w:val="33FB4AD5"/>
    <w:rsid w:val="34005ED8"/>
    <w:rsid w:val="34074A90"/>
    <w:rsid w:val="340F38D2"/>
    <w:rsid w:val="34127065"/>
    <w:rsid w:val="34183B6E"/>
    <w:rsid w:val="34336CB0"/>
    <w:rsid w:val="343E43A6"/>
    <w:rsid w:val="345C4F4B"/>
    <w:rsid w:val="345F4A8B"/>
    <w:rsid w:val="3466737C"/>
    <w:rsid w:val="346B33E8"/>
    <w:rsid w:val="346D21EA"/>
    <w:rsid w:val="347100A1"/>
    <w:rsid w:val="347F1EDC"/>
    <w:rsid w:val="3489015B"/>
    <w:rsid w:val="348A2565"/>
    <w:rsid w:val="348C6900"/>
    <w:rsid w:val="348D003D"/>
    <w:rsid w:val="348D22A2"/>
    <w:rsid w:val="348F64FD"/>
    <w:rsid w:val="34965CAD"/>
    <w:rsid w:val="349D6DB7"/>
    <w:rsid w:val="34A63039"/>
    <w:rsid w:val="34AE60FB"/>
    <w:rsid w:val="34B04EA2"/>
    <w:rsid w:val="34B14393"/>
    <w:rsid w:val="34B75F05"/>
    <w:rsid w:val="34C72389"/>
    <w:rsid w:val="34CB02E2"/>
    <w:rsid w:val="34FB065A"/>
    <w:rsid w:val="350B501F"/>
    <w:rsid w:val="35112C59"/>
    <w:rsid w:val="351132B9"/>
    <w:rsid w:val="35226B63"/>
    <w:rsid w:val="353431B1"/>
    <w:rsid w:val="353C2E8A"/>
    <w:rsid w:val="354132B7"/>
    <w:rsid w:val="354C4989"/>
    <w:rsid w:val="354E7C61"/>
    <w:rsid w:val="35960C54"/>
    <w:rsid w:val="3597154F"/>
    <w:rsid w:val="35A3428A"/>
    <w:rsid w:val="35A77D57"/>
    <w:rsid w:val="35AA589C"/>
    <w:rsid w:val="35CA4571"/>
    <w:rsid w:val="35CC4F97"/>
    <w:rsid w:val="35D07BC9"/>
    <w:rsid w:val="35DE1F7E"/>
    <w:rsid w:val="35EA3C60"/>
    <w:rsid w:val="35F21EF2"/>
    <w:rsid w:val="35F40894"/>
    <w:rsid w:val="35F64E32"/>
    <w:rsid w:val="36117F04"/>
    <w:rsid w:val="36262C8E"/>
    <w:rsid w:val="362729DF"/>
    <w:rsid w:val="36430F19"/>
    <w:rsid w:val="364C266A"/>
    <w:rsid w:val="364F3662"/>
    <w:rsid w:val="36527A5E"/>
    <w:rsid w:val="36550F8C"/>
    <w:rsid w:val="36553C98"/>
    <w:rsid w:val="365C0866"/>
    <w:rsid w:val="36632E46"/>
    <w:rsid w:val="36707C6F"/>
    <w:rsid w:val="367377C1"/>
    <w:rsid w:val="36791FB9"/>
    <w:rsid w:val="36827654"/>
    <w:rsid w:val="368F7803"/>
    <w:rsid w:val="3692122C"/>
    <w:rsid w:val="369D430B"/>
    <w:rsid w:val="36A328EE"/>
    <w:rsid w:val="36C4560D"/>
    <w:rsid w:val="36CD40CD"/>
    <w:rsid w:val="36E06902"/>
    <w:rsid w:val="36E63A17"/>
    <w:rsid w:val="36E9688D"/>
    <w:rsid w:val="36F747CB"/>
    <w:rsid w:val="36FB20B9"/>
    <w:rsid w:val="36FC42AD"/>
    <w:rsid w:val="37063C49"/>
    <w:rsid w:val="37161E1B"/>
    <w:rsid w:val="3717126F"/>
    <w:rsid w:val="371A057C"/>
    <w:rsid w:val="37215C6B"/>
    <w:rsid w:val="37217B5C"/>
    <w:rsid w:val="37245C79"/>
    <w:rsid w:val="37325E66"/>
    <w:rsid w:val="374C6421"/>
    <w:rsid w:val="37510FBD"/>
    <w:rsid w:val="3767114E"/>
    <w:rsid w:val="37773540"/>
    <w:rsid w:val="379971E9"/>
    <w:rsid w:val="37AA7281"/>
    <w:rsid w:val="37B60CD6"/>
    <w:rsid w:val="37BD0377"/>
    <w:rsid w:val="37C46431"/>
    <w:rsid w:val="37C91E21"/>
    <w:rsid w:val="37CE40B4"/>
    <w:rsid w:val="37F05781"/>
    <w:rsid w:val="37FB1ADA"/>
    <w:rsid w:val="380D0AFE"/>
    <w:rsid w:val="381948A5"/>
    <w:rsid w:val="38306824"/>
    <w:rsid w:val="384445FA"/>
    <w:rsid w:val="386D694C"/>
    <w:rsid w:val="386E6CD9"/>
    <w:rsid w:val="387C7014"/>
    <w:rsid w:val="38941CD2"/>
    <w:rsid w:val="389C6290"/>
    <w:rsid w:val="389F4460"/>
    <w:rsid w:val="38A00F55"/>
    <w:rsid w:val="38A24CCD"/>
    <w:rsid w:val="38D138B9"/>
    <w:rsid w:val="38D620EF"/>
    <w:rsid w:val="38D65092"/>
    <w:rsid w:val="38DC44E3"/>
    <w:rsid w:val="38DF0C61"/>
    <w:rsid w:val="38F6689C"/>
    <w:rsid w:val="38FD4BCC"/>
    <w:rsid w:val="39003EDF"/>
    <w:rsid w:val="3902576C"/>
    <w:rsid w:val="390A2872"/>
    <w:rsid w:val="392022BA"/>
    <w:rsid w:val="392467A6"/>
    <w:rsid w:val="393F5AC4"/>
    <w:rsid w:val="39455658"/>
    <w:rsid w:val="395C02BB"/>
    <w:rsid w:val="396A2286"/>
    <w:rsid w:val="3983712E"/>
    <w:rsid w:val="398E34A3"/>
    <w:rsid w:val="399D6836"/>
    <w:rsid w:val="39A36EB5"/>
    <w:rsid w:val="39A44A75"/>
    <w:rsid w:val="39AC1B82"/>
    <w:rsid w:val="39B27958"/>
    <w:rsid w:val="39BA733B"/>
    <w:rsid w:val="39BB652C"/>
    <w:rsid w:val="39BE3256"/>
    <w:rsid w:val="39BF365D"/>
    <w:rsid w:val="39C07A7A"/>
    <w:rsid w:val="39C33BF4"/>
    <w:rsid w:val="39C64888"/>
    <w:rsid w:val="39D95B15"/>
    <w:rsid w:val="39DB671E"/>
    <w:rsid w:val="39F21C8B"/>
    <w:rsid w:val="39F51DA9"/>
    <w:rsid w:val="3A0F40F9"/>
    <w:rsid w:val="3A112BAA"/>
    <w:rsid w:val="3A192516"/>
    <w:rsid w:val="3A1D75AD"/>
    <w:rsid w:val="3A234969"/>
    <w:rsid w:val="3A4B4908"/>
    <w:rsid w:val="3A5E69D2"/>
    <w:rsid w:val="3A63048C"/>
    <w:rsid w:val="3A647D60"/>
    <w:rsid w:val="3A686ABE"/>
    <w:rsid w:val="3A754922"/>
    <w:rsid w:val="3A7A3217"/>
    <w:rsid w:val="3A802A3F"/>
    <w:rsid w:val="3A8908E5"/>
    <w:rsid w:val="3A917A73"/>
    <w:rsid w:val="3A9D12CE"/>
    <w:rsid w:val="3AA07DBA"/>
    <w:rsid w:val="3AA1695C"/>
    <w:rsid w:val="3AA9598F"/>
    <w:rsid w:val="3AAD7959"/>
    <w:rsid w:val="3ABB6D8A"/>
    <w:rsid w:val="3ACA254B"/>
    <w:rsid w:val="3ACA6123"/>
    <w:rsid w:val="3AD268EA"/>
    <w:rsid w:val="3AD3489D"/>
    <w:rsid w:val="3AD834BC"/>
    <w:rsid w:val="3AEA560B"/>
    <w:rsid w:val="3AEB098A"/>
    <w:rsid w:val="3AEB2CA2"/>
    <w:rsid w:val="3AF71BEC"/>
    <w:rsid w:val="3B01221C"/>
    <w:rsid w:val="3B033DCC"/>
    <w:rsid w:val="3B0C6B6D"/>
    <w:rsid w:val="3B157AAA"/>
    <w:rsid w:val="3B1D12A8"/>
    <w:rsid w:val="3B1F2043"/>
    <w:rsid w:val="3B261A5A"/>
    <w:rsid w:val="3B2F6341"/>
    <w:rsid w:val="3B306A34"/>
    <w:rsid w:val="3B313898"/>
    <w:rsid w:val="3B4A6825"/>
    <w:rsid w:val="3B614B54"/>
    <w:rsid w:val="3B6F3B9D"/>
    <w:rsid w:val="3B7F7007"/>
    <w:rsid w:val="3B895CD0"/>
    <w:rsid w:val="3B8B569C"/>
    <w:rsid w:val="3B903503"/>
    <w:rsid w:val="3B9C1EA7"/>
    <w:rsid w:val="3BA805BC"/>
    <w:rsid w:val="3BAD7CB4"/>
    <w:rsid w:val="3BC03FF9"/>
    <w:rsid w:val="3BC61915"/>
    <w:rsid w:val="3BD21F19"/>
    <w:rsid w:val="3BE9202E"/>
    <w:rsid w:val="3BEE6BC8"/>
    <w:rsid w:val="3BF85ABC"/>
    <w:rsid w:val="3C0417FB"/>
    <w:rsid w:val="3C06648D"/>
    <w:rsid w:val="3C0812EB"/>
    <w:rsid w:val="3C0E07F7"/>
    <w:rsid w:val="3C16057F"/>
    <w:rsid w:val="3C232DB5"/>
    <w:rsid w:val="3C295AC3"/>
    <w:rsid w:val="3C2C072E"/>
    <w:rsid w:val="3C2F48AE"/>
    <w:rsid w:val="3C300DE8"/>
    <w:rsid w:val="3C492D44"/>
    <w:rsid w:val="3C5472CF"/>
    <w:rsid w:val="3C776799"/>
    <w:rsid w:val="3C794BE5"/>
    <w:rsid w:val="3C9770F5"/>
    <w:rsid w:val="3C9F01C5"/>
    <w:rsid w:val="3CA10878"/>
    <w:rsid w:val="3CA12ADA"/>
    <w:rsid w:val="3CA921CB"/>
    <w:rsid w:val="3CAC3A84"/>
    <w:rsid w:val="3CAE6789"/>
    <w:rsid w:val="3CB824C4"/>
    <w:rsid w:val="3CB97176"/>
    <w:rsid w:val="3CC52165"/>
    <w:rsid w:val="3CC9173C"/>
    <w:rsid w:val="3CCF5F1D"/>
    <w:rsid w:val="3CD543AE"/>
    <w:rsid w:val="3CE36963"/>
    <w:rsid w:val="3CEE7076"/>
    <w:rsid w:val="3CFC29F4"/>
    <w:rsid w:val="3CFD16F0"/>
    <w:rsid w:val="3D01246A"/>
    <w:rsid w:val="3D0C15FB"/>
    <w:rsid w:val="3D172FDA"/>
    <w:rsid w:val="3D204390"/>
    <w:rsid w:val="3D293226"/>
    <w:rsid w:val="3D3A7D02"/>
    <w:rsid w:val="3D3E350D"/>
    <w:rsid w:val="3D4037C4"/>
    <w:rsid w:val="3D4F0327"/>
    <w:rsid w:val="3D550C3A"/>
    <w:rsid w:val="3D6407A3"/>
    <w:rsid w:val="3D7B3D7A"/>
    <w:rsid w:val="3D7E04C9"/>
    <w:rsid w:val="3D881504"/>
    <w:rsid w:val="3DB470F8"/>
    <w:rsid w:val="3DBA5A08"/>
    <w:rsid w:val="3DBA5ACD"/>
    <w:rsid w:val="3DBC0012"/>
    <w:rsid w:val="3DC01751"/>
    <w:rsid w:val="3DC2196D"/>
    <w:rsid w:val="3DCF734B"/>
    <w:rsid w:val="3DD40F4D"/>
    <w:rsid w:val="3DD42255"/>
    <w:rsid w:val="3DE819A8"/>
    <w:rsid w:val="3DF337C7"/>
    <w:rsid w:val="3DF70A43"/>
    <w:rsid w:val="3DF93575"/>
    <w:rsid w:val="3DFB2E6A"/>
    <w:rsid w:val="3E0208FD"/>
    <w:rsid w:val="3E026DE8"/>
    <w:rsid w:val="3E0930F8"/>
    <w:rsid w:val="3E094F36"/>
    <w:rsid w:val="3E097FB6"/>
    <w:rsid w:val="3E134D80"/>
    <w:rsid w:val="3E137C2F"/>
    <w:rsid w:val="3E1451C4"/>
    <w:rsid w:val="3E1E02E0"/>
    <w:rsid w:val="3E1F46CA"/>
    <w:rsid w:val="3E1F75CC"/>
    <w:rsid w:val="3E282872"/>
    <w:rsid w:val="3E2B7C61"/>
    <w:rsid w:val="3E3F5A34"/>
    <w:rsid w:val="3E420252"/>
    <w:rsid w:val="3E45332F"/>
    <w:rsid w:val="3E5500EC"/>
    <w:rsid w:val="3E550F78"/>
    <w:rsid w:val="3E5B3B02"/>
    <w:rsid w:val="3E5E4B58"/>
    <w:rsid w:val="3E607D7F"/>
    <w:rsid w:val="3E613B53"/>
    <w:rsid w:val="3E732A59"/>
    <w:rsid w:val="3E764A69"/>
    <w:rsid w:val="3E81392A"/>
    <w:rsid w:val="3E852F20"/>
    <w:rsid w:val="3E860A5A"/>
    <w:rsid w:val="3E894DE9"/>
    <w:rsid w:val="3E933797"/>
    <w:rsid w:val="3E947DC6"/>
    <w:rsid w:val="3E957085"/>
    <w:rsid w:val="3EA3391E"/>
    <w:rsid w:val="3EA71AE5"/>
    <w:rsid w:val="3EB61701"/>
    <w:rsid w:val="3EBE7DFE"/>
    <w:rsid w:val="3EC86B10"/>
    <w:rsid w:val="3ED44393"/>
    <w:rsid w:val="3ED616B4"/>
    <w:rsid w:val="3EE027AC"/>
    <w:rsid w:val="3EE36D79"/>
    <w:rsid w:val="3EEF0540"/>
    <w:rsid w:val="3EEF0DB8"/>
    <w:rsid w:val="3EF60C5B"/>
    <w:rsid w:val="3EFE6646"/>
    <w:rsid w:val="3F0538C0"/>
    <w:rsid w:val="3F08471D"/>
    <w:rsid w:val="3F195B84"/>
    <w:rsid w:val="3F217805"/>
    <w:rsid w:val="3F326AFD"/>
    <w:rsid w:val="3F375A43"/>
    <w:rsid w:val="3F3E5714"/>
    <w:rsid w:val="3F540902"/>
    <w:rsid w:val="3F5D4F76"/>
    <w:rsid w:val="3F673004"/>
    <w:rsid w:val="3F6F1681"/>
    <w:rsid w:val="3F850EA5"/>
    <w:rsid w:val="3F8B18E8"/>
    <w:rsid w:val="3F8D12FC"/>
    <w:rsid w:val="3F9A3988"/>
    <w:rsid w:val="3F9E43F3"/>
    <w:rsid w:val="3FA16D4A"/>
    <w:rsid w:val="3FB0748A"/>
    <w:rsid w:val="3FB8526C"/>
    <w:rsid w:val="3FC473EF"/>
    <w:rsid w:val="3FC56B03"/>
    <w:rsid w:val="3FC8213D"/>
    <w:rsid w:val="3FD90993"/>
    <w:rsid w:val="3FDB0948"/>
    <w:rsid w:val="3FDD0F3A"/>
    <w:rsid w:val="3FE07475"/>
    <w:rsid w:val="3FF56259"/>
    <w:rsid w:val="3FFF3516"/>
    <w:rsid w:val="400616B7"/>
    <w:rsid w:val="401C2957"/>
    <w:rsid w:val="4026597C"/>
    <w:rsid w:val="40384169"/>
    <w:rsid w:val="40407B21"/>
    <w:rsid w:val="404B3E9C"/>
    <w:rsid w:val="404E79B0"/>
    <w:rsid w:val="40527C51"/>
    <w:rsid w:val="40594719"/>
    <w:rsid w:val="405D2FFE"/>
    <w:rsid w:val="406A572D"/>
    <w:rsid w:val="406B774E"/>
    <w:rsid w:val="406E1B4E"/>
    <w:rsid w:val="406E3F49"/>
    <w:rsid w:val="406E6E4D"/>
    <w:rsid w:val="40727CFB"/>
    <w:rsid w:val="40772069"/>
    <w:rsid w:val="40810420"/>
    <w:rsid w:val="408B3ECD"/>
    <w:rsid w:val="40924E1B"/>
    <w:rsid w:val="40A54220"/>
    <w:rsid w:val="40A63DBD"/>
    <w:rsid w:val="40A907F0"/>
    <w:rsid w:val="40B3106C"/>
    <w:rsid w:val="40BD67A7"/>
    <w:rsid w:val="40CA666F"/>
    <w:rsid w:val="40CE3CA5"/>
    <w:rsid w:val="40E70409"/>
    <w:rsid w:val="40EB2F89"/>
    <w:rsid w:val="410A7859"/>
    <w:rsid w:val="411059D4"/>
    <w:rsid w:val="41135395"/>
    <w:rsid w:val="411E7913"/>
    <w:rsid w:val="41202371"/>
    <w:rsid w:val="41285850"/>
    <w:rsid w:val="412D4957"/>
    <w:rsid w:val="412F2E76"/>
    <w:rsid w:val="413B5CBF"/>
    <w:rsid w:val="41461D37"/>
    <w:rsid w:val="414D7135"/>
    <w:rsid w:val="41682B86"/>
    <w:rsid w:val="41803C3D"/>
    <w:rsid w:val="418705C4"/>
    <w:rsid w:val="41A437D7"/>
    <w:rsid w:val="41A6082B"/>
    <w:rsid w:val="41AE1CF0"/>
    <w:rsid w:val="41B17CB8"/>
    <w:rsid w:val="41B61771"/>
    <w:rsid w:val="41BF7449"/>
    <w:rsid w:val="41C06774"/>
    <w:rsid w:val="41CD2A2D"/>
    <w:rsid w:val="41DC654E"/>
    <w:rsid w:val="41E20A8C"/>
    <w:rsid w:val="41E2438C"/>
    <w:rsid w:val="41EB2280"/>
    <w:rsid w:val="42046866"/>
    <w:rsid w:val="4205007B"/>
    <w:rsid w:val="421A11AA"/>
    <w:rsid w:val="42380450"/>
    <w:rsid w:val="4238324C"/>
    <w:rsid w:val="424F3F3D"/>
    <w:rsid w:val="425535B9"/>
    <w:rsid w:val="425671CF"/>
    <w:rsid w:val="425C0600"/>
    <w:rsid w:val="42643E8B"/>
    <w:rsid w:val="42672AE3"/>
    <w:rsid w:val="427A6530"/>
    <w:rsid w:val="428708B5"/>
    <w:rsid w:val="42997ACA"/>
    <w:rsid w:val="42A4608B"/>
    <w:rsid w:val="42AD499A"/>
    <w:rsid w:val="42B46BE0"/>
    <w:rsid w:val="42D842B8"/>
    <w:rsid w:val="42E44134"/>
    <w:rsid w:val="42EB54C2"/>
    <w:rsid w:val="42F13209"/>
    <w:rsid w:val="42FB1E17"/>
    <w:rsid w:val="42FC0451"/>
    <w:rsid w:val="430954DF"/>
    <w:rsid w:val="43274E89"/>
    <w:rsid w:val="43292C01"/>
    <w:rsid w:val="432B7A49"/>
    <w:rsid w:val="43325544"/>
    <w:rsid w:val="43362AF3"/>
    <w:rsid w:val="43375948"/>
    <w:rsid w:val="433860DB"/>
    <w:rsid w:val="434016D2"/>
    <w:rsid w:val="43421586"/>
    <w:rsid w:val="43452E25"/>
    <w:rsid w:val="434E35EF"/>
    <w:rsid w:val="434F0776"/>
    <w:rsid w:val="43515BBA"/>
    <w:rsid w:val="43527455"/>
    <w:rsid w:val="435311C4"/>
    <w:rsid w:val="43577B0F"/>
    <w:rsid w:val="436C7979"/>
    <w:rsid w:val="436E00D5"/>
    <w:rsid w:val="43791310"/>
    <w:rsid w:val="43841111"/>
    <w:rsid w:val="43887CF3"/>
    <w:rsid w:val="438B5A42"/>
    <w:rsid w:val="43901D28"/>
    <w:rsid w:val="439308A8"/>
    <w:rsid w:val="43A725B5"/>
    <w:rsid w:val="43B80652"/>
    <w:rsid w:val="43C755E8"/>
    <w:rsid w:val="43CB0340"/>
    <w:rsid w:val="43D04A24"/>
    <w:rsid w:val="43D56164"/>
    <w:rsid w:val="43D91FB7"/>
    <w:rsid w:val="43E5083B"/>
    <w:rsid w:val="43E71D40"/>
    <w:rsid w:val="43E850CC"/>
    <w:rsid w:val="4408210F"/>
    <w:rsid w:val="44220EB4"/>
    <w:rsid w:val="4431711A"/>
    <w:rsid w:val="44455445"/>
    <w:rsid w:val="44482975"/>
    <w:rsid w:val="445D7001"/>
    <w:rsid w:val="44643CC5"/>
    <w:rsid w:val="44664C9E"/>
    <w:rsid w:val="446F579F"/>
    <w:rsid w:val="44705729"/>
    <w:rsid w:val="447F7BDB"/>
    <w:rsid w:val="44893BE1"/>
    <w:rsid w:val="44944B08"/>
    <w:rsid w:val="449F6565"/>
    <w:rsid w:val="44A350D6"/>
    <w:rsid w:val="44A85B1F"/>
    <w:rsid w:val="44C63AF1"/>
    <w:rsid w:val="44C9272E"/>
    <w:rsid w:val="44CF02BF"/>
    <w:rsid w:val="44D10A14"/>
    <w:rsid w:val="44D12EF8"/>
    <w:rsid w:val="44D83B4D"/>
    <w:rsid w:val="44E87F0C"/>
    <w:rsid w:val="44EB7299"/>
    <w:rsid w:val="44F272B5"/>
    <w:rsid w:val="45007B27"/>
    <w:rsid w:val="45066CC1"/>
    <w:rsid w:val="45085EB8"/>
    <w:rsid w:val="45195F3C"/>
    <w:rsid w:val="451D5A86"/>
    <w:rsid w:val="451F18B1"/>
    <w:rsid w:val="452064D5"/>
    <w:rsid w:val="452F2F4A"/>
    <w:rsid w:val="45337AB1"/>
    <w:rsid w:val="453D1569"/>
    <w:rsid w:val="453D5196"/>
    <w:rsid w:val="454964D0"/>
    <w:rsid w:val="456A0F27"/>
    <w:rsid w:val="456A6E36"/>
    <w:rsid w:val="456C063B"/>
    <w:rsid w:val="45707B49"/>
    <w:rsid w:val="457504FE"/>
    <w:rsid w:val="45812487"/>
    <w:rsid w:val="45893771"/>
    <w:rsid w:val="458A10F2"/>
    <w:rsid w:val="458E293B"/>
    <w:rsid w:val="45955E24"/>
    <w:rsid w:val="45A007E6"/>
    <w:rsid w:val="45CE3B18"/>
    <w:rsid w:val="45D20C73"/>
    <w:rsid w:val="45D55021"/>
    <w:rsid w:val="45E12173"/>
    <w:rsid w:val="45E74D31"/>
    <w:rsid w:val="45E753C3"/>
    <w:rsid w:val="45F31B3E"/>
    <w:rsid w:val="45FD6DE2"/>
    <w:rsid w:val="45FE7F26"/>
    <w:rsid w:val="460878F1"/>
    <w:rsid w:val="46195EA3"/>
    <w:rsid w:val="462B1D23"/>
    <w:rsid w:val="46346A6F"/>
    <w:rsid w:val="463668E1"/>
    <w:rsid w:val="463A2CF1"/>
    <w:rsid w:val="4641538C"/>
    <w:rsid w:val="464E0242"/>
    <w:rsid w:val="465266F5"/>
    <w:rsid w:val="466E3D45"/>
    <w:rsid w:val="46705792"/>
    <w:rsid w:val="4672257C"/>
    <w:rsid w:val="467A148C"/>
    <w:rsid w:val="46826BFA"/>
    <w:rsid w:val="4685178A"/>
    <w:rsid w:val="46886079"/>
    <w:rsid w:val="469331DA"/>
    <w:rsid w:val="4697157C"/>
    <w:rsid w:val="469C6670"/>
    <w:rsid w:val="46A55988"/>
    <w:rsid w:val="46C933D2"/>
    <w:rsid w:val="46D55EB5"/>
    <w:rsid w:val="46D55F87"/>
    <w:rsid w:val="46E64178"/>
    <w:rsid w:val="46EC69F4"/>
    <w:rsid w:val="46F434CF"/>
    <w:rsid w:val="46F61D6A"/>
    <w:rsid w:val="470D10F3"/>
    <w:rsid w:val="470F4DBD"/>
    <w:rsid w:val="471C7E01"/>
    <w:rsid w:val="47267801"/>
    <w:rsid w:val="47305B9A"/>
    <w:rsid w:val="47375FC1"/>
    <w:rsid w:val="474009ED"/>
    <w:rsid w:val="4748707E"/>
    <w:rsid w:val="474A4E35"/>
    <w:rsid w:val="474F2212"/>
    <w:rsid w:val="47502977"/>
    <w:rsid w:val="47555616"/>
    <w:rsid w:val="47577DD1"/>
    <w:rsid w:val="477D42CC"/>
    <w:rsid w:val="479A3D49"/>
    <w:rsid w:val="47A648F7"/>
    <w:rsid w:val="47A73520"/>
    <w:rsid w:val="47B93407"/>
    <w:rsid w:val="47BF3769"/>
    <w:rsid w:val="47D23DB4"/>
    <w:rsid w:val="47DA1901"/>
    <w:rsid w:val="47E03620"/>
    <w:rsid w:val="47E64E85"/>
    <w:rsid w:val="47EE791A"/>
    <w:rsid w:val="47F864DE"/>
    <w:rsid w:val="481E4DBE"/>
    <w:rsid w:val="48282C49"/>
    <w:rsid w:val="482A2AF3"/>
    <w:rsid w:val="4830403B"/>
    <w:rsid w:val="48425707"/>
    <w:rsid w:val="48613353"/>
    <w:rsid w:val="48641A97"/>
    <w:rsid w:val="486469DD"/>
    <w:rsid w:val="487B33B3"/>
    <w:rsid w:val="488440F8"/>
    <w:rsid w:val="488F2308"/>
    <w:rsid w:val="48955123"/>
    <w:rsid w:val="489B007C"/>
    <w:rsid w:val="48A9283F"/>
    <w:rsid w:val="48AC22E4"/>
    <w:rsid w:val="48AD253D"/>
    <w:rsid w:val="48B162AF"/>
    <w:rsid w:val="48B545A9"/>
    <w:rsid w:val="48BE57BF"/>
    <w:rsid w:val="48C05ED4"/>
    <w:rsid w:val="48D40079"/>
    <w:rsid w:val="48DC65A2"/>
    <w:rsid w:val="48F055E1"/>
    <w:rsid w:val="48F14EB5"/>
    <w:rsid w:val="49012062"/>
    <w:rsid w:val="49030F75"/>
    <w:rsid w:val="4904108C"/>
    <w:rsid w:val="491364B1"/>
    <w:rsid w:val="4913690F"/>
    <w:rsid w:val="49160CE7"/>
    <w:rsid w:val="4916793C"/>
    <w:rsid w:val="4919662F"/>
    <w:rsid w:val="493872C5"/>
    <w:rsid w:val="493E279C"/>
    <w:rsid w:val="49507F4C"/>
    <w:rsid w:val="49555996"/>
    <w:rsid w:val="495B4649"/>
    <w:rsid w:val="496732C7"/>
    <w:rsid w:val="49696CD1"/>
    <w:rsid w:val="49A5384E"/>
    <w:rsid w:val="49AC648A"/>
    <w:rsid w:val="49AF09C6"/>
    <w:rsid w:val="49B213B4"/>
    <w:rsid w:val="49C8709F"/>
    <w:rsid w:val="49E35733"/>
    <w:rsid w:val="49E716C2"/>
    <w:rsid w:val="49EB33FE"/>
    <w:rsid w:val="4A0C6664"/>
    <w:rsid w:val="4A1444CD"/>
    <w:rsid w:val="4A1B668D"/>
    <w:rsid w:val="4A1E5D46"/>
    <w:rsid w:val="4A1F075D"/>
    <w:rsid w:val="4A1F75C1"/>
    <w:rsid w:val="4A217C1D"/>
    <w:rsid w:val="4A220472"/>
    <w:rsid w:val="4A2F6CCE"/>
    <w:rsid w:val="4A366F0F"/>
    <w:rsid w:val="4A422A00"/>
    <w:rsid w:val="4A4D0459"/>
    <w:rsid w:val="4A541B9F"/>
    <w:rsid w:val="4A572172"/>
    <w:rsid w:val="4A580F3E"/>
    <w:rsid w:val="4A6368CA"/>
    <w:rsid w:val="4A831A95"/>
    <w:rsid w:val="4A887BEA"/>
    <w:rsid w:val="4A961A32"/>
    <w:rsid w:val="4A965046"/>
    <w:rsid w:val="4A9E4C38"/>
    <w:rsid w:val="4AE70B9D"/>
    <w:rsid w:val="4AEF5100"/>
    <w:rsid w:val="4AF02B32"/>
    <w:rsid w:val="4AF44350"/>
    <w:rsid w:val="4AF65C34"/>
    <w:rsid w:val="4B0B5342"/>
    <w:rsid w:val="4B167A8E"/>
    <w:rsid w:val="4B1732F9"/>
    <w:rsid w:val="4B1B3EBA"/>
    <w:rsid w:val="4B2612E7"/>
    <w:rsid w:val="4B2E419E"/>
    <w:rsid w:val="4B391DC5"/>
    <w:rsid w:val="4B3D0108"/>
    <w:rsid w:val="4B400351"/>
    <w:rsid w:val="4B7A48D4"/>
    <w:rsid w:val="4B955FE0"/>
    <w:rsid w:val="4B9951A5"/>
    <w:rsid w:val="4BA2509A"/>
    <w:rsid w:val="4BBF645D"/>
    <w:rsid w:val="4BC16184"/>
    <w:rsid w:val="4BC17FB3"/>
    <w:rsid w:val="4BC220E1"/>
    <w:rsid w:val="4BC733D9"/>
    <w:rsid w:val="4BC77BDA"/>
    <w:rsid w:val="4BC94783"/>
    <w:rsid w:val="4BD2736B"/>
    <w:rsid w:val="4BD52898"/>
    <w:rsid w:val="4BDD7A8B"/>
    <w:rsid w:val="4BE42470"/>
    <w:rsid w:val="4BFB6090"/>
    <w:rsid w:val="4C1A7438"/>
    <w:rsid w:val="4C1F06B5"/>
    <w:rsid w:val="4C276BC0"/>
    <w:rsid w:val="4C2C2AAB"/>
    <w:rsid w:val="4C314E96"/>
    <w:rsid w:val="4C352D41"/>
    <w:rsid w:val="4C397848"/>
    <w:rsid w:val="4C3D1D88"/>
    <w:rsid w:val="4C40119D"/>
    <w:rsid w:val="4C487137"/>
    <w:rsid w:val="4C50659C"/>
    <w:rsid w:val="4C5B0ED0"/>
    <w:rsid w:val="4C6C4B3B"/>
    <w:rsid w:val="4C6D625E"/>
    <w:rsid w:val="4C726601"/>
    <w:rsid w:val="4C7B6CDF"/>
    <w:rsid w:val="4C7D4DCC"/>
    <w:rsid w:val="4C7D739B"/>
    <w:rsid w:val="4C8162CC"/>
    <w:rsid w:val="4C8B6503"/>
    <w:rsid w:val="4C913761"/>
    <w:rsid w:val="4C945BF6"/>
    <w:rsid w:val="4C97699B"/>
    <w:rsid w:val="4CA54934"/>
    <w:rsid w:val="4CA74DCF"/>
    <w:rsid w:val="4CB714EB"/>
    <w:rsid w:val="4CB7615E"/>
    <w:rsid w:val="4CBD462D"/>
    <w:rsid w:val="4CC82101"/>
    <w:rsid w:val="4CDB4DCE"/>
    <w:rsid w:val="4CE47E68"/>
    <w:rsid w:val="4CE50889"/>
    <w:rsid w:val="4CE52E67"/>
    <w:rsid w:val="4CE835A5"/>
    <w:rsid w:val="4CEB200D"/>
    <w:rsid w:val="4CF11FE6"/>
    <w:rsid w:val="4D050086"/>
    <w:rsid w:val="4D092189"/>
    <w:rsid w:val="4D0A61E8"/>
    <w:rsid w:val="4D113D78"/>
    <w:rsid w:val="4D2805EE"/>
    <w:rsid w:val="4D314798"/>
    <w:rsid w:val="4D3D7270"/>
    <w:rsid w:val="4D4633F2"/>
    <w:rsid w:val="4D466E92"/>
    <w:rsid w:val="4D482A8D"/>
    <w:rsid w:val="4D4A2D19"/>
    <w:rsid w:val="4D66543B"/>
    <w:rsid w:val="4D8263C7"/>
    <w:rsid w:val="4D8900D4"/>
    <w:rsid w:val="4D955805"/>
    <w:rsid w:val="4D9F6CFB"/>
    <w:rsid w:val="4DA10F2C"/>
    <w:rsid w:val="4DAE64C1"/>
    <w:rsid w:val="4DB20CFA"/>
    <w:rsid w:val="4DB366AD"/>
    <w:rsid w:val="4DC1579E"/>
    <w:rsid w:val="4DC86B2C"/>
    <w:rsid w:val="4DE71DFC"/>
    <w:rsid w:val="4DE7648F"/>
    <w:rsid w:val="4DEC5BC6"/>
    <w:rsid w:val="4DF73F1B"/>
    <w:rsid w:val="4DF935FD"/>
    <w:rsid w:val="4DFD64DD"/>
    <w:rsid w:val="4DFD6B45"/>
    <w:rsid w:val="4E10402F"/>
    <w:rsid w:val="4E132268"/>
    <w:rsid w:val="4E327F4E"/>
    <w:rsid w:val="4E335C67"/>
    <w:rsid w:val="4E3D075F"/>
    <w:rsid w:val="4E4233FD"/>
    <w:rsid w:val="4E683E6B"/>
    <w:rsid w:val="4E6D2AB1"/>
    <w:rsid w:val="4E821AE7"/>
    <w:rsid w:val="4E921760"/>
    <w:rsid w:val="4EA078F3"/>
    <w:rsid w:val="4EB91D58"/>
    <w:rsid w:val="4EBF6FC0"/>
    <w:rsid w:val="4ED93E7B"/>
    <w:rsid w:val="4EE05CE2"/>
    <w:rsid w:val="4EEF0777"/>
    <w:rsid w:val="4EFA146B"/>
    <w:rsid w:val="4EFF0708"/>
    <w:rsid w:val="4F0D06C9"/>
    <w:rsid w:val="4F155136"/>
    <w:rsid w:val="4F1B44DD"/>
    <w:rsid w:val="4F20290F"/>
    <w:rsid w:val="4F20624F"/>
    <w:rsid w:val="4F257EBB"/>
    <w:rsid w:val="4F2D4EEE"/>
    <w:rsid w:val="4F2E29C3"/>
    <w:rsid w:val="4F32637D"/>
    <w:rsid w:val="4F466339"/>
    <w:rsid w:val="4F5B69BC"/>
    <w:rsid w:val="4F635A31"/>
    <w:rsid w:val="4F871E4C"/>
    <w:rsid w:val="4F927E8B"/>
    <w:rsid w:val="4F9F5713"/>
    <w:rsid w:val="4FA401C6"/>
    <w:rsid w:val="4FB7330B"/>
    <w:rsid w:val="4FBC51C1"/>
    <w:rsid w:val="4FDA2B47"/>
    <w:rsid w:val="4FDB3737"/>
    <w:rsid w:val="4FE75834"/>
    <w:rsid w:val="4FEB52E5"/>
    <w:rsid w:val="5006243B"/>
    <w:rsid w:val="50074C66"/>
    <w:rsid w:val="500E27F0"/>
    <w:rsid w:val="50122AC2"/>
    <w:rsid w:val="501D5F46"/>
    <w:rsid w:val="50230FBA"/>
    <w:rsid w:val="5027177F"/>
    <w:rsid w:val="502C0328"/>
    <w:rsid w:val="503A6072"/>
    <w:rsid w:val="50441331"/>
    <w:rsid w:val="504C1749"/>
    <w:rsid w:val="504F2323"/>
    <w:rsid w:val="505E6079"/>
    <w:rsid w:val="50854860"/>
    <w:rsid w:val="508A091D"/>
    <w:rsid w:val="508F208D"/>
    <w:rsid w:val="50A01B26"/>
    <w:rsid w:val="50AF259C"/>
    <w:rsid w:val="50B550B9"/>
    <w:rsid w:val="50B65BAD"/>
    <w:rsid w:val="50C65849"/>
    <w:rsid w:val="50E27F0D"/>
    <w:rsid w:val="50E51E73"/>
    <w:rsid w:val="50EB4F5F"/>
    <w:rsid w:val="50F25C6E"/>
    <w:rsid w:val="50FB4B23"/>
    <w:rsid w:val="50FB5373"/>
    <w:rsid w:val="5134472C"/>
    <w:rsid w:val="5134550B"/>
    <w:rsid w:val="513928A4"/>
    <w:rsid w:val="513F75DA"/>
    <w:rsid w:val="514C54F0"/>
    <w:rsid w:val="51527DDE"/>
    <w:rsid w:val="515C02D4"/>
    <w:rsid w:val="515F1526"/>
    <w:rsid w:val="516069FD"/>
    <w:rsid w:val="5166538F"/>
    <w:rsid w:val="51722469"/>
    <w:rsid w:val="51816421"/>
    <w:rsid w:val="519805C3"/>
    <w:rsid w:val="51A257A1"/>
    <w:rsid w:val="51B3482B"/>
    <w:rsid w:val="51B41818"/>
    <w:rsid w:val="51CB55A0"/>
    <w:rsid w:val="51E15B50"/>
    <w:rsid w:val="51E91EEA"/>
    <w:rsid w:val="51EC27EE"/>
    <w:rsid w:val="51F262BD"/>
    <w:rsid w:val="51FF4AE6"/>
    <w:rsid w:val="520445A4"/>
    <w:rsid w:val="52132340"/>
    <w:rsid w:val="521803CA"/>
    <w:rsid w:val="521C72DF"/>
    <w:rsid w:val="522E60CD"/>
    <w:rsid w:val="523107CB"/>
    <w:rsid w:val="52356470"/>
    <w:rsid w:val="523A2B53"/>
    <w:rsid w:val="523C0DD1"/>
    <w:rsid w:val="52427745"/>
    <w:rsid w:val="52436A09"/>
    <w:rsid w:val="525C5480"/>
    <w:rsid w:val="52737AE1"/>
    <w:rsid w:val="52770AE1"/>
    <w:rsid w:val="528F5286"/>
    <w:rsid w:val="52917E8F"/>
    <w:rsid w:val="52977299"/>
    <w:rsid w:val="52B72073"/>
    <w:rsid w:val="52B73279"/>
    <w:rsid w:val="52B821A1"/>
    <w:rsid w:val="52B83584"/>
    <w:rsid w:val="52CF6A86"/>
    <w:rsid w:val="52D23FA9"/>
    <w:rsid w:val="52D50BD5"/>
    <w:rsid w:val="52DB0443"/>
    <w:rsid w:val="52EC380B"/>
    <w:rsid w:val="52F15BA7"/>
    <w:rsid w:val="52F65EE9"/>
    <w:rsid w:val="52F97F1D"/>
    <w:rsid w:val="52FC21D9"/>
    <w:rsid w:val="53011B16"/>
    <w:rsid w:val="53085A69"/>
    <w:rsid w:val="531D3957"/>
    <w:rsid w:val="53285B14"/>
    <w:rsid w:val="5331150F"/>
    <w:rsid w:val="5331673B"/>
    <w:rsid w:val="53346A12"/>
    <w:rsid w:val="533F7FC7"/>
    <w:rsid w:val="534F73A8"/>
    <w:rsid w:val="535106B5"/>
    <w:rsid w:val="5358625C"/>
    <w:rsid w:val="535A7FB3"/>
    <w:rsid w:val="535E6E6C"/>
    <w:rsid w:val="535F747C"/>
    <w:rsid w:val="536522FB"/>
    <w:rsid w:val="537A06F4"/>
    <w:rsid w:val="5393157E"/>
    <w:rsid w:val="5398284C"/>
    <w:rsid w:val="539C26B6"/>
    <w:rsid w:val="539C628F"/>
    <w:rsid w:val="539E0D99"/>
    <w:rsid w:val="53A87027"/>
    <w:rsid w:val="53AF30FD"/>
    <w:rsid w:val="53AF7E46"/>
    <w:rsid w:val="53C402D2"/>
    <w:rsid w:val="53C71634"/>
    <w:rsid w:val="53C90DB5"/>
    <w:rsid w:val="53CA5F62"/>
    <w:rsid w:val="53CD22AB"/>
    <w:rsid w:val="53D94DDB"/>
    <w:rsid w:val="53E502C4"/>
    <w:rsid w:val="53F050ED"/>
    <w:rsid w:val="53F50EC3"/>
    <w:rsid w:val="53F81C31"/>
    <w:rsid w:val="53FD32A8"/>
    <w:rsid w:val="53FD6469"/>
    <w:rsid w:val="540B1769"/>
    <w:rsid w:val="540C3C1B"/>
    <w:rsid w:val="540E0229"/>
    <w:rsid w:val="542D7105"/>
    <w:rsid w:val="543901FB"/>
    <w:rsid w:val="54460374"/>
    <w:rsid w:val="5447671A"/>
    <w:rsid w:val="545038CD"/>
    <w:rsid w:val="54672034"/>
    <w:rsid w:val="546A676A"/>
    <w:rsid w:val="547727EE"/>
    <w:rsid w:val="5484798D"/>
    <w:rsid w:val="548D63DA"/>
    <w:rsid w:val="54982DA4"/>
    <w:rsid w:val="54A872D8"/>
    <w:rsid w:val="54B42837"/>
    <w:rsid w:val="54DC1AB0"/>
    <w:rsid w:val="54E35FFA"/>
    <w:rsid w:val="54E4023C"/>
    <w:rsid w:val="54EB5B1F"/>
    <w:rsid w:val="55144405"/>
    <w:rsid w:val="551739F8"/>
    <w:rsid w:val="55293F05"/>
    <w:rsid w:val="552D3719"/>
    <w:rsid w:val="553920BD"/>
    <w:rsid w:val="553E7416"/>
    <w:rsid w:val="554D77A7"/>
    <w:rsid w:val="55567164"/>
    <w:rsid w:val="55676C2B"/>
    <w:rsid w:val="556F4ADD"/>
    <w:rsid w:val="5572523E"/>
    <w:rsid w:val="55853572"/>
    <w:rsid w:val="55873E7F"/>
    <w:rsid w:val="558A0C16"/>
    <w:rsid w:val="55933E0B"/>
    <w:rsid w:val="55933E69"/>
    <w:rsid w:val="55954A96"/>
    <w:rsid w:val="55993025"/>
    <w:rsid w:val="559A337A"/>
    <w:rsid w:val="55B7167D"/>
    <w:rsid w:val="55C07CDC"/>
    <w:rsid w:val="55C3584E"/>
    <w:rsid w:val="55E57011"/>
    <w:rsid w:val="55E70297"/>
    <w:rsid w:val="55F509CF"/>
    <w:rsid w:val="56092339"/>
    <w:rsid w:val="560E1443"/>
    <w:rsid w:val="561D2EF6"/>
    <w:rsid w:val="562543F0"/>
    <w:rsid w:val="56282902"/>
    <w:rsid w:val="56283FE0"/>
    <w:rsid w:val="562E7748"/>
    <w:rsid w:val="563041DC"/>
    <w:rsid w:val="56382945"/>
    <w:rsid w:val="563E6E57"/>
    <w:rsid w:val="564815CF"/>
    <w:rsid w:val="564927D4"/>
    <w:rsid w:val="564E6D54"/>
    <w:rsid w:val="56657BC1"/>
    <w:rsid w:val="56762430"/>
    <w:rsid w:val="567E454A"/>
    <w:rsid w:val="568228C5"/>
    <w:rsid w:val="56B552F5"/>
    <w:rsid w:val="56C61D76"/>
    <w:rsid w:val="56D01AD6"/>
    <w:rsid w:val="56D87916"/>
    <w:rsid w:val="56DD6C8E"/>
    <w:rsid w:val="56DE5FAB"/>
    <w:rsid w:val="56ED287A"/>
    <w:rsid w:val="56F664B8"/>
    <w:rsid w:val="56F97B72"/>
    <w:rsid w:val="570251B1"/>
    <w:rsid w:val="57087F99"/>
    <w:rsid w:val="57131826"/>
    <w:rsid w:val="571430FD"/>
    <w:rsid w:val="571E0AED"/>
    <w:rsid w:val="572946E6"/>
    <w:rsid w:val="57317124"/>
    <w:rsid w:val="57342B55"/>
    <w:rsid w:val="57405985"/>
    <w:rsid w:val="574820A6"/>
    <w:rsid w:val="57593CA0"/>
    <w:rsid w:val="576C257D"/>
    <w:rsid w:val="576C40DA"/>
    <w:rsid w:val="577A40DB"/>
    <w:rsid w:val="57832F7A"/>
    <w:rsid w:val="5787003A"/>
    <w:rsid w:val="579440D3"/>
    <w:rsid w:val="579954F5"/>
    <w:rsid w:val="57A5738D"/>
    <w:rsid w:val="57B47019"/>
    <w:rsid w:val="57C02426"/>
    <w:rsid w:val="57C30CF0"/>
    <w:rsid w:val="57CF23BC"/>
    <w:rsid w:val="57CF4D15"/>
    <w:rsid w:val="57E54579"/>
    <w:rsid w:val="57E77160"/>
    <w:rsid w:val="57E9165C"/>
    <w:rsid w:val="57F139A6"/>
    <w:rsid w:val="57F4147A"/>
    <w:rsid w:val="57FB5D50"/>
    <w:rsid w:val="58233265"/>
    <w:rsid w:val="58382B00"/>
    <w:rsid w:val="583949AF"/>
    <w:rsid w:val="583B5BCE"/>
    <w:rsid w:val="585969EE"/>
    <w:rsid w:val="58655177"/>
    <w:rsid w:val="58791752"/>
    <w:rsid w:val="588B0E82"/>
    <w:rsid w:val="58931AE5"/>
    <w:rsid w:val="5896049B"/>
    <w:rsid w:val="589A1F99"/>
    <w:rsid w:val="58A84F73"/>
    <w:rsid w:val="58A85A7F"/>
    <w:rsid w:val="58B109C7"/>
    <w:rsid w:val="58B425BC"/>
    <w:rsid w:val="58B91699"/>
    <w:rsid w:val="58C5018E"/>
    <w:rsid w:val="58CC5390"/>
    <w:rsid w:val="58DB2B80"/>
    <w:rsid w:val="58DD0810"/>
    <w:rsid w:val="58E11F6D"/>
    <w:rsid w:val="58E45599"/>
    <w:rsid w:val="58E631AE"/>
    <w:rsid w:val="58F65EE7"/>
    <w:rsid w:val="59002D7E"/>
    <w:rsid w:val="59034EBC"/>
    <w:rsid w:val="590C73C5"/>
    <w:rsid w:val="590D4AC2"/>
    <w:rsid w:val="591F0C74"/>
    <w:rsid w:val="592B7F6F"/>
    <w:rsid w:val="59315291"/>
    <w:rsid w:val="5943175D"/>
    <w:rsid w:val="59491FEE"/>
    <w:rsid w:val="594F0CCE"/>
    <w:rsid w:val="5954370E"/>
    <w:rsid w:val="59551A36"/>
    <w:rsid w:val="595E3959"/>
    <w:rsid w:val="596370D6"/>
    <w:rsid w:val="596D5E8C"/>
    <w:rsid w:val="59772545"/>
    <w:rsid w:val="59932995"/>
    <w:rsid w:val="59957B00"/>
    <w:rsid w:val="599E4D33"/>
    <w:rsid w:val="59B3703E"/>
    <w:rsid w:val="59B63B23"/>
    <w:rsid w:val="59B81C7D"/>
    <w:rsid w:val="59BE2DC0"/>
    <w:rsid w:val="59BF7377"/>
    <w:rsid w:val="59C5209D"/>
    <w:rsid w:val="59C87211"/>
    <w:rsid w:val="59CE1D02"/>
    <w:rsid w:val="59E07703"/>
    <w:rsid w:val="59E437CB"/>
    <w:rsid w:val="59E45A18"/>
    <w:rsid w:val="59F21F6E"/>
    <w:rsid w:val="59F86598"/>
    <w:rsid w:val="59FB6905"/>
    <w:rsid w:val="5A160C1F"/>
    <w:rsid w:val="5A2D6FE6"/>
    <w:rsid w:val="5A3757EB"/>
    <w:rsid w:val="5A3850BD"/>
    <w:rsid w:val="5A44753A"/>
    <w:rsid w:val="5A475B84"/>
    <w:rsid w:val="5A4C5702"/>
    <w:rsid w:val="5A5D69A0"/>
    <w:rsid w:val="5A6E45B7"/>
    <w:rsid w:val="5A73096D"/>
    <w:rsid w:val="5A857BDE"/>
    <w:rsid w:val="5A866573"/>
    <w:rsid w:val="5A8738CB"/>
    <w:rsid w:val="5A8C0EE1"/>
    <w:rsid w:val="5A96158B"/>
    <w:rsid w:val="5A9A4401"/>
    <w:rsid w:val="5AA4622B"/>
    <w:rsid w:val="5AA618F8"/>
    <w:rsid w:val="5AAA5452"/>
    <w:rsid w:val="5AAD5E84"/>
    <w:rsid w:val="5AAF2033"/>
    <w:rsid w:val="5ABE3448"/>
    <w:rsid w:val="5ABF1B8A"/>
    <w:rsid w:val="5AC474BB"/>
    <w:rsid w:val="5ACB2B51"/>
    <w:rsid w:val="5AD04EFE"/>
    <w:rsid w:val="5AD152DB"/>
    <w:rsid w:val="5ADB06AA"/>
    <w:rsid w:val="5ADF21CC"/>
    <w:rsid w:val="5AE22526"/>
    <w:rsid w:val="5AE44C65"/>
    <w:rsid w:val="5AE661C9"/>
    <w:rsid w:val="5AF1007F"/>
    <w:rsid w:val="5AF54CD9"/>
    <w:rsid w:val="5AF55AEA"/>
    <w:rsid w:val="5B0E0A6F"/>
    <w:rsid w:val="5B0F3282"/>
    <w:rsid w:val="5B137B65"/>
    <w:rsid w:val="5B1C5E95"/>
    <w:rsid w:val="5B2917B9"/>
    <w:rsid w:val="5B35484A"/>
    <w:rsid w:val="5B395A55"/>
    <w:rsid w:val="5B4041A6"/>
    <w:rsid w:val="5B4D36E4"/>
    <w:rsid w:val="5B510A5B"/>
    <w:rsid w:val="5B555138"/>
    <w:rsid w:val="5B560E4D"/>
    <w:rsid w:val="5B5F10CD"/>
    <w:rsid w:val="5B6531BE"/>
    <w:rsid w:val="5B683062"/>
    <w:rsid w:val="5B6D7A7C"/>
    <w:rsid w:val="5B70143B"/>
    <w:rsid w:val="5B78005A"/>
    <w:rsid w:val="5B7E325A"/>
    <w:rsid w:val="5B8057BD"/>
    <w:rsid w:val="5B833746"/>
    <w:rsid w:val="5B836631"/>
    <w:rsid w:val="5BA15D02"/>
    <w:rsid w:val="5BB86243"/>
    <w:rsid w:val="5BCA564C"/>
    <w:rsid w:val="5BCD101E"/>
    <w:rsid w:val="5BEA13A0"/>
    <w:rsid w:val="5BED6D1F"/>
    <w:rsid w:val="5BFC5BF3"/>
    <w:rsid w:val="5C0213EC"/>
    <w:rsid w:val="5C0B6118"/>
    <w:rsid w:val="5C0D0CBC"/>
    <w:rsid w:val="5C1F10C1"/>
    <w:rsid w:val="5C316FFE"/>
    <w:rsid w:val="5C3F127F"/>
    <w:rsid w:val="5C434EF1"/>
    <w:rsid w:val="5C502084"/>
    <w:rsid w:val="5C5B5BDA"/>
    <w:rsid w:val="5C7679CB"/>
    <w:rsid w:val="5C7F16A0"/>
    <w:rsid w:val="5C862E2F"/>
    <w:rsid w:val="5C886FEE"/>
    <w:rsid w:val="5C901A04"/>
    <w:rsid w:val="5C961809"/>
    <w:rsid w:val="5C9A15AB"/>
    <w:rsid w:val="5C9A499D"/>
    <w:rsid w:val="5CA442C0"/>
    <w:rsid w:val="5CAC1E25"/>
    <w:rsid w:val="5CAE58E5"/>
    <w:rsid w:val="5CAF2A99"/>
    <w:rsid w:val="5CB6414A"/>
    <w:rsid w:val="5CBD2B35"/>
    <w:rsid w:val="5CCC60B9"/>
    <w:rsid w:val="5CD759DB"/>
    <w:rsid w:val="5CDB6F4E"/>
    <w:rsid w:val="5CDD1CA8"/>
    <w:rsid w:val="5CF51D08"/>
    <w:rsid w:val="5D063C0F"/>
    <w:rsid w:val="5D072B88"/>
    <w:rsid w:val="5D10729E"/>
    <w:rsid w:val="5D1C4647"/>
    <w:rsid w:val="5D1E0517"/>
    <w:rsid w:val="5D213302"/>
    <w:rsid w:val="5D31028A"/>
    <w:rsid w:val="5D390239"/>
    <w:rsid w:val="5D3B69D6"/>
    <w:rsid w:val="5D3C1325"/>
    <w:rsid w:val="5D431EB6"/>
    <w:rsid w:val="5D49390C"/>
    <w:rsid w:val="5D493DEB"/>
    <w:rsid w:val="5D5C103F"/>
    <w:rsid w:val="5D611D6F"/>
    <w:rsid w:val="5D68383D"/>
    <w:rsid w:val="5D69161B"/>
    <w:rsid w:val="5D6F6DE0"/>
    <w:rsid w:val="5D7E2741"/>
    <w:rsid w:val="5D820BCE"/>
    <w:rsid w:val="5D9C23AE"/>
    <w:rsid w:val="5DB02983"/>
    <w:rsid w:val="5DC5616E"/>
    <w:rsid w:val="5DC9778A"/>
    <w:rsid w:val="5DE336B4"/>
    <w:rsid w:val="5DF01724"/>
    <w:rsid w:val="5DF36FFA"/>
    <w:rsid w:val="5E085E20"/>
    <w:rsid w:val="5E14379B"/>
    <w:rsid w:val="5E302DDC"/>
    <w:rsid w:val="5E543834"/>
    <w:rsid w:val="5E543AC4"/>
    <w:rsid w:val="5E5A59C7"/>
    <w:rsid w:val="5E86427D"/>
    <w:rsid w:val="5E9C4B20"/>
    <w:rsid w:val="5EA41EAF"/>
    <w:rsid w:val="5EA62ABA"/>
    <w:rsid w:val="5EAB3A82"/>
    <w:rsid w:val="5EBA6DC2"/>
    <w:rsid w:val="5EBC606E"/>
    <w:rsid w:val="5EBD3CCB"/>
    <w:rsid w:val="5EC00A22"/>
    <w:rsid w:val="5EC55DE5"/>
    <w:rsid w:val="5ED045AB"/>
    <w:rsid w:val="5ED15115"/>
    <w:rsid w:val="5ED74BD0"/>
    <w:rsid w:val="5EDC533F"/>
    <w:rsid w:val="5EE72C25"/>
    <w:rsid w:val="5EEF66DF"/>
    <w:rsid w:val="5EEF7F00"/>
    <w:rsid w:val="5EFD263A"/>
    <w:rsid w:val="5EFF3E66"/>
    <w:rsid w:val="5F001146"/>
    <w:rsid w:val="5F0447C2"/>
    <w:rsid w:val="5F054797"/>
    <w:rsid w:val="5F070D5E"/>
    <w:rsid w:val="5F095080"/>
    <w:rsid w:val="5F294F51"/>
    <w:rsid w:val="5F2B21C9"/>
    <w:rsid w:val="5F2B48A0"/>
    <w:rsid w:val="5F3202A9"/>
    <w:rsid w:val="5F323BF6"/>
    <w:rsid w:val="5F324141"/>
    <w:rsid w:val="5F324C0F"/>
    <w:rsid w:val="5F4F6B5F"/>
    <w:rsid w:val="5F50072F"/>
    <w:rsid w:val="5F641E41"/>
    <w:rsid w:val="5F647F13"/>
    <w:rsid w:val="5F7900EC"/>
    <w:rsid w:val="5F8A714B"/>
    <w:rsid w:val="5F8F363C"/>
    <w:rsid w:val="5F946564"/>
    <w:rsid w:val="5F974A28"/>
    <w:rsid w:val="5F9A19AB"/>
    <w:rsid w:val="5F9A63EF"/>
    <w:rsid w:val="5F9E4FFC"/>
    <w:rsid w:val="5FB849C8"/>
    <w:rsid w:val="5FCA1DC6"/>
    <w:rsid w:val="5FD13587"/>
    <w:rsid w:val="5FD77CB4"/>
    <w:rsid w:val="5FDC6467"/>
    <w:rsid w:val="5FE90E47"/>
    <w:rsid w:val="5FF45CFF"/>
    <w:rsid w:val="5FF96E5A"/>
    <w:rsid w:val="5FFA4E12"/>
    <w:rsid w:val="6006377B"/>
    <w:rsid w:val="60397E40"/>
    <w:rsid w:val="6046574E"/>
    <w:rsid w:val="60484919"/>
    <w:rsid w:val="60514FEB"/>
    <w:rsid w:val="605B1F74"/>
    <w:rsid w:val="605E4BC6"/>
    <w:rsid w:val="607102A5"/>
    <w:rsid w:val="60711417"/>
    <w:rsid w:val="60932C10"/>
    <w:rsid w:val="60A102A1"/>
    <w:rsid w:val="60A85B69"/>
    <w:rsid w:val="60B1016D"/>
    <w:rsid w:val="60BA0C74"/>
    <w:rsid w:val="60BB17D1"/>
    <w:rsid w:val="60C312EF"/>
    <w:rsid w:val="60C94137"/>
    <w:rsid w:val="60CA5C80"/>
    <w:rsid w:val="60CD1216"/>
    <w:rsid w:val="60CE25F6"/>
    <w:rsid w:val="60D220DB"/>
    <w:rsid w:val="60E57021"/>
    <w:rsid w:val="60F14746"/>
    <w:rsid w:val="60FA63CF"/>
    <w:rsid w:val="610D5382"/>
    <w:rsid w:val="61124906"/>
    <w:rsid w:val="611436F4"/>
    <w:rsid w:val="611877D8"/>
    <w:rsid w:val="611D0AE5"/>
    <w:rsid w:val="611E7280"/>
    <w:rsid w:val="61314591"/>
    <w:rsid w:val="61351162"/>
    <w:rsid w:val="61360623"/>
    <w:rsid w:val="613B6831"/>
    <w:rsid w:val="61582A80"/>
    <w:rsid w:val="615F4C5A"/>
    <w:rsid w:val="617E2342"/>
    <w:rsid w:val="618579E7"/>
    <w:rsid w:val="61925497"/>
    <w:rsid w:val="61987938"/>
    <w:rsid w:val="619A52C6"/>
    <w:rsid w:val="61B14A96"/>
    <w:rsid w:val="61B14BE9"/>
    <w:rsid w:val="61B96A60"/>
    <w:rsid w:val="61CB4089"/>
    <w:rsid w:val="61D36796"/>
    <w:rsid w:val="61E27D3F"/>
    <w:rsid w:val="61E9676F"/>
    <w:rsid w:val="61EC7283"/>
    <w:rsid w:val="61ED241B"/>
    <w:rsid w:val="61ED7BB9"/>
    <w:rsid w:val="61F743A5"/>
    <w:rsid w:val="62092041"/>
    <w:rsid w:val="620C0B77"/>
    <w:rsid w:val="62120443"/>
    <w:rsid w:val="62233915"/>
    <w:rsid w:val="622339A5"/>
    <w:rsid w:val="622812C0"/>
    <w:rsid w:val="62330B98"/>
    <w:rsid w:val="62416092"/>
    <w:rsid w:val="62427A73"/>
    <w:rsid w:val="62434C05"/>
    <w:rsid w:val="62450724"/>
    <w:rsid w:val="624A4446"/>
    <w:rsid w:val="62511520"/>
    <w:rsid w:val="625B52A9"/>
    <w:rsid w:val="62670E7E"/>
    <w:rsid w:val="626D299C"/>
    <w:rsid w:val="627A6223"/>
    <w:rsid w:val="627C3E14"/>
    <w:rsid w:val="627D6AF4"/>
    <w:rsid w:val="62875464"/>
    <w:rsid w:val="62A019CE"/>
    <w:rsid w:val="62B76B40"/>
    <w:rsid w:val="62BC6FA1"/>
    <w:rsid w:val="62D653F0"/>
    <w:rsid w:val="62DA33AA"/>
    <w:rsid w:val="62DC55C0"/>
    <w:rsid w:val="62E01DCA"/>
    <w:rsid w:val="62E95667"/>
    <w:rsid w:val="62EA6D15"/>
    <w:rsid w:val="63084EA5"/>
    <w:rsid w:val="6310019E"/>
    <w:rsid w:val="63135076"/>
    <w:rsid w:val="631E189E"/>
    <w:rsid w:val="63246E5C"/>
    <w:rsid w:val="632809C7"/>
    <w:rsid w:val="632C57B1"/>
    <w:rsid w:val="633C6AB3"/>
    <w:rsid w:val="63417A0F"/>
    <w:rsid w:val="6348232F"/>
    <w:rsid w:val="635808A7"/>
    <w:rsid w:val="636B7294"/>
    <w:rsid w:val="636C6C53"/>
    <w:rsid w:val="63700CDE"/>
    <w:rsid w:val="6375048B"/>
    <w:rsid w:val="637744A5"/>
    <w:rsid w:val="63807ABB"/>
    <w:rsid w:val="638304BF"/>
    <w:rsid w:val="63833A59"/>
    <w:rsid w:val="63877A51"/>
    <w:rsid w:val="6388206C"/>
    <w:rsid w:val="638C4CB4"/>
    <w:rsid w:val="63A30F39"/>
    <w:rsid w:val="63A570B9"/>
    <w:rsid w:val="63A96660"/>
    <w:rsid w:val="63BA77AE"/>
    <w:rsid w:val="63C33953"/>
    <w:rsid w:val="63C642D3"/>
    <w:rsid w:val="63C96D1D"/>
    <w:rsid w:val="63D5426B"/>
    <w:rsid w:val="63E65FE0"/>
    <w:rsid w:val="63E7185B"/>
    <w:rsid w:val="63E85536"/>
    <w:rsid w:val="63EB38CB"/>
    <w:rsid w:val="63F47690"/>
    <w:rsid w:val="63F81B09"/>
    <w:rsid w:val="63FA10E3"/>
    <w:rsid w:val="640E30FA"/>
    <w:rsid w:val="6428796E"/>
    <w:rsid w:val="642B4000"/>
    <w:rsid w:val="64310BE1"/>
    <w:rsid w:val="64691833"/>
    <w:rsid w:val="646E70A4"/>
    <w:rsid w:val="646F2949"/>
    <w:rsid w:val="647F5607"/>
    <w:rsid w:val="648570CD"/>
    <w:rsid w:val="64BA619A"/>
    <w:rsid w:val="64C049D1"/>
    <w:rsid w:val="64C45A2C"/>
    <w:rsid w:val="64E07890"/>
    <w:rsid w:val="64E1073C"/>
    <w:rsid w:val="64E27FB4"/>
    <w:rsid w:val="64E738E4"/>
    <w:rsid w:val="64EA2924"/>
    <w:rsid w:val="64F26008"/>
    <w:rsid w:val="64FD5D7B"/>
    <w:rsid w:val="650366C5"/>
    <w:rsid w:val="6512241D"/>
    <w:rsid w:val="65123D6F"/>
    <w:rsid w:val="65160D0A"/>
    <w:rsid w:val="65191A76"/>
    <w:rsid w:val="65224AAE"/>
    <w:rsid w:val="65235C26"/>
    <w:rsid w:val="65294532"/>
    <w:rsid w:val="652C15FD"/>
    <w:rsid w:val="652D33E9"/>
    <w:rsid w:val="6539767E"/>
    <w:rsid w:val="654B08AB"/>
    <w:rsid w:val="657C755F"/>
    <w:rsid w:val="659A1512"/>
    <w:rsid w:val="65A01B77"/>
    <w:rsid w:val="65A27065"/>
    <w:rsid w:val="65B752FD"/>
    <w:rsid w:val="65B8702E"/>
    <w:rsid w:val="65CC598A"/>
    <w:rsid w:val="65CD0D2C"/>
    <w:rsid w:val="65D5159B"/>
    <w:rsid w:val="65DC028B"/>
    <w:rsid w:val="65E201B8"/>
    <w:rsid w:val="65FE0196"/>
    <w:rsid w:val="660A4E93"/>
    <w:rsid w:val="66173D55"/>
    <w:rsid w:val="66177852"/>
    <w:rsid w:val="662326FA"/>
    <w:rsid w:val="66234CA7"/>
    <w:rsid w:val="66413513"/>
    <w:rsid w:val="6657323F"/>
    <w:rsid w:val="66682803"/>
    <w:rsid w:val="66684B62"/>
    <w:rsid w:val="66755E53"/>
    <w:rsid w:val="6678735E"/>
    <w:rsid w:val="667C4246"/>
    <w:rsid w:val="66976C44"/>
    <w:rsid w:val="669B78B6"/>
    <w:rsid w:val="66A12579"/>
    <w:rsid w:val="66A51361"/>
    <w:rsid w:val="66E00AAE"/>
    <w:rsid w:val="66FD73D6"/>
    <w:rsid w:val="67183BDE"/>
    <w:rsid w:val="67211BCE"/>
    <w:rsid w:val="67294120"/>
    <w:rsid w:val="672A4700"/>
    <w:rsid w:val="672D3C5A"/>
    <w:rsid w:val="674314F5"/>
    <w:rsid w:val="674525A9"/>
    <w:rsid w:val="67484A71"/>
    <w:rsid w:val="674F5E44"/>
    <w:rsid w:val="675D788D"/>
    <w:rsid w:val="676644FF"/>
    <w:rsid w:val="676B42A5"/>
    <w:rsid w:val="67736F33"/>
    <w:rsid w:val="67781725"/>
    <w:rsid w:val="67A23AF2"/>
    <w:rsid w:val="67A624F7"/>
    <w:rsid w:val="67A7174D"/>
    <w:rsid w:val="67B230BA"/>
    <w:rsid w:val="67B3068B"/>
    <w:rsid w:val="67C03FA0"/>
    <w:rsid w:val="67E33461"/>
    <w:rsid w:val="67EE67CF"/>
    <w:rsid w:val="67EE6F14"/>
    <w:rsid w:val="67F333AB"/>
    <w:rsid w:val="6805760C"/>
    <w:rsid w:val="68084EB4"/>
    <w:rsid w:val="680B4763"/>
    <w:rsid w:val="68184700"/>
    <w:rsid w:val="68242F60"/>
    <w:rsid w:val="682C260C"/>
    <w:rsid w:val="683230C8"/>
    <w:rsid w:val="68326FEF"/>
    <w:rsid w:val="683E35EF"/>
    <w:rsid w:val="68414386"/>
    <w:rsid w:val="68476448"/>
    <w:rsid w:val="68553F5A"/>
    <w:rsid w:val="685D3A1F"/>
    <w:rsid w:val="68743C97"/>
    <w:rsid w:val="68754B00"/>
    <w:rsid w:val="688D0058"/>
    <w:rsid w:val="68916790"/>
    <w:rsid w:val="68970CA2"/>
    <w:rsid w:val="689A6E5A"/>
    <w:rsid w:val="68AA4A66"/>
    <w:rsid w:val="68B06E74"/>
    <w:rsid w:val="68B528FE"/>
    <w:rsid w:val="68B65AA7"/>
    <w:rsid w:val="68C20648"/>
    <w:rsid w:val="68C53238"/>
    <w:rsid w:val="68D47709"/>
    <w:rsid w:val="68E50B9A"/>
    <w:rsid w:val="68F8192F"/>
    <w:rsid w:val="68FB656F"/>
    <w:rsid w:val="690300FF"/>
    <w:rsid w:val="69090667"/>
    <w:rsid w:val="690F3409"/>
    <w:rsid w:val="691748C1"/>
    <w:rsid w:val="692848B3"/>
    <w:rsid w:val="692F7935"/>
    <w:rsid w:val="6939071B"/>
    <w:rsid w:val="69455CFE"/>
    <w:rsid w:val="69605E3A"/>
    <w:rsid w:val="69685116"/>
    <w:rsid w:val="69694149"/>
    <w:rsid w:val="696A7645"/>
    <w:rsid w:val="6972273F"/>
    <w:rsid w:val="699007CD"/>
    <w:rsid w:val="69906CC8"/>
    <w:rsid w:val="699B4873"/>
    <w:rsid w:val="699C7582"/>
    <w:rsid w:val="69A14F29"/>
    <w:rsid w:val="69A53C09"/>
    <w:rsid w:val="69A8773E"/>
    <w:rsid w:val="69AC33EB"/>
    <w:rsid w:val="69B57ED6"/>
    <w:rsid w:val="69C75721"/>
    <w:rsid w:val="69CB79EE"/>
    <w:rsid w:val="69D501AF"/>
    <w:rsid w:val="69E65F5F"/>
    <w:rsid w:val="69F56F33"/>
    <w:rsid w:val="69FB6BE8"/>
    <w:rsid w:val="6A0A45BE"/>
    <w:rsid w:val="6A0B2470"/>
    <w:rsid w:val="6A255417"/>
    <w:rsid w:val="6A261F58"/>
    <w:rsid w:val="6A271112"/>
    <w:rsid w:val="6A333FFD"/>
    <w:rsid w:val="6A5A4B66"/>
    <w:rsid w:val="6A5F04B3"/>
    <w:rsid w:val="6A6661ED"/>
    <w:rsid w:val="6A782684"/>
    <w:rsid w:val="6A864D21"/>
    <w:rsid w:val="6AAE14AB"/>
    <w:rsid w:val="6AB93C00"/>
    <w:rsid w:val="6ABC136F"/>
    <w:rsid w:val="6ABC1B5B"/>
    <w:rsid w:val="6AC23EDB"/>
    <w:rsid w:val="6AD37813"/>
    <w:rsid w:val="6ADA1072"/>
    <w:rsid w:val="6ADD0FD4"/>
    <w:rsid w:val="6AF57BDA"/>
    <w:rsid w:val="6B1862C7"/>
    <w:rsid w:val="6B1A7DA4"/>
    <w:rsid w:val="6B416772"/>
    <w:rsid w:val="6B527A9E"/>
    <w:rsid w:val="6B536E93"/>
    <w:rsid w:val="6B585359"/>
    <w:rsid w:val="6B5F0FFB"/>
    <w:rsid w:val="6B6D71E1"/>
    <w:rsid w:val="6B6E6AF1"/>
    <w:rsid w:val="6B783BA6"/>
    <w:rsid w:val="6B7A7DFD"/>
    <w:rsid w:val="6B8166C5"/>
    <w:rsid w:val="6B9540A4"/>
    <w:rsid w:val="6BAA621F"/>
    <w:rsid w:val="6BAD3EA9"/>
    <w:rsid w:val="6BB0186C"/>
    <w:rsid w:val="6BB33C3B"/>
    <w:rsid w:val="6BC12004"/>
    <w:rsid w:val="6BC56F5B"/>
    <w:rsid w:val="6BC846AA"/>
    <w:rsid w:val="6BF47BD4"/>
    <w:rsid w:val="6BFA70AC"/>
    <w:rsid w:val="6C0B4936"/>
    <w:rsid w:val="6C0F31BC"/>
    <w:rsid w:val="6C1B21B2"/>
    <w:rsid w:val="6C231A8E"/>
    <w:rsid w:val="6C2342B7"/>
    <w:rsid w:val="6C2F69D8"/>
    <w:rsid w:val="6C381C1B"/>
    <w:rsid w:val="6C4369B9"/>
    <w:rsid w:val="6C512C31"/>
    <w:rsid w:val="6C5C5DC2"/>
    <w:rsid w:val="6C847CEF"/>
    <w:rsid w:val="6C880625"/>
    <w:rsid w:val="6C9747AA"/>
    <w:rsid w:val="6C990770"/>
    <w:rsid w:val="6CA36342"/>
    <w:rsid w:val="6CAB2455"/>
    <w:rsid w:val="6CB87C09"/>
    <w:rsid w:val="6CC1780B"/>
    <w:rsid w:val="6CCB02A3"/>
    <w:rsid w:val="6CD32AEB"/>
    <w:rsid w:val="6CD56A58"/>
    <w:rsid w:val="6CFA30E0"/>
    <w:rsid w:val="6D0C1E2B"/>
    <w:rsid w:val="6D2B0338"/>
    <w:rsid w:val="6D366059"/>
    <w:rsid w:val="6D3E1E97"/>
    <w:rsid w:val="6D4F3325"/>
    <w:rsid w:val="6D6348E8"/>
    <w:rsid w:val="6D6E55BB"/>
    <w:rsid w:val="6D6F4477"/>
    <w:rsid w:val="6D8B708D"/>
    <w:rsid w:val="6D8C3950"/>
    <w:rsid w:val="6D960AC3"/>
    <w:rsid w:val="6DA425F2"/>
    <w:rsid w:val="6DA81F43"/>
    <w:rsid w:val="6DBE743D"/>
    <w:rsid w:val="6DC3571E"/>
    <w:rsid w:val="6DCC6E0C"/>
    <w:rsid w:val="6DD46384"/>
    <w:rsid w:val="6DD61E03"/>
    <w:rsid w:val="6DEF7E98"/>
    <w:rsid w:val="6DFB71D2"/>
    <w:rsid w:val="6E193C05"/>
    <w:rsid w:val="6E1D39AB"/>
    <w:rsid w:val="6E2A4990"/>
    <w:rsid w:val="6E372D08"/>
    <w:rsid w:val="6E526272"/>
    <w:rsid w:val="6E581D58"/>
    <w:rsid w:val="6E727959"/>
    <w:rsid w:val="6E8D72AA"/>
    <w:rsid w:val="6E9D22F5"/>
    <w:rsid w:val="6EAE5EAF"/>
    <w:rsid w:val="6EAF29D5"/>
    <w:rsid w:val="6EB6490A"/>
    <w:rsid w:val="6EBB2947"/>
    <w:rsid w:val="6ECB7670"/>
    <w:rsid w:val="6EDD5E40"/>
    <w:rsid w:val="6EE13B87"/>
    <w:rsid w:val="6EEB1823"/>
    <w:rsid w:val="6EF03395"/>
    <w:rsid w:val="6EF046D5"/>
    <w:rsid w:val="6EF54611"/>
    <w:rsid w:val="6EFB23FA"/>
    <w:rsid w:val="6F031965"/>
    <w:rsid w:val="6F03501B"/>
    <w:rsid w:val="6F06168D"/>
    <w:rsid w:val="6F0747DE"/>
    <w:rsid w:val="6F0E5640"/>
    <w:rsid w:val="6F1055D4"/>
    <w:rsid w:val="6F2C3427"/>
    <w:rsid w:val="6F2F2201"/>
    <w:rsid w:val="6F304282"/>
    <w:rsid w:val="6F595D40"/>
    <w:rsid w:val="6F5F03D4"/>
    <w:rsid w:val="6F5F360C"/>
    <w:rsid w:val="6F683679"/>
    <w:rsid w:val="6F745D74"/>
    <w:rsid w:val="6F783EB9"/>
    <w:rsid w:val="6F9957DB"/>
    <w:rsid w:val="6FA02549"/>
    <w:rsid w:val="6FB727A2"/>
    <w:rsid w:val="6FCA4305"/>
    <w:rsid w:val="6FD34BE3"/>
    <w:rsid w:val="6FE57048"/>
    <w:rsid w:val="6FFA17F6"/>
    <w:rsid w:val="7007465D"/>
    <w:rsid w:val="70076B11"/>
    <w:rsid w:val="70147707"/>
    <w:rsid w:val="70164D23"/>
    <w:rsid w:val="70266031"/>
    <w:rsid w:val="70266F62"/>
    <w:rsid w:val="7028268A"/>
    <w:rsid w:val="703144CE"/>
    <w:rsid w:val="70441BEA"/>
    <w:rsid w:val="7047527A"/>
    <w:rsid w:val="704A2F79"/>
    <w:rsid w:val="7051331A"/>
    <w:rsid w:val="70524B14"/>
    <w:rsid w:val="70540F89"/>
    <w:rsid w:val="70565AA1"/>
    <w:rsid w:val="70594D08"/>
    <w:rsid w:val="7059722C"/>
    <w:rsid w:val="706503F5"/>
    <w:rsid w:val="707A2934"/>
    <w:rsid w:val="707A60AC"/>
    <w:rsid w:val="70804444"/>
    <w:rsid w:val="70804C60"/>
    <w:rsid w:val="70832C45"/>
    <w:rsid w:val="708B51AD"/>
    <w:rsid w:val="70BD10E0"/>
    <w:rsid w:val="70CF4BA7"/>
    <w:rsid w:val="70D74A0C"/>
    <w:rsid w:val="70EF1F49"/>
    <w:rsid w:val="70F11094"/>
    <w:rsid w:val="71032753"/>
    <w:rsid w:val="71044FE2"/>
    <w:rsid w:val="710A4767"/>
    <w:rsid w:val="71171BF5"/>
    <w:rsid w:val="711A6DEF"/>
    <w:rsid w:val="7120768B"/>
    <w:rsid w:val="712651B2"/>
    <w:rsid w:val="7128150C"/>
    <w:rsid w:val="712E483D"/>
    <w:rsid w:val="712E574D"/>
    <w:rsid w:val="71347719"/>
    <w:rsid w:val="7139557C"/>
    <w:rsid w:val="713B2302"/>
    <w:rsid w:val="714031A0"/>
    <w:rsid w:val="71411C95"/>
    <w:rsid w:val="71455A80"/>
    <w:rsid w:val="715C5E06"/>
    <w:rsid w:val="71676A06"/>
    <w:rsid w:val="716E26DA"/>
    <w:rsid w:val="716F0D3E"/>
    <w:rsid w:val="71717F92"/>
    <w:rsid w:val="717402AD"/>
    <w:rsid w:val="71754026"/>
    <w:rsid w:val="71781F25"/>
    <w:rsid w:val="717A544C"/>
    <w:rsid w:val="718C1A9B"/>
    <w:rsid w:val="718C5DC7"/>
    <w:rsid w:val="71997D14"/>
    <w:rsid w:val="71A74AF0"/>
    <w:rsid w:val="71B212D1"/>
    <w:rsid w:val="71C07FFF"/>
    <w:rsid w:val="71C34FDA"/>
    <w:rsid w:val="71CD0B09"/>
    <w:rsid w:val="71D86090"/>
    <w:rsid w:val="71DC056D"/>
    <w:rsid w:val="71E564E4"/>
    <w:rsid w:val="71E60A7F"/>
    <w:rsid w:val="71FC329B"/>
    <w:rsid w:val="72016C38"/>
    <w:rsid w:val="720E4230"/>
    <w:rsid w:val="721E7420"/>
    <w:rsid w:val="72231CD3"/>
    <w:rsid w:val="723212C9"/>
    <w:rsid w:val="724877CE"/>
    <w:rsid w:val="72552B3F"/>
    <w:rsid w:val="725701C7"/>
    <w:rsid w:val="725B5669"/>
    <w:rsid w:val="726B0CCE"/>
    <w:rsid w:val="72732330"/>
    <w:rsid w:val="727F7375"/>
    <w:rsid w:val="728A03E9"/>
    <w:rsid w:val="728A080E"/>
    <w:rsid w:val="728D1D88"/>
    <w:rsid w:val="729329B5"/>
    <w:rsid w:val="72937246"/>
    <w:rsid w:val="72A579BD"/>
    <w:rsid w:val="72B92969"/>
    <w:rsid w:val="72BE1CC0"/>
    <w:rsid w:val="72D03C09"/>
    <w:rsid w:val="72D43417"/>
    <w:rsid w:val="72D65572"/>
    <w:rsid w:val="72E3214C"/>
    <w:rsid w:val="72E8414D"/>
    <w:rsid w:val="72E906ED"/>
    <w:rsid w:val="72EB5C09"/>
    <w:rsid w:val="72F74F71"/>
    <w:rsid w:val="72FB1696"/>
    <w:rsid w:val="72FF45CD"/>
    <w:rsid w:val="730750C8"/>
    <w:rsid w:val="73306456"/>
    <w:rsid w:val="73365CE9"/>
    <w:rsid w:val="733C04C3"/>
    <w:rsid w:val="734F5375"/>
    <w:rsid w:val="73525B09"/>
    <w:rsid w:val="73535ABE"/>
    <w:rsid w:val="736535B3"/>
    <w:rsid w:val="736F372A"/>
    <w:rsid w:val="7370719A"/>
    <w:rsid w:val="73843D3B"/>
    <w:rsid w:val="73886C41"/>
    <w:rsid w:val="73892119"/>
    <w:rsid w:val="7395653E"/>
    <w:rsid w:val="73967C63"/>
    <w:rsid w:val="73D171DC"/>
    <w:rsid w:val="73D210F6"/>
    <w:rsid w:val="73D72D76"/>
    <w:rsid w:val="73DA017F"/>
    <w:rsid w:val="73EF00BF"/>
    <w:rsid w:val="73FE5C0F"/>
    <w:rsid w:val="74051379"/>
    <w:rsid w:val="740838C0"/>
    <w:rsid w:val="740D2585"/>
    <w:rsid w:val="740F56CC"/>
    <w:rsid w:val="74102D3B"/>
    <w:rsid w:val="74177616"/>
    <w:rsid w:val="741E55ED"/>
    <w:rsid w:val="7420421E"/>
    <w:rsid w:val="74295920"/>
    <w:rsid w:val="7448247F"/>
    <w:rsid w:val="74512859"/>
    <w:rsid w:val="745848CC"/>
    <w:rsid w:val="748D5459"/>
    <w:rsid w:val="749829F7"/>
    <w:rsid w:val="74A25132"/>
    <w:rsid w:val="74A970C9"/>
    <w:rsid w:val="74AE43D4"/>
    <w:rsid w:val="74B86703"/>
    <w:rsid w:val="74C50AE4"/>
    <w:rsid w:val="74CC50A7"/>
    <w:rsid w:val="74D2198C"/>
    <w:rsid w:val="74EB70D0"/>
    <w:rsid w:val="74F31E31"/>
    <w:rsid w:val="7513602F"/>
    <w:rsid w:val="752E12B5"/>
    <w:rsid w:val="75305647"/>
    <w:rsid w:val="753B3814"/>
    <w:rsid w:val="7540051A"/>
    <w:rsid w:val="75590F61"/>
    <w:rsid w:val="756B2DA0"/>
    <w:rsid w:val="757851AE"/>
    <w:rsid w:val="757A60AE"/>
    <w:rsid w:val="75823A34"/>
    <w:rsid w:val="758448F4"/>
    <w:rsid w:val="7587691F"/>
    <w:rsid w:val="75940F5A"/>
    <w:rsid w:val="75947170"/>
    <w:rsid w:val="759A52C1"/>
    <w:rsid w:val="75B44170"/>
    <w:rsid w:val="75CD7748"/>
    <w:rsid w:val="75CF5EF3"/>
    <w:rsid w:val="75CF66EB"/>
    <w:rsid w:val="75D001A6"/>
    <w:rsid w:val="75D51537"/>
    <w:rsid w:val="75D522E9"/>
    <w:rsid w:val="75D952BC"/>
    <w:rsid w:val="75DE1C6F"/>
    <w:rsid w:val="75F870A4"/>
    <w:rsid w:val="75FA3FFD"/>
    <w:rsid w:val="76032C08"/>
    <w:rsid w:val="760A4203"/>
    <w:rsid w:val="760D35F5"/>
    <w:rsid w:val="76127D2C"/>
    <w:rsid w:val="761832DB"/>
    <w:rsid w:val="761B72E4"/>
    <w:rsid w:val="762471F0"/>
    <w:rsid w:val="7630585B"/>
    <w:rsid w:val="764B319D"/>
    <w:rsid w:val="76603409"/>
    <w:rsid w:val="768014C1"/>
    <w:rsid w:val="76846717"/>
    <w:rsid w:val="768F36F8"/>
    <w:rsid w:val="769515FB"/>
    <w:rsid w:val="76997AEE"/>
    <w:rsid w:val="76A70267"/>
    <w:rsid w:val="76A9621C"/>
    <w:rsid w:val="76AF4A56"/>
    <w:rsid w:val="76BD26F7"/>
    <w:rsid w:val="76C9109B"/>
    <w:rsid w:val="76CC56FD"/>
    <w:rsid w:val="76CE7F56"/>
    <w:rsid w:val="76D1561E"/>
    <w:rsid w:val="76F105F2"/>
    <w:rsid w:val="76F45D9A"/>
    <w:rsid w:val="76FF4706"/>
    <w:rsid w:val="770937D2"/>
    <w:rsid w:val="770F14D1"/>
    <w:rsid w:val="77287437"/>
    <w:rsid w:val="772D6C2E"/>
    <w:rsid w:val="77345864"/>
    <w:rsid w:val="774E0404"/>
    <w:rsid w:val="775501D2"/>
    <w:rsid w:val="7757491D"/>
    <w:rsid w:val="775E2934"/>
    <w:rsid w:val="775E5C88"/>
    <w:rsid w:val="77661CB4"/>
    <w:rsid w:val="776D62CA"/>
    <w:rsid w:val="776F04C1"/>
    <w:rsid w:val="777630EC"/>
    <w:rsid w:val="77847777"/>
    <w:rsid w:val="77862AE9"/>
    <w:rsid w:val="77880843"/>
    <w:rsid w:val="77AF12CB"/>
    <w:rsid w:val="77B73A12"/>
    <w:rsid w:val="77B96F7F"/>
    <w:rsid w:val="77BB25E3"/>
    <w:rsid w:val="77C40A08"/>
    <w:rsid w:val="77D52D44"/>
    <w:rsid w:val="77DF2E0C"/>
    <w:rsid w:val="77E048EF"/>
    <w:rsid w:val="77EB3EBC"/>
    <w:rsid w:val="77F51A1C"/>
    <w:rsid w:val="77F63CF3"/>
    <w:rsid w:val="780C6918"/>
    <w:rsid w:val="78103125"/>
    <w:rsid w:val="78140998"/>
    <w:rsid w:val="781947C3"/>
    <w:rsid w:val="781F5897"/>
    <w:rsid w:val="78384AAC"/>
    <w:rsid w:val="783851D2"/>
    <w:rsid w:val="78392E68"/>
    <w:rsid w:val="784A0690"/>
    <w:rsid w:val="785A5DAB"/>
    <w:rsid w:val="785E7383"/>
    <w:rsid w:val="78654DF4"/>
    <w:rsid w:val="786B044B"/>
    <w:rsid w:val="786D4012"/>
    <w:rsid w:val="78793D54"/>
    <w:rsid w:val="788042B5"/>
    <w:rsid w:val="78847AC8"/>
    <w:rsid w:val="7886303C"/>
    <w:rsid w:val="78884472"/>
    <w:rsid w:val="788A485A"/>
    <w:rsid w:val="788D5863"/>
    <w:rsid w:val="78A253CC"/>
    <w:rsid w:val="78DE6954"/>
    <w:rsid w:val="79091C23"/>
    <w:rsid w:val="790A0C65"/>
    <w:rsid w:val="79146A07"/>
    <w:rsid w:val="79151FCE"/>
    <w:rsid w:val="791E73B7"/>
    <w:rsid w:val="7920124E"/>
    <w:rsid w:val="79204FBB"/>
    <w:rsid w:val="792D4AC1"/>
    <w:rsid w:val="793E27CE"/>
    <w:rsid w:val="79473361"/>
    <w:rsid w:val="79595022"/>
    <w:rsid w:val="795B22AD"/>
    <w:rsid w:val="795F5CE7"/>
    <w:rsid w:val="796123E1"/>
    <w:rsid w:val="79690232"/>
    <w:rsid w:val="796C1BCF"/>
    <w:rsid w:val="797B7098"/>
    <w:rsid w:val="797F60EA"/>
    <w:rsid w:val="79810483"/>
    <w:rsid w:val="79817989"/>
    <w:rsid w:val="798945D2"/>
    <w:rsid w:val="79907E52"/>
    <w:rsid w:val="7999432E"/>
    <w:rsid w:val="79A032FD"/>
    <w:rsid w:val="79A30058"/>
    <w:rsid w:val="79A47EB6"/>
    <w:rsid w:val="79BF322E"/>
    <w:rsid w:val="79C30AE0"/>
    <w:rsid w:val="79D06E29"/>
    <w:rsid w:val="79D23162"/>
    <w:rsid w:val="79D25343"/>
    <w:rsid w:val="79DB64EB"/>
    <w:rsid w:val="79DF3283"/>
    <w:rsid w:val="79E27E19"/>
    <w:rsid w:val="79F7175C"/>
    <w:rsid w:val="79FD1BA3"/>
    <w:rsid w:val="79FD7631"/>
    <w:rsid w:val="7A195F90"/>
    <w:rsid w:val="7A1E4CFB"/>
    <w:rsid w:val="7A286657"/>
    <w:rsid w:val="7A31658A"/>
    <w:rsid w:val="7A347300"/>
    <w:rsid w:val="7A5B190D"/>
    <w:rsid w:val="7A831A23"/>
    <w:rsid w:val="7A907ACC"/>
    <w:rsid w:val="7AB960D4"/>
    <w:rsid w:val="7ABD4E63"/>
    <w:rsid w:val="7ACE0B0D"/>
    <w:rsid w:val="7ADE21D6"/>
    <w:rsid w:val="7AF1366D"/>
    <w:rsid w:val="7AF35A5A"/>
    <w:rsid w:val="7AFC1C29"/>
    <w:rsid w:val="7B064817"/>
    <w:rsid w:val="7B1307B0"/>
    <w:rsid w:val="7B1C61D9"/>
    <w:rsid w:val="7B2B761C"/>
    <w:rsid w:val="7B2D4AD8"/>
    <w:rsid w:val="7B3330BB"/>
    <w:rsid w:val="7B3720A8"/>
    <w:rsid w:val="7B375ADF"/>
    <w:rsid w:val="7B3F2A1E"/>
    <w:rsid w:val="7B430CF1"/>
    <w:rsid w:val="7B5573A2"/>
    <w:rsid w:val="7B5E6BA8"/>
    <w:rsid w:val="7B7537A8"/>
    <w:rsid w:val="7B7960F8"/>
    <w:rsid w:val="7B7F54D8"/>
    <w:rsid w:val="7B820D8D"/>
    <w:rsid w:val="7B880AD3"/>
    <w:rsid w:val="7B9B28DB"/>
    <w:rsid w:val="7B9F581B"/>
    <w:rsid w:val="7BA77DC7"/>
    <w:rsid w:val="7BB203C5"/>
    <w:rsid w:val="7BB846F9"/>
    <w:rsid w:val="7BBD6CF5"/>
    <w:rsid w:val="7BCC3C2F"/>
    <w:rsid w:val="7BDA78A7"/>
    <w:rsid w:val="7BDE606C"/>
    <w:rsid w:val="7BE17FA0"/>
    <w:rsid w:val="7BF84696"/>
    <w:rsid w:val="7C030BAC"/>
    <w:rsid w:val="7C04245C"/>
    <w:rsid w:val="7C19690D"/>
    <w:rsid w:val="7C3862F6"/>
    <w:rsid w:val="7C4371FA"/>
    <w:rsid w:val="7C480631"/>
    <w:rsid w:val="7C4A73AC"/>
    <w:rsid w:val="7C581E04"/>
    <w:rsid w:val="7C5970C0"/>
    <w:rsid w:val="7C6056D2"/>
    <w:rsid w:val="7C631D51"/>
    <w:rsid w:val="7C760FDE"/>
    <w:rsid w:val="7C7A696A"/>
    <w:rsid w:val="7C847900"/>
    <w:rsid w:val="7C896BD7"/>
    <w:rsid w:val="7C9D4BD6"/>
    <w:rsid w:val="7CA042EB"/>
    <w:rsid w:val="7CA667AC"/>
    <w:rsid w:val="7CA97B01"/>
    <w:rsid w:val="7CC45FF6"/>
    <w:rsid w:val="7CC74E6E"/>
    <w:rsid w:val="7CDD6705"/>
    <w:rsid w:val="7CE65037"/>
    <w:rsid w:val="7CFA037A"/>
    <w:rsid w:val="7D0050EB"/>
    <w:rsid w:val="7D0B7729"/>
    <w:rsid w:val="7D15537C"/>
    <w:rsid w:val="7D173198"/>
    <w:rsid w:val="7D18185A"/>
    <w:rsid w:val="7D19331A"/>
    <w:rsid w:val="7D257C50"/>
    <w:rsid w:val="7D2D3EEB"/>
    <w:rsid w:val="7D2E2D50"/>
    <w:rsid w:val="7D325FA6"/>
    <w:rsid w:val="7D3615EB"/>
    <w:rsid w:val="7D3F0EFD"/>
    <w:rsid w:val="7D441B3D"/>
    <w:rsid w:val="7D574301"/>
    <w:rsid w:val="7D585031"/>
    <w:rsid w:val="7D717741"/>
    <w:rsid w:val="7D7C232F"/>
    <w:rsid w:val="7D841415"/>
    <w:rsid w:val="7D8A67EB"/>
    <w:rsid w:val="7D941021"/>
    <w:rsid w:val="7D9D1680"/>
    <w:rsid w:val="7DAB1979"/>
    <w:rsid w:val="7DAF4DA5"/>
    <w:rsid w:val="7DB0243F"/>
    <w:rsid w:val="7DB56647"/>
    <w:rsid w:val="7DCA4150"/>
    <w:rsid w:val="7DD53121"/>
    <w:rsid w:val="7DD56B81"/>
    <w:rsid w:val="7DE93453"/>
    <w:rsid w:val="7DF23BA8"/>
    <w:rsid w:val="7E004059"/>
    <w:rsid w:val="7E0171D4"/>
    <w:rsid w:val="7E0A61CE"/>
    <w:rsid w:val="7E345247"/>
    <w:rsid w:val="7E355DC5"/>
    <w:rsid w:val="7E3B4C1D"/>
    <w:rsid w:val="7E3C03D8"/>
    <w:rsid w:val="7E3D048D"/>
    <w:rsid w:val="7E4A22D9"/>
    <w:rsid w:val="7E5134CB"/>
    <w:rsid w:val="7E5A36C0"/>
    <w:rsid w:val="7E632947"/>
    <w:rsid w:val="7E6B7A35"/>
    <w:rsid w:val="7E7503C2"/>
    <w:rsid w:val="7E8663BC"/>
    <w:rsid w:val="7E9272CB"/>
    <w:rsid w:val="7E982D7B"/>
    <w:rsid w:val="7E9922C1"/>
    <w:rsid w:val="7E997ECE"/>
    <w:rsid w:val="7EAB7A14"/>
    <w:rsid w:val="7EDB13B0"/>
    <w:rsid w:val="7EE1138F"/>
    <w:rsid w:val="7EEC7883"/>
    <w:rsid w:val="7EF36A74"/>
    <w:rsid w:val="7EF45940"/>
    <w:rsid w:val="7EF520BE"/>
    <w:rsid w:val="7EFD2F8E"/>
    <w:rsid w:val="7F003F49"/>
    <w:rsid w:val="7F386836"/>
    <w:rsid w:val="7F386EAE"/>
    <w:rsid w:val="7F4F37FB"/>
    <w:rsid w:val="7F5074C8"/>
    <w:rsid w:val="7F600B2B"/>
    <w:rsid w:val="7F6149DA"/>
    <w:rsid w:val="7F633682"/>
    <w:rsid w:val="7F684C14"/>
    <w:rsid w:val="7F6B700F"/>
    <w:rsid w:val="7F6D2A5F"/>
    <w:rsid w:val="7F7233EC"/>
    <w:rsid w:val="7F737E47"/>
    <w:rsid w:val="7F7A0E2D"/>
    <w:rsid w:val="7F876D4C"/>
    <w:rsid w:val="7F900665"/>
    <w:rsid w:val="7FAC217F"/>
    <w:rsid w:val="7FAD627F"/>
    <w:rsid w:val="7FB06467"/>
    <w:rsid w:val="7FBC1DB2"/>
    <w:rsid w:val="7FC64A8F"/>
    <w:rsid w:val="7FC75B67"/>
    <w:rsid w:val="7FD205A2"/>
    <w:rsid w:val="7FD665D7"/>
    <w:rsid w:val="7FDA281D"/>
    <w:rsid w:val="7FDE0993"/>
    <w:rsid w:val="7FE2704E"/>
    <w:rsid w:val="7FE44850"/>
    <w:rsid w:val="7FE516F1"/>
    <w:rsid w:val="7FE71B21"/>
    <w:rsid w:val="7FEC0A3F"/>
    <w:rsid w:val="7FEE3E1B"/>
    <w:rsid w:val="7FF92F37"/>
    <w:rsid w:val="7FFC2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qFormat="1"/>
    <w:lsdException w:name="header"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0" w:qFormat="1"/>
    <w:lsdException w:name="FollowedHyperlink" w:uiPriority="0"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uiPriority="0"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ar-SA"/>
    </w:rPr>
  </w:style>
  <w:style w:type="paragraph" w:styleId="Heading1">
    <w:name w:val="heading 1"/>
    <w:basedOn w:val="Normal"/>
    <w:next w:val="Normal"/>
    <w:qFormat/>
    <w:pPr>
      <w:keepNext/>
      <w:tabs>
        <w:tab w:val="left" w:pos="432"/>
      </w:tabs>
      <w:ind w:left="432" w:hanging="432"/>
      <w:jc w:val="both"/>
      <w:outlineLvl w:val="0"/>
    </w:pPr>
    <w:rPr>
      <w:b/>
      <w:sz w:val="44"/>
    </w:rPr>
  </w:style>
  <w:style w:type="paragraph" w:styleId="Heading2">
    <w:name w:val="heading 2"/>
    <w:basedOn w:val="Normal"/>
    <w:next w:val="Normal"/>
    <w:qFormat/>
    <w:pPr>
      <w:keepNext/>
      <w:tabs>
        <w:tab w:val="left" w:pos="576"/>
      </w:tabs>
      <w:spacing w:before="240" w:after="60"/>
      <w:ind w:left="576" w:hanging="576"/>
      <w:outlineLvl w:val="1"/>
    </w:pPr>
    <w:rPr>
      <w:rFonts w:ascii="Cambria" w:hAnsi="Cambria" w:cs="Cambria"/>
      <w:b/>
      <w:bCs/>
      <w:i/>
      <w:iCs/>
      <w:sz w:val="28"/>
      <w:szCs w:val="28"/>
    </w:rPr>
  </w:style>
  <w:style w:type="paragraph" w:styleId="Heading3">
    <w:name w:val="heading 3"/>
    <w:basedOn w:val="Normal"/>
    <w:next w:val="Normal"/>
    <w:qFormat/>
    <w:pPr>
      <w:keepNext/>
      <w:tabs>
        <w:tab w:val="left" w:pos="720"/>
      </w:tabs>
      <w:spacing w:before="240" w:after="60"/>
      <w:ind w:left="720" w:hanging="720"/>
      <w:outlineLvl w:val="2"/>
    </w:pPr>
    <w:rPr>
      <w:rFonts w:ascii="Cambria" w:hAnsi="Cambria" w:cs="Cambria"/>
      <w:b/>
      <w:bCs/>
      <w:sz w:val="26"/>
      <w:szCs w:val="26"/>
    </w:rPr>
  </w:style>
  <w:style w:type="paragraph" w:styleId="Heading4">
    <w:name w:val="heading 4"/>
    <w:basedOn w:val="Normal"/>
    <w:next w:val="Normal"/>
    <w:qFormat/>
    <w:pPr>
      <w:keepNext/>
      <w:tabs>
        <w:tab w:val="left" w:pos="864"/>
      </w:tabs>
      <w:spacing w:before="240" w:after="60"/>
      <w:ind w:left="864" w:hanging="864"/>
      <w:outlineLvl w:val="3"/>
    </w:pPr>
    <w:rPr>
      <w:rFonts w:eastAsia="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lang w:val="en-US"/>
    </w:rPr>
  </w:style>
  <w:style w:type="paragraph" w:styleId="Heading8">
    <w:name w:val="heading 8"/>
    <w:basedOn w:val="Normal"/>
    <w:next w:val="Normal"/>
    <w:qFormat/>
    <w:pPr>
      <w:tabs>
        <w:tab w:val="left" w:pos="1440"/>
      </w:tabs>
      <w:spacing w:before="240" w:after="60"/>
      <w:ind w:left="1440" w:hanging="1440"/>
      <w:outlineLvl w:val="7"/>
    </w:pPr>
    <w:rPr>
      <w:rFonts w:ascii="Calibri" w:hAnsi="Calibri" w:cs="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qFormat/>
    <w:rPr>
      <w:rFonts w:ascii="Tahoma" w:hAnsi="Tahoma" w:cs="Tahoma"/>
      <w:sz w:val="16"/>
      <w:szCs w:val="16"/>
    </w:rPr>
  </w:style>
  <w:style w:type="paragraph" w:styleId="BodyText">
    <w:name w:val="Body Text"/>
    <w:basedOn w:val="Normal"/>
    <w:qFormat/>
    <w:pPr>
      <w:jc w:val="both"/>
    </w:pPr>
    <w:rPr>
      <w:b/>
      <w:bCs/>
      <w:sz w:val="28"/>
      <w:szCs w:val="24"/>
    </w:rPr>
  </w:style>
  <w:style w:type="paragraph" w:styleId="BodyTextIndent">
    <w:name w:val="Body Text Indent"/>
    <w:basedOn w:val="Normal"/>
    <w:qFormat/>
    <w:pPr>
      <w:spacing w:after="120"/>
      <w:ind w:left="360"/>
    </w:pPr>
  </w:style>
  <w:style w:type="paragraph" w:styleId="BodyTextIndent2">
    <w:name w:val="Body Text Indent 2"/>
    <w:basedOn w:val="Normal"/>
    <w:uiPriority w:val="99"/>
    <w:qFormat/>
    <w:pPr>
      <w:spacing w:after="120" w:line="480" w:lineRule="auto"/>
      <w:ind w:left="360"/>
    </w:pPr>
  </w:style>
  <w:style w:type="paragraph" w:styleId="BodyTextIndent3">
    <w:name w:val="Body Text Indent 3"/>
    <w:basedOn w:val="Normal"/>
    <w:uiPriority w:val="99"/>
    <w:qFormat/>
    <w:pPr>
      <w:spacing w:after="120"/>
      <w:ind w:left="360"/>
    </w:pPr>
    <w:rPr>
      <w:sz w:val="16"/>
      <w:szCs w:val="16"/>
    </w:rPr>
  </w:style>
  <w:style w:type="paragraph" w:styleId="Caption">
    <w:name w:val="caption"/>
    <w:basedOn w:val="Normal"/>
    <w:next w:val="Normal"/>
    <w:qFormat/>
    <w:pPr>
      <w:suppressLineNumbers/>
      <w:spacing w:before="120" w:after="120"/>
    </w:pPr>
    <w:rPr>
      <w:rFonts w:cs="Mangal"/>
      <w:i/>
      <w:iCs/>
      <w:sz w:val="24"/>
      <w:szCs w:val="24"/>
    </w:rPr>
  </w:style>
  <w:style w:type="character" w:styleId="CommentReference">
    <w:name w:val="annotation reference"/>
    <w:semiHidden/>
    <w:qFormat/>
    <w:rPr>
      <w:sz w:val="16"/>
      <w:szCs w:val="16"/>
    </w:rPr>
  </w:style>
  <w:style w:type="paragraph" w:styleId="CommentText">
    <w:name w:val="annotation text"/>
    <w:basedOn w:val="Normal"/>
    <w:semiHidden/>
    <w:qFormat/>
  </w:style>
  <w:style w:type="paragraph" w:styleId="CommentSubject">
    <w:name w:val="annotation subject"/>
    <w:basedOn w:val="CommentText"/>
    <w:next w:val="CommentText"/>
    <w:semiHidden/>
    <w:qFormat/>
    <w:rPr>
      <w:b/>
      <w:bCs/>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basedOn w:val="Normal"/>
    <w:qFormat/>
    <w:pPr>
      <w:tabs>
        <w:tab w:val="center" w:pos="4320"/>
        <w:tab w:val="right" w:pos="8640"/>
      </w:tabs>
    </w:pPr>
  </w:style>
  <w:style w:type="character" w:styleId="FootnoteReference">
    <w:name w:val="footnote reference"/>
    <w:semiHidden/>
    <w:qFormat/>
    <w:rPr>
      <w:position w:val="6"/>
      <w:sz w:val="16"/>
      <w:vertAlign w:val="baseline"/>
      <w:lang w:val="fr-FR"/>
    </w:rPr>
  </w:style>
  <w:style w:type="paragraph" w:styleId="FootnoteText">
    <w:name w:val="footnote text"/>
    <w:basedOn w:val="Normal"/>
    <w:semiHidden/>
    <w:qFormat/>
    <w:pPr>
      <w:tabs>
        <w:tab w:val="left" w:pos="340"/>
      </w:tabs>
      <w:spacing w:after="120" w:line="210" w:lineRule="atLeast"/>
      <w:jc w:val="both"/>
    </w:pPr>
    <w:rPr>
      <w:sz w:val="18"/>
      <w:szCs w:val="24"/>
      <w:lang w:eastAsia="fr-FR"/>
    </w:rPr>
  </w:style>
  <w:style w:type="paragraph" w:styleId="Header">
    <w:name w:val="header"/>
    <w:basedOn w:val="Normal"/>
    <w:uiPriority w:val="99"/>
    <w:qFormat/>
    <w:pPr>
      <w:tabs>
        <w:tab w:val="center" w:pos="4153"/>
        <w:tab w:val="right" w:pos="8306"/>
      </w:tabs>
    </w:pPr>
  </w:style>
  <w:style w:type="character" w:styleId="Hyperlink">
    <w:name w:val="Hyperlink"/>
    <w:basedOn w:val="DefaultParagraphFont"/>
    <w:qFormat/>
    <w:rPr>
      <w:color w:val="0000FF"/>
      <w:u w:val="single"/>
    </w:rPr>
  </w:style>
  <w:style w:type="paragraph" w:styleId="List">
    <w:name w:val="List"/>
    <w:basedOn w:val="BodyText"/>
    <w:qFormat/>
    <w:rPr>
      <w:rFonts w:cs="Mangal"/>
    </w:rPr>
  </w:style>
  <w:style w:type="paragraph" w:styleId="NormalWeb">
    <w:name w:val="Normal (Web)"/>
    <w:basedOn w:val="Normal"/>
    <w:qFormat/>
    <w:pPr>
      <w:spacing w:before="280" w:after="115"/>
    </w:pPr>
    <w:rPr>
      <w:sz w:val="24"/>
      <w:szCs w:val="24"/>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Heading"/>
    <w:next w:val="BodyText"/>
    <w:qFormat/>
    <w:pPr>
      <w:jc w:val="center"/>
    </w:pPr>
    <w:rPr>
      <w:i/>
      <w:iCs/>
    </w:rPr>
  </w:style>
  <w:style w:type="paragraph" w:customStyle="1" w:styleId="Heading">
    <w:name w:val="Heading"/>
    <w:basedOn w:val="Normal"/>
    <w:next w:val="BodyText"/>
    <w:qFormat/>
    <w:pPr>
      <w:keepNext/>
      <w:spacing w:before="240" w:after="120"/>
    </w:pPr>
    <w:rPr>
      <w:rFonts w:ascii="Arial" w:eastAsia="Microsoft YaHei" w:hAnsi="Arial" w:cs="Mangal"/>
      <w:sz w:val="28"/>
      <w:szCs w:val="28"/>
    </w:rPr>
  </w:style>
  <w:style w:type="table" w:styleId="TableGrid">
    <w:name w:val="Table Grid"/>
    <w:basedOn w:val="TableNormal"/>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Title">
    <w:name w:val="Title"/>
    <w:basedOn w:val="Normal"/>
    <w:next w:val="Subtitle"/>
    <w:qFormat/>
    <w:pPr>
      <w:spacing w:before="240" w:after="60" w:line="276" w:lineRule="auto"/>
      <w:jc w:val="center"/>
    </w:pPr>
    <w:rPr>
      <w:rFonts w:ascii="Arial" w:hAnsi="Arial" w:cs="Arial"/>
      <w:b/>
      <w:bCs/>
      <w:kern w:val="1"/>
      <w:sz w:val="32"/>
      <w:szCs w:val="32"/>
    </w:rPr>
  </w:style>
  <w:style w:type="character" w:customStyle="1" w:styleId="Heading5Char">
    <w:name w:val="Heading 5 Char"/>
    <w:link w:val="Heading5"/>
    <w:uiPriority w:val="9"/>
    <w:semiHidden/>
    <w:qFormat/>
    <w:rPr>
      <w:rFonts w:ascii="Calibri" w:eastAsia="Times New Roman" w:hAnsi="Calibri" w:cs="Times New Roman"/>
      <w:b/>
      <w:bCs/>
      <w:i/>
      <w:iCs/>
      <w:sz w:val="26"/>
      <w:szCs w:val="26"/>
      <w:lang w:val="en-US" w:eastAsia="ar-SA"/>
    </w:rPr>
  </w:style>
  <w:style w:type="character" w:customStyle="1" w:styleId="WW8Num1z0">
    <w:name w:val="WW8Num1z0"/>
    <w:qFormat/>
    <w:rPr>
      <w:rFonts w:ascii="Arial" w:eastAsia="Times New Roman" w:hAnsi="Arial" w:cs="Times New Roman"/>
      <w:b/>
      <w:bCs/>
    </w:rPr>
  </w:style>
  <w:style w:type="character" w:customStyle="1" w:styleId="WW8Num2z0">
    <w:name w:val="WW8Num2z0"/>
    <w:qFormat/>
    <w:rPr>
      <w:rFonts w:cs="Times New Roman"/>
      <w:b/>
      <w:bCs/>
    </w:rPr>
  </w:style>
  <w:style w:type="character" w:customStyle="1" w:styleId="WW8Num3z0">
    <w:name w:val="WW8Num3z0"/>
    <w:qFormat/>
    <w:rPr>
      <w:b/>
    </w:rPr>
  </w:style>
  <w:style w:type="character" w:customStyle="1" w:styleId="WW8Num4z0">
    <w:name w:val="WW8Num4z0"/>
    <w:qFormat/>
    <w:rPr>
      <w:rFonts w:ascii="Symbol" w:hAnsi="Symbol" w:cs="Symbol"/>
    </w:rPr>
  </w:style>
  <w:style w:type="character" w:customStyle="1" w:styleId="WW8Num6z0">
    <w:name w:val="WW8Num6z0"/>
    <w:qFormat/>
    <w:rPr>
      <w:b/>
    </w:rPr>
  </w:style>
  <w:style w:type="character" w:customStyle="1" w:styleId="WW8Num7z0">
    <w:name w:val="WW8Num7z0"/>
    <w:qFormat/>
    <w:rPr>
      <w:b/>
    </w:rPr>
  </w:style>
  <w:style w:type="character" w:customStyle="1" w:styleId="WW8Num10z0">
    <w:name w:val="WW8Num10z0"/>
    <w:qFormat/>
    <w:rPr>
      <w:rFonts w:ascii="Times New Roman" w:eastAsia="Times New Roman" w:hAnsi="Times New Roman" w:cs="Times New Roman"/>
      <w:b/>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b/>
    </w:rPr>
  </w:style>
  <w:style w:type="character" w:customStyle="1" w:styleId="WW8Num14z0">
    <w:name w:val="WW8Num14z0"/>
    <w:qFormat/>
    <w:rPr>
      <w:rFonts w:ascii="Symbol" w:hAnsi="Symbol" w:cs="Symbol"/>
      <w:b/>
      <w:sz w:val="24"/>
      <w:szCs w:val="24"/>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6z0">
    <w:name w:val="WW8Num16z0"/>
    <w:qFormat/>
    <w:rPr>
      <w:rFonts w:ascii="Times New Roman" w:hAnsi="Times New Roman" w:cs="Times New Roman"/>
      <w:b/>
      <w:position w:val="0"/>
      <w:sz w:val="24"/>
      <w:szCs w:val="24"/>
      <w:vertAlign w:val="baseline"/>
    </w:rPr>
  </w:style>
  <w:style w:type="character" w:customStyle="1" w:styleId="WW8Num18z0">
    <w:name w:val="WW8Num18z0"/>
    <w:qFormat/>
    <w:rPr>
      <w:rFonts w:ascii="Wingdings" w:eastAsia="Times New Roman" w:hAnsi="Wingdings" w:cs="Times New Roman"/>
      <w:b/>
      <w:sz w:val="20"/>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WW8Num20z0">
    <w:name w:val="WW8Num20z0"/>
    <w:qFormat/>
    <w:rPr>
      <w:rFonts w:cs="Times New Roman"/>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Arial" w:eastAsia="Times New Roman" w:hAnsi="Arial" w:cs="Arial"/>
    </w:rPr>
  </w:style>
  <w:style w:type="character" w:customStyle="1" w:styleId="WW8Num22z2">
    <w:name w:val="WW8Num22z2"/>
    <w:qFormat/>
    <w:rPr>
      <w:rFonts w:ascii="Wingdings" w:hAnsi="Wingdings" w:cs="Wingdings"/>
    </w:rPr>
  </w:style>
  <w:style w:type="character" w:customStyle="1" w:styleId="WW8Num22z4">
    <w:name w:val="WW8Num22z4"/>
    <w:qFormat/>
    <w:rPr>
      <w:rFonts w:ascii="Courier New" w:hAnsi="Courier New" w:cs="Courier New"/>
    </w:rPr>
  </w:style>
  <w:style w:type="character" w:customStyle="1" w:styleId="WW8Num24z0">
    <w:name w:val="WW8Num24z0"/>
    <w:qFormat/>
    <w:rPr>
      <w:rFonts w:ascii="Symbol" w:hAnsi="Symbol" w:cs="Symbol"/>
    </w:rPr>
  </w:style>
  <w:style w:type="character" w:customStyle="1" w:styleId="WW8Num25z0">
    <w:name w:val="WW8Num25z0"/>
    <w:qFormat/>
    <w:rPr>
      <w:b/>
    </w:rPr>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8z0">
    <w:name w:val="WW8Num28z0"/>
    <w:qFormat/>
    <w:rPr>
      <w:rFonts w:ascii="Arial" w:eastAsia="Times New Roman" w:hAnsi="Arial" w:cs="Times New Roman"/>
      <w:b/>
      <w:bCs/>
    </w:rPr>
  </w:style>
  <w:style w:type="character" w:customStyle="1" w:styleId="WW8Num32z0">
    <w:name w:val="WW8Num32z0"/>
    <w:qFormat/>
    <w:rPr>
      <w:b/>
    </w:rPr>
  </w:style>
  <w:style w:type="character" w:customStyle="1" w:styleId="WW8Num33z0">
    <w:name w:val="WW8Num33z0"/>
    <w:qFormat/>
    <w:rPr>
      <w:rFonts w:ascii="Arial" w:eastAsia="Times New Roman" w:hAnsi="Arial" w:cs="Arial"/>
      <w:b/>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6z0">
    <w:name w:val="WW8Num36z0"/>
    <w:qFormat/>
    <w:rPr>
      <w:b/>
    </w:rPr>
  </w:style>
  <w:style w:type="character" w:customStyle="1" w:styleId="WW8Num37z0">
    <w:name w:val="WW8Num37z0"/>
    <w:qFormat/>
    <w:rPr>
      <w:b/>
    </w:rPr>
  </w:style>
  <w:style w:type="character" w:customStyle="1" w:styleId="WW8Num37z1">
    <w:name w:val="WW8Num37z1"/>
    <w:qFormat/>
    <w:rPr>
      <w:rFonts w:ascii="Symbol" w:hAnsi="Symbol" w:cs="Symbol"/>
    </w:rPr>
  </w:style>
  <w:style w:type="character" w:customStyle="1" w:styleId="WW8Num37z2">
    <w:name w:val="WW8Num37z2"/>
    <w:qFormat/>
    <w:rPr>
      <w:b/>
      <w:bCs/>
    </w:rPr>
  </w:style>
  <w:style w:type="character" w:customStyle="1" w:styleId="WW8Num37z3">
    <w:name w:val="WW8Num37z3"/>
    <w:qFormat/>
    <w:rPr>
      <w:rFonts w:ascii="Arial" w:eastAsia="Times New Roman" w:hAnsi="Arial" w:cs="Arial"/>
    </w:rPr>
  </w:style>
  <w:style w:type="character" w:customStyle="1" w:styleId="WW8Num38z0">
    <w:name w:val="WW8Num38z0"/>
    <w:qFormat/>
    <w:rPr>
      <w:rFonts w:ascii="Arial" w:eastAsia="Times New Roman" w:hAnsi="Arial" w:cs="Times New Roman"/>
    </w:rPr>
  </w:style>
  <w:style w:type="character" w:customStyle="1" w:styleId="WW8Num38z1">
    <w:name w:val="WW8Num38z1"/>
    <w:qFormat/>
    <w:rPr>
      <w:rFonts w:ascii="Courier New" w:hAnsi="Courier New" w:cs="Courier New"/>
    </w:rPr>
  </w:style>
  <w:style w:type="character" w:customStyle="1" w:styleId="WW8Num38z2">
    <w:name w:val="WW8Num38z2"/>
    <w:qFormat/>
    <w:rPr>
      <w:rFonts w:ascii="Wingdings" w:hAnsi="Wingdings" w:cs="Wingdings"/>
    </w:rPr>
  </w:style>
  <w:style w:type="character" w:customStyle="1" w:styleId="WW8Num38z3">
    <w:name w:val="WW8Num38z3"/>
    <w:qFormat/>
    <w:rPr>
      <w:rFonts w:ascii="Symbol" w:hAnsi="Symbol" w:cs="Symbol"/>
    </w:rPr>
  </w:style>
  <w:style w:type="character" w:customStyle="1" w:styleId="WW8Num40z0">
    <w:name w:val="WW8Num40z0"/>
    <w:qFormat/>
    <w:rPr>
      <w:b/>
    </w:rPr>
  </w:style>
  <w:style w:type="character" w:customStyle="1" w:styleId="Heading1Char">
    <w:name w:val="Heading 1 Char"/>
    <w:qFormat/>
    <w:rPr>
      <w:b/>
      <w:sz w:val="44"/>
      <w:lang w:val="en-US" w:eastAsia="ar-SA" w:bidi="ar-SA"/>
    </w:rPr>
  </w:style>
  <w:style w:type="character" w:customStyle="1" w:styleId="FooterChar">
    <w:name w:val="Footer Char"/>
    <w:qFormat/>
    <w:rPr>
      <w:lang w:val="en-US" w:eastAsia="ar-SA" w:bidi="ar-SA"/>
    </w:rPr>
  </w:style>
  <w:style w:type="character" w:customStyle="1" w:styleId="z-BottomofFormChar">
    <w:name w:val="z-Bottom of Form Char"/>
    <w:qFormat/>
    <w:rPr>
      <w:rFonts w:ascii="Arial" w:hAnsi="Arial" w:cs="Arial"/>
      <w:vanish/>
      <w:sz w:val="16"/>
      <w:szCs w:val="16"/>
      <w:lang w:val="en-US" w:eastAsia="ar-SA" w:bidi="ar-SA"/>
    </w:rPr>
  </w:style>
  <w:style w:type="character" w:customStyle="1" w:styleId="z-TopofFormChar">
    <w:name w:val="z-Top of Form Char"/>
    <w:qFormat/>
    <w:rPr>
      <w:rFonts w:ascii="Arial" w:hAnsi="Arial" w:cs="Arial"/>
      <w:vanish/>
      <w:sz w:val="16"/>
      <w:szCs w:val="16"/>
      <w:lang w:val="en-US" w:eastAsia="ar-SA" w:bidi="ar-SA"/>
    </w:rPr>
  </w:style>
  <w:style w:type="character" w:customStyle="1" w:styleId="HeaderChar">
    <w:name w:val="Header Char"/>
    <w:uiPriority w:val="99"/>
    <w:qFormat/>
    <w:rPr>
      <w:lang w:val="en-US" w:eastAsia="ar-SA" w:bidi="ar-SA"/>
    </w:rPr>
  </w:style>
  <w:style w:type="character" w:customStyle="1" w:styleId="ln2tparagraf">
    <w:name w:val="ln2tparagraf"/>
    <w:basedOn w:val="DefaultParagraphFont"/>
    <w:qFormat/>
  </w:style>
  <w:style w:type="character" w:customStyle="1" w:styleId="ln2punct1">
    <w:name w:val="ln2punct1"/>
    <w:qFormat/>
    <w:rPr>
      <w:b/>
      <w:bCs/>
      <w:color w:val="008F00"/>
    </w:rPr>
  </w:style>
  <w:style w:type="character" w:customStyle="1" w:styleId="ln2tpunct">
    <w:name w:val="ln2tpunct"/>
    <w:basedOn w:val="DefaultParagraphFont"/>
    <w:qFormat/>
  </w:style>
  <w:style w:type="character" w:customStyle="1" w:styleId="ln2paragraf1">
    <w:name w:val="ln2paragraf1"/>
    <w:qFormat/>
    <w:rPr>
      <w:b/>
      <w:bCs/>
    </w:rPr>
  </w:style>
  <w:style w:type="character" w:customStyle="1" w:styleId="longtext">
    <w:name w:val="long_text"/>
    <w:basedOn w:val="DefaultParagraphFont"/>
    <w:qFormat/>
  </w:style>
  <w:style w:type="character" w:customStyle="1" w:styleId="hps">
    <w:name w:val="hps"/>
    <w:basedOn w:val="DefaultParagraphFont"/>
    <w:qFormat/>
  </w:style>
  <w:style w:type="character" w:customStyle="1" w:styleId="preambul1">
    <w:name w:val="preambul1"/>
    <w:qFormat/>
    <w:rPr>
      <w:i/>
      <w:iCs/>
      <w:color w:val="000000"/>
    </w:rPr>
  </w:style>
  <w:style w:type="character" w:customStyle="1" w:styleId="sttpreambul">
    <w:name w:val="st_tpreambul"/>
    <w:basedOn w:val="DefaultParagraphFont"/>
    <w:qFormat/>
  </w:style>
  <w:style w:type="character" w:customStyle="1" w:styleId="apple-converted-space">
    <w:name w:val="apple-converted-space"/>
    <w:basedOn w:val="DefaultParagraphFont"/>
    <w:qFormat/>
  </w:style>
  <w:style w:type="character" w:customStyle="1" w:styleId="CharChar2">
    <w:name w:val="Char Char2"/>
    <w:qFormat/>
    <w:rPr>
      <w:rFonts w:ascii="Arial" w:hAnsi="Arial" w:cs="Arial"/>
      <w:vanish/>
      <w:sz w:val="16"/>
      <w:szCs w:val="16"/>
      <w:lang w:val="en-US" w:eastAsia="ar-SA" w:bidi="ar-SA"/>
    </w:rPr>
  </w:style>
  <w:style w:type="character" w:customStyle="1" w:styleId="CharChar1">
    <w:name w:val="Char Char1"/>
    <w:qFormat/>
    <w:rPr>
      <w:rFonts w:ascii="Arial" w:hAnsi="Arial" w:cs="Arial"/>
      <w:vanish/>
      <w:sz w:val="16"/>
      <w:szCs w:val="16"/>
      <w:lang w:val="en-US" w:eastAsia="ar-SA" w:bidi="ar-SA"/>
    </w:rPr>
  </w:style>
  <w:style w:type="character" w:customStyle="1" w:styleId="BalloonTextChar">
    <w:name w:val="Balloon Text Char"/>
    <w:qFormat/>
    <w:rPr>
      <w:rFonts w:ascii="Tahoma" w:hAnsi="Tahoma" w:cs="Tahoma"/>
      <w:sz w:val="16"/>
      <w:szCs w:val="16"/>
    </w:rPr>
  </w:style>
  <w:style w:type="character" w:customStyle="1" w:styleId="TitleChar">
    <w:name w:val="Title Char"/>
    <w:qFormat/>
    <w:rPr>
      <w:rFonts w:ascii="Arial" w:hAnsi="Arial" w:cs="Arial"/>
      <w:b/>
      <w:bCs/>
      <w:kern w:val="1"/>
      <w:sz w:val="32"/>
      <w:szCs w:val="32"/>
    </w:rPr>
  </w:style>
  <w:style w:type="character" w:customStyle="1" w:styleId="Heading3Char">
    <w:name w:val="Heading 3 Char"/>
    <w:qFormat/>
    <w:rPr>
      <w:rFonts w:ascii="Cambria" w:eastAsia="Times New Roman" w:hAnsi="Cambria" w:cs="Times New Roman"/>
      <w:b/>
      <w:bCs/>
      <w:sz w:val="26"/>
      <w:szCs w:val="26"/>
    </w:rPr>
  </w:style>
  <w:style w:type="character" w:customStyle="1" w:styleId="ln2talineat">
    <w:name w:val="ln2talineat"/>
    <w:basedOn w:val="DefaultParagraphFont"/>
    <w:qFormat/>
  </w:style>
  <w:style w:type="character" w:customStyle="1" w:styleId="Heading8Char">
    <w:name w:val="Heading 8 Char"/>
    <w:qFormat/>
    <w:rPr>
      <w:rFonts w:ascii="Calibri" w:eastAsia="Times New Roman" w:hAnsi="Calibri" w:cs="Times New Roman"/>
      <w:i/>
      <w:iCs/>
      <w:sz w:val="24"/>
      <w:szCs w:val="24"/>
    </w:rPr>
  </w:style>
  <w:style w:type="character" w:customStyle="1" w:styleId="BodyTextChar">
    <w:name w:val="Body Text Char"/>
    <w:qFormat/>
    <w:rPr>
      <w:b/>
      <w:bCs/>
      <w:sz w:val="28"/>
      <w:szCs w:val="24"/>
      <w:lang w:val="ro-RO"/>
    </w:rPr>
  </w:style>
  <w:style w:type="character" w:customStyle="1" w:styleId="BodyTextIndent2Char">
    <w:name w:val="Body Text Indent 2 Char"/>
    <w:uiPriority w:val="99"/>
    <w:qFormat/>
  </w:style>
  <w:style w:type="character" w:customStyle="1" w:styleId="Heading4Char">
    <w:name w:val="Heading 4 Char"/>
    <w:qFormat/>
    <w:rPr>
      <w:rFonts w:eastAsia="Calibri"/>
      <w:b/>
      <w:bCs/>
      <w:sz w:val="28"/>
      <w:szCs w:val="28"/>
    </w:rPr>
  </w:style>
  <w:style w:type="character" w:customStyle="1" w:styleId="BodyTextIndent3Char">
    <w:name w:val="Body Text Indent 3 Char"/>
    <w:uiPriority w:val="99"/>
    <w:qFormat/>
    <w:rPr>
      <w:sz w:val="16"/>
      <w:szCs w:val="16"/>
    </w:rPr>
  </w:style>
  <w:style w:type="character" w:customStyle="1" w:styleId="BodyTextIndentChar">
    <w:name w:val="Body Text Indent Char"/>
    <w:qFormat/>
  </w:style>
  <w:style w:type="character" w:customStyle="1" w:styleId="Heading2Char">
    <w:name w:val="Heading 2 Char"/>
    <w:qFormat/>
    <w:rPr>
      <w:rFonts w:ascii="Cambria" w:eastAsia="Times New Roman" w:hAnsi="Cambria" w:cs="Times New Roman"/>
      <w:b/>
      <w:bCs/>
      <w:i/>
      <w:iCs/>
      <w:sz w:val="28"/>
      <w:szCs w:val="28"/>
    </w:rPr>
  </w:style>
  <w:style w:type="paragraph" w:customStyle="1" w:styleId="Index">
    <w:name w:val="Index"/>
    <w:basedOn w:val="Normal"/>
    <w:qFormat/>
    <w:pPr>
      <w:suppressLineNumbers/>
    </w:pPr>
    <w:rPr>
      <w:rFonts w:cs="Mangal"/>
    </w:rPr>
  </w:style>
  <w:style w:type="paragraph" w:customStyle="1" w:styleId="Char">
    <w:name w:val="Char"/>
    <w:basedOn w:val="Normal"/>
    <w:qFormat/>
    <w:rPr>
      <w:sz w:val="24"/>
      <w:szCs w:val="24"/>
      <w:lang w:val="pl-PL"/>
    </w:rPr>
  </w:style>
  <w:style w:type="paragraph" w:customStyle="1" w:styleId="Style118">
    <w:name w:val="_Style 118"/>
    <w:basedOn w:val="Normal"/>
    <w:next w:val="Normal"/>
    <w:qFormat/>
    <w:pPr>
      <w:pBdr>
        <w:top w:val="single" w:sz="4" w:space="1" w:color="000000"/>
      </w:pBdr>
      <w:jc w:val="center"/>
    </w:pPr>
    <w:rPr>
      <w:rFonts w:ascii="Arial" w:hAnsi="Arial" w:cs="Arial"/>
      <w:vanish/>
      <w:sz w:val="16"/>
      <w:szCs w:val="16"/>
    </w:rPr>
  </w:style>
  <w:style w:type="paragraph" w:customStyle="1" w:styleId="Style119">
    <w:name w:val="_Style 119"/>
    <w:basedOn w:val="Normal"/>
    <w:next w:val="Normal"/>
    <w:qFormat/>
    <w:pPr>
      <w:pBdr>
        <w:bottom w:val="single" w:sz="4" w:space="1" w:color="000000"/>
      </w:pBdr>
      <w:jc w:val="center"/>
    </w:pPr>
    <w:rPr>
      <w:rFonts w:ascii="Arial" w:hAnsi="Arial" w:cs="Arial"/>
      <w:vanish/>
      <w:sz w:val="16"/>
      <w:szCs w:val="16"/>
    </w:rPr>
  </w:style>
  <w:style w:type="paragraph" w:customStyle="1" w:styleId="BodyText1">
    <w:name w:val="Body Text1"/>
    <w:qFormat/>
    <w:pPr>
      <w:suppressAutoHyphens/>
      <w:jc w:val="both"/>
    </w:pPr>
    <w:rPr>
      <w:rFonts w:ascii="Times New Roman Bold" w:eastAsia="ヒラギノ角ゴ Pro W3" w:hAnsi="Times New Roman Bold" w:cs="Times New Roman Bold"/>
      <w:color w:val="000000"/>
      <w:sz w:val="28"/>
      <w:lang w:val="en-US" w:eastAsia="ar-SA"/>
    </w:rPr>
  </w:style>
  <w:style w:type="paragraph" w:customStyle="1" w:styleId="WW-Default">
    <w:name w:val="WW-Default"/>
    <w:qFormat/>
    <w:pPr>
      <w:suppressAutoHyphens/>
      <w:autoSpaceDE w:val="0"/>
    </w:pPr>
    <w:rPr>
      <w:rFonts w:ascii="EUAlbertina" w:hAnsi="EUAlbertina" w:cs="EUAlbertina"/>
      <w:color w:val="000000"/>
      <w:sz w:val="24"/>
      <w:szCs w:val="24"/>
      <w:lang w:eastAsia="ar-SA"/>
    </w:rPr>
  </w:style>
  <w:style w:type="paragraph" w:customStyle="1" w:styleId="Char1">
    <w:name w:val="Char1"/>
    <w:basedOn w:val="Normal"/>
    <w:qFormat/>
    <w:rPr>
      <w:sz w:val="24"/>
      <w:szCs w:val="24"/>
      <w:lang w:val="pl-PL"/>
    </w:rPr>
  </w:style>
  <w:style w:type="paragraph" w:customStyle="1" w:styleId="rom">
    <w:name w:val="rom"/>
    <w:qFormat/>
    <w:pPr>
      <w:suppressAutoHyphens/>
      <w:spacing w:before="1" w:after="1"/>
      <w:ind w:left="1" w:right="1" w:firstLine="1"/>
      <w:jc w:val="both"/>
    </w:pPr>
    <w:rPr>
      <w:rFonts w:ascii="Arial" w:hAnsi="Arial" w:cs="Arial"/>
      <w:color w:val="000000"/>
      <w:sz w:val="24"/>
      <w:szCs w:val="24"/>
      <w:lang w:val="en-US" w:eastAsia="ar-SA"/>
    </w:rPr>
  </w:style>
  <w:style w:type="paragraph" w:customStyle="1" w:styleId="BodyText25">
    <w:name w:val="Body Text 25"/>
    <w:basedOn w:val="Normal"/>
    <w:uiPriority w:val="99"/>
    <w:qFormat/>
    <w:pPr>
      <w:tabs>
        <w:tab w:val="left" w:pos="567"/>
      </w:tabs>
      <w:overflowPunct w:val="0"/>
      <w:autoSpaceDE w:val="0"/>
      <w:jc w:val="both"/>
      <w:textAlignment w:val="baseline"/>
    </w:pPr>
    <w:rPr>
      <w:rFonts w:ascii="Arial" w:hAnsi="Arial" w:cs="Arial"/>
      <w:sz w:val="24"/>
      <w:szCs w:val="24"/>
    </w:rPr>
  </w:style>
  <w:style w:type="paragraph" w:styleId="ListParagraph">
    <w:name w:val="List Paragraph"/>
    <w:basedOn w:val="Normal"/>
    <w:uiPriority w:val="34"/>
    <w:qFormat/>
    <w:pPr>
      <w:ind w:left="720"/>
    </w:pPr>
    <w:rPr>
      <w:sz w:val="24"/>
      <w:szCs w:val="24"/>
    </w:rPr>
  </w:style>
  <w:style w:type="paragraph" w:customStyle="1" w:styleId="Framecontents">
    <w:name w:val="Frame contents"/>
    <w:basedOn w:val="BodyText"/>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Default">
    <w:name w:val="Default"/>
    <w:qFormat/>
    <w:pPr>
      <w:autoSpaceDE w:val="0"/>
      <w:autoSpaceDN w:val="0"/>
      <w:adjustRightInd w:val="0"/>
    </w:pPr>
    <w:rPr>
      <w:rFonts w:ascii="Arial" w:hAnsi="Arial" w:cs="Arial"/>
      <w:color w:val="000000"/>
      <w:sz w:val="24"/>
      <w:szCs w:val="24"/>
      <w:lang w:val="en-US" w:eastAsia="en-US"/>
    </w:rPr>
  </w:style>
  <w:style w:type="character" w:styleId="PlaceholderText">
    <w:name w:val="Placeholder Text"/>
    <w:uiPriority w:val="99"/>
    <w:semiHidden/>
    <w:qFormat/>
    <w:rPr>
      <w:color w:val="808080"/>
    </w:rPr>
  </w:style>
  <w:style w:type="paragraph" w:styleId="NoSpacing">
    <w:name w:val="No Spacing"/>
    <w:uiPriority w:val="1"/>
    <w:qFormat/>
    <w:rPr>
      <w:rFonts w:ascii="Calibri" w:eastAsia="Calibri" w:hAnsi="Calibri"/>
      <w:sz w:val="22"/>
      <w:szCs w:val="22"/>
      <w:lang w:eastAsia="en-US"/>
    </w:rPr>
  </w:style>
  <w:style w:type="paragraph" w:customStyle="1" w:styleId="Titlu2SR">
    <w:name w:val="Titlu 2 SR"/>
    <w:qFormat/>
    <w:pPr>
      <w:keepNext/>
      <w:widowControl w:val="0"/>
      <w:numPr>
        <w:ilvl w:val="1"/>
        <w:numId w:val="1"/>
      </w:numPr>
      <w:spacing w:before="200" w:after="100"/>
      <w:jc w:val="both"/>
      <w:outlineLvl w:val="1"/>
    </w:pPr>
    <w:rPr>
      <w:rFonts w:ascii="Arial" w:eastAsia="MS Mincho" w:hAnsi="Arial" w:cs="Arial"/>
      <w:b/>
      <w:sz w:val="22"/>
      <w:szCs w:val="22"/>
      <w:lang w:eastAsia="zh-CN"/>
    </w:rPr>
  </w:style>
  <w:style w:type="paragraph" w:customStyle="1" w:styleId="Titlu4SR">
    <w:name w:val="Titlu 4 SR"/>
    <w:qFormat/>
    <w:pPr>
      <w:widowControl w:val="0"/>
      <w:numPr>
        <w:ilvl w:val="3"/>
        <w:numId w:val="1"/>
      </w:numPr>
      <w:tabs>
        <w:tab w:val="left" w:pos="851"/>
      </w:tabs>
      <w:spacing w:before="200" w:after="100"/>
      <w:jc w:val="both"/>
    </w:pPr>
    <w:rPr>
      <w:rFonts w:ascii="Arial" w:eastAsia="Arial Unicode MS" w:hAnsi="Arial" w:cs="Arial"/>
      <w:b/>
      <w:bCs/>
      <w:lang w:eastAsia="zh-CN"/>
    </w:rPr>
  </w:style>
  <w:style w:type="paragraph" w:customStyle="1" w:styleId="Titlu3SR">
    <w:name w:val="Titlu 3 SR"/>
    <w:qFormat/>
    <w:pPr>
      <w:widowControl w:val="0"/>
      <w:numPr>
        <w:ilvl w:val="2"/>
        <w:numId w:val="1"/>
      </w:numPr>
      <w:spacing w:before="200" w:after="100"/>
      <w:jc w:val="both"/>
      <w:outlineLvl w:val="2"/>
    </w:pPr>
    <w:rPr>
      <w:rFonts w:ascii="Arial" w:eastAsia="Arial Unicode MS" w:hAnsi="Arial" w:cs="Arial"/>
      <w:b/>
      <w:lang w:eastAsia="zh-CN"/>
    </w:rPr>
  </w:style>
  <w:style w:type="paragraph" w:customStyle="1" w:styleId="TextSR">
    <w:name w:val="Text SR"/>
    <w:basedOn w:val="Normal"/>
    <w:qFormat/>
    <w:pPr>
      <w:widowControl w:val="0"/>
      <w:spacing w:before="200" w:after="100"/>
      <w:jc w:val="both"/>
    </w:pPr>
  </w:style>
  <w:style w:type="paragraph" w:customStyle="1" w:styleId="Style13">
    <w:name w:val="Style13"/>
    <w:basedOn w:val="Normal"/>
    <w:qFormat/>
    <w:pPr>
      <w:spacing w:line="461" w:lineRule="exact"/>
    </w:pPr>
    <w:rPr>
      <w:sz w:val="24"/>
      <w:szCs w:val="24"/>
    </w:rPr>
  </w:style>
  <w:style w:type="character" w:customStyle="1" w:styleId="FontStyle57">
    <w:name w:val="Font Style57"/>
    <w:qFormat/>
    <w:rPr>
      <w:rFonts w:ascii="Arial" w:hAnsi="Arial" w:cs="Arial"/>
      <w:sz w:val="18"/>
      <w:szCs w:val="18"/>
    </w:rPr>
  </w:style>
  <w:style w:type="character" w:customStyle="1" w:styleId="FontStyle48">
    <w:name w:val="Font Style48"/>
    <w:qFormat/>
    <w:rPr>
      <w:rFonts w:ascii="Arial" w:hAnsi="Arial" w:cs="Arial"/>
      <w:b/>
      <w:bCs/>
      <w:sz w:val="18"/>
      <w:szCs w:val="18"/>
    </w:rPr>
  </w:style>
  <w:style w:type="paragraph" w:customStyle="1" w:styleId="Style29">
    <w:name w:val="Style29"/>
    <w:basedOn w:val="Normal"/>
    <w:qFormat/>
    <w:pPr>
      <w:spacing w:line="230" w:lineRule="exact"/>
      <w:jc w:val="both"/>
    </w:pPr>
    <w:rPr>
      <w:sz w:val="24"/>
      <w:szCs w:val="24"/>
    </w:rPr>
  </w:style>
  <w:style w:type="paragraph" w:customStyle="1" w:styleId="Style16">
    <w:name w:val="Style16"/>
    <w:basedOn w:val="Normal"/>
    <w:qFormat/>
    <w:pPr>
      <w:spacing w:line="230" w:lineRule="exact"/>
      <w:ind w:hanging="331"/>
    </w:pPr>
    <w:rPr>
      <w:sz w:val="24"/>
      <w:szCs w:val="24"/>
    </w:rPr>
  </w:style>
  <w:style w:type="character" w:customStyle="1" w:styleId="FontStyle49">
    <w:name w:val="Font Style49"/>
    <w:qFormat/>
    <w:rPr>
      <w:rFonts w:ascii="Arial" w:hAnsi="Arial" w:cs="Arial"/>
      <w:sz w:val="16"/>
      <w:szCs w:val="16"/>
    </w:rPr>
  </w:style>
  <w:style w:type="paragraph" w:customStyle="1" w:styleId="Style20">
    <w:name w:val="Style20"/>
    <w:basedOn w:val="Normal"/>
    <w:qFormat/>
    <w:pPr>
      <w:widowControl w:val="0"/>
      <w:autoSpaceDE w:val="0"/>
      <w:autoSpaceDN w:val="0"/>
      <w:adjustRightInd w:val="0"/>
    </w:pPr>
    <w:rPr>
      <w:sz w:val="24"/>
      <w:szCs w:val="24"/>
      <w:lang w:val="en-US"/>
    </w:rPr>
  </w:style>
  <w:style w:type="paragraph" w:customStyle="1" w:styleId="Style30">
    <w:name w:val="Style30"/>
    <w:basedOn w:val="Normal"/>
    <w:qFormat/>
    <w:pPr>
      <w:widowControl w:val="0"/>
      <w:autoSpaceDE w:val="0"/>
      <w:autoSpaceDN w:val="0"/>
      <w:adjustRightInd w:val="0"/>
    </w:pPr>
    <w:rPr>
      <w:sz w:val="24"/>
      <w:szCs w:val="24"/>
      <w:lang w:val="en-US"/>
    </w:rPr>
  </w:style>
  <w:style w:type="paragraph" w:customStyle="1" w:styleId="Style38">
    <w:name w:val="Style38"/>
    <w:basedOn w:val="Normal"/>
    <w:qFormat/>
    <w:pPr>
      <w:widowControl w:val="0"/>
      <w:autoSpaceDE w:val="0"/>
      <w:autoSpaceDN w:val="0"/>
      <w:adjustRightInd w:val="0"/>
    </w:pPr>
    <w:rPr>
      <w:sz w:val="24"/>
      <w:szCs w:val="24"/>
      <w:lang w:val="en-US"/>
    </w:rPr>
  </w:style>
  <w:style w:type="character" w:customStyle="1" w:styleId="FontStyle56">
    <w:name w:val="Font Style56"/>
    <w:qFormat/>
    <w:rPr>
      <w:rFonts w:ascii="Arial" w:hAnsi="Arial" w:cs="Arial"/>
      <w:b/>
      <w:bCs/>
      <w:sz w:val="16"/>
      <w:szCs w:val="16"/>
    </w:rPr>
  </w:style>
  <w:style w:type="paragraph" w:customStyle="1" w:styleId="Bodytext23">
    <w:name w:val="Body text (2)3"/>
    <w:basedOn w:val="Normal"/>
    <w:qFormat/>
    <w:pPr>
      <w:widowControl w:val="0"/>
      <w:shd w:val="clear" w:color="auto" w:fill="FFFFFF"/>
      <w:spacing w:line="0" w:lineRule="atLeast"/>
      <w:ind w:hanging="520"/>
    </w:pPr>
    <w:rPr>
      <w:rFonts w:ascii="Arial" w:eastAsia="Arial" w:hAnsi="Arial" w:cs="Arial"/>
    </w:rPr>
  </w:style>
  <w:style w:type="character" w:customStyle="1" w:styleId="Bodytext2">
    <w:name w:val="Body text (2)_"/>
    <w:basedOn w:val="DefaultParagraphFont"/>
    <w:link w:val="Bodytext22"/>
    <w:qFormat/>
    <w:rPr>
      <w:rFonts w:ascii="Arial" w:eastAsia="Arial" w:hAnsi="Arial" w:cs="Arial"/>
      <w:sz w:val="20"/>
      <w:szCs w:val="20"/>
      <w:u w:val="none"/>
    </w:rPr>
  </w:style>
  <w:style w:type="paragraph" w:customStyle="1" w:styleId="Bodytext22">
    <w:name w:val="Body text (2)2"/>
    <w:basedOn w:val="Normal"/>
    <w:link w:val="Bodytext2"/>
    <w:qFormat/>
    <w:pPr>
      <w:widowControl w:val="0"/>
      <w:shd w:val="clear" w:color="auto" w:fill="FFFFFF"/>
      <w:spacing w:before="300" w:after="180" w:line="240" w:lineRule="exact"/>
      <w:ind w:hanging="280"/>
      <w:jc w:val="both"/>
    </w:pPr>
    <w:rPr>
      <w:rFonts w:ascii="Arial" w:eastAsia="Arial" w:hAnsi="Arial" w:cs="Arial"/>
      <w:sz w:val="19"/>
      <w:szCs w:val="19"/>
    </w:rPr>
  </w:style>
  <w:style w:type="character" w:customStyle="1" w:styleId="Bodytext2Bold1">
    <w:name w:val="Body text (2) + Bold1"/>
    <w:basedOn w:val="Bodytext2"/>
    <w:qFormat/>
    <w:rPr>
      <w:rFonts w:ascii="Arial" w:eastAsia="Arial" w:hAnsi="Arial" w:cs="Arial"/>
      <w:b/>
      <w:bCs/>
      <w:color w:val="000000"/>
      <w:spacing w:val="0"/>
      <w:w w:val="100"/>
      <w:position w:val="0"/>
      <w:sz w:val="20"/>
      <w:szCs w:val="20"/>
      <w:u w:val="none"/>
      <w:lang w:val="en-GB" w:eastAsia="en-GB" w:bidi="en-GB"/>
    </w:rPr>
  </w:style>
  <w:style w:type="character" w:customStyle="1" w:styleId="Bodytext2TimesNewRoman">
    <w:name w:val="Body text (2) + Times New Roman"/>
    <w:basedOn w:val="Bodytext2"/>
    <w:qFormat/>
    <w:rPr>
      <w:rFonts w:ascii="Times New Roman" w:eastAsia="Times New Roman" w:hAnsi="Times New Roman" w:cs="Times New Roman"/>
      <w:i/>
      <w:iCs/>
      <w:color w:val="000000"/>
      <w:spacing w:val="0"/>
      <w:w w:val="100"/>
      <w:position w:val="0"/>
      <w:sz w:val="18"/>
      <w:szCs w:val="18"/>
      <w:u w:val="none"/>
      <w:lang w:val="en-GB" w:eastAsia="en-GB" w:bidi="en-GB"/>
    </w:rPr>
  </w:style>
  <w:style w:type="character" w:customStyle="1" w:styleId="Bodytext25pt">
    <w:name w:val="Body text (2) + 5 pt"/>
    <w:basedOn w:val="Bodytext2"/>
    <w:qFormat/>
    <w:rPr>
      <w:rFonts w:ascii="Arial" w:eastAsia="Arial" w:hAnsi="Arial" w:cs="Arial"/>
      <w:i/>
      <w:iCs/>
      <w:color w:val="000000"/>
      <w:spacing w:val="0"/>
      <w:w w:val="100"/>
      <w:position w:val="0"/>
      <w:sz w:val="10"/>
      <w:szCs w:val="10"/>
      <w:u w:val="none"/>
      <w:lang w:val="en-GB" w:eastAsia="en-GB" w:bidi="en-GB"/>
    </w:rPr>
  </w:style>
  <w:style w:type="character" w:customStyle="1" w:styleId="Bodytext2Italic">
    <w:name w:val="Body text (2) + Italic"/>
    <w:basedOn w:val="Bodytext2"/>
    <w:qFormat/>
    <w:rPr>
      <w:rFonts w:ascii="Arial" w:eastAsia="Arial" w:hAnsi="Arial" w:cs="Arial"/>
      <w:i/>
      <w:iCs/>
      <w:color w:val="000000"/>
      <w:spacing w:val="0"/>
      <w:w w:val="100"/>
      <w:position w:val="0"/>
      <w:sz w:val="20"/>
      <w:szCs w:val="20"/>
      <w:u w:val="none"/>
      <w:lang w:val="en-GB" w:eastAsia="en-GB" w:bidi="en-GB"/>
    </w:rPr>
  </w:style>
  <w:style w:type="character" w:customStyle="1" w:styleId="Bodytext28pt1">
    <w:name w:val="Body text (2) + 8 pt1"/>
    <w:basedOn w:val="Bodytext2"/>
    <w:qFormat/>
    <w:rPr>
      <w:rFonts w:ascii="Arial" w:eastAsia="Arial" w:hAnsi="Arial" w:cs="Arial"/>
      <w:color w:val="000000"/>
      <w:spacing w:val="0"/>
      <w:w w:val="100"/>
      <w:position w:val="0"/>
      <w:sz w:val="16"/>
      <w:szCs w:val="16"/>
      <w:u w:val="none"/>
      <w:lang w:val="en-GB" w:eastAsia="en-GB" w:bidi="en-GB"/>
    </w:rPr>
  </w:style>
  <w:style w:type="character" w:customStyle="1" w:styleId="Bodytext29pt">
    <w:name w:val="Body text (2) + 9 pt"/>
    <w:basedOn w:val="Bodytext2"/>
    <w:qFormat/>
    <w:rPr>
      <w:rFonts w:ascii="Arial" w:eastAsia="Arial" w:hAnsi="Arial" w:cs="Arial"/>
      <w:b/>
      <w:bCs/>
      <w:color w:val="000000"/>
      <w:spacing w:val="0"/>
      <w:w w:val="100"/>
      <w:position w:val="0"/>
      <w:sz w:val="18"/>
      <w:szCs w:val="18"/>
      <w:u w:val="none"/>
      <w:lang w:val="en-GB" w:eastAsia="en-GB" w:bidi="en-GB"/>
    </w:rPr>
  </w:style>
  <w:style w:type="character" w:customStyle="1" w:styleId="Bodytext20">
    <w:name w:val="Body text (2)"/>
    <w:basedOn w:val="Bodytext2"/>
    <w:qFormat/>
    <w:rPr>
      <w:rFonts w:ascii="Arial" w:eastAsia="Arial" w:hAnsi="Arial" w:cs="Arial"/>
      <w:color w:val="000000"/>
      <w:spacing w:val="0"/>
      <w:w w:val="100"/>
      <w:position w:val="0"/>
      <w:sz w:val="20"/>
      <w:szCs w:val="20"/>
      <w:u w:val="none"/>
      <w:lang w:val="en-GB" w:eastAsia="en-GB" w:bidi="en-GB"/>
    </w:rPr>
  </w:style>
  <w:style w:type="character" w:customStyle="1" w:styleId="Bodytext275pt">
    <w:name w:val="Body text (2) + 7.5 pt"/>
    <w:basedOn w:val="Bodytext2"/>
    <w:qFormat/>
    <w:rPr>
      <w:rFonts w:ascii="Arial" w:eastAsia="Arial" w:hAnsi="Arial" w:cs="Arial"/>
      <w:b/>
      <w:bCs/>
      <w:color w:val="000000"/>
      <w:spacing w:val="0"/>
      <w:w w:val="100"/>
      <w:position w:val="0"/>
      <w:sz w:val="15"/>
      <w:szCs w:val="15"/>
      <w:u w:val="none"/>
      <w:lang w:val="en-GB" w:eastAsia="en-GB" w:bidi="en-GB"/>
    </w:rPr>
  </w:style>
  <w:style w:type="character" w:customStyle="1" w:styleId="Bodytext21">
    <w:name w:val="Body text (2)1"/>
    <w:basedOn w:val="Bodytext2"/>
    <w:qFormat/>
    <w:rPr>
      <w:rFonts w:ascii="Arial" w:eastAsia="Arial" w:hAnsi="Arial" w:cs="Arial"/>
      <w:color w:val="000000"/>
      <w:spacing w:val="0"/>
      <w:w w:val="100"/>
      <w:position w:val="0"/>
      <w:sz w:val="20"/>
      <w:szCs w:val="20"/>
      <w:u w:val="none"/>
      <w:lang w:val="en-GB" w:eastAsia="en-GB" w:bidi="en-GB"/>
    </w:rPr>
  </w:style>
  <w:style w:type="paragraph" w:customStyle="1" w:styleId="TitlutabelSR">
    <w:name w:val="Titlu tabel SR"/>
    <w:qFormat/>
    <w:pPr>
      <w:widowControl w:val="0"/>
      <w:spacing w:before="200" w:after="100"/>
      <w:jc w:val="both"/>
    </w:pPr>
    <w:rPr>
      <w:rFonts w:ascii="Arial" w:eastAsia="Arial Unicode MS" w:hAnsi="Arial" w:cs="Helvetica"/>
      <w:b/>
      <w:lang w:eastAsia="zh-CN"/>
    </w:rPr>
  </w:style>
  <w:style w:type="character" w:customStyle="1" w:styleId="FontStyle46">
    <w:name w:val="Font Style46"/>
    <w:qFormat/>
    <w:rPr>
      <w:rFonts w:ascii="Arial" w:hAnsi="Arial" w:cs="Arial"/>
      <w:b/>
      <w:bCs/>
      <w:sz w:val="12"/>
      <w:szCs w:val="12"/>
    </w:rPr>
  </w:style>
  <w:style w:type="character" w:customStyle="1" w:styleId="FontStyle47">
    <w:name w:val="Font Style47"/>
    <w:qFormat/>
    <w:rPr>
      <w:rFonts w:ascii="Arial" w:hAnsi="Arial" w:cs="Arial"/>
      <w:b/>
      <w:bCs/>
      <w:sz w:val="12"/>
      <w:szCs w:val="12"/>
    </w:rPr>
  </w:style>
  <w:style w:type="character" w:customStyle="1" w:styleId="FontStyle58">
    <w:name w:val="Font Style58"/>
    <w:qFormat/>
    <w:rPr>
      <w:rFonts w:ascii="Arial" w:hAnsi="Arial" w:cs="Arial"/>
      <w:i/>
      <w:iCs/>
      <w:sz w:val="18"/>
      <w:szCs w:val="18"/>
    </w:rPr>
  </w:style>
  <w:style w:type="paragraph" w:customStyle="1" w:styleId="Pagrindinistekstas1">
    <w:name w:val="Pagrindinis tekstas1"/>
    <w:qFormat/>
    <w:pPr>
      <w:autoSpaceDE w:val="0"/>
      <w:autoSpaceDN w:val="0"/>
      <w:adjustRightInd w:val="0"/>
      <w:ind w:firstLine="312"/>
      <w:jc w:val="both"/>
    </w:pPr>
    <w:rPr>
      <w:rFonts w:ascii="TimesLT" w:eastAsia="Times New Roman" w:hAnsi="TimesLT"/>
      <w:lang w:val="en-US" w:eastAsia="en-US"/>
    </w:rPr>
  </w:style>
  <w:style w:type="paragraph" w:customStyle="1" w:styleId="Stil77">
    <w:name w:val="Stil77"/>
    <w:basedOn w:val="Title"/>
    <w:qFormat/>
    <w:pPr>
      <w:keepNext/>
      <w:spacing w:before="120" w:after="120" w:line="360" w:lineRule="auto"/>
      <w:jc w:val="left"/>
    </w:pPr>
    <w:rPr>
      <w:rFonts w:ascii="Times New Roman" w:hAnsi="Times New Roman"/>
      <w:b w:val="0"/>
    </w:rPr>
  </w:style>
  <w:style w:type="character" w:customStyle="1" w:styleId="t">
    <w:name w:val="t"/>
    <w:basedOn w:val="DefaultParagraphFont"/>
    <w:qFormat/>
  </w:style>
  <w:style w:type="paragraph" w:customStyle="1" w:styleId="Paragraf">
    <w:name w:val="Paragraf"/>
    <w:basedOn w:val="Numarat"/>
    <w:qFormat/>
    <w:pPr>
      <w:numPr>
        <w:numId w:val="2"/>
      </w:numPr>
      <w:tabs>
        <w:tab w:val="left" w:pos="142"/>
      </w:tabs>
    </w:pPr>
  </w:style>
  <w:style w:type="paragraph" w:customStyle="1" w:styleId="Numarat">
    <w:name w:val="Numarat"/>
    <w:basedOn w:val="Normal"/>
    <w:qForma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hyperlink" Target="https://hallo.ro/dictionar-englez-roman/protec%C5%A3ie" TargetMode="External"/><Relationship Id="rId84" Type="http://schemas.openxmlformats.org/officeDocument/2006/relationships/oleObject" Target="embeddings/oleObject5.bin"/><Relationship Id="rId138" Type="http://schemas.openxmlformats.org/officeDocument/2006/relationships/hyperlink" Target="https://magazin.asro.ro/ro/standard/278553" TargetMode="External"/><Relationship Id="rId107" Type="http://schemas.openxmlformats.org/officeDocument/2006/relationships/hyperlink" Target="mailto:%5enc@peri" TargetMode="External"/><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37.png"/><Relationship Id="rId74" Type="http://schemas.openxmlformats.org/officeDocument/2006/relationships/hyperlink" Target="https://magazin.asro.ro/ro/standard/278553" TargetMode="External"/><Relationship Id="rId128" Type="http://schemas.openxmlformats.org/officeDocument/2006/relationships/hyperlink" Target="https://hallo.ro/dictionar-englez-roman/incendiilor" TargetMode="External"/><Relationship Id="rId149" Type="http://schemas.openxmlformats.org/officeDocument/2006/relationships/hyperlink" Target="https://magazin.asro.ro/ro/standard/278553" TargetMode="External"/><Relationship Id="rId5" Type="http://schemas.openxmlformats.org/officeDocument/2006/relationships/webSettings" Target="webSettings.xml"/><Relationship Id="rId95" Type="http://schemas.openxmlformats.org/officeDocument/2006/relationships/image" Target="media/image6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hyperlink" Target="https://hallo.ro/dictionar-englez-roman/contra" TargetMode="External"/><Relationship Id="rId64" Type="http://schemas.openxmlformats.org/officeDocument/2006/relationships/hyperlink" Target="https://hallo.ro/dictionar-englez-roman/contra" TargetMode="External"/><Relationship Id="rId69" Type="http://schemas.openxmlformats.org/officeDocument/2006/relationships/hyperlink" Target="https://hallo.ro/dictionar-englez-roman/incendiilor" TargetMode="External"/><Relationship Id="rId113" Type="http://schemas.openxmlformats.org/officeDocument/2006/relationships/image" Target="media/image70.png"/><Relationship Id="rId118" Type="http://schemas.openxmlformats.org/officeDocument/2006/relationships/image" Target="media/image74.jpeg"/><Relationship Id="rId134" Type="http://schemas.openxmlformats.org/officeDocument/2006/relationships/hyperlink" Target="https://hallo.ro/dictionar-englez-roman/de" TargetMode="External"/><Relationship Id="rId139" Type="http://schemas.openxmlformats.org/officeDocument/2006/relationships/image" Target="media/image78.png"/><Relationship Id="rId80" Type="http://schemas.openxmlformats.org/officeDocument/2006/relationships/oleObject" Target="embeddings/oleObject3.bin"/><Relationship Id="rId85" Type="http://schemas.openxmlformats.org/officeDocument/2006/relationships/image" Target="media/image54.png"/><Relationship Id="rId150" Type="http://schemas.openxmlformats.org/officeDocument/2006/relationships/hyperlink" Target="https://magazin.asro.ro/ro/standard/278553" TargetMode="External"/><Relationship Id="rId155" Type="http://schemas.openxmlformats.org/officeDocument/2006/relationships/fontTable" Target="fontTable.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7.png"/><Relationship Id="rId59" Type="http://schemas.openxmlformats.org/officeDocument/2006/relationships/image" Target="media/image43.png"/><Relationship Id="rId103" Type="http://schemas.openxmlformats.org/officeDocument/2006/relationships/image" Target="media/image68.wmf"/><Relationship Id="rId108" Type="http://schemas.openxmlformats.org/officeDocument/2006/relationships/hyperlink" Target="mailto:%5enc@peri" TargetMode="External"/><Relationship Id="rId124" Type="http://schemas.openxmlformats.org/officeDocument/2006/relationships/oleObject" Target="embeddings/oleObject10.bin"/><Relationship Id="rId129" Type="http://schemas.openxmlformats.org/officeDocument/2006/relationships/hyperlink" Target="https://hallo.ro/dictionar-englez-roman/de" TargetMode="External"/><Relationship Id="rId54"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49.wmf"/><Relationship Id="rId91" Type="http://schemas.openxmlformats.org/officeDocument/2006/relationships/image" Target="media/image60.png"/><Relationship Id="rId96" Type="http://schemas.openxmlformats.org/officeDocument/2006/relationships/image" Target="media/image65.png"/><Relationship Id="rId140" Type="http://schemas.openxmlformats.org/officeDocument/2006/relationships/image" Target="media/image79.png"/><Relationship Id="rId145"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3.png"/><Relationship Id="rId114" Type="http://schemas.openxmlformats.org/officeDocument/2006/relationships/chart" Target="charts/chart1.xml"/><Relationship Id="rId119" Type="http://schemas.openxmlformats.org/officeDocument/2006/relationships/image" Target="media/image75.emf"/><Relationship Id="rId44" Type="http://schemas.openxmlformats.org/officeDocument/2006/relationships/hyperlink" Target="https://hallo.ro/dictionar-englez-roman/de" TargetMode="External"/><Relationship Id="rId60" Type="http://schemas.openxmlformats.org/officeDocument/2006/relationships/image" Target="media/image44.png"/><Relationship Id="rId65" Type="http://schemas.openxmlformats.org/officeDocument/2006/relationships/hyperlink" Target="https://hallo.ro/dictionar-englez-roman/incendiilor" TargetMode="External"/><Relationship Id="rId81" Type="http://schemas.openxmlformats.org/officeDocument/2006/relationships/image" Target="media/image52.wmf"/><Relationship Id="rId86" Type="http://schemas.openxmlformats.org/officeDocument/2006/relationships/image" Target="media/image55.png"/><Relationship Id="rId130" Type="http://schemas.openxmlformats.org/officeDocument/2006/relationships/hyperlink" Target="https://hallo.ro/dictionar-englez-roman/protec%C5%A3ie" TargetMode="External"/><Relationship Id="rId135" Type="http://schemas.openxmlformats.org/officeDocument/2006/relationships/hyperlink" Target="https://hallo.ro/dictionar-englez-roman/de" TargetMode="External"/><Relationship Id="rId151" Type="http://schemas.openxmlformats.org/officeDocument/2006/relationships/header" Target="header1.xml"/><Relationship Id="rId156"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109" Type="http://schemas.openxmlformats.org/officeDocument/2006/relationships/hyperlink" Target="https://hallo.ro/dictionar-englez-roman/de" TargetMode="External"/><Relationship Id="rId34" Type="http://schemas.openxmlformats.org/officeDocument/2006/relationships/hyperlink" Target="https://hallo.ro/dictionar-englez-roman/de" TargetMode="External"/><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bin"/><Relationship Id="rId97" Type="http://schemas.openxmlformats.org/officeDocument/2006/relationships/image" Target="media/image66.png"/><Relationship Id="rId104" Type="http://schemas.openxmlformats.org/officeDocument/2006/relationships/oleObject" Target="embeddings/oleObject6.bin"/><Relationship Id="rId120" Type="http://schemas.openxmlformats.org/officeDocument/2006/relationships/oleObject" Target="embeddings/oleObject8.bin"/><Relationship Id="rId125" Type="http://schemas.openxmlformats.org/officeDocument/2006/relationships/hyperlink" Target="https://hallo.ro/dictionar-englez-roman/de" TargetMode="External"/><Relationship Id="rId141" Type="http://schemas.openxmlformats.org/officeDocument/2006/relationships/image" Target="media/image80.wmf"/><Relationship Id="rId146" Type="http://schemas.openxmlformats.org/officeDocument/2006/relationships/image" Target="media/image83.jpeg"/><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29.png"/><Relationship Id="rId45" Type="http://schemas.openxmlformats.org/officeDocument/2006/relationships/hyperlink" Target="https://hallo.ro/dictionar-englez-roman/de" TargetMode="External"/><Relationship Id="rId66" Type="http://schemas.openxmlformats.org/officeDocument/2006/relationships/hyperlink" Target="https://hallo.ro/dictionar-englez-roman/de" TargetMode="External"/><Relationship Id="rId87" Type="http://schemas.openxmlformats.org/officeDocument/2006/relationships/image" Target="media/image56.png"/><Relationship Id="rId110" Type="http://schemas.openxmlformats.org/officeDocument/2006/relationships/hyperlink" Target="https://hallo.ro/dictionar-englez-roman/protec%C5%A3ie" TargetMode="External"/><Relationship Id="rId115" Type="http://schemas.openxmlformats.org/officeDocument/2006/relationships/image" Target="media/image71.png"/><Relationship Id="rId131" Type="http://schemas.openxmlformats.org/officeDocument/2006/relationships/hyperlink" Target="https://hallo.ro/dictionar-englez-roman/contra" TargetMode="External"/><Relationship Id="rId136" Type="http://schemas.openxmlformats.org/officeDocument/2006/relationships/hyperlink" Target="https://hallo.ro/dictionar-englez-roman/de" TargetMode="External"/><Relationship Id="rId61" Type="http://schemas.openxmlformats.org/officeDocument/2006/relationships/image" Target="media/image45.png"/><Relationship Id="rId82" Type="http://schemas.openxmlformats.org/officeDocument/2006/relationships/oleObject" Target="embeddings/oleObject4.bin"/><Relationship Id="rId152" Type="http://schemas.openxmlformats.org/officeDocument/2006/relationships/header" Target="header2.xml"/><Relationship Id="rId19" Type="http://schemas.openxmlformats.org/officeDocument/2006/relationships/hyperlink" Target="mailto:termic@;" TargetMode="External"/><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hyperlink" Target="https://hallo.ro/dictionar-englez-roman/de" TargetMode="External"/><Relationship Id="rId56" Type="http://schemas.openxmlformats.org/officeDocument/2006/relationships/image" Target="media/image40.png"/><Relationship Id="rId77" Type="http://schemas.openxmlformats.org/officeDocument/2006/relationships/image" Target="media/image50.wmf"/><Relationship Id="rId100" Type="http://schemas.openxmlformats.org/officeDocument/2006/relationships/hyperlink" Target="mailto:l@%5Dimea" TargetMode="External"/><Relationship Id="rId105" Type="http://schemas.openxmlformats.org/officeDocument/2006/relationships/image" Target="media/image69.png"/><Relationship Id="rId126" Type="http://schemas.openxmlformats.org/officeDocument/2006/relationships/hyperlink" Target="https://hallo.ro/dictionar-englez-roman/protec%C5%A3ie" TargetMode="External"/><Relationship Id="rId147" Type="http://schemas.openxmlformats.org/officeDocument/2006/relationships/image" Target="media/image84.jpeg"/><Relationship Id="rId8" Type="http://schemas.openxmlformats.org/officeDocument/2006/relationships/hyperlink" Target="mailto:determinat@;" TargetMode="External"/><Relationship Id="rId51" Type="http://schemas.openxmlformats.org/officeDocument/2006/relationships/image" Target="media/image35.png"/><Relationship Id="rId72" Type="http://schemas.openxmlformats.org/officeDocument/2006/relationships/image" Target="media/image48.png"/><Relationship Id="rId93" Type="http://schemas.openxmlformats.org/officeDocument/2006/relationships/image" Target="media/image62.png"/><Relationship Id="rId98" Type="http://schemas.openxmlformats.org/officeDocument/2006/relationships/hyperlink" Target="https://magazin.asro.ro/ro/standard/278553" TargetMode="External"/><Relationship Id="rId121" Type="http://schemas.openxmlformats.org/officeDocument/2006/relationships/image" Target="media/image76.emf"/><Relationship Id="rId142" Type="http://schemas.openxmlformats.org/officeDocument/2006/relationships/oleObject" Target="embeddings/oleObject11.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hallo.ro/dictionar-englez-roman/de" TargetMode="External"/><Relationship Id="rId67" Type="http://schemas.openxmlformats.org/officeDocument/2006/relationships/hyperlink" Target="https://hallo.ro/dictionar-englez-roman/protec%C5%A3ie" TargetMode="External"/><Relationship Id="rId116" Type="http://schemas.openxmlformats.org/officeDocument/2006/relationships/image" Target="media/image72.png"/><Relationship Id="rId137" Type="http://schemas.openxmlformats.org/officeDocument/2006/relationships/hyperlink" Target="https://magazin.asro.ro/ro/standard/278553" TargetMode="External"/><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hyperlink" Target="https://hallo.ro/dictionar-englez-roman/de" TargetMode="External"/><Relationship Id="rId83" Type="http://schemas.openxmlformats.org/officeDocument/2006/relationships/image" Target="media/image53.wmf"/><Relationship Id="rId88" Type="http://schemas.openxmlformats.org/officeDocument/2006/relationships/image" Target="media/image57.png"/><Relationship Id="rId111" Type="http://schemas.openxmlformats.org/officeDocument/2006/relationships/hyperlink" Target="https://hallo.ro/dictionar-englez-roman/contra" TargetMode="External"/><Relationship Id="rId132" Type="http://schemas.openxmlformats.org/officeDocument/2006/relationships/hyperlink" Target="https://hallo.ro/dictionar-englez-roman/incendiilor" TargetMode="External"/><Relationship Id="rId153"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1.png"/><Relationship Id="rId106" Type="http://schemas.openxmlformats.org/officeDocument/2006/relationships/oleObject" Target="embeddings/oleObject7.bin"/><Relationship Id="rId127" Type="http://schemas.openxmlformats.org/officeDocument/2006/relationships/hyperlink" Target="https://hallo.ro/dictionar-englez-roman/contra" TargetMode="External"/><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36.png"/><Relationship Id="rId73" Type="http://schemas.openxmlformats.org/officeDocument/2006/relationships/hyperlink" Target="https://magazin.asro.ro/ro/standard/278553" TargetMode="External"/><Relationship Id="rId78" Type="http://schemas.openxmlformats.org/officeDocument/2006/relationships/oleObject" Target="embeddings/oleObject2.bin"/><Relationship Id="rId94" Type="http://schemas.openxmlformats.org/officeDocument/2006/relationships/image" Target="media/image63.png"/><Relationship Id="rId99" Type="http://schemas.openxmlformats.org/officeDocument/2006/relationships/hyperlink" Target="https://magazin.asro.ro/ro/standard/278553" TargetMode="External"/><Relationship Id="rId101" Type="http://schemas.openxmlformats.org/officeDocument/2006/relationships/hyperlink" Target="mailto:l@%5Dimea" TargetMode="External"/><Relationship Id="rId122" Type="http://schemas.openxmlformats.org/officeDocument/2006/relationships/oleObject" Target="embeddings/oleObject9.bin"/><Relationship Id="rId143" Type="http://schemas.openxmlformats.org/officeDocument/2006/relationships/oleObject" Target="embeddings/oleObject12.bin"/><Relationship Id="rId148"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hyperlink" Target="https://hallo.ro/dictionar-englez-roman/protec%C5%A3ie" TargetMode="External"/><Relationship Id="rId68" Type="http://schemas.openxmlformats.org/officeDocument/2006/relationships/hyperlink" Target="https://hallo.ro/dictionar-englez-roman/contra" TargetMode="External"/><Relationship Id="rId89" Type="http://schemas.openxmlformats.org/officeDocument/2006/relationships/image" Target="media/image58.png"/><Relationship Id="rId112" Type="http://schemas.openxmlformats.org/officeDocument/2006/relationships/hyperlink" Target="https://hallo.ro/dictionar-englez-roman/incendiilor" TargetMode="External"/><Relationship Id="rId133" Type="http://schemas.openxmlformats.org/officeDocument/2006/relationships/hyperlink" Target="https://hallo.ro/dictionar-englez-roman/de" TargetMode="External"/><Relationship Id="rId154" Type="http://schemas.openxmlformats.org/officeDocument/2006/relationships/header" Target="header3.xml"/><Relationship Id="rId16" Type="http://schemas.openxmlformats.org/officeDocument/2006/relationships/image" Target="media/image8.png"/><Relationship Id="rId37" Type="http://schemas.openxmlformats.org/officeDocument/2006/relationships/image" Target="media/image26.png"/><Relationship Id="rId58" Type="http://schemas.openxmlformats.org/officeDocument/2006/relationships/image" Target="media/image42.png"/><Relationship Id="rId79" Type="http://schemas.openxmlformats.org/officeDocument/2006/relationships/image" Target="media/image51.wmf"/><Relationship Id="rId102" Type="http://schemas.openxmlformats.org/officeDocument/2006/relationships/image" Target="media/image67.png"/><Relationship Id="rId123" Type="http://schemas.openxmlformats.org/officeDocument/2006/relationships/image" Target="media/image77.emf"/><Relationship Id="rId144" Type="http://schemas.openxmlformats.org/officeDocument/2006/relationships/image" Target="media/image81.png"/><Relationship Id="rId90" Type="http://schemas.openxmlformats.org/officeDocument/2006/relationships/image" Target="media/image5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vidiu\Documents\proximitatea%20usii%20fina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inaltime cladire</c:v>
                </c:pt>
              </c:strCache>
            </c:strRef>
          </c:tx>
          <c:invertIfNegative val="0"/>
          <c:val>
            <c:numRef>
              <c:f>Sheet1!$B$3:$E$3</c:f>
              <c:numCache>
                <c:formatCode>General</c:formatCode>
                <c:ptCount val="4"/>
                <c:pt idx="0">
                  <c:v>0</c:v>
                </c:pt>
                <c:pt idx="1">
                  <c:v>20</c:v>
                </c:pt>
                <c:pt idx="2">
                  <c:v>28</c:v>
                </c:pt>
                <c:pt idx="3">
                  <c:v>45</c:v>
                </c:pt>
              </c:numCache>
            </c:numRef>
          </c:val>
          <c:extLst>
            <c:ext xmlns:c16="http://schemas.microsoft.com/office/drawing/2014/chart" uri="{C3380CC4-5D6E-409C-BE32-E72D297353CC}">
              <c16:uniqueId val="{00000000-1B62-49DE-B780-6F0DAD85D058}"/>
            </c:ext>
          </c:extLst>
        </c:ser>
        <c:ser>
          <c:idx val="1"/>
          <c:order val="1"/>
          <c:tx>
            <c:strRef>
              <c:f>Sheet1!$A$4</c:f>
              <c:strCache>
                <c:ptCount val="1"/>
                <c:pt idx="0">
                  <c:v>latime copertina</c:v>
                </c:pt>
              </c:strCache>
            </c:strRef>
          </c:tx>
          <c:invertIfNegative val="0"/>
          <c:val>
            <c:numRef>
              <c:f>Sheet1!$B$4:$E$4</c:f>
              <c:numCache>
                <c:formatCode>General</c:formatCode>
                <c:ptCount val="4"/>
                <c:pt idx="0">
                  <c:v>1.6</c:v>
                </c:pt>
                <c:pt idx="1">
                  <c:v>2</c:v>
                </c:pt>
                <c:pt idx="2">
                  <c:v>3</c:v>
                </c:pt>
                <c:pt idx="3">
                  <c:v>3</c:v>
                </c:pt>
              </c:numCache>
            </c:numRef>
          </c:val>
          <c:extLst>
            <c:ext xmlns:c16="http://schemas.microsoft.com/office/drawing/2014/chart" uri="{C3380CC4-5D6E-409C-BE32-E72D297353CC}">
              <c16:uniqueId val="{00000001-1B62-49DE-B780-6F0DAD85D058}"/>
            </c:ext>
          </c:extLst>
        </c:ser>
        <c:dLbls>
          <c:showLegendKey val="0"/>
          <c:showVal val="0"/>
          <c:showCatName val="0"/>
          <c:showSerName val="0"/>
          <c:showPercent val="0"/>
          <c:showBubbleSize val="0"/>
        </c:dLbls>
        <c:gapWidth val="150"/>
        <c:axId val="177708032"/>
        <c:axId val="177722880"/>
      </c:barChart>
      <c:catAx>
        <c:axId val="177708032"/>
        <c:scaling>
          <c:orientation val="minMax"/>
        </c:scaling>
        <c:delete val="0"/>
        <c:axPos val="b"/>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ro-RO"/>
          </a:p>
        </c:txPr>
        <c:crossAx val="177722880"/>
        <c:crosses val="autoZero"/>
        <c:auto val="1"/>
        <c:lblAlgn val="ctr"/>
        <c:lblOffset val="100"/>
        <c:noMultiLvlLbl val="0"/>
      </c:catAx>
      <c:valAx>
        <c:axId val="177722880"/>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ro-RO"/>
          </a:p>
        </c:txPr>
        <c:crossAx val="177708032"/>
        <c:crosses val="autoZero"/>
        <c:crossBetween val="between"/>
      </c:valAx>
    </c:plotArea>
    <c:legend>
      <c:legendPos val="r"/>
      <c:overlay val="0"/>
      <c:txPr>
        <a:bodyPr rot="0" spcFirstLastPara="0" vertOverflow="ellipsis" vert="horz" wrap="square" anchor="ctr" anchorCtr="1"/>
        <a:lstStyle/>
        <a:p>
          <a:pPr>
            <a:defRPr lang="en-GB" sz="1000" b="0" i="0" u="none" strike="noStrike" kern="1200" baseline="0">
              <a:solidFill>
                <a:schemeClr val="tx1"/>
              </a:solidFill>
              <a:latin typeface="+mn-lt"/>
              <a:ea typeface="+mn-ea"/>
              <a:cs typeface="+mn-cs"/>
            </a:defRPr>
          </a:pPr>
          <a:endParaRPr lang="ro-RO"/>
        </a:p>
      </c:txPr>
    </c:legend>
    <c:plotVisOnly val="1"/>
    <c:dispBlanksAs val="gap"/>
    <c:showDLblsOverMax val="0"/>
  </c:chart>
  <c:txPr>
    <a:bodyPr/>
    <a:lstStyle/>
    <a:p>
      <a:pPr>
        <a:defRPr lang="en-GB"/>
      </a:pPr>
      <a:endParaRPr lang="ro-RO"/>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133155</Words>
  <Characters>772301</Characters>
  <Application>Microsoft Office Word</Application>
  <DocSecurity>0</DocSecurity>
  <Lines>6435</Lines>
  <Paragraphs>1807</Paragraphs>
  <ScaleCrop>false</ScaleCrop>
  <Company/>
  <LinksUpToDate>false</LinksUpToDate>
  <CharactersWithSpaces>903649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2022-11-25T07:25:00Z</dcterms:created>
  <dcterms:modified xsi:type="dcterms:W3CDTF">2022-11-25T07:25:00Z</dcterms:modified>
</cp:coreProperties>
</file>